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9C06A">
      <w:pPr>
        <w:widowControl w:val="0"/>
        <w:tabs>
          <w:tab w:val="left" w:pos="2070"/>
          <w:tab w:val="center" w:pos="4365"/>
        </w:tabs>
        <w:kinsoku/>
        <w:overflowPunct/>
        <w:topLinePunct w:val="0"/>
        <w:autoSpaceDE/>
        <w:autoSpaceDN/>
        <w:bidi w:val="0"/>
        <w:snapToGrid w:val="0"/>
        <w:ind w:left="0" w:leftChars="0" w:right="0" w:firstLine="0" w:firstLineChars="0"/>
        <w:rPr>
          <w:rFonts w:ascii="华文中宋" w:hAnsi="华文中宋" w:eastAsia="华文中宋"/>
          <w:spacing w:val="0"/>
          <w:sz w:val="30"/>
          <w:szCs w:val="30"/>
          <w:highlight w:val="none"/>
        </w:rPr>
      </w:pPr>
    </w:p>
    <w:p w14:paraId="3780F929">
      <w:pPr>
        <w:widowControl w:val="0"/>
        <w:tabs>
          <w:tab w:val="left" w:pos="2070"/>
          <w:tab w:val="center" w:pos="4365"/>
        </w:tabs>
        <w:kinsoku/>
        <w:overflowPunct/>
        <w:topLinePunct w:val="0"/>
        <w:autoSpaceDE/>
        <w:autoSpaceDN/>
        <w:bidi w:val="0"/>
        <w:snapToGrid w:val="0"/>
        <w:ind w:left="0" w:leftChars="0" w:right="0" w:firstLine="0" w:firstLineChars="0"/>
        <w:rPr>
          <w:rFonts w:ascii="华文中宋" w:hAnsi="华文中宋" w:eastAsia="华文中宋"/>
          <w:spacing w:val="0"/>
          <w:sz w:val="44"/>
          <w:szCs w:val="44"/>
          <w:highlight w:val="none"/>
        </w:rPr>
      </w:pPr>
    </w:p>
    <w:p w14:paraId="513892A9">
      <w:pPr>
        <w:widowControl w:val="0"/>
        <w:tabs>
          <w:tab w:val="left" w:pos="2070"/>
          <w:tab w:val="center" w:pos="4365"/>
        </w:tabs>
        <w:kinsoku/>
        <w:overflowPunct/>
        <w:topLinePunct w:val="0"/>
        <w:autoSpaceDE/>
        <w:autoSpaceDN/>
        <w:bidi w:val="0"/>
        <w:snapToGrid w:val="0"/>
        <w:ind w:left="0" w:leftChars="0" w:right="0" w:firstLine="0" w:firstLineChars="0"/>
        <w:rPr>
          <w:rFonts w:ascii="华文中宋" w:hAnsi="华文中宋" w:eastAsia="华文中宋"/>
          <w:spacing w:val="0"/>
          <w:sz w:val="44"/>
          <w:szCs w:val="44"/>
          <w:highlight w:val="none"/>
        </w:rPr>
      </w:pPr>
    </w:p>
    <w:p w14:paraId="4DCD8071">
      <w:pPr>
        <w:widowControl w:val="0"/>
        <w:tabs>
          <w:tab w:val="left" w:pos="2070"/>
          <w:tab w:val="center" w:pos="4365"/>
        </w:tabs>
        <w:kinsoku/>
        <w:overflowPunct/>
        <w:topLinePunct w:val="0"/>
        <w:autoSpaceDE/>
        <w:autoSpaceDN/>
        <w:bidi w:val="0"/>
        <w:snapToGrid w:val="0"/>
        <w:ind w:left="0" w:leftChars="0" w:right="0" w:firstLine="0" w:firstLineChars="0"/>
        <w:rPr>
          <w:rFonts w:ascii="华文中宋" w:hAnsi="华文中宋" w:eastAsia="华文中宋"/>
          <w:spacing w:val="0"/>
          <w:sz w:val="44"/>
          <w:szCs w:val="44"/>
          <w:highlight w:val="none"/>
        </w:rPr>
      </w:pPr>
    </w:p>
    <w:p w14:paraId="1D344B69">
      <w:pPr>
        <w:widowControl w:val="0"/>
        <w:tabs>
          <w:tab w:val="left" w:pos="2070"/>
          <w:tab w:val="center" w:pos="4365"/>
        </w:tabs>
        <w:kinsoku/>
        <w:overflowPunct/>
        <w:topLinePunct w:val="0"/>
        <w:autoSpaceDE/>
        <w:autoSpaceDN/>
        <w:bidi w:val="0"/>
        <w:snapToGrid w:val="0"/>
        <w:ind w:left="0" w:leftChars="0" w:right="0" w:firstLine="0" w:firstLineChars="0"/>
        <w:jc w:val="center"/>
        <w:rPr>
          <w:rFonts w:ascii="华文中宋" w:hAnsi="华文中宋" w:eastAsia="华文中宋"/>
          <w:b/>
          <w:spacing w:val="0"/>
          <w:sz w:val="96"/>
          <w:szCs w:val="96"/>
          <w:highlight w:val="none"/>
        </w:rPr>
      </w:pPr>
      <w:r>
        <w:rPr>
          <w:rFonts w:hint="eastAsia" w:ascii="华文中宋" w:hAnsi="华文中宋" w:eastAsia="华文中宋"/>
          <w:b/>
          <w:spacing w:val="0"/>
          <w:sz w:val="96"/>
          <w:szCs w:val="96"/>
          <w:highlight w:val="none"/>
        </w:rPr>
        <w:t>招标文件</w:t>
      </w:r>
    </w:p>
    <w:p w14:paraId="256EAC9C">
      <w:pPr>
        <w:widowControl w:val="0"/>
        <w:tabs>
          <w:tab w:val="left" w:pos="2070"/>
          <w:tab w:val="center" w:pos="4365"/>
        </w:tabs>
        <w:kinsoku/>
        <w:overflowPunct/>
        <w:topLinePunct w:val="0"/>
        <w:autoSpaceDE/>
        <w:autoSpaceDN/>
        <w:bidi w:val="0"/>
        <w:snapToGrid w:val="0"/>
        <w:ind w:left="0" w:leftChars="0" w:right="0" w:firstLine="0" w:firstLineChars="0"/>
        <w:jc w:val="center"/>
        <w:rPr>
          <w:rFonts w:hint="eastAsia" w:ascii="华文中宋" w:hAnsi="华文中宋" w:eastAsia="华文中宋"/>
          <w:spacing w:val="0"/>
          <w:sz w:val="44"/>
          <w:szCs w:val="44"/>
          <w:highlight w:val="none"/>
          <w:lang w:eastAsia="zh-CN"/>
        </w:rPr>
      </w:pPr>
      <w:r>
        <w:rPr>
          <w:rFonts w:hint="eastAsia" w:ascii="华文中宋" w:hAnsi="华文中宋" w:eastAsia="华文中宋"/>
          <w:spacing w:val="0"/>
          <w:sz w:val="44"/>
          <w:szCs w:val="44"/>
          <w:highlight w:val="none"/>
          <w:lang w:eastAsia="zh-CN"/>
        </w:rPr>
        <w:t>（</w:t>
      </w:r>
      <w:r>
        <w:rPr>
          <w:rFonts w:hint="eastAsia" w:ascii="华文中宋" w:hAnsi="华文中宋" w:eastAsia="华文中宋"/>
          <w:spacing w:val="0"/>
          <w:sz w:val="44"/>
          <w:szCs w:val="44"/>
          <w:highlight w:val="none"/>
          <w:lang w:val="en-US" w:eastAsia="zh-CN"/>
        </w:rPr>
        <w:t>三盲一随机</w:t>
      </w:r>
      <w:r>
        <w:rPr>
          <w:rFonts w:hint="eastAsia" w:ascii="华文中宋" w:hAnsi="华文中宋" w:eastAsia="华文中宋"/>
          <w:spacing w:val="0"/>
          <w:sz w:val="44"/>
          <w:szCs w:val="44"/>
          <w:highlight w:val="none"/>
          <w:lang w:eastAsia="zh-CN"/>
        </w:rPr>
        <w:t>）</w:t>
      </w:r>
    </w:p>
    <w:p w14:paraId="066757EA">
      <w:pPr>
        <w:widowControl w:val="0"/>
        <w:tabs>
          <w:tab w:val="left" w:pos="2070"/>
          <w:tab w:val="center" w:pos="4365"/>
        </w:tabs>
        <w:kinsoku/>
        <w:overflowPunct/>
        <w:topLinePunct w:val="0"/>
        <w:autoSpaceDE/>
        <w:autoSpaceDN/>
        <w:bidi w:val="0"/>
        <w:snapToGrid w:val="0"/>
        <w:ind w:left="0" w:leftChars="0" w:right="0" w:firstLine="0" w:firstLineChars="0"/>
        <w:jc w:val="center"/>
        <w:rPr>
          <w:rFonts w:ascii="华文中宋" w:hAnsi="华文中宋" w:eastAsia="华文中宋"/>
          <w:spacing w:val="0"/>
          <w:sz w:val="44"/>
          <w:szCs w:val="44"/>
          <w:highlight w:val="none"/>
        </w:rPr>
      </w:pPr>
    </w:p>
    <w:p w14:paraId="54281CD1">
      <w:pPr>
        <w:widowControl w:val="0"/>
        <w:tabs>
          <w:tab w:val="left" w:pos="2070"/>
          <w:tab w:val="center" w:pos="4365"/>
        </w:tabs>
        <w:kinsoku/>
        <w:overflowPunct/>
        <w:topLinePunct w:val="0"/>
        <w:autoSpaceDE/>
        <w:autoSpaceDN/>
        <w:bidi w:val="0"/>
        <w:snapToGrid w:val="0"/>
        <w:ind w:left="0" w:leftChars="0" w:right="0" w:firstLine="0" w:firstLineChars="0"/>
        <w:jc w:val="center"/>
        <w:rPr>
          <w:rFonts w:ascii="华文中宋" w:hAnsi="华文中宋" w:eastAsia="华文中宋"/>
          <w:spacing w:val="0"/>
          <w:sz w:val="44"/>
          <w:szCs w:val="44"/>
          <w:highlight w:val="none"/>
        </w:rPr>
      </w:pPr>
    </w:p>
    <w:p w14:paraId="00B79282">
      <w:pPr>
        <w:widowControl w:val="0"/>
        <w:tabs>
          <w:tab w:val="left" w:pos="2070"/>
          <w:tab w:val="center" w:pos="4365"/>
        </w:tabs>
        <w:kinsoku/>
        <w:overflowPunct/>
        <w:topLinePunct w:val="0"/>
        <w:autoSpaceDE/>
        <w:autoSpaceDN/>
        <w:bidi w:val="0"/>
        <w:snapToGrid w:val="0"/>
        <w:ind w:left="0" w:leftChars="0" w:right="0" w:firstLine="0" w:firstLineChars="0"/>
        <w:jc w:val="center"/>
        <w:rPr>
          <w:rFonts w:ascii="华文中宋" w:hAnsi="华文中宋" w:eastAsia="华文中宋"/>
          <w:spacing w:val="0"/>
          <w:sz w:val="44"/>
          <w:szCs w:val="44"/>
          <w:highlight w:val="none"/>
        </w:rPr>
      </w:pPr>
    </w:p>
    <w:p w14:paraId="0BD4940A">
      <w:pPr>
        <w:widowControl w:val="0"/>
        <w:kinsoku/>
        <w:overflowPunct/>
        <w:topLinePunct w:val="0"/>
        <w:autoSpaceDE/>
        <w:autoSpaceDN/>
        <w:bidi w:val="0"/>
        <w:spacing w:line="480" w:lineRule="exact"/>
        <w:ind w:left="0" w:leftChars="0" w:right="0" w:firstLine="600" w:firstLineChars="200"/>
        <w:rPr>
          <w:rFonts w:hint="eastAsia" w:ascii="华文中宋" w:hAnsi="华文中宋" w:eastAsia="华文中宋"/>
          <w:spacing w:val="0"/>
          <w:sz w:val="30"/>
          <w:szCs w:val="30"/>
          <w:highlight w:val="none"/>
          <w:lang w:eastAsia="zh-CN"/>
        </w:rPr>
      </w:pPr>
      <w:r>
        <w:rPr>
          <w:rFonts w:hint="eastAsia" w:ascii="华文中宋" w:hAnsi="华文中宋" w:eastAsia="华文中宋"/>
          <w:spacing w:val="0"/>
          <w:sz w:val="30"/>
          <w:szCs w:val="30"/>
          <w:highlight w:val="none"/>
        </w:rPr>
        <w:t>项目编号：</w:t>
      </w:r>
      <w:bookmarkStart w:id="0" w:name="PO_3000010933_PM001"/>
      <w:r>
        <w:rPr>
          <w:rFonts w:hint="eastAsia" w:ascii="华文中宋" w:hAnsi="华文中宋" w:eastAsia="华文中宋"/>
          <w:spacing w:val="0"/>
          <w:sz w:val="30"/>
          <w:szCs w:val="30"/>
          <w:highlight w:val="none"/>
          <w:lang w:eastAsia="zh-CN"/>
        </w:rPr>
        <w:t>1499002026CGK01238</w:t>
      </w:r>
      <w:bookmarkEnd w:id="0"/>
    </w:p>
    <w:p w14:paraId="7DD03DC3">
      <w:pPr>
        <w:widowControl w:val="0"/>
        <w:kinsoku/>
        <w:overflowPunct/>
        <w:topLinePunct w:val="0"/>
        <w:autoSpaceDE/>
        <w:autoSpaceDN/>
        <w:bidi w:val="0"/>
        <w:spacing w:line="480" w:lineRule="exact"/>
        <w:ind w:left="0" w:leftChars="0" w:right="0" w:firstLine="600" w:firstLineChars="200"/>
        <w:rPr>
          <w:rFonts w:hint="eastAsia" w:ascii="华文中宋" w:hAnsi="华文中宋" w:eastAsia="华文中宋"/>
          <w:spacing w:val="0"/>
          <w:sz w:val="30"/>
          <w:szCs w:val="30"/>
          <w:highlight w:val="none"/>
          <w:u w:val="single"/>
          <w:lang w:eastAsia="zh-CN"/>
        </w:rPr>
      </w:pPr>
      <w:r>
        <w:rPr>
          <w:rFonts w:hint="eastAsia" w:ascii="华文中宋" w:hAnsi="华文中宋" w:eastAsia="华文中宋"/>
          <w:spacing w:val="0"/>
          <w:sz w:val="30"/>
          <w:szCs w:val="30"/>
          <w:highlight w:val="none"/>
        </w:rPr>
        <w:t>项目名称：</w:t>
      </w:r>
      <w:bookmarkStart w:id="1" w:name="PO_3000010933_PM002"/>
      <w:r>
        <w:rPr>
          <w:rFonts w:hint="eastAsia" w:ascii="华文中宋" w:hAnsi="华文中宋" w:eastAsia="华文中宋"/>
          <w:spacing w:val="0"/>
          <w:sz w:val="30"/>
          <w:szCs w:val="30"/>
          <w:highlight w:val="none"/>
          <w:lang w:eastAsia="zh-CN"/>
        </w:rPr>
        <w:t>2026-2027年物业服务项目</w:t>
      </w:r>
      <w:bookmarkEnd w:id="1"/>
    </w:p>
    <w:p w14:paraId="0A797712">
      <w:pPr>
        <w:widowControl w:val="0"/>
        <w:kinsoku/>
        <w:overflowPunct/>
        <w:topLinePunct w:val="0"/>
        <w:autoSpaceDE/>
        <w:autoSpaceDN/>
        <w:bidi w:val="0"/>
        <w:spacing w:line="560" w:lineRule="exact"/>
        <w:ind w:left="0" w:leftChars="0" w:right="0" w:firstLine="0" w:firstLineChars="0"/>
        <w:jc w:val="center"/>
        <w:rPr>
          <w:rFonts w:ascii="华文中宋" w:hAnsi="华文中宋" w:eastAsia="华文中宋"/>
          <w:spacing w:val="0"/>
          <w:sz w:val="30"/>
          <w:szCs w:val="30"/>
          <w:highlight w:val="none"/>
        </w:rPr>
      </w:pPr>
    </w:p>
    <w:p w14:paraId="2112BDD4">
      <w:pPr>
        <w:widowControl w:val="0"/>
        <w:kinsoku/>
        <w:overflowPunct/>
        <w:topLinePunct w:val="0"/>
        <w:autoSpaceDE/>
        <w:autoSpaceDN/>
        <w:bidi w:val="0"/>
        <w:spacing w:line="560" w:lineRule="exact"/>
        <w:ind w:left="0" w:leftChars="0" w:right="0" w:firstLine="0" w:firstLineChars="0"/>
        <w:jc w:val="center"/>
        <w:rPr>
          <w:rFonts w:ascii="华文中宋" w:hAnsi="华文中宋" w:eastAsia="华文中宋"/>
          <w:spacing w:val="0"/>
          <w:sz w:val="30"/>
          <w:szCs w:val="30"/>
          <w:highlight w:val="none"/>
        </w:rPr>
      </w:pPr>
    </w:p>
    <w:p w14:paraId="7B38943F">
      <w:pPr>
        <w:widowControl w:val="0"/>
        <w:kinsoku/>
        <w:overflowPunct/>
        <w:topLinePunct w:val="0"/>
        <w:autoSpaceDE/>
        <w:autoSpaceDN/>
        <w:bidi w:val="0"/>
        <w:spacing w:line="560" w:lineRule="exact"/>
        <w:ind w:left="0" w:leftChars="0" w:right="0" w:firstLine="0" w:firstLineChars="0"/>
        <w:jc w:val="center"/>
        <w:rPr>
          <w:rFonts w:ascii="华文中宋" w:hAnsi="华文中宋" w:eastAsia="华文中宋"/>
          <w:spacing w:val="0"/>
          <w:sz w:val="30"/>
          <w:szCs w:val="30"/>
          <w:highlight w:val="none"/>
        </w:rPr>
      </w:pPr>
    </w:p>
    <w:p w14:paraId="78ECD104">
      <w:pPr>
        <w:widowControl w:val="0"/>
        <w:kinsoku/>
        <w:overflowPunct/>
        <w:topLinePunct w:val="0"/>
        <w:autoSpaceDE/>
        <w:autoSpaceDN/>
        <w:bidi w:val="0"/>
        <w:spacing w:line="560" w:lineRule="exact"/>
        <w:ind w:left="0" w:leftChars="0" w:right="0" w:firstLine="0" w:firstLineChars="0"/>
        <w:jc w:val="center"/>
        <w:rPr>
          <w:rFonts w:ascii="华文中宋" w:hAnsi="华文中宋" w:eastAsia="华文中宋"/>
          <w:spacing w:val="0"/>
          <w:sz w:val="30"/>
          <w:szCs w:val="30"/>
          <w:highlight w:val="none"/>
        </w:rPr>
      </w:pPr>
    </w:p>
    <w:p w14:paraId="5C9526DB">
      <w:pPr>
        <w:widowControl w:val="0"/>
        <w:kinsoku/>
        <w:overflowPunct/>
        <w:topLinePunct w:val="0"/>
        <w:autoSpaceDE/>
        <w:autoSpaceDN/>
        <w:bidi w:val="0"/>
        <w:spacing w:line="560" w:lineRule="exact"/>
        <w:ind w:left="0" w:leftChars="0" w:right="0" w:firstLine="0" w:firstLineChars="0"/>
        <w:jc w:val="center"/>
        <w:rPr>
          <w:rFonts w:ascii="华文中宋" w:hAnsi="华文中宋" w:eastAsia="华文中宋"/>
          <w:spacing w:val="0"/>
          <w:sz w:val="30"/>
          <w:szCs w:val="30"/>
          <w:highlight w:val="none"/>
        </w:rPr>
      </w:pPr>
    </w:p>
    <w:p w14:paraId="5690A6F3">
      <w:pPr>
        <w:widowControl w:val="0"/>
        <w:kinsoku/>
        <w:overflowPunct/>
        <w:topLinePunct w:val="0"/>
        <w:autoSpaceDE/>
        <w:autoSpaceDN/>
        <w:bidi w:val="0"/>
        <w:spacing w:line="560" w:lineRule="exact"/>
        <w:ind w:left="0" w:leftChars="0" w:right="0" w:firstLine="0" w:firstLineChars="0"/>
        <w:jc w:val="center"/>
        <w:rPr>
          <w:rFonts w:ascii="华文中宋" w:hAnsi="华文中宋" w:eastAsia="华文中宋"/>
          <w:spacing w:val="0"/>
          <w:sz w:val="30"/>
          <w:szCs w:val="30"/>
          <w:highlight w:val="none"/>
        </w:rPr>
      </w:pPr>
    </w:p>
    <w:p w14:paraId="5E8C026C">
      <w:pPr>
        <w:widowControl w:val="0"/>
        <w:kinsoku/>
        <w:overflowPunct/>
        <w:topLinePunct w:val="0"/>
        <w:autoSpaceDE/>
        <w:autoSpaceDN/>
        <w:bidi w:val="0"/>
        <w:spacing w:line="560" w:lineRule="exact"/>
        <w:ind w:left="0" w:leftChars="0" w:right="0" w:firstLine="0" w:firstLineChars="0"/>
        <w:jc w:val="center"/>
        <w:rPr>
          <w:rFonts w:ascii="华文中宋" w:hAnsi="华文中宋" w:eastAsia="华文中宋"/>
          <w:spacing w:val="0"/>
          <w:sz w:val="30"/>
          <w:szCs w:val="30"/>
          <w:highlight w:val="none"/>
        </w:rPr>
      </w:pPr>
    </w:p>
    <w:p w14:paraId="42ECC752">
      <w:pPr>
        <w:widowControl w:val="0"/>
        <w:kinsoku/>
        <w:overflowPunct/>
        <w:topLinePunct w:val="0"/>
        <w:autoSpaceDE/>
        <w:autoSpaceDN/>
        <w:bidi w:val="0"/>
        <w:spacing w:line="560" w:lineRule="exact"/>
        <w:ind w:left="0" w:leftChars="0" w:right="0" w:firstLine="0" w:firstLineChars="0"/>
        <w:jc w:val="center"/>
        <w:rPr>
          <w:rFonts w:ascii="华文中宋" w:hAnsi="华文中宋" w:eastAsia="华文中宋"/>
          <w:spacing w:val="0"/>
          <w:sz w:val="30"/>
          <w:szCs w:val="30"/>
          <w:highlight w:val="none"/>
        </w:rPr>
      </w:pPr>
    </w:p>
    <w:p w14:paraId="49C62517">
      <w:pPr>
        <w:widowControl w:val="0"/>
        <w:kinsoku/>
        <w:overflowPunct/>
        <w:topLinePunct w:val="0"/>
        <w:autoSpaceDE/>
        <w:autoSpaceDN/>
        <w:bidi w:val="0"/>
        <w:spacing w:line="560" w:lineRule="exact"/>
        <w:ind w:left="0" w:leftChars="0" w:right="0" w:firstLine="0" w:firstLineChars="0"/>
        <w:jc w:val="center"/>
        <w:rPr>
          <w:rFonts w:ascii="华文中宋" w:hAnsi="华文中宋" w:eastAsia="华文中宋"/>
          <w:spacing w:val="0"/>
          <w:sz w:val="30"/>
          <w:szCs w:val="30"/>
          <w:highlight w:val="none"/>
        </w:rPr>
      </w:pPr>
    </w:p>
    <w:p w14:paraId="17D4EF3C">
      <w:pPr>
        <w:widowControl w:val="0"/>
        <w:tabs>
          <w:tab w:val="left" w:pos="2070"/>
          <w:tab w:val="center" w:pos="4365"/>
        </w:tabs>
        <w:kinsoku/>
        <w:overflowPunct/>
        <w:topLinePunct w:val="0"/>
        <w:autoSpaceDE/>
        <w:autoSpaceDN/>
        <w:bidi w:val="0"/>
        <w:snapToGrid w:val="0"/>
        <w:ind w:left="0" w:leftChars="0" w:right="0" w:firstLine="0" w:firstLineChars="0"/>
        <w:jc w:val="center"/>
        <w:rPr>
          <w:rFonts w:hint="eastAsia" w:ascii="华文中宋" w:hAnsi="华文中宋" w:eastAsia="华文中宋"/>
          <w:spacing w:val="0"/>
          <w:sz w:val="32"/>
          <w:szCs w:val="32"/>
          <w:highlight w:val="none"/>
          <w:lang w:eastAsia="zh-CN"/>
        </w:rPr>
        <w:sectPr>
          <w:headerReference r:id="rId3" w:type="default"/>
          <w:footerReference r:id="rId4" w:type="default"/>
          <w:pgSz w:w="11906" w:h="16838"/>
          <w:pgMar w:top="1417" w:right="1134" w:bottom="1134" w:left="1134" w:header="851" w:footer="992" w:gutter="0"/>
          <w:pgNumType w:fmt="decimal"/>
          <w:cols w:space="425" w:num="1"/>
          <w:docGrid w:type="lines" w:linePitch="312" w:charSpace="0"/>
        </w:sectPr>
      </w:pPr>
      <w:bookmarkStart w:id="2" w:name="PO_3000010933_PM031"/>
      <w:r>
        <w:rPr>
          <w:rFonts w:hint="eastAsia" w:ascii="华文中宋" w:hAnsi="华文中宋" w:eastAsia="华文中宋"/>
          <w:spacing w:val="0"/>
          <w:sz w:val="32"/>
          <w:szCs w:val="32"/>
          <w:highlight w:val="none"/>
          <w:lang w:eastAsia="zh-CN"/>
        </w:rPr>
        <w:t>山西省公共资源交易中心（山西省省级政府采购中心）</w:t>
      </w:r>
      <w:bookmarkEnd w:id="2"/>
    </w:p>
    <w:sdt>
      <w:sdtPr>
        <w:rPr>
          <w:rFonts w:hint="eastAsia" w:ascii="华文中宋" w:hAnsi="华文中宋" w:eastAsia="华文中宋" w:cs="华文中宋"/>
          <w:kern w:val="2"/>
          <w:sz w:val="28"/>
          <w:szCs w:val="36"/>
          <w:lang w:val="en-US" w:eastAsia="zh-CN" w:bidi="ar-SA"/>
        </w:rPr>
        <w:id w:val="147471285"/>
        <w15:color w:val="DBDBDB"/>
        <w:docPartObj>
          <w:docPartGallery w:val="Table of Contents"/>
          <w:docPartUnique/>
        </w:docPartObj>
      </w:sdtPr>
      <w:sdtEndPr>
        <w:rPr>
          <w:rFonts w:hint="eastAsia" w:ascii="华文中宋" w:hAnsi="华文中宋" w:eastAsia="华文中宋" w:cs="华文中宋"/>
          <w:kern w:val="2"/>
          <w:sz w:val="28"/>
          <w:szCs w:val="36"/>
          <w:lang w:val="en-US" w:eastAsia="zh-CN" w:bidi="ar-SA"/>
        </w:rPr>
      </w:sdtEndPr>
      <w:sdtContent>
        <w:p w14:paraId="305A78FF">
          <w:pPr>
            <w:spacing w:before="0" w:beforeLines="0" w:after="0" w:afterLines="0" w:line="240" w:lineRule="auto"/>
            <w:ind w:left="0" w:leftChars="0" w:right="0" w:rightChars="0" w:firstLine="0" w:firstLineChars="0"/>
            <w:jc w:val="center"/>
            <w:rPr>
              <w:rFonts w:hint="eastAsia" w:ascii="华文中宋" w:hAnsi="华文中宋" w:eastAsia="华文中宋" w:cs="华文中宋"/>
              <w:b w:val="0"/>
              <w:bCs w:val="0"/>
              <w:sz w:val="28"/>
              <w:szCs w:val="28"/>
            </w:rPr>
          </w:pPr>
          <w:bookmarkStart w:id="3" w:name="_Toc424378682"/>
          <w:bookmarkStart w:id="4" w:name="_Toc91694417"/>
          <w:bookmarkStart w:id="5" w:name="_Toc20490"/>
          <w:bookmarkStart w:id="6" w:name="_Toc352761927"/>
          <w:r>
            <w:rPr>
              <w:rFonts w:hint="eastAsia" w:ascii="华文中宋" w:hAnsi="华文中宋" w:eastAsia="华文中宋" w:cs="华文中宋"/>
              <w:b w:val="0"/>
              <w:bCs w:val="0"/>
              <w:sz w:val="28"/>
              <w:szCs w:val="28"/>
            </w:rPr>
            <w:t>目录</w:t>
          </w:r>
        </w:p>
        <w:p w14:paraId="39341A8E">
          <w:pPr>
            <w:pStyle w:val="20"/>
            <w:tabs>
              <w:tab w:val="right" w:leader="dot" w:pos="9638"/>
            </w:tabs>
            <w:rPr>
              <w:rFonts w:hint="eastAsia" w:ascii="华文中宋" w:hAnsi="华文中宋" w:eastAsia="华文中宋" w:cs="华文中宋"/>
              <w:b w:val="0"/>
              <w:bCs w:val="0"/>
              <w:sz w:val="21"/>
              <w:szCs w:val="21"/>
            </w:rPr>
          </w:pPr>
          <w:r>
            <w:rPr>
              <w:rFonts w:hint="eastAsia" w:ascii="华文中宋" w:hAnsi="华文中宋" w:eastAsia="华文中宋" w:cs="华文中宋"/>
              <w:b w:val="0"/>
              <w:bCs w:val="0"/>
              <w:sz w:val="21"/>
              <w:szCs w:val="21"/>
            </w:rPr>
            <w:fldChar w:fldCharType="begin"/>
          </w:r>
          <w:r>
            <w:rPr>
              <w:rFonts w:hint="eastAsia" w:ascii="华文中宋" w:hAnsi="华文中宋" w:eastAsia="华文中宋" w:cs="华文中宋"/>
              <w:b w:val="0"/>
              <w:bCs w:val="0"/>
              <w:sz w:val="21"/>
              <w:szCs w:val="21"/>
            </w:rPr>
            <w:instrText xml:space="preserve">TOC \o "1-3" \h \u </w:instrText>
          </w:r>
          <w:r>
            <w:rPr>
              <w:rFonts w:hint="eastAsia" w:ascii="华文中宋" w:hAnsi="华文中宋" w:eastAsia="华文中宋" w:cs="华文中宋"/>
              <w:b w:val="0"/>
              <w:bCs w:val="0"/>
              <w:sz w:val="21"/>
              <w:szCs w:val="21"/>
            </w:rPr>
            <w:fldChar w:fldCharType="separate"/>
          </w:r>
          <w:r>
            <w:rPr>
              <w:rFonts w:hint="eastAsia" w:ascii="华文中宋" w:hAnsi="华文中宋" w:eastAsia="华文中宋" w:cs="华文中宋"/>
              <w:b w:val="0"/>
              <w:bCs w:val="0"/>
              <w:sz w:val="21"/>
              <w:szCs w:val="21"/>
            </w:rPr>
            <w:fldChar w:fldCharType="begin"/>
          </w:r>
          <w:r>
            <w:rPr>
              <w:rFonts w:hint="eastAsia" w:ascii="华文中宋" w:hAnsi="华文中宋" w:eastAsia="华文中宋" w:cs="华文中宋"/>
              <w:b w:val="0"/>
              <w:bCs w:val="0"/>
              <w:sz w:val="21"/>
              <w:szCs w:val="21"/>
            </w:rPr>
            <w:instrText xml:space="preserve"> HYPERLINK \l _Toc10556 </w:instrText>
          </w:r>
          <w:r>
            <w:rPr>
              <w:rFonts w:hint="eastAsia" w:ascii="华文中宋" w:hAnsi="华文中宋" w:eastAsia="华文中宋" w:cs="华文中宋"/>
              <w:b w:val="0"/>
              <w:bCs w:val="0"/>
              <w:sz w:val="21"/>
              <w:szCs w:val="21"/>
            </w:rPr>
            <w:fldChar w:fldCharType="separate"/>
          </w:r>
          <w:r>
            <w:rPr>
              <w:rFonts w:hint="eastAsia" w:ascii="华文中宋" w:hAnsi="华文中宋" w:eastAsia="华文中宋" w:cs="华文中宋"/>
              <w:b w:val="0"/>
              <w:bCs w:val="0"/>
              <w:spacing w:val="0"/>
              <w:sz w:val="21"/>
              <w:szCs w:val="21"/>
              <w:highlight w:val="none"/>
            </w:rPr>
            <w:t>第一部分投标邀请</w:t>
          </w:r>
          <w:r>
            <w:rPr>
              <w:rFonts w:hint="eastAsia" w:ascii="华文中宋" w:hAnsi="华文中宋" w:eastAsia="华文中宋" w:cs="华文中宋"/>
              <w:b w:val="0"/>
              <w:bCs w:val="0"/>
              <w:sz w:val="21"/>
              <w:szCs w:val="21"/>
            </w:rPr>
            <w:tab/>
          </w:r>
          <w:r>
            <w:rPr>
              <w:rFonts w:hint="eastAsia" w:ascii="华文中宋" w:hAnsi="华文中宋" w:eastAsia="华文中宋" w:cs="华文中宋"/>
              <w:b w:val="0"/>
              <w:bCs w:val="0"/>
              <w:sz w:val="21"/>
              <w:szCs w:val="21"/>
            </w:rPr>
            <w:fldChar w:fldCharType="begin"/>
          </w:r>
          <w:r>
            <w:rPr>
              <w:rFonts w:hint="eastAsia" w:ascii="华文中宋" w:hAnsi="华文中宋" w:eastAsia="华文中宋" w:cs="华文中宋"/>
              <w:b w:val="0"/>
              <w:bCs w:val="0"/>
              <w:sz w:val="21"/>
              <w:szCs w:val="21"/>
            </w:rPr>
            <w:instrText xml:space="preserve"> PAGEREF _Toc10556 \h </w:instrText>
          </w:r>
          <w:r>
            <w:rPr>
              <w:rFonts w:hint="eastAsia" w:ascii="华文中宋" w:hAnsi="华文中宋" w:eastAsia="华文中宋" w:cs="华文中宋"/>
              <w:b w:val="0"/>
              <w:bCs w:val="0"/>
              <w:sz w:val="21"/>
              <w:szCs w:val="21"/>
            </w:rPr>
            <w:fldChar w:fldCharType="separate"/>
          </w:r>
          <w:r>
            <w:rPr>
              <w:rFonts w:hint="eastAsia" w:ascii="华文中宋" w:hAnsi="华文中宋" w:eastAsia="华文中宋" w:cs="华文中宋"/>
              <w:b w:val="0"/>
              <w:bCs w:val="0"/>
              <w:sz w:val="21"/>
              <w:szCs w:val="21"/>
            </w:rPr>
            <w:t>2</w:t>
          </w:r>
          <w:r>
            <w:rPr>
              <w:rFonts w:hint="eastAsia" w:ascii="华文中宋" w:hAnsi="华文中宋" w:eastAsia="华文中宋" w:cs="华文中宋"/>
              <w:b w:val="0"/>
              <w:bCs w:val="0"/>
              <w:sz w:val="21"/>
              <w:szCs w:val="21"/>
            </w:rPr>
            <w:fldChar w:fldCharType="end"/>
          </w:r>
          <w:r>
            <w:rPr>
              <w:rFonts w:hint="eastAsia" w:ascii="华文中宋" w:hAnsi="华文中宋" w:eastAsia="华文中宋" w:cs="华文中宋"/>
              <w:b w:val="0"/>
              <w:bCs w:val="0"/>
              <w:sz w:val="21"/>
              <w:szCs w:val="21"/>
            </w:rPr>
            <w:fldChar w:fldCharType="end"/>
          </w:r>
        </w:p>
        <w:p w14:paraId="6B98BE6E">
          <w:pPr>
            <w:pStyle w:val="20"/>
            <w:tabs>
              <w:tab w:val="right" w:leader="dot" w:pos="9638"/>
            </w:tabs>
            <w:rPr>
              <w:rFonts w:hint="eastAsia" w:ascii="华文中宋" w:hAnsi="华文中宋" w:eastAsia="华文中宋" w:cs="华文中宋"/>
              <w:b w:val="0"/>
              <w:bCs w:val="0"/>
              <w:sz w:val="21"/>
              <w:szCs w:val="21"/>
            </w:rPr>
          </w:pPr>
          <w:r>
            <w:rPr>
              <w:rFonts w:hint="eastAsia" w:ascii="华文中宋" w:hAnsi="华文中宋" w:eastAsia="华文中宋" w:cs="华文中宋"/>
              <w:b w:val="0"/>
              <w:bCs w:val="0"/>
              <w:sz w:val="21"/>
              <w:szCs w:val="21"/>
            </w:rPr>
            <w:fldChar w:fldCharType="begin"/>
          </w:r>
          <w:r>
            <w:rPr>
              <w:rFonts w:hint="eastAsia" w:ascii="华文中宋" w:hAnsi="华文中宋" w:eastAsia="华文中宋" w:cs="华文中宋"/>
              <w:b w:val="0"/>
              <w:bCs w:val="0"/>
              <w:sz w:val="21"/>
              <w:szCs w:val="21"/>
            </w:rPr>
            <w:instrText xml:space="preserve"> HYPERLINK \l _Toc28152 </w:instrText>
          </w:r>
          <w:r>
            <w:rPr>
              <w:rFonts w:hint="eastAsia" w:ascii="华文中宋" w:hAnsi="华文中宋" w:eastAsia="华文中宋" w:cs="华文中宋"/>
              <w:b w:val="0"/>
              <w:bCs w:val="0"/>
              <w:sz w:val="21"/>
              <w:szCs w:val="21"/>
            </w:rPr>
            <w:fldChar w:fldCharType="separate"/>
          </w:r>
          <w:r>
            <w:rPr>
              <w:rFonts w:hint="eastAsia" w:ascii="华文中宋" w:hAnsi="华文中宋" w:eastAsia="华文中宋" w:cs="华文中宋"/>
              <w:b w:val="0"/>
              <w:bCs w:val="0"/>
              <w:spacing w:val="0"/>
              <w:sz w:val="21"/>
              <w:szCs w:val="21"/>
              <w:highlight w:val="none"/>
            </w:rPr>
            <w:t>第二部分投标人须知前附表</w:t>
          </w:r>
          <w:r>
            <w:rPr>
              <w:rFonts w:hint="eastAsia" w:ascii="华文中宋" w:hAnsi="华文中宋" w:eastAsia="华文中宋" w:cs="华文中宋"/>
              <w:b w:val="0"/>
              <w:bCs w:val="0"/>
              <w:sz w:val="21"/>
              <w:szCs w:val="21"/>
            </w:rPr>
            <w:tab/>
          </w:r>
          <w:r>
            <w:rPr>
              <w:rFonts w:hint="eastAsia" w:ascii="华文中宋" w:hAnsi="华文中宋" w:eastAsia="华文中宋" w:cs="华文中宋"/>
              <w:b w:val="0"/>
              <w:bCs w:val="0"/>
              <w:sz w:val="21"/>
              <w:szCs w:val="21"/>
            </w:rPr>
            <w:fldChar w:fldCharType="begin"/>
          </w:r>
          <w:r>
            <w:rPr>
              <w:rFonts w:hint="eastAsia" w:ascii="华文中宋" w:hAnsi="华文中宋" w:eastAsia="华文中宋" w:cs="华文中宋"/>
              <w:b w:val="0"/>
              <w:bCs w:val="0"/>
              <w:sz w:val="21"/>
              <w:szCs w:val="21"/>
            </w:rPr>
            <w:instrText xml:space="preserve"> PAGEREF _Toc28152 \h </w:instrText>
          </w:r>
          <w:r>
            <w:rPr>
              <w:rFonts w:hint="eastAsia" w:ascii="华文中宋" w:hAnsi="华文中宋" w:eastAsia="华文中宋" w:cs="华文中宋"/>
              <w:b w:val="0"/>
              <w:bCs w:val="0"/>
              <w:sz w:val="21"/>
              <w:szCs w:val="21"/>
            </w:rPr>
            <w:fldChar w:fldCharType="separate"/>
          </w:r>
          <w:r>
            <w:rPr>
              <w:rFonts w:hint="eastAsia" w:ascii="华文中宋" w:hAnsi="华文中宋" w:eastAsia="华文中宋" w:cs="华文中宋"/>
              <w:b w:val="0"/>
              <w:bCs w:val="0"/>
              <w:sz w:val="21"/>
              <w:szCs w:val="21"/>
            </w:rPr>
            <w:t>4</w:t>
          </w:r>
          <w:r>
            <w:rPr>
              <w:rFonts w:hint="eastAsia" w:ascii="华文中宋" w:hAnsi="华文中宋" w:eastAsia="华文中宋" w:cs="华文中宋"/>
              <w:b w:val="0"/>
              <w:bCs w:val="0"/>
              <w:sz w:val="21"/>
              <w:szCs w:val="21"/>
            </w:rPr>
            <w:fldChar w:fldCharType="end"/>
          </w:r>
          <w:r>
            <w:rPr>
              <w:rFonts w:hint="eastAsia" w:ascii="华文中宋" w:hAnsi="华文中宋" w:eastAsia="华文中宋" w:cs="华文中宋"/>
              <w:b w:val="0"/>
              <w:bCs w:val="0"/>
              <w:sz w:val="21"/>
              <w:szCs w:val="21"/>
            </w:rPr>
            <w:fldChar w:fldCharType="end"/>
          </w:r>
        </w:p>
        <w:p w14:paraId="487D0A06">
          <w:pPr>
            <w:pStyle w:val="20"/>
            <w:tabs>
              <w:tab w:val="right" w:leader="dot" w:pos="9638"/>
            </w:tabs>
            <w:rPr>
              <w:rFonts w:hint="eastAsia" w:ascii="华文中宋" w:hAnsi="华文中宋" w:eastAsia="华文中宋" w:cs="华文中宋"/>
              <w:b w:val="0"/>
              <w:bCs w:val="0"/>
              <w:sz w:val="21"/>
              <w:szCs w:val="21"/>
            </w:rPr>
          </w:pPr>
          <w:r>
            <w:rPr>
              <w:rFonts w:hint="eastAsia" w:ascii="华文中宋" w:hAnsi="华文中宋" w:eastAsia="华文中宋" w:cs="华文中宋"/>
              <w:b w:val="0"/>
              <w:bCs w:val="0"/>
              <w:sz w:val="21"/>
              <w:szCs w:val="21"/>
            </w:rPr>
            <w:fldChar w:fldCharType="begin"/>
          </w:r>
          <w:r>
            <w:rPr>
              <w:rFonts w:hint="eastAsia" w:ascii="华文中宋" w:hAnsi="华文中宋" w:eastAsia="华文中宋" w:cs="华文中宋"/>
              <w:b w:val="0"/>
              <w:bCs w:val="0"/>
              <w:sz w:val="21"/>
              <w:szCs w:val="21"/>
            </w:rPr>
            <w:instrText xml:space="preserve"> HYPERLINK \l _Toc21956 </w:instrText>
          </w:r>
          <w:r>
            <w:rPr>
              <w:rFonts w:hint="eastAsia" w:ascii="华文中宋" w:hAnsi="华文中宋" w:eastAsia="华文中宋" w:cs="华文中宋"/>
              <w:b w:val="0"/>
              <w:bCs w:val="0"/>
              <w:sz w:val="21"/>
              <w:szCs w:val="21"/>
            </w:rPr>
            <w:fldChar w:fldCharType="separate"/>
          </w:r>
          <w:r>
            <w:rPr>
              <w:rFonts w:hint="eastAsia" w:ascii="华文中宋" w:hAnsi="华文中宋" w:eastAsia="华文中宋" w:cs="华文中宋"/>
              <w:b w:val="0"/>
              <w:bCs w:val="0"/>
              <w:spacing w:val="0"/>
              <w:sz w:val="21"/>
              <w:szCs w:val="21"/>
              <w:highlight w:val="none"/>
            </w:rPr>
            <w:t>第三部分投标人须知</w:t>
          </w:r>
          <w:r>
            <w:rPr>
              <w:rFonts w:hint="eastAsia" w:ascii="华文中宋" w:hAnsi="华文中宋" w:eastAsia="华文中宋" w:cs="华文中宋"/>
              <w:b w:val="0"/>
              <w:bCs w:val="0"/>
              <w:sz w:val="21"/>
              <w:szCs w:val="21"/>
            </w:rPr>
            <w:tab/>
          </w:r>
          <w:r>
            <w:rPr>
              <w:rFonts w:hint="eastAsia" w:ascii="华文中宋" w:hAnsi="华文中宋" w:eastAsia="华文中宋" w:cs="华文中宋"/>
              <w:b w:val="0"/>
              <w:bCs w:val="0"/>
              <w:sz w:val="21"/>
              <w:szCs w:val="21"/>
            </w:rPr>
            <w:fldChar w:fldCharType="begin"/>
          </w:r>
          <w:r>
            <w:rPr>
              <w:rFonts w:hint="eastAsia" w:ascii="华文中宋" w:hAnsi="华文中宋" w:eastAsia="华文中宋" w:cs="华文中宋"/>
              <w:b w:val="0"/>
              <w:bCs w:val="0"/>
              <w:sz w:val="21"/>
              <w:szCs w:val="21"/>
            </w:rPr>
            <w:instrText xml:space="preserve"> PAGEREF _Toc21956 \h </w:instrText>
          </w:r>
          <w:r>
            <w:rPr>
              <w:rFonts w:hint="eastAsia" w:ascii="华文中宋" w:hAnsi="华文中宋" w:eastAsia="华文中宋" w:cs="华文中宋"/>
              <w:b w:val="0"/>
              <w:bCs w:val="0"/>
              <w:sz w:val="21"/>
              <w:szCs w:val="21"/>
            </w:rPr>
            <w:fldChar w:fldCharType="separate"/>
          </w:r>
          <w:r>
            <w:rPr>
              <w:rFonts w:hint="eastAsia" w:ascii="华文中宋" w:hAnsi="华文中宋" w:eastAsia="华文中宋" w:cs="华文中宋"/>
              <w:b w:val="0"/>
              <w:bCs w:val="0"/>
              <w:sz w:val="21"/>
              <w:szCs w:val="21"/>
            </w:rPr>
            <w:t>8</w:t>
          </w:r>
          <w:r>
            <w:rPr>
              <w:rFonts w:hint="eastAsia" w:ascii="华文中宋" w:hAnsi="华文中宋" w:eastAsia="华文中宋" w:cs="华文中宋"/>
              <w:b w:val="0"/>
              <w:bCs w:val="0"/>
              <w:sz w:val="21"/>
              <w:szCs w:val="21"/>
            </w:rPr>
            <w:fldChar w:fldCharType="end"/>
          </w:r>
          <w:r>
            <w:rPr>
              <w:rFonts w:hint="eastAsia" w:ascii="华文中宋" w:hAnsi="华文中宋" w:eastAsia="华文中宋" w:cs="华文中宋"/>
              <w:b w:val="0"/>
              <w:bCs w:val="0"/>
              <w:sz w:val="21"/>
              <w:szCs w:val="21"/>
            </w:rPr>
            <w:fldChar w:fldCharType="end"/>
          </w:r>
        </w:p>
        <w:p w14:paraId="376AFB07">
          <w:pPr>
            <w:pStyle w:val="21"/>
            <w:tabs>
              <w:tab w:val="right" w:leader="dot" w:pos="9638"/>
            </w:tabs>
            <w:rPr>
              <w:rFonts w:hint="eastAsia" w:ascii="华文中宋" w:hAnsi="华文中宋" w:eastAsia="华文中宋" w:cs="华文中宋"/>
              <w:b w:val="0"/>
              <w:bCs w:val="0"/>
              <w:sz w:val="21"/>
              <w:szCs w:val="21"/>
            </w:rPr>
          </w:pPr>
          <w:r>
            <w:rPr>
              <w:rFonts w:hint="eastAsia" w:ascii="华文中宋" w:hAnsi="华文中宋" w:eastAsia="华文中宋" w:cs="华文中宋"/>
              <w:b w:val="0"/>
              <w:bCs w:val="0"/>
              <w:sz w:val="21"/>
              <w:szCs w:val="21"/>
            </w:rPr>
            <w:fldChar w:fldCharType="begin"/>
          </w:r>
          <w:r>
            <w:rPr>
              <w:rFonts w:hint="eastAsia" w:ascii="华文中宋" w:hAnsi="华文中宋" w:eastAsia="华文中宋" w:cs="华文中宋"/>
              <w:b w:val="0"/>
              <w:bCs w:val="0"/>
              <w:sz w:val="21"/>
              <w:szCs w:val="21"/>
            </w:rPr>
            <w:instrText xml:space="preserve"> HYPERLINK \l _Toc12049 </w:instrText>
          </w:r>
          <w:r>
            <w:rPr>
              <w:rFonts w:hint="eastAsia" w:ascii="华文中宋" w:hAnsi="华文中宋" w:eastAsia="华文中宋" w:cs="华文中宋"/>
              <w:b w:val="0"/>
              <w:bCs w:val="0"/>
              <w:sz w:val="21"/>
              <w:szCs w:val="21"/>
            </w:rPr>
            <w:fldChar w:fldCharType="separate"/>
          </w:r>
          <w:r>
            <w:rPr>
              <w:rFonts w:hint="eastAsia" w:ascii="华文中宋" w:hAnsi="华文中宋" w:eastAsia="华文中宋" w:cs="华文中宋"/>
              <w:b w:val="0"/>
              <w:bCs w:val="0"/>
              <w:spacing w:val="0"/>
              <w:sz w:val="21"/>
              <w:szCs w:val="21"/>
            </w:rPr>
            <w:t>一、</w:t>
          </w:r>
          <w:r>
            <w:rPr>
              <w:rFonts w:hint="eastAsia" w:ascii="华文中宋" w:hAnsi="华文中宋" w:eastAsia="华文中宋" w:cs="华文中宋"/>
              <w:b w:val="0"/>
              <w:bCs w:val="0"/>
              <w:spacing w:val="0"/>
              <w:sz w:val="21"/>
              <w:szCs w:val="21"/>
              <w:highlight w:val="none"/>
            </w:rPr>
            <w:t>总则</w:t>
          </w:r>
          <w:r>
            <w:rPr>
              <w:rFonts w:hint="eastAsia" w:ascii="华文中宋" w:hAnsi="华文中宋" w:eastAsia="华文中宋" w:cs="华文中宋"/>
              <w:b w:val="0"/>
              <w:bCs w:val="0"/>
              <w:sz w:val="21"/>
              <w:szCs w:val="21"/>
            </w:rPr>
            <w:tab/>
          </w:r>
          <w:r>
            <w:rPr>
              <w:rFonts w:hint="eastAsia" w:ascii="华文中宋" w:hAnsi="华文中宋" w:eastAsia="华文中宋" w:cs="华文中宋"/>
              <w:b w:val="0"/>
              <w:bCs w:val="0"/>
              <w:sz w:val="21"/>
              <w:szCs w:val="21"/>
            </w:rPr>
            <w:fldChar w:fldCharType="begin"/>
          </w:r>
          <w:r>
            <w:rPr>
              <w:rFonts w:hint="eastAsia" w:ascii="华文中宋" w:hAnsi="华文中宋" w:eastAsia="华文中宋" w:cs="华文中宋"/>
              <w:b w:val="0"/>
              <w:bCs w:val="0"/>
              <w:sz w:val="21"/>
              <w:szCs w:val="21"/>
            </w:rPr>
            <w:instrText xml:space="preserve"> PAGEREF _Toc12049 \h </w:instrText>
          </w:r>
          <w:r>
            <w:rPr>
              <w:rFonts w:hint="eastAsia" w:ascii="华文中宋" w:hAnsi="华文中宋" w:eastAsia="华文中宋" w:cs="华文中宋"/>
              <w:b w:val="0"/>
              <w:bCs w:val="0"/>
              <w:sz w:val="21"/>
              <w:szCs w:val="21"/>
            </w:rPr>
            <w:fldChar w:fldCharType="separate"/>
          </w:r>
          <w:r>
            <w:rPr>
              <w:rFonts w:hint="eastAsia" w:ascii="华文中宋" w:hAnsi="华文中宋" w:eastAsia="华文中宋" w:cs="华文中宋"/>
              <w:b w:val="0"/>
              <w:bCs w:val="0"/>
              <w:sz w:val="21"/>
              <w:szCs w:val="21"/>
            </w:rPr>
            <w:t>8</w:t>
          </w:r>
          <w:r>
            <w:rPr>
              <w:rFonts w:hint="eastAsia" w:ascii="华文中宋" w:hAnsi="华文中宋" w:eastAsia="华文中宋" w:cs="华文中宋"/>
              <w:b w:val="0"/>
              <w:bCs w:val="0"/>
              <w:sz w:val="21"/>
              <w:szCs w:val="21"/>
            </w:rPr>
            <w:fldChar w:fldCharType="end"/>
          </w:r>
          <w:r>
            <w:rPr>
              <w:rFonts w:hint="eastAsia" w:ascii="华文中宋" w:hAnsi="华文中宋" w:eastAsia="华文中宋" w:cs="华文中宋"/>
              <w:b w:val="0"/>
              <w:bCs w:val="0"/>
              <w:sz w:val="21"/>
              <w:szCs w:val="21"/>
            </w:rPr>
            <w:fldChar w:fldCharType="end"/>
          </w:r>
        </w:p>
        <w:p w14:paraId="4C54B8FD">
          <w:pPr>
            <w:pStyle w:val="21"/>
            <w:tabs>
              <w:tab w:val="right" w:leader="dot" w:pos="9638"/>
            </w:tabs>
            <w:rPr>
              <w:rFonts w:hint="eastAsia" w:ascii="华文中宋" w:hAnsi="华文中宋" w:eastAsia="华文中宋" w:cs="华文中宋"/>
              <w:b w:val="0"/>
              <w:bCs w:val="0"/>
              <w:sz w:val="21"/>
              <w:szCs w:val="21"/>
            </w:rPr>
          </w:pPr>
          <w:r>
            <w:rPr>
              <w:rFonts w:hint="eastAsia" w:ascii="华文中宋" w:hAnsi="华文中宋" w:eastAsia="华文中宋" w:cs="华文中宋"/>
              <w:b w:val="0"/>
              <w:bCs w:val="0"/>
              <w:sz w:val="21"/>
              <w:szCs w:val="21"/>
            </w:rPr>
            <w:fldChar w:fldCharType="begin"/>
          </w:r>
          <w:r>
            <w:rPr>
              <w:rFonts w:hint="eastAsia" w:ascii="华文中宋" w:hAnsi="华文中宋" w:eastAsia="华文中宋" w:cs="华文中宋"/>
              <w:b w:val="0"/>
              <w:bCs w:val="0"/>
              <w:sz w:val="21"/>
              <w:szCs w:val="21"/>
            </w:rPr>
            <w:instrText xml:space="preserve"> HYPERLINK \l _Toc22753 </w:instrText>
          </w:r>
          <w:r>
            <w:rPr>
              <w:rFonts w:hint="eastAsia" w:ascii="华文中宋" w:hAnsi="华文中宋" w:eastAsia="华文中宋" w:cs="华文中宋"/>
              <w:b w:val="0"/>
              <w:bCs w:val="0"/>
              <w:sz w:val="21"/>
              <w:szCs w:val="21"/>
            </w:rPr>
            <w:fldChar w:fldCharType="separate"/>
          </w:r>
          <w:r>
            <w:rPr>
              <w:rFonts w:hint="eastAsia" w:ascii="华文中宋" w:hAnsi="华文中宋" w:eastAsia="华文中宋" w:cs="华文中宋"/>
              <w:b w:val="0"/>
              <w:bCs w:val="0"/>
              <w:spacing w:val="0"/>
              <w:sz w:val="21"/>
              <w:szCs w:val="21"/>
              <w:highlight w:val="none"/>
            </w:rPr>
            <w:t>二、招标文件</w:t>
          </w:r>
          <w:r>
            <w:rPr>
              <w:rFonts w:hint="eastAsia" w:ascii="华文中宋" w:hAnsi="华文中宋" w:eastAsia="华文中宋" w:cs="华文中宋"/>
              <w:b w:val="0"/>
              <w:bCs w:val="0"/>
              <w:sz w:val="21"/>
              <w:szCs w:val="21"/>
            </w:rPr>
            <w:tab/>
          </w:r>
          <w:r>
            <w:rPr>
              <w:rFonts w:hint="eastAsia" w:ascii="华文中宋" w:hAnsi="华文中宋" w:eastAsia="华文中宋" w:cs="华文中宋"/>
              <w:b w:val="0"/>
              <w:bCs w:val="0"/>
              <w:sz w:val="21"/>
              <w:szCs w:val="21"/>
            </w:rPr>
            <w:fldChar w:fldCharType="begin"/>
          </w:r>
          <w:r>
            <w:rPr>
              <w:rFonts w:hint="eastAsia" w:ascii="华文中宋" w:hAnsi="华文中宋" w:eastAsia="华文中宋" w:cs="华文中宋"/>
              <w:b w:val="0"/>
              <w:bCs w:val="0"/>
              <w:sz w:val="21"/>
              <w:szCs w:val="21"/>
            </w:rPr>
            <w:instrText xml:space="preserve"> PAGEREF _Toc22753 \h </w:instrText>
          </w:r>
          <w:r>
            <w:rPr>
              <w:rFonts w:hint="eastAsia" w:ascii="华文中宋" w:hAnsi="华文中宋" w:eastAsia="华文中宋" w:cs="华文中宋"/>
              <w:b w:val="0"/>
              <w:bCs w:val="0"/>
              <w:sz w:val="21"/>
              <w:szCs w:val="21"/>
            </w:rPr>
            <w:fldChar w:fldCharType="separate"/>
          </w:r>
          <w:r>
            <w:rPr>
              <w:rFonts w:hint="eastAsia" w:ascii="华文中宋" w:hAnsi="华文中宋" w:eastAsia="华文中宋" w:cs="华文中宋"/>
              <w:b w:val="0"/>
              <w:bCs w:val="0"/>
              <w:sz w:val="21"/>
              <w:szCs w:val="21"/>
            </w:rPr>
            <w:t>11</w:t>
          </w:r>
          <w:r>
            <w:rPr>
              <w:rFonts w:hint="eastAsia" w:ascii="华文中宋" w:hAnsi="华文中宋" w:eastAsia="华文中宋" w:cs="华文中宋"/>
              <w:b w:val="0"/>
              <w:bCs w:val="0"/>
              <w:sz w:val="21"/>
              <w:szCs w:val="21"/>
            </w:rPr>
            <w:fldChar w:fldCharType="end"/>
          </w:r>
          <w:r>
            <w:rPr>
              <w:rFonts w:hint="eastAsia" w:ascii="华文中宋" w:hAnsi="华文中宋" w:eastAsia="华文中宋" w:cs="华文中宋"/>
              <w:b w:val="0"/>
              <w:bCs w:val="0"/>
              <w:sz w:val="21"/>
              <w:szCs w:val="21"/>
            </w:rPr>
            <w:fldChar w:fldCharType="end"/>
          </w:r>
        </w:p>
        <w:p w14:paraId="1904F68A">
          <w:pPr>
            <w:pStyle w:val="21"/>
            <w:tabs>
              <w:tab w:val="right" w:leader="dot" w:pos="9638"/>
            </w:tabs>
            <w:rPr>
              <w:rFonts w:hint="eastAsia" w:ascii="华文中宋" w:hAnsi="华文中宋" w:eastAsia="华文中宋" w:cs="华文中宋"/>
              <w:b w:val="0"/>
              <w:bCs w:val="0"/>
              <w:sz w:val="21"/>
              <w:szCs w:val="21"/>
            </w:rPr>
          </w:pPr>
          <w:r>
            <w:rPr>
              <w:rFonts w:hint="eastAsia" w:ascii="华文中宋" w:hAnsi="华文中宋" w:eastAsia="华文中宋" w:cs="华文中宋"/>
              <w:b w:val="0"/>
              <w:bCs w:val="0"/>
              <w:sz w:val="21"/>
              <w:szCs w:val="21"/>
            </w:rPr>
            <w:fldChar w:fldCharType="begin"/>
          </w:r>
          <w:r>
            <w:rPr>
              <w:rFonts w:hint="eastAsia" w:ascii="华文中宋" w:hAnsi="华文中宋" w:eastAsia="华文中宋" w:cs="华文中宋"/>
              <w:b w:val="0"/>
              <w:bCs w:val="0"/>
              <w:sz w:val="21"/>
              <w:szCs w:val="21"/>
            </w:rPr>
            <w:instrText xml:space="preserve"> HYPERLINK \l _Toc17404 </w:instrText>
          </w:r>
          <w:r>
            <w:rPr>
              <w:rFonts w:hint="eastAsia" w:ascii="华文中宋" w:hAnsi="华文中宋" w:eastAsia="华文中宋" w:cs="华文中宋"/>
              <w:b w:val="0"/>
              <w:bCs w:val="0"/>
              <w:sz w:val="21"/>
              <w:szCs w:val="21"/>
            </w:rPr>
            <w:fldChar w:fldCharType="separate"/>
          </w:r>
          <w:r>
            <w:rPr>
              <w:rFonts w:hint="eastAsia" w:ascii="华文中宋" w:hAnsi="华文中宋" w:eastAsia="华文中宋" w:cs="华文中宋"/>
              <w:b w:val="0"/>
              <w:bCs w:val="0"/>
              <w:spacing w:val="0"/>
              <w:sz w:val="21"/>
              <w:szCs w:val="21"/>
              <w:highlight w:val="none"/>
            </w:rPr>
            <w:t>三、投标文件</w:t>
          </w:r>
          <w:r>
            <w:rPr>
              <w:rFonts w:hint="eastAsia" w:ascii="华文中宋" w:hAnsi="华文中宋" w:eastAsia="华文中宋" w:cs="华文中宋"/>
              <w:b w:val="0"/>
              <w:bCs w:val="0"/>
              <w:sz w:val="21"/>
              <w:szCs w:val="21"/>
            </w:rPr>
            <w:tab/>
          </w:r>
          <w:r>
            <w:rPr>
              <w:rFonts w:hint="eastAsia" w:ascii="华文中宋" w:hAnsi="华文中宋" w:eastAsia="华文中宋" w:cs="华文中宋"/>
              <w:b w:val="0"/>
              <w:bCs w:val="0"/>
              <w:sz w:val="21"/>
              <w:szCs w:val="21"/>
            </w:rPr>
            <w:fldChar w:fldCharType="begin"/>
          </w:r>
          <w:r>
            <w:rPr>
              <w:rFonts w:hint="eastAsia" w:ascii="华文中宋" w:hAnsi="华文中宋" w:eastAsia="华文中宋" w:cs="华文中宋"/>
              <w:b w:val="0"/>
              <w:bCs w:val="0"/>
              <w:sz w:val="21"/>
              <w:szCs w:val="21"/>
            </w:rPr>
            <w:instrText xml:space="preserve"> PAGEREF _Toc17404 \h </w:instrText>
          </w:r>
          <w:r>
            <w:rPr>
              <w:rFonts w:hint="eastAsia" w:ascii="华文中宋" w:hAnsi="华文中宋" w:eastAsia="华文中宋" w:cs="华文中宋"/>
              <w:b w:val="0"/>
              <w:bCs w:val="0"/>
              <w:sz w:val="21"/>
              <w:szCs w:val="21"/>
            </w:rPr>
            <w:fldChar w:fldCharType="separate"/>
          </w:r>
          <w:r>
            <w:rPr>
              <w:rFonts w:hint="eastAsia" w:ascii="华文中宋" w:hAnsi="华文中宋" w:eastAsia="华文中宋" w:cs="华文中宋"/>
              <w:b w:val="0"/>
              <w:bCs w:val="0"/>
              <w:sz w:val="21"/>
              <w:szCs w:val="21"/>
            </w:rPr>
            <w:t>12</w:t>
          </w:r>
          <w:r>
            <w:rPr>
              <w:rFonts w:hint="eastAsia" w:ascii="华文中宋" w:hAnsi="华文中宋" w:eastAsia="华文中宋" w:cs="华文中宋"/>
              <w:b w:val="0"/>
              <w:bCs w:val="0"/>
              <w:sz w:val="21"/>
              <w:szCs w:val="21"/>
            </w:rPr>
            <w:fldChar w:fldCharType="end"/>
          </w:r>
          <w:r>
            <w:rPr>
              <w:rFonts w:hint="eastAsia" w:ascii="华文中宋" w:hAnsi="华文中宋" w:eastAsia="华文中宋" w:cs="华文中宋"/>
              <w:b w:val="0"/>
              <w:bCs w:val="0"/>
              <w:sz w:val="21"/>
              <w:szCs w:val="21"/>
            </w:rPr>
            <w:fldChar w:fldCharType="end"/>
          </w:r>
        </w:p>
        <w:p w14:paraId="69539DED">
          <w:pPr>
            <w:pStyle w:val="21"/>
            <w:tabs>
              <w:tab w:val="right" w:leader="dot" w:pos="9638"/>
            </w:tabs>
            <w:rPr>
              <w:rFonts w:hint="eastAsia" w:ascii="华文中宋" w:hAnsi="华文中宋" w:eastAsia="华文中宋" w:cs="华文中宋"/>
              <w:b w:val="0"/>
              <w:bCs w:val="0"/>
              <w:sz w:val="21"/>
              <w:szCs w:val="21"/>
            </w:rPr>
          </w:pPr>
          <w:r>
            <w:rPr>
              <w:rFonts w:hint="eastAsia" w:ascii="华文中宋" w:hAnsi="华文中宋" w:eastAsia="华文中宋" w:cs="华文中宋"/>
              <w:b w:val="0"/>
              <w:bCs w:val="0"/>
              <w:sz w:val="21"/>
              <w:szCs w:val="21"/>
            </w:rPr>
            <w:fldChar w:fldCharType="begin"/>
          </w:r>
          <w:r>
            <w:rPr>
              <w:rFonts w:hint="eastAsia" w:ascii="华文中宋" w:hAnsi="华文中宋" w:eastAsia="华文中宋" w:cs="华文中宋"/>
              <w:b w:val="0"/>
              <w:bCs w:val="0"/>
              <w:sz w:val="21"/>
              <w:szCs w:val="21"/>
            </w:rPr>
            <w:instrText xml:space="preserve"> HYPERLINK \l _Toc27639 </w:instrText>
          </w:r>
          <w:r>
            <w:rPr>
              <w:rFonts w:hint="eastAsia" w:ascii="华文中宋" w:hAnsi="华文中宋" w:eastAsia="华文中宋" w:cs="华文中宋"/>
              <w:b w:val="0"/>
              <w:bCs w:val="0"/>
              <w:sz w:val="21"/>
              <w:szCs w:val="21"/>
            </w:rPr>
            <w:fldChar w:fldCharType="separate"/>
          </w:r>
          <w:r>
            <w:rPr>
              <w:rFonts w:hint="eastAsia" w:ascii="华文中宋" w:hAnsi="华文中宋" w:eastAsia="华文中宋" w:cs="华文中宋"/>
              <w:b w:val="0"/>
              <w:bCs w:val="0"/>
              <w:spacing w:val="0"/>
              <w:sz w:val="21"/>
              <w:szCs w:val="21"/>
              <w:highlight w:val="none"/>
            </w:rPr>
            <w:t>四、开标</w:t>
          </w:r>
          <w:r>
            <w:rPr>
              <w:rFonts w:hint="eastAsia" w:ascii="华文中宋" w:hAnsi="华文中宋" w:eastAsia="华文中宋" w:cs="华文中宋"/>
              <w:b w:val="0"/>
              <w:bCs w:val="0"/>
              <w:sz w:val="21"/>
              <w:szCs w:val="21"/>
            </w:rPr>
            <w:tab/>
          </w:r>
          <w:r>
            <w:rPr>
              <w:rFonts w:hint="eastAsia" w:ascii="华文中宋" w:hAnsi="华文中宋" w:eastAsia="华文中宋" w:cs="华文中宋"/>
              <w:b w:val="0"/>
              <w:bCs w:val="0"/>
              <w:sz w:val="21"/>
              <w:szCs w:val="21"/>
            </w:rPr>
            <w:fldChar w:fldCharType="begin"/>
          </w:r>
          <w:r>
            <w:rPr>
              <w:rFonts w:hint="eastAsia" w:ascii="华文中宋" w:hAnsi="华文中宋" w:eastAsia="华文中宋" w:cs="华文中宋"/>
              <w:b w:val="0"/>
              <w:bCs w:val="0"/>
              <w:sz w:val="21"/>
              <w:szCs w:val="21"/>
            </w:rPr>
            <w:instrText xml:space="preserve"> PAGEREF _Toc27639 \h </w:instrText>
          </w:r>
          <w:r>
            <w:rPr>
              <w:rFonts w:hint="eastAsia" w:ascii="华文中宋" w:hAnsi="华文中宋" w:eastAsia="华文中宋" w:cs="华文中宋"/>
              <w:b w:val="0"/>
              <w:bCs w:val="0"/>
              <w:sz w:val="21"/>
              <w:szCs w:val="21"/>
            </w:rPr>
            <w:fldChar w:fldCharType="separate"/>
          </w:r>
          <w:r>
            <w:rPr>
              <w:rFonts w:hint="eastAsia" w:ascii="华文中宋" w:hAnsi="华文中宋" w:eastAsia="华文中宋" w:cs="华文中宋"/>
              <w:b w:val="0"/>
              <w:bCs w:val="0"/>
              <w:sz w:val="21"/>
              <w:szCs w:val="21"/>
            </w:rPr>
            <w:t>14</w:t>
          </w:r>
          <w:r>
            <w:rPr>
              <w:rFonts w:hint="eastAsia" w:ascii="华文中宋" w:hAnsi="华文中宋" w:eastAsia="华文中宋" w:cs="华文中宋"/>
              <w:b w:val="0"/>
              <w:bCs w:val="0"/>
              <w:sz w:val="21"/>
              <w:szCs w:val="21"/>
            </w:rPr>
            <w:fldChar w:fldCharType="end"/>
          </w:r>
          <w:r>
            <w:rPr>
              <w:rFonts w:hint="eastAsia" w:ascii="华文中宋" w:hAnsi="华文中宋" w:eastAsia="华文中宋" w:cs="华文中宋"/>
              <w:b w:val="0"/>
              <w:bCs w:val="0"/>
              <w:sz w:val="21"/>
              <w:szCs w:val="21"/>
            </w:rPr>
            <w:fldChar w:fldCharType="end"/>
          </w:r>
        </w:p>
        <w:p w14:paraId="38D0E4E5">
          <w:pPr>
            <w:pStyle w:val="21"/>
            <w:tabs>
              <w:tab w:val="right" w:leader="dot" w:pos="9638"/>
            </w:tabs>
            <w:rPr>
              <w:rFonts w:hint="eastAsia" w:ascii="华文中宋" w:hAnsi="华文中宋" w:eastAsia="华文中宋" w:cs="华文中宋"/>
              <w:b w:val="0"/>
              <w:bCs w:val="0"/>
              <w:sz w:val="21"/>
              <w:szCs w:val="21"/>
            </w:rPr>
          </w:pPr>
          <w:r>
            <w:rPr>
              <w:rFonts w:hint="eastAsia" w:ascii="华文中宋" w:hAnsi="华文中宋" w:eastAsia="华文中宋" w:cs="华文中宋"/>
              <w:b w:val="0"/>
              <w:bCs w:val="0"/>
              <w:sz w:val="21"/>
              <w:szCs w:val="21"/>
            </w:rPr>
            <w:fldChar w:fldCharType="begin"/>
          </w:r>
          <w:r>
            <w:rPr>
              <w:rFonts w:hint="eastAsia" w:ascii="华文中宋" w:hAnsi="华文中宋" w:eastAsia="华文中宋" w:cs="华文中宋"/>
              <w:b w:val="0"/>
              <w:bCs w:val="0"/>
              <w:sz w:val="21"/>
              <w:szCs w:val="21"/>
            </w:rPr>
            <w:instrText xml:space="preserve"> HYPERLINK \l _Toc3921 </w:instrText>
          </w:r>
          <w:r>
            <w:rPr>
              <w:rFonts w:hint="eastAsia" w:ascii="华文中宋" w:hAnsi="华文中宋" w:eastAsia="华文中宋" w:cs="华文中宋"/>
              <w:b w:val="0"/>
              <w:bCs w:val="0"/>
              <w:sz w:val="21"/>
              <w:szCs w:val="21"/>
            </w:rPr>
            <w:fldChar w:fldCharType="separate"/>
          </w:r>
          <w:r>
            <w:rPr>
              <w:rFonts w:hint="eastAsia" w:ascii="华文中宋" w:hAnsi="华文中宋" w:eastAsia="华文中宋" w:cs="华文中宋"/>
              <w:b w:val="0"/>
              <w:bCs w:val="0"/>
              <w:spacing w:val="0"/>
              <w:sz w:val="21"/>
              <w:szCs w:val="21"/>
              <w:highlight w:val="none"/>
            </w:rPr>
            <w:t>五、评标程序和要求</w:t>
          </w:r>
          <w:r>
            <w:rPr>
              <w:rFonts w:hint="eastAsia" w:ascii="华文中宋" w:hAnsi="华文中宋" w:eastAsia="华文中宋" w:cs="华文中宋"/>
              <w:b w:val="0"/>
              <w:bCs w:val="0"/>
              <w:sz w:val="21"/>
              <w:szCs w:val="21"/>
            </w:rPr>
            <w:tab/>
          </w:r>
          <w:r>
            <w:rPr>
              <w:rFonts w:hint="eastAsia" w:ascii="华文中宋" w:hAnsi="华文中宋" w:eastAsia="华文中宋" w:cs="华文中宋"/>
              <w:b w:val="0"/>
              <w:bCs w:val="0"/>
              <w:sz w:val="21"/>
              <w:szCs w:val="21"/>
            </w:rPr>
            <w:fldChar w:fldCharType="begin"/>
          </w:r>
          <w:r>
            <w:rPr>
              <w:rFonts w:hint="eastAsia" w:ascii="华文中宋" w:hAnsi="华文中宋" w:eastAsia="华文中宋" w:cs="华文中宋"/>
              <w:b w:val="0"/>
              <w:bCs w:val="0"/>
              <w:sz w:val="21"/>
              <w:szCs w:val="21"/>
            </w:rPr>
            <w:instrText xml:space="preserve"> PAGEREF _Toc3921 \h </w:instrText>
          </w:r>
          <w:r>
            <w:rPr>
              <w:rFonts w:hint="eastAsia" w:ascii="华文中宋" w:hAnsi="华文中宋" w:eastAsia="华文中宋" w:cs="华文中宋"/>
              <w:b w:val="0"/>
              <w:bCs w:val="0"/>
              <w:sz w:val="21"/>
              <w:szCs w:val="21"/>
            </w:rPr>
            <w:fldChar w:fldCharType="separate"/>
          </w:r>
          <w:r>
            <w:rPr>
              <w:rFonts w:hint="eastAsia" w:ascii="华文中宋" w:hAnsi="华文中宋" w:eastAsia="华文中宋" w:cs="华文中宋"/>
              <w:b w:val="0"/>
              <w:bCs w:val="0"/>
              <w:sz w:val="21"/>
              <w:szCs w:val="21"/>
            </w:rPr>
            <w:t>14</w:t>
          </w:r>
          <w:r>
            <w:rPr>
              <w:rFonts w:hint="eastAsia" w:ascii="华文中宋" w:hAnsi="华文中宋" w:eastAsia="华文中宋" w:cs="华文中宋"/>
              <w:b w:val="0"/>
              <w:bCs w:val="0"/>
              <w:sz w:val="21"/>
              <w:szCs w:val="21"/>
            </w:rPr>
            <w:fldChar w:fldCharType="end"/>
          </w:r>
          <w:r>
            <w:rPr>
              <w:rFonts w:hint="eastAsia" w:ascii="华文中宋" w:hAnsi="华文中宋" w:eastAsia="华文中宋" w:cs="华文中宋"/>
              <w:b w:val="0"/>
              <w:bCs w:val="0"/>
              <w:sz w:val="21"/>
              <w:szCs w:val="21"/>
            </w:rPr>
            <w:fldChar w:fldCharType="end"/>
          </w:r>
        </w:p>
        <w:p w14:paraId="1FB49D12">
          <w:pPr>
            <w:pStyle w:val="21"/>
            <w:tabs>
              <w:tab w:val="right" w:leader="dot" w:pos="9638"/>
            </w:tabs>
            <w:rPr>
              <w:rFonts w:hint="eastAsia" w:ascii="华文中宋" w:hAnsi="华文中宋" w:eastAsia="华文中宋" w:cs="华文中宋"/>
              <w:b w:val="0"/>
              <w:bCs w:val="0"/>
              <w:sz w:val="21"/>
              <w:szCs w:val="21"/>
            </w:rPr>
          </w:pPr>
          <w:r>
            <w:rPr>
              <w:rFonts w:hint="eastAsia" w:ascii="华文中宋" w:hAnsi="华文中宋" w:eastAsia="华文中宋" w:cs="华文中宋"/>
              <w:b w:val="0"/>
              <w:bCs w:val="0"/>
              <w:sz w:val="21"/>
              <w:szCs w:val="21"/>
            </w:rPr>
            <w:fldChar w:fldCharType="begin"/>
          </w:r>
          <w:r>
            <w:rPr>
              <w:rFonts w:hint="eastAsia" w:ascii="华文中宋" w:hAnsi="华文中宋" w:eastAsia="华文中宋" w:cs="华文中宋"/>
              <w:b w:val="0"/>
              <w:bCs w:val="0"/>
              <w:sz w:val="21"/>
              <w:szCs w:val="21"/>
            </w:rPr>
            <w:instrText xml:space="preserve"> HYPERLINK \l _Toc3536 </w:instrText>
          </w:r>
          <w:r>
            <w:rPr>
              <w:rFonts w:hint="eastAsia" w:ascii="华文中宋" w:hAnsi="华文中宋" w:eastAsia="华文中宋" w:cs="华文中宋"/>
              <w:b w:val="0"/>
              <w:bCs w:val="0"/>
              <w:sz w:val="21"/>
              <w:szCs w:val="21"/>
            </w:rPr>
            <w:fldChar w:fldCharType="separate"/>
          </w:r>
          <w:r>
            <w:rPr>
              <w:rFonts w:hint="eastAsia" w:ascii="华文中宋" w:hAnsi="华文中宋" w:eastAsia="华文中宋" w:cs="华文中宋"/>
              <w:b w:val="0"/>
              <w:bCs w:val="0"/>
              <w:spacing w:val="0"/>
              <w:sz w:val="21"/>
              <w:szCs w:val="21"/>
              <w:highlight w:val="none"/>
            </w:rPr>
            <w:t>六、签订合同</w:t>
          </w:r>
          <w:r>
            <w:rPr>
              <w:rFonts w:hint="eastAsia" w:ascii="华文中宋" w:hAnsi="华文中宋" w:eastAsia="华文中宋" w:cs="华文中宋"/>
              <w:b w:val="0"/>
              <w:bCs w:val="0"/>
              <w:sz w:val="21"/>
              <w:szCs w:val="21"/>
            </w:rPr>
            <w:tab/>
          </w:r>
          <w:r>
            <w:rPr>
              <w:rFonts w:hint="eastAsia" w:ascii="华文中宋" w:hAnsi="华文中宋" w:eastAsia="华文中宋" w:cs="华文中宋"/>
              <w:b w:val="0"/>
              <w:bCs w:val="0"/>
              <w:sz w:val="21"/>
              <w:szCs w:val="21"/>
            </w:rPr>
            <w:fldChar w:fldCharType="begin"/>
          </w:r>
          <w:r>
            <w:rPr>
              <w:rFonts w:hint="eastAsia" w:ascii="华文中宋" w:hAnsi="华文中宋" w:eastAsia="华文中宋" w:cs="华文中宋"/>
              <w:b w:val="0"/>
              <w:bCs w:val="0"/>
              <w:sz w:val="21"/>
              <w:szCs w:val="21"/>
            </w:rPr>
            <w:instrText xml:space="preserve"> PAGEREF _Toc3536 \h </w:instrText>
          </w:r>
          <w:r>
            <w:rPr>
              <w:rFonts w:hint="eastAsia" w:ascii="华文中宋" w:hAnsi="华文中宋" w:eastAsia="华文中宋" w:cs="华文中宋"/>
              <w:b w:val="0"/>
              <w:bCs w:val="0"/>
              <w:sz w:val="21"/>
              <w:szCs w:val="21"/>
            </w:rPr>
            <w:fldChar w:fldCharType="separate"/>
          </w:r>
          <w:r>
            <w:rPr>
              <w:rFonts w:hint="eastAsia" w:ascii="华文中宋" w:hAnsi="华文中宋" w:eastAsia="华文中宋" w:cs="华文中宋"/>
              <w:b w:val="0"/>
              <w:bCs w:val="0"/>
              <w:sz w:val="21"/>
              <w:szCs w:val="21"/>
            </w:rPr>
            <w:t>17</w:t>
          </w:r>
          <w:r>
            <w:rPr>
              <w:rFonts w:hint="eastAsia" w:ascii="华文中宋" w:hAnsi="华文中宋" w:eastAsia="华文中宋" w:cs="华文中宋"/>
              <w:b w:val="0"/>
              <w:bCs w:val="0"/>
              <w:sz w:val="21"/>
              <w:szCs w:val="21"/>
            </w:rPr>
            <w:fldChar w:fldCharType="end"/>
          </w:r>
          <w:r>
            <w:rPr>
              <w:rFonts w:hint="eastAsia" w:ascii="华文中宋" w:hAnsi="华文中宋" w:eastAsia="华文中宋" w:cs="华文中宋"/>
              <w:b w:val="0"/>
              <w:bCs w:val="0"/>
              <w:sz w:val="21"/>
              <w:szCs w:val="21"/>
            </w:rPr>
            <w:fldChar w:fldCharType="end"/>
          </w:r>
        </w:p>
        <w:p w14:paraId="48EDDD19">
          <w:pPr>
            <w:pStyle w:val="21"/>
            <w:tabs>
              <w:tab w:val="right" w:leader="dot" w:pos="9638"/>
            </w:tabs>
            <w:rPr>
              <w:rFonts w:hint="eastAsia" w:ascii="华文中宋" w:hAnsi="华文中宋" w:eastAsia="华文中宋" w:cs="华文中宋"/>
              <w:b w:val="0"/>
              <w:bCs w:val="0"/>
              <w:sz w:val="21"/>
              <w:szCs w:val="21"/>
            </w:rPr>
          </w:pPr>
          <w:r>
            <w:rPr>
              <w:rFonts w:hint="eastAsia" w:ascii="华文中宋" w:hAnsi="华文中宋" w:eastAsia="华文中宋" w:cs="华文中宋"/>
              <w:b w:val="0"/>
              <w:bCs w:val="0"/>
              <w:sz w:val="21"/>
              <w:szCs w:val="21"/>
            </w:rPr>
            <w:fldChar w:fldCharType="begin"/>
          </w:r>
          <w:r>
            <w:rPr>
              <w:rFonts w:hint="eastAsia" w:ascii="华文中宋" w:hAnsi="华文中宋" w:eastAsia="华文中宋" w:cs="华文中宋"/>
              <w:b w:val="0"/>
              <w:bCs w:val="0"/>
              <w:sz w:val="21"/>
              <w:szCs w:val="21"/>
            </w:rPr>
            <w:instrText xml:space="preserve"> HYPERLINK \l _Toc26975 </w:instrText>
          </w:r>
          <w:r>
            <w:rPr>
              <w:rFonts w:hint="eastAsia" w:ascii="华文中宋" w:hAnsi="华文中宋" w:eastAsia="华文中宋" w:cs="华文中宋"/>
              <w:b w:val="0"/>
              <w:bCs w:val="0"/>
              <w:sz w:val="21"/>
              <w:szCs w:val="21"/>
            </w:rPr>
            <w:fldChar w:fldCharType="separate"/>
          </w:r>
          <w:r>
            <w:rPr>
              <w:rFonts w:hint="eastAsia" w:ascii="华文中宋" w:hAnsi="华文中宋" w:eastAsia="华文中宋" w:cs="华文中宋"/>
              <w:b w:val="0"/>
              <w:bCs w:val="0"/>
              <w:spacing w:val="0"/>
              <w:sz w:val="21"/>
              <w:szCs w:val="21"/>
              <w:highlight w:val="none"/>
            </w:rPr>
            <w:t>七、服务费</w:t>
          </w:r>
          <w:r>
            <w:rPr>
              <w:rFonts w:hint="eastAsia" w:ascii="华文中宋" w:hAnsi="华文中宋" w:eastAsia="华文中宋" w:cs="华文中宋"/>
              <w:b w:val="0"/>
              <w:bCs w:val="0"/>
              <w:sz w:val="21"/>
              <w:szCs w:val="21"/>
            </w:rPr>
            <w:tab/>
          </w:r>
          <w:r>
            <w:rPr>
              <w:rFonts w:hint="eastAsia" w:ascii="华文中宋" w:hAnsi="华文中宋" w:eastAsia="华文中宋" w:cs="华文中宋"/>
              <w:b w:val="0"/>
              <w:bCs w:val="0"/>
              <w:sz w:val="21"/>
              <w:szCs w:val="21"/>
            </w:rPr>
            <w:fldChar w:fldCharType="begin"/>
          </w:r>
          <w:r>
            <w:rPr>
              <w:rFonts w:hint="eastAsia" w:ascii="华文中宋" w:hAnsi="华文中宋" w:eastAsia="华文中宋" w:cs="华文中宋"/>
              <w:b w:val="0"/>
              <w:bCs w:val="0"/>
              <w:sz w:val="21"/>
              <w:szCs w:val="21"/>
            </w:rPr>
            <w:instrText xml:space="preserve"> PAGEREF _Toc26975 \h </w:instrText>
          </w:r>
          <w:r>
            <w:rPr>
              <w:rFonts w:hint="eastAsia" w:ascii="华文中宋" w:hAnsi="华文中宋" w:eastAsia="华文中宋" w:cs="华文中宋"/>
              <w:b w:val="0"/>
              <w:bCs w:val="0"/>
              <w:sz w:val="21"/>
              <w:szCs w:val="21"/>
            </w:rPr>
            <w:fldChar w:fldCharType="separate"/>
          </w:r>
          <w:r>
            <w:rPr>
              <w:rFonts w:hint="eastAsia" w:ascii="华文中宋" w:hAnsi="华文中宋" w:eastAsia="华文中宋" w:cs="华文中宋"/>
              <w:b w:val="0"/>
              <w:bCs w:val="0"/>
              <w:sz w:val="21"/>
              <w:szCs w:val="21"/>
            </w:rPr>
            <w:t>18</w:t>
          </w:r>
          <w:r>
            <w:rPr>
              <w:rFonts w:hint="eastAsia" w:ascii="华文中宋" w:hAnsi="华文中宋" w:eastAsia="华文中宋" w:cs="华文中宋"/>
              <w:b w:val="0"/>
              <w:bCs w:val="0"/>
              <w:sz w:val="21"/>
              <w:szCs w:val="21"/>
            </w:rPr>
            <w:fldChar w:fldCharType="end"/>
          </w:r>
          <w:r>
            <w:rPr>
              <w:rFonts w:hint="eastAsia" w:ascii="华文中宋" w:hAnsi="华文中宋" w:eastAsia="华文中宋" w:cs="华文中宋"/>
              <w:b w:val="0"/>
              <w:bCs w:val="0"/>
              <w:sz w:val="21"/>
              <w:szCs w:val="21"/>
            </w:rPr>
            <w:fldChar w:fldCharType="end"/>
          </w:r>
        </w:p>
        <w:p w14:paraId="75E223F1">
          <w:pPr>
            <w:pStyle w:val="21"/>
            <w:tabs>
              <w:tab w:val="right" w:leader="dot" w:pos="9638"/>
            </w:tabs>
            <w:rPr>
              <w:rFonts w:hint="eastAsia" w:ascii="华文中宋" w:hAnsi="华文中宋" w:eastAsia="华文中宋" w:cs="华文中宋"/>
              <w:b w:val="0"/>
              <w:bCs w:val="0"/>
              <w:sz w:val="21"/>
              <w:szCs w:val="21"/>
            </w:rPr>
          </w:pPr>
          <w:r>
            <w:rPr>
              <w:rFonts w:hint="eastAsia" w:ascii="华文中宋" w:hAnsi="华文中宋" w:eastAsia="华文中宋" w:cs="华文中宋"/>
              <w:b w:val="0"/>
              <w:bCs w:val="0"/>
              <w:sz w:val="21"/>
              <w:szCs w:val="21"/>
            </w:rPr>
            <w:fldChar w:fldCharType="begin"/>
          </w:r>
          <w:r>
            <w:rPr>
              <w:rFonts w:hint="eastAsia" w:ascii="华文中宋" w:hAnsi="华文中宋" w:eastAsia="华文中宋" w:cs="华文中宋"/>
              <w:b w:val="0"/>
              <w:bCs w:val="0"/>
              <w:sz w:val="21"/>
              <w:szCs w:val="21"/>
            </w:rPr>
            <w:instrText xml:space="preserve"> HYPERLINK \l _Toc24448 </w:instrText>
          </w:r>
          <w:r>
            <w:rPr>
              <w:rFonts w:hint="eastAsia" w:ascii="华文中宋" w:hAnsi="华文中宋" w:eastAsia="华文中宋" w:cs="华文中宋"/>
              <w:b w:val="0"/>
              <w:bCs w:val="0"/>
              <w:sz w:val="21"/>
              <w:szCs w:val="21"/>
            </w:rPr>
            <w:fldChar w:fldCharType="separate"/>
          </w:r>
          <w:r>
            <w:rPr>
              <w:rFonts w:hint="eastAsia" w:ascii="华文中宋" w:hAnsi="华文中宋" w:eastAsia="华文中宋" w:cs="华文中宋"/>
              <w:b w:val="0"/>
              <w:bCs w:val="0"/>
              <w:spacing w:val="0"/>
              <w:sz w:val="21"/>
              <w:szCs w:val="21"/>
              <w:highlight w:val="none"/>
            </w:rPr>
            <w:t>八、保密和披露</w:t>
          </w:r>
          <w:r>
            <w:rPr>
              <w:rFonts w:hint="eastAsia" w:ascii="华文中宋" w:hAnsi="华文中宋" w:eastAsia="华文中宋" w:cs="华文中宋"/>
              <w:b w:val="0"/>
              <w:bCs w:val="0"/>
              <w:sz w:val="21"/>
              <w:szCs w:val="21"/>
            </w:rPr>
            <w:tab/>
          </w:r>
          <w:r>
            <w:rPr>
              <w:rFonts w:hint="eastAsia" w:ascii="华文中宋" w:hAnsi="华文中宋" w:eastAsia="华文中宋" w:cs="华文中宋"/>
              <w:b w:val="0"/>
              <w:bCs w:val="0"/>
              <w:sz w:val="21"/>
              <w:szCs w:val="21"/>
            </w:rPr>
            <w:fldChar w:fldCharType="begin"/>
          </w:r>
          <w:r>
            <w:rPr>
              <w:rFonts w:hint="eastAsia" w:ascii="华文中宋" w:hAnsi="华文中宋" w:eastAsia="华文中宋" w:cs="华文中宋"/>
              <w:b w:val="0"/>
              <w:bCs w:val="0"/>
              <w:sz w:val="21"/>
              <w:szCs w:val="21"/>
            </w:rPr>
            <w:instrText xml:space="preserve"> PAGEREF _Toc24448 \h </w:instrText>
          </w:r>
          <w:r>
            <w:rPr>
              <w:rFonts w:hint="eastAsia" w:ascii="华文中宋" w:hAnsi="华文中宋" w:eastAsia="华文中宋" w:cs="华文中宋"/>
              <w:b w:val="0"/>
              <w:bCs w:val="0"/>
              <w:sz w:val="21"/>
              <w:szCs w:val="21"/>
            </w:rPr>
            <w:fldChar w:fldCharType="separate"/>
          </w:r>
          <w:r>
            <w:rPr>
              <w:rFonts w:hint="eastAsia" w:ascii="华文中宋" w:hAnsi="华文中宋" w:eastAsia="华文中宋" w:cs="华文中宋"/>
              <w:b w:val="0"/>
              <w:bCs w:val="0"/>
              <w:sz w:val="21"/>
              <w:szCs w:val="21"/>
            </w:rPr>
            <w:t>18</w:t>
          </w:r>
          <w:r>
            <w:rPr>
              <w:rFonts w:hint="eastAsia" w:ascii="华文中宋" w:hAnsi="华文中宋" w:eastAsia="华文中宋" w:cs="华文中宋"/>
              <w:b w:val="0"/>
              <w:bCs w:val="0"/>
              <w:sz w:val="21"/>
              <w:szCs w:val="21"/>
            </w:rPr>
            <w:fldChar w:fldCharType="end"/>
          </w:r>
          <w:r>
            <w:rPr>
              <w:rFonts w:hint="eastAsia" w:ascii="华文中宋" w:hAnsi="华文中宋" w:eastAsia="华文中宋" w:cs="华文中宋"/>
              <w:b w:val="0"/>
              <w:bCs w:val="0"/>
              <w:sz w:val="21"/>
              <w:szCs w:val="21"/>
            </w:rPr>
            <w:fldChar w:fldCharType="end"/>
          </w:r>
        </w:p>
        <w:p w14:paraId="7AA39DC8">
          <w:pPr>
            <w:pStyle w:val="21"/>
            <w:tabs>
              <w:tab w:val="right" w:leader="dot" w:pos="9638"/>
            </w:tabs>
            <w:rPr>
              <w:rFonts w:hint="eastAsia" w:ascii="华文中宋" w:hAnsi="华文中宋" w:eastAsia="华文中宋" w:cs="华文中宋"/>
              <w:b w:val="0"/>
              <w:bCs w:val="0"/>
              <w:sz w:val="21"/>
              <w:szCs w:val="21"/>
            </w:rPr>
          </w:pPr>
          <w:r>
            <w:rPr>
              <w:rFonts w:hint="eastAsia" w:ascii="华文中宋" w:hAnsi="华文中宋" w:eastAsia="华文中宋" w:cs="华文中宋"/>
              <w:b w:val="0"/>
              <w:bCs w:val="0"/>
              <w:sz w:val="21"/>
              <w:szCs w:val="21"/>
            </w:rPr>
            <w:fldChar w:fldCharType="begin"/>
          </w:r>
          <w:r>
            <w:rPr>
              <w:rFonts w:hint="eastAsia" w:ascii="华文中宋" w:hAnsi="华文中宋" w:eastAsia="华文中宋" w:cs="华文中宋"/>
              <w:b w:val="0"/>
              <w:bCs w:val="0"/>
              <w:sz w:val="21"/>
              <w:szCs w:val="21"/>
            </w:rPr>
            <w:instrText xml:space="preserve"> HYPERLINK \l _Toc30941 </w:instrText>
          </w:r>
          <w:r>
            <w:rPr>
              <w:rFonts w:hint="eastAsia" w:ascii="华文中宋" w:hAnsi="华文中宋" w:eastAsia="华文中宋" w:cs="华文中宋"/>
              <w:b w:val="0"/>
              <w:bCs w:val="0"/>
              <w:sz w:val="21"/>
              <w:szCs w:val="21"/>
            </w:rPr>
            <w:fldChar w:fldCharType="separate"/>
          </w:r>
          <w:r>
            <w:rPr>
              <w:rFonts w:hint="eastAsia" w:ascii="华文中宋" w:hAnsi="华文中宋" w:eastAsia="华文中宋" w:cs="华文中宋"/>
              <w:b w:val="0"/>
              <w:bCs w:val="0"/>
              <w:spacing w:val="0"/>
              <w:sz w:val="21"/>
              <w:szCs w:val="21"/>
              <w:highlight w:val="none"/>
            </w:rPr>
            <w:t>九、询问和质疑</w:t>
          </w:r>
          <w:r>
            <w:rPr>
              <w:rFonts w:hint="eastAsia" w:ascii="华文中宋" w:hAnsi="华文中宋" w:eastAsia="华文中宋" w:cs="华文中宋"/>
              <w:b w:val="0"/>
              <w:bCs w:val="0"/>
              <w:sz w:val="21"/>
              <w:szCs w:val="21"/>
            </w:rPr>
            <w:tab/>
          </w:r>
          <w:r>
            <w:rPr>
              <w:rFonts w:hint="eastAsia" w:ascii="华文中宋" w:hAnsi="华文中宋" w:eastAsia="华文中宋" w:cs="华文中宋"/>
              <w:b w:val="0"/>
              <w:bCs w:val="0"/>
              <w:sz w:val="21"/>
              <w:szCs w:val="21"/>
            </w:rPr>
            <w:fldChar w:fldCharType="begin"/>
          </w:r>
          <w:r>
            <w:rPr>
              <w:rFonts w:hint="eastAsia" w:ascii="华文中宋" w:hAnsi="华文中宋" w:eastAsia="华文中宋" w:cs="华文中宋"/>
              <w:b w:val="0"/>
              <w:bCs w:val="0"/>
              <w:sz w:val="21"/>
              <w:szCs w:val="21"/>
            </w:rPr>
            <w:instrText xml:space="preserve"> PAGEREF _Toc30941 \h </w:instrText>
          </w:r>
          <w:r>
            <w:rPr>
              <w:rFonts w:hint="eastAsia" w:ascii="华文中宋" w:hAnsi="华文中宋" w:eastAsia="华文中宋" w:cs="华文中宋"/>
              <w:b w:val="0"/>
              <w:bCs w:val="0"/>
              <w:sz w:val="21"/>
              <w:szCs w:val="21"/>
            </w:rPr>
            <w:fldChar w:fldCharType="separate"/>
          </w:r>
          <w:r>
            <w:rPr>
              <w:rFonts w:hint="eastAsia" w:ascii="华文中宋" w:hAnsi="华文中宋" w:eastAsia="华文中宋" w:cs="华文中宋"/>
              <w:b w:val="0"/>
              <w:bCs w:val="0"/>
              <w:sz w:val="21"/>
              <w:szCs w:val="21"/>
            </w:rPr>
            <w:t>18</w:t>
          </w:r>
          <w:r>
            <w:rPr>
              <w:rFonts w:hint="eastAsia" w:ascii="华文中宋" w:hAnsi="华文中宋" w:eastAsia="华文中宋" w:cs="华文中宋"/>
              <w:b w:val="0"/>
              <w:bCs w:val="0"/>
              <w:sz w:val="21"/>
              <w:szCs w:val="21"/>
            </w:rPr>
            <w:fldChar w:fldCharType="end"/>
          </w:r>
          <w:r>
            <w:rPr>
              <w:rFonts w:hint="eastAsia" w:ascii="华文中宋" w:hAnsi="华文中宋" w:eastAsia="华文中宋" w:cs="华文中宋"/>
              <w:b w:val="0"/>
              <w:bCs w:val="0"/>
              <w:sz w:val="21"/>
              <w:szCs w:val="21"/>
            </w:rPr>
            <w:fldChar w:fldCharType="end"/>
          </w:r>
        </w:p>
        <w:p w14:paraId="7AB16914">
          <w:pPr>
            <w:pStyle w:val="20"/>
            <w:tabs>
              <w:tab w:val="right" w:leader="dot" w:pos="9638"/>
            </w:tabs>
            <w:rPr>
              <w:rFonts w:hint="eastAsia" w:ascii="华文中宋" w:hAnsi="华文中宋" w:eastAsia="华文中宋" w:cs="华文中宋"/>
              <w:b w:val="0"/>
              <w:bCs w:val="0"/>
              <w:sz w:val="21"/>
              <w:szCs w:val="21"/>
            </w:rPr>
          </w:pPr>
          <w:r>
            <w:rPr>
              <w:rFonts w:hint="eastAsia" w:ascii="华文中宋" w:hAnsi="华文中宋" w:eastAsia="华文中宋" w:cs="华文中宋"/>
              <w:b w:val="0"/>
              <w:bCs w:val="0"/>
              <w:sz w:val="21"/>
              <w:szCs w:val="21"/>
            </w:rPr>
            <w:fldChar w:fldCharType="begin"/>
          </w:r>
          <w:r>
            <w:rPr>
              <w:rFonts w:hint="eastAsia" w:ascii="华文中宋" w:hAnsi="华文中宋" w:eastAsia="华文中宋" w:cs="华文中宋"/>
              <w:b w:val="0"/>
              <w:bCs w:val="0"/>
              <w:sz w:val="21"/>
              <w:szCs w:val="21"/>
            </w:rPr>
            <w:instrText xml:space="preserve"> HYPERLINK \l _Toc14070 </w:instrText>
          </w:r>
          <w:r>
            <w:rPr>
              <w:rFonts w:hint="eastAsia" w:ascii="华文中宋" w:hAnsi="华文中宋" w:eastAsia="华文中宋" w:cs="华文中宋"/>
              <w:b w:val="0"/>
              <w:bCs w:val="0"/>
              <w:sz w:val="21"/>
              <w:szCs w:val="21"/>
            </w:rPr>
            <w:fldChar w:fldCharType="separate"/>
          </w:r>
          <w:r>
            <w:rPr>
              <w:rFonts w:hint="eastAsia" w:ascii="华文中宋" w:hAnsi="华文中宋" w:eastAsia="华文中宋" w:cs="华文中宋"/>
              <w:b w:val="0"/>
              <w:bCs w:val="0"/>
              <w:spacing w:val="0"/>
              <w:sz w:val="21"/>
              <w:szCs w:val="21"/>
              <w:highlight w:val="none"/>
            </w:rPr>
            <w:t>第四部分采购需求</w:t>
          </w:r>
          <w:r>
            <w:rPr>
              <w:rFonts w:hint="eastAsia" w:ascii="华文中宋" w:hAnsi="华文中宋" w:eastAsia="华文中宋" w:cs="华文中宋"/>
              <w:b w:val="0"/>
              <w:bCs w:val="0"/>
              <w:sz w:val="21"/>
              <w:szCs w:val="21"/>
            </w:rPr>
            <w:tab/>
          </w:r>
          <w:r>
            <w:rPr>
              <w:rFonts w:hint="eastAsia" w:ascii="华文中宋" w:hAnsi="华文中宋" w:eastAsia="华文中宋" w:cs="华文中宋"/>
              <w:b w:val="0"/>
              <w:bCs w:val="0"/>
              <w:sz w:val="21"/>
              <w:szCs w:val="21"/>
            </w:rPr>
            <w:fldChar w:fldCharType="begin"/>
          </w:r>
          <w:r>
            <w:rPr>
              <w:rFonts w:hint="eastAsia" w:ascii="华文中宋" w:hAnsi="华文中宋" w:eastAsia="华文中宋" w:cs="华文中宋"/>
              <w:b w:val="0"/>
              <w:bCs w:val="0"/>
              <w:sz w:val="21"/>
              <w:szCs w:val="21"/>
            </w:rPr>
            <w:instrText xml:space="preserve"> PAGEREF _Toc14070 \h </w:instrText>
          </w:r>
          <w:r>
            <w:rPr>
              <w:rFonts w:hint="eastAsia" w:ascii="华文中宋" w:hAnsi="华文中宋" w:eastAsia="华文中宋" w:cs="华文中宋"/>
              <w:b w:val="0"/>
              <w:bCs w:val="0"/>
              <w:sz w:val="21"/>
              <w:szCs w:val="21"/>
            </w:rPr>
            <w:fldChar w:fldCharType="separate"/>
          </w:r>
          <w:r>
            <w:rPr>
              <w:rFonts w:hint="eastAsia" w:ascii="华文中宋" w:hAnsi="华文中宋" w:eastAsia="华文中宋" w:cs="华文中宋"/>
              <w:b w:val="0"/>
              <w:bCs w:val="0"/>
              <w:sz w:val="21"/>
              <w:szCs w:val="21"/>
            </w:rPr>
            <w:t>20</w:t>
          </w:r>
          <w:r>
            <w:rPr>
              <w:rFonts w:hint="eastAsia" w:ascii="华文中宋" w:hAnsi="华文中宋" w:eastAsia="华文中宋" w:cs="华文中宋"/>
              <w:b w:val="0"/>
              <w:bCs w:val="0"/>
              <w:sz w:val="21"/>
              <w:szCs w:val="21"/>
            </w:rPr>
            <w:fldChar w:fldCharType="end"/>
          </w:r>
          <w:r>
            <w:rPr>
              <w:rFonts w:hint="eastAsia" w:ascii="华文中宋" w:hAnsi="华文中宋" w:eastAsia="华文中宋" w:cs="华文中宋"/>
              <w:b w:val="0"/>
              <w:bCs w:val="0"/>
              <w:sz w:val="21"/>
              <w:szCs w:val="21"/>
            </w:rPr>
            <w:fldChar w:fldCharType="end"/>
          </w:r>
        </w:p>
        <w:p w14:paraId="17942495">
          <w:pPr>
            <w:pStyle w:val="20"/>
            <w:tabs>
              <w:tab w:val="right" w:leader="dot" w:pos="9638"/>
            </w:tabs>
            <w:rPr>
              <w:rFonts w:hint="eastAsia" w:ascii="华文中宋" w:hAnsi="华文中宋" w:eastAsia="华文中宋" w:cs="华文中宋"/>
              <w:b w:val="0"/>
              <w:bCs w:val="0"/>
              <w:sz w:val="21"/>
              <w:szCs w:val="21"/>
            </w:rPr>
          </w:pPr>
          <w:r>
            <w:rPr>
              <w:rFonts w:hint="eastAsia" w:ascii="华文中宋" w:hAnsi="华文中宋" w:eastAsia="华文中宋" w:cs="华文中宋"/>
              <w:b w:val="0"/>
              <w:bCs w:val="0"/>
              <w:sz w:val="21"/>
              <w:szCs w:val="21"/>
            </w:rPr>
            <w:fldChar w:fldCharType="begin"/>
          </w:r>
          <w:r>
            <w:rPr>
              <w:rFonts w:hint="eastAsia" w:ascii="华文中宋" w:hAnsi="华文中宋" w:eastAsia="华文中宋" w:cs="华文中宋"/>
              <w:b w:val="0"/>
              <w:bCs w:val="0"/>
              <w:sz w:val="21"/>
              <w:szCs w:val="21"/>
            </w:rPr>
            <w:instrText xml:space="preserve"> HYPERLINK \l _Toc9681 </w:instrText>
          </w:r>
          <w:r>
            <w:rPr>
              <w:rFonts w:hint="eastAsia" w:ascii="华文中宋" w:hAnsi="华文中宋" w:eastAsia="华文中宋" w:cs="华文中宋"/>
              <w:b w:val="0"/>
              <w:bCs w:val="0"/>
              <w:sz w:val="21"/>
              <w:szCs w:val="21"/>
            </w:rPr>
            <w:fldChar w:fldCharType="separate"/>
          </w:r>
          <w:r>
            <w:rPr>
              <w:rFonts w:hint="eastAsia" w:ascii="华文中宋" w:hAnsi="华文中宋" w:eastAsia="华文中宋" w:cs="华文中宋"/>
              <w:b w:val="0"/>
              <w:bCs w:val="0"/>
              <w:spacing w:val="0"/>
              <w:sz w:val="21"/>
              <w:szCs w:val="21"/>
              <w:highlight w:val="none"/>
            </w:rPr>
            <w:t>第五部分资格审查内容及标准</w:t>
          </w:r>
          <w:r>
            <w:rPr>
              <w:rFonts w:hint="eastAsia" w:ascii="华文中宋" w:hAnsi="华文中宋" w:eastAsia="华文中宋" w:cs="华文中宋"/>
              <w:b w:val="0"/>
              <w:bCs w:val="0"/>
              <w:sz w:val="21"/>
              <w:szCs w:val="21"/>
            </w:rPr>
            <w:tab/>
          </w:r>
          <w:r>
            <w:rPr>
              <w:rFonts w:hint="eastAsia" w:ascii="华文中宋" w:hAnsi="华文中宋" w:eastAsia="华文中宋" w:cs="华文中宋"/>
              <w:b w:val="0"/>
              <w:bCs w:val="0"/>
              <w:sz w:val="21"/>
              <w:szCs w:val="21"/>
            </w:rPr>
            <w:fldChar w:fldCharType="begin"/>
          </w:r>
          <w:r>
            <w:rPr>
              <w:rFonts w:hint="eastAsia" w:ascii="华文中宋" w:hAnsi="华文中宋" w:eastAsia="华文中宋" w:cs="华文中宋"/>
              <w:b w:val="0"/>
              <w:bCs w:val="0"/>
              <w:sz w:val="21"/>
              <w:szCs w:val="21"/>
            </w:rPr>
            <w:instrText xml:space="preserve"> PAGEREF _Toc9681 \h </w:instrText>
          </w:r>
          <w:r>
            <w:rPr>
              <w:rFonts w:hint="eastAsia" w:ascii="华文中宋" w:hAnsi="华文中宋" w:eastAsia="华文中宋" w:cs="华文中宋"/>
              <w:b w:val="0"/>
              <w:bCs w:val="0"/>
              <w:sz w:val="21"/>
              <w:szCs w:val="21"/>
            </w:rPr>
            <w:fldChar w:fldCharType="separate"/>
          </w:r>
          <w:r>
            <w:rPr>
              <w:rFonts w:hint="eastAsia" w:ascii="华文中宋" w:hAnsi="华文中宋" w:eastAsia="华文中宋" w:cs="华文中宋"/>
              <w:b w:val="0"/>
              <w:bCs w:val="0"/>
              <w:sz w:val="21"/>
              <w:szCs w:val="21"/>
            </w:rPr>
            <w:t>21</w:t>
          </w:r>
          <w:r>
            <w:rPr>
              <w:rFonts w:hint="eastAsia" w:ascii="华文中宋" w:hAnsi="华文中宋" w:eastAsia="华文中宋" w:cs="华文中宋"/>
              <w:b w:val="0"/>
              <w:bCs w:val="0"/>
              <w:sz w:val="21"/>
              <w:szCs w:val="21"/>
            </w:rPr>
            <w:fldChar w:fldCharType="end"/>
          </w:r>
          <w:r>
            <w:rPr>
              <w:rFonts w:hint="eastAsia" w:ascii="华文中宋" w:hAnsi="华文中宋" w:eastAsia="华文中宋" w:cs="华文中宋"/>
              <w:b w:val="0"/>
              <w:bCs w:val="0"/>
              <w:sz w:val="21"/>
              <w:szCs w:val="21"/>
            </w:rPr>
            <w:fldChar w:fldCharType="end"/>
          </w:r>
        </w:p>
        <w:p w14:paraId="4928ED2B">
          <w:pPr>
            <w:pStyle w:val="20"/>
            <w:tabs>
              <w:tab w:val="right" w:leader="dot" w:pos="9638"/>
            </w:tabs>
            <w:rPr>
              <w:rFonts w:hint="eastAsia" w:ascii="华文中宋" w:hAnsi="华文中宋" w:eastAsia="华文中宋" w:cs="华文中宋"/>
              <w:b w:val="0"/>
              <w:bCs w:val="0"/>
              <w:sz w:val="21"/>
              <w:szCs w:val="21"/>
            </w:rPr>
          </w:pPr>
          <w:r>
            <w:rPr>
              <w:rFonts w:hint="eastAsia" w:ascii="华文中宋" w:hAnsi="华文中宋" w:eastAsia="华文中宋" w:cs="华文中宋"/>
              <w:b w:val="0"/>
              <w:bCs w:val="0"/>
              <w:sz w:val="21"/>
              <w:szCs w:val="21"/>
            </w:rPr>
            <w:fldChar w:fldCharType="begin"/>
          </w:r>
          <w:r>
            <w:rPr>
              <w:rFonts w:hint="eastAsia" w:ascii="华文中宋" w:hAnsi="华文中宋" w:eastAsia="华文中宋" w:cs="华文中宋"/>
              <w:b w:val="0"/>
              <w:bCs w:val="0"/>
              <w:sz w:val="21"/>
              <w:szCs w:val="21"/>
            </w:rPr>
            <w:instrText xml:space="preserve"> HYPERLINK \l _Toc18110 </w:instrText>
          </w:r>
          <w:r>
            <w:rPr>
              <w:rFonts w:hint="eastAsia" w:ascii="华文中宋" w:hAnsi="华文中宋" w:eastAsia="华文中宋" w:cs="华文中宋"/>
              <w:b w:val="0"/>
              <w:bCs w:val="0"/>
              <w:sz w:val="21"/>
              <w:szCs w:val="21"/>
            </w:rPr>
            <w:fldChar w:fldCharType="separate"/>
          </w:r>
          <w:r>
            <w:rPr>
              <w:rFonts w:hint="eastAsia" w:ascii="华文中宋" w:hAnsi="华文中宋" w:eastAsia="华文中宋" w:cs="华文中宋"/>
              <w:b w:val="0"/>
              <w:bCs w:val="0"/>
              <w:spacing w:val="0"/>
              <w:sz w:val="21"/>
              <w:szCs w:val="21"/>
              <w:highlight w:val="none"/>
            </w:rPr>
            <w:t>第六部分评标标准和评标方法</w:t>
          </w:r>
          <w:r>
            <w:rPr>
              <w:rFonts w:hint="eastAsia" w:ascii="华文中宋" w:hAnsi="华文中宋" w:eastAsia="华文中宋" w:cs="华文中宋"/>
              <w:b w:val="0"/>
              <w:bCs w:val="0"/>
              <w:sz w:val="21"/>
              <w:szCs w:val="21"/>
            </w:rPr>
            <w:tab/>
          </w:r>
          <w:r>
            <w:rPr>
              <w:rFonts w:hint="eastAsia" w:ascii="华文中宋" w:hAnsi="华文中宋" w:eastAsia="华文中宋" w:cs="华文中宋"/>
              <w:b w:val="0"/>
              <w:bCs w:val="0"/>
              <w:sz w:val="21"/>
              <w:szCs w:val="21"/>
            </w:rPr>
            <w:fldChar w:fldCharType="begin"/>
          </w:r>
          <w:r>
            <w:rPr>
              <w:rFonts w:hint="eastAsia" w:ascii="华文中宋" w:hAnsi="华文中宋" w:eastAsia="华文中宋" w:cs="华文中宋"/>
              <w:b w:val="0"/>
              <w:bCs w:val="0"/>
              <w:sz w:val="21"/>
              <w:szCs w:val="21"/>
            </w:rPr>
            <w:instrText xml:space="preserve"> PAGEREF _Toc18110 \h </w:instrText>
          </w:r>
          <w:r>
            <w:rPr>
              <w:rFonts w:hint="eastAsia" w:ascii="华文中宋" w:hAnsi="华文中宋" w:eastAsia="华文中宋" w:cs="华文中宋"/>
              <w:b w:val="0"/>
              <w:bCs w:val="0"/>
              <w:sz w:val="21"/>
              <w:szCs w:val="21"/>
            </w:rPr>
            <w:fldChar w:fldCharType="separate"/>
          </w:r>
          <w:r>
            <w:rPr>
              <w:rFonts w:hint="eastAsia" w:ascii="华文中宋" w:hAnsi="华文中宋" w:eastAsia="华文中宋" w:cs="华文中宋"/>
              <w:b w:val="0"/>
              <w:bCs w:val="0"/>
              <w:sz w:val="21"/>
              <w:szCs w:val="21"/>
            </w:rPr>
            <w:t>22</w:t>
          </w:r>
          <w:r>
            <w:rPr>
              <w:rFonts w:hint="eastAsia" w:ascii="华文中宋" w:hAnsi="华文中宋" w:eastAsia="华文中宋" w:cs="华文中宋"/>
              <w:b w:val="0"/>
              <w:bCs w:val="0"/>
              <w:sz w:val="21"/>
              <w:szCs w:val="21"/>
            </w:rPr>
            <w:fldChar w:fldCharType="end"/>
          </w:r>
          <w:r>
            <w:rPr>
              <w:rFonts w:hint="eastAsia" w:ascii="华文中宋" w:hAnsi="华文中宋" w:eastAsia="华文中宋" w:cs="华文中宋"/>
              <w:b w:val="0"/>
              <w:bCs w:val="0"/>
              <w:sz w:val="21"/>
              <w:szCs w:val="21"/>
            </w:rPr>
            <w:fldChar w:fldCharType="end"/>
          </w:r>
        </w:p>
        <w:p w14:paraId="22B7BD7A">
          <w:pPr>
            <w:pStyle w:val="20"/>
            <w:tabs>
              <w:tab w:val="right" w:leader="dot" w:pos="9638"/>
            </w:tabs>
            <w:rPr>
              <w:rFonts w:hint="eastAsia" w:ascii="华文中宋" w:hAnsi="华文中宋" w:eastAsia="华文中宋" w:cs="华文中宋"/>
              <w:b w:val="0"/>
              <w:bCs w:val="0"/>
              <w:sz w:val="21"/>
              <w:szCs w:val="21"/>
            </w:rPr>
          </w:pPr>
          <w:r>
            <w:rPr>
              <w:rFonts w:hint="eastAsia" w:ascii="华文中宋" w:hAnsi="华文中宋" w:eastAsia="华文中宋" w:cs="华文中宋"/>
              <w:b w:val="0"/>
              <w:bCs w:val="0"/>
              <w:sz w:val="21"/>
              <w:szCs w:val="21"/>
            </w:rPr>
            <w:fldChar w:fldCharType="begin"/>
          </w:r>
          <w:r>
            <w:rPr>
              <w:rFonts w:hint="eastAsia" w:ascii="华文中宋" w:hAnsi="华文中宋" w:eastAsia="华文中宋" w:cs="华文中宋"/>
              <w:b w:val="0"/>
              <w:bCs w:val="0"/>
              <w:sz w:val="21"/>
              <w:szCs w:val="21"/>
            </w:rPr>
            <w:instrText xml:space="preserve"> HYPERLINK \l _Toc8360 </w:instrText>
          </w:r>
          <w:r>
            <w:rPr>
              <w:rFonts w:hint="eastAsia" w:ascii="华文中宋" w:hAnsi="华文中宋" w:eastAsia="华文中宋" w:cs="华文中宋"/>
              <w:b w:val="0"/>
              <w:bCs w:val="0"/>
              <w:sz w:val="21"/>
              <w:szCs w:val="21"/>
            </w:rPr>
            <w:fldChar w:fldCharType="separate"/>
          </w:r>
          <w:r>
            <w:rPr>
              <w:rFonts w:hint="eastAsia" w:ascii="华文中宋" w:hAnsi="华文中宋" w:eastAsia="华文中宋" w:cs="华文中宋"/>
              <w:b w:val="0"/>
              <w:bCs w:val="0"/>
              <w:spacing w:val="0"/>
              <w:kern w:val="44"/>
              <w:sz w:val="21"/>
              <w:szCs w:val="21"/>
              <w:highlight w:val="none"/>
            </w:rPr>
            <w:t>第七部分合同</w:t>
          </w:r>
          <w:r>
            <w:rPr>
              <w:rFonts w:hint="eastAsia" w:ascii="华文中宋" w:hAnsi="华文中宋" w:eastAsia="华文中宋" w:cs="华文中宋"/>
              <w:b w:val="0"/>
              <w:bCs w:val="0"/>
              <w:spacing w:val="0"/>
              <w:kern w:val="44"/>
              <w:sz w:val="21"/>
              <w:szCs w:val="21"/>
              <w:highlight w:val="none"/>
              <w:lang w:val="en-US" w:eastAsia="zh-CN"/>
            </w:rPr>
            <w:t>范</w:t>
          </w:r>
          <w:r>
            <w:rPr>
              <w:rFonts w:hint="eastAsia" w:ascii="华文中宋" w:hAnsi="华文中宋" w:eastAsia="华文中宋" w:cs="华文中宋"/>
              <w:b w:val="0"/>
              <w:bCs w:val="0"/>
              <w:spacing w:val="0"/>
              <w:kern w:val="44"/>
              <w:sz w:val="21"/>
              <w:szCs w:val="21"/>
              <w:highlight w:val="none"/>
            </w:rPr>
            <w:t>本</w:t>
          </w:r>
          <w:r>
            <w:rPr>
              <w:rFonts w:hint="eastAsia" w:ascii="华文中宋" w:hAnsi="华文中宋" w:eastAsia="华文中宋" w:cs="华文中宋"/>
              <w:b w:val="0"/>
              <w:bCs w:val="0"/>
              <w:sz w:val="21"/>
              <w:szCs w:val="21"/>
            </w:rPr>
            <w:tab/>
          </w:r>
          <w:r>
            <w:rPr>
              <w:rFonts w:hint="eastAsia" w:ascii="华文中宋" w:hAnsi="华文中宋" w:eastAsia="华文中宋" w:cs="华文中宋"/>
              <w:b w:val="0"/>
              <w:bCs w:val="0"/>
              <w:sz w:val="21"/>
              <w:szCs w:val="21"/>
            </w:rPr>
            <w:fldChar w:fldCharType="begin"/>
          </w:r>
          <w:r>
            <w:rPr>
              <w:rFonts w:hint="eastAsia" w:ascii="华文中宋" w:hAnsi="华文中宋" w:eastAsia="华文中宋" w:cs="华文中宋"/>
              <w:b w:val="0"/>
              <w:bCs w:val="0"/>
              <w:sz w:val="21"/>
              <w:szCs w:val="21"/>
            </w:rPr>
            <w:instrText xml:space="preserve"> PAGEREF _Toc8360 \h </w:instrText>
          </w:r>
          <w:r>
            <w:rPr>
              <w:rFonts w:hint="eastAsia" w:ascii="华文中宋" w:hAnsi="华文中宋" w:eastAsia="华文中宋" w:cs="华文中宋"/>
              <w:b w:val="0"/>
              <w:bCs w:val="0"/>
              <w:sz w:val="21"/>
              <w:szCs w:val="21"/>
            </w:rPr>
            <w:fldChar w:fldCharType="separate"/>
          </w:r>
          <w:r>
            <w:rPr>
              <w:rFonts w:hint="eastAsia" w:ascii="华文中宋" w:hAnsi="华文中宋" w:eastAsia="华文中宋" w:cs="华文中宋"/>
              <w:b w:val="0"/>
              <w:bCs w:val="0"/>
              <w:sz w:val="21"/>
              <w:szCs w:val="21"/>
            </w:rPr>
            <w:t>26</w:t>
          </w:r>
          <w:r>
            <w:rPr>
              <w:rFonts w:hint="eastAsia" w:ascii="华文中宋" w:hAnsi="华文中宋" w:eastAsia="华文中宋" w:cs="华文中宋"/>
              <w:b w:val="0"/>
              <w:bCs w:val="0"/>
              <w:sz w:val="21"/>
              <w:szCs w:val="21"/>
            </w:rPr>
            <w:fldChar w:fldCharType="end"/>
          </w:r>
          <w:r>
            <w:rPr>
              <w:rFonts w:hint="eastAsia" w:ascii="华文中宋" w:hAnsi="华文中宋" w:eastAsia="华文中宋" w:cs="华文中宋"/>
              <w:b w:val="0"/>
              <w:bCs w:val="0"/>
              <w:sz w:val="21"/>
              <w:szCs w:val="21"/>
            </w:rPr>
            <w:fldChar w:fldCharType="end"/>
          </w:r>
        </w:p>
        <w:p w14:paraId="21BE3E44">
          <w:pPr>
            <w:pStyle w:val="20"/>
            <w:tabs>
              <w:tab w:val="right" w:leader="dot" w:pos="9638"/>
            </w:tabs>
            <w:rPr>
              <w:rFonts w:hint="eastAsia" w:ascii="华文中宋" w:hAnsi="华文中宋" w:eastAsia="华文中宋" w:cs="华文中宋"/>
              <w:b w:val="0"/>
              <w:bCs w:val="0"/>
              <w:sz w:val="21"/>
              <w:szCs w:val="21"/>
            </w:rPr>
          </w:pPr>
          <w:r>
            <w:rPr>
              <w:rFonts w:hint="eastAsia" w:ascii="华文中宋" w:hAnsi="华文中宋" w:eastAsia="华文中宋" w:cs="华文中宋"/>
              <w:b w:val="0"/>
              <w:bCs w:val="0"/>
              <w:sz w:val="21"/>
              <w:szCs w:val="21"/>
            </w:rPr>
            <w:fldChar w:fldCharType="begin"/>
          </w:r>
          <w:r>
            <w:rPr>
              <w:rFonts w:hint="eastAsia" w:ascii="华文中宋" w:hAnsi="华文中宋" w:eastAsia="华文中宋" w:cs="华文中宋"/>
              <w:b w:val="0"/>
              <w:bCs w:val="0"/>
              <w:sz w:val="21"/>
              <w:szCs w:val="21"/>
            </w:rPr>
            <w:instrText xml:space="preserve"> HYPERLINK \l _Toc3400 </w:instrText>
          </w:r>
          <w:r>
            <w:rPr>
              <w:rFonts w:hint="eastAsia" w:ascii="华文中宋" w:hAnsi="华文中宋" w:eastAsia="华文中宋" w:cs="华文中宋"/>
              <w:b w:val="0"/>
              <w:bCs w:val="0"/>
              <w:sz w:val="21"/>
              <w:szCs w:val="21"/>
            </w:rPr>
            <w:fldChar w:fldCharType="separate"/>
          </w:r>
          <w:r>
            <w:rPr>
              <w:rFonts w:hint="eastAsia" w:ascii="华文中宋" w:hAnsi="华文中宋" w:eastAsia="华文中宋" w:cs="华文中宋"/>
              <w:b w:val="0"/>
              <w:bCs w:val="0"/>
              <w:spacing w:val="0"/>
              <w:sz w:val="21"/>
              <w:szCs w:val="21"/>
              <w:highlight w:val="none"/>
              <w:lang w:val="en-US" w:eastAsia="zh-CN"/>
            </w:rPr>
            <w:t>技术文件“暗标”相关要求</w:t>
          </w:r>
          <w:r>
            <w:rPr>
              <w:rFonts w:hint="eastAsia" w:ascii="华文中宋" w:hAnsi="华文中宋" w:eastAsia="华文中宋" w:cs="华文中宋"/>
              <w:b w:val="0"/>
              <w:bCs w:val="0"/>
              <w:sz w:val="21"/>
              <w:szCs w:val="21"/>
            </w:rPr>
            <w:tab/>
          </w:r>
          <w:r>
            <w:rPr>
              <w:rFonts w:hint="eastAsia" w:ascii="华文中宋" w:hAnsi="华文中宋" w:eastAsia="华文中宋" w:cs="华文中宋"/>
              <w:b w:val="0"/>
              <w:bCs w:val="0"/>
              <w:sz w:val="21"/>
              <w:szCs w:val="21"/>
            </w:rPr>
            <w:fldChar w:fldCharType="begin"/>
          </w:r>
          <w:r>
            <w:rPr>
              <w:rFonts w:hint="eastAsia" w:ascii="华文中宋" w:hAnsi="华文中宋" w:eastAsia="华文中宋" w:cs="华文中宋"/>
              <w:b w:val="0"/>
              <w:bCs w:val="0"/>
              <w:sz w:val="21"/>
              <w:szCs w:val="21"/>
            </w:rPr>
            <w:instrText xml:space="preserve"> PAGEREF _Toc3400 \h </w:instrText>
          </w:r>
          <w:r>
            <w:rPr>
              <w:rFonts w:hint="eastAsia" w:ascii="华文中宋" w:hAnsi="华文中宋" w:eastAsia="华文中宋" w:cs="华文中宋"/>
              <w:b w:val="0"/>
              <w:bCs w:val="0"/>
              <w:sz w:val="21"/>
              <w:szCs w:val="21"/>
            </w:rPr>
            <w:fldChar w:fldCharType="separate"/>
          </w:r>
          <w:r>
            <w:rPr>
              <w:rFonts w:hint="eastAsia" w:ascii="华文中宋" w:hAnsi="华文中宋" w:eastAsia="华文中宋" w:cs="华文中宋"/>
              <w:b w:val="0"/>
              <w:bCs w:val="0"/>
              <w:sz w:val="21"/>
              <w:szCs w:val="21"/>
            </w:rPr>
            <w:t>51</w:t>
          </w:r>
          <w:r>
            <w:rPr>
              <w:rFonts w:hint="eastAsia" w:ascii="华文中宋" w:hAnsi="华文中宋" w:eastAsia="华文中宋" w:cs="华文中宋"/>
              <w:b w:val="0"/>
              <w:bCs w:val="0"/>
              <w:sz w:val="21"/>
              <w:szCs w:val="21"/>
            </w:rPr>
            <w:fldChar w:fldCharType="end"/>
          </w:r>
          <w:r>
            <w:rPr>
              <w:rFonts w:hint="eastAsia" w:ascii="华文中宋" w:hAnsi="华文中宋" w:eastAsia="华文中宋" w:cs="华文中宋"/>
              <w:b w:val="0"/>
              <w:bCs w:val="0"/>
              <w:sz w:val="21"/>
              <w:szCs w:val="21"/>
            </w:rPr>
            <w:fldChar w:fldCharType="end"/>
          </w:r>
        </w:p>
        <w:p w14:paraId="3461CDCB">
          <w:pPr>
            <w:sectPr>
              <w:headerReference r:id="rId5" w:type="default"/>
              <w:footerReference r:id="rId6" w:type="default"/>
              <w:pgSz w:w="11906" w:h="16838"/>
              <w:pgMar w:top="1417" w:right="1134" w:bottom="1134" w:left="1134" w:header="851" w:footer="992" w:gutter="0"/>
              <w:pgNumType w:fmt="decimal"/>
              <w:cols w:space="425" w:num="1"/>
              <w:docGrid w:type="linesAndChars" w:linePitch="312" w:charSpace="0"/>
            </w:sectPr>
          </w:pPr>
          <w:r>
            <w:rPr>
              <w:rFonts w:hint="eastAsia" w:ascii="华文中宋" w:hAnsi="华文中宋" w:eastAsia="华文中宋" w:cs="华文中宋"/>
              <w:b w:val="0"/>
              <w:bCs w:val="0"/>
              <w:sz w:val="21"/>
              <w:szCs w:val="21"/>
            </w:rPr>
            <w:fldChar w:fldCharType="end"/>
          </w:r>
        </w:p>
      </w:sdtContent>
    </w:sdt>
    <w:p w14:paraId="0AC1E1A1">
      <w:pPr>
        <w:pStyle w:val="51"/>
        <w:widowControl w:val="0"/>
        <w:numPr>
          <w:ilvl w:val="0"/>
          <w:numId w:val="0"/>
        </w:numPr>
        <w:kinsoku/>
        <w:overflowPunct/>
        <w:topLinePunct w:val="0"/>
        <w:autoSpaceDE/>
        <w:autoSpaceDN/>
        <w:bidi w:val="0"/>
        <w:snapToGrid w:val="0"/>
        <w:spacing w:before="0" w:after="0"/>
        <w:ind w:left="0" w:leftChars="0" w:right="0" w:firstLine="0" w:firstLineChars="0"/>
        <w:rPr>
          <w:rFonts w:ascii="华文中宋" w:hAnsi="华文中宋" w:eastAsia="华文中宋"/>
          <w:spacing w:val="0"/>
          <w:szCs w:val="28"/>
          <w:highlight w:val="none"/>
        </w:rPr>
      </w:pPr>
      <w:bookmarkStart w:id="7" w:name="_Toc10556"/>
      <w:r>
        <w:rPr>
          <w:rFonts w:hint="eastAsia" w:ascii="华文中宋" w:hAnsi="华文中宋" w:eastAsia="华文中宋"/>
          <w:spacing w:val="0"/>
          <w:szCs w:val="28"/>
          <w:highlight w:val="none"/>
        </w:rPr>
        <w:t>第一部分投标邀请</w:t>
      </w:r>
      <w:bookmarkEnd w:id="3"/>
      <w:bookmarkEnd w:id="4"/>
      <w:bookmarkEnd w:id="5"/>
      <w:bookmarkEnd w:id="6"/>
      <w:bookmarkEnd w:id="7"/>
    </w:p>
    <w:p w14:paraId="358BE09F">
      <w:pPr>
        <w:widowControl w:val="0"/>
        <w:kinsoku/>
        <w:overflowPunct/>
        <w:topLinePunct w:val="0"/>
        <w:autoSpaceDE/>
        <w:autoSpaceDN/>
        <w:bidi w:val="0"/>
        <w:snapToGrid w:val="0"/>
        <w:spacing w:line="360" w:lineRule="auto"/>
        <w:ind w:left="0" w:leftChars="0" w:right="0" w:firstLine="420" w:firstLineChars="200"/>
        <w:rPr>
          <w:rFonts w:ascii="华文中宋" w:hAnsi="华文中宋" w:eastAsia="华文中宋"/>
          <w:spacing w:val="0"/>
          <w:szCs w:val="21"/>
          <w:highlight w:val="none"/>
        </w:rPr>
      </w:pPr>
      <w:r>
        <w:rPr>
          <w:rFonts w:hint="eastAsia" w:ascii="华文中宋" w:hAnsi="华文中宋" w:eastAsia="华文中宋"/>
          <w:spacing w:val="0"/>
          <w:szCs w:val="21"/>
          <w:highlight w:val="none"/>
        </w:rPr>
        <w:t>根据《中华人民共和国政府采购法》和有关法律法规及规章规定，</w:t>
      </w:r>
      <w:bookmarkStart w:id="8" w:name="PO_3000010933_PM031_2"/>
      <w:r>
        <w:rPr>
          <w:rFonts w:hint="eastAsia" w:ascii="华文中宋" w:hAnsi="华文中宋" w:eastAsia="华文中宋"/>
          <w:spacing w:val="0"/>
          <w:szCs w:val="21"/>
          <w:highlight w:val="none"/>
          <w:lang w:eastAsia="zh-CN"/>
        </w:rPr>
        <w:t>山西省公共资源交易中心（山西省省级政府采购中心）</w:t>
      </w:r>
      <w:bookmarkEnd w:id="8"/>
      <w:r>
        <w:rPr>
          <w:rFonts w:hint="eastAsia" w:ascii="华文中宋" w:hAnsi="华文中宋" w:eastAsia="华文中宋"/>
          <w:spacing w:val="0"/>
          <w:szCs w:val="21"/>
          <w:highlight w:val="none"/>
          <w:lang w:eastAsia="zh-CN"/>
        </w:rPr>
        <w:t>（</w:t>
      </w:r>
      <w:r>
        <w:rPr>
          <w:rFonts w:hint="eastAsia" w:ascii="华文中宋" w:hAnsi="华文中宋" w:eastAsia="华文中宋"/>
          <w:spacing w:val="0"/>
          <w:szCs w:val="21"/>
          <w:highlight w:val="none"/>
        </w:rPr>
        <w:t>以下简称“集采机构”</w:t>
      </w:r>
      <w:r>
        <w:rPr>
          <w:rFonts w:hint="eastAsia" w:ascii="华文中宋" w:hAnsi="华文中宋" w:eastAsia="华文中宋"/>
          <w:spacing w:val="0"/>
          <w:szCs w:val="21"/>
          <w:highlight w:val="none"/>
          <w:lang w:eastAsia="zh-CN"/>
        </w:rPr>
        <w:t>）</w:t>
      </w:r>
      <w:r>
        <w:rPr>
          <w:rFonts w:hint="eastAsia" w:ascii="华文中宋" w:hAnsi="华文中宋" w:eastAsia="华文中宋"/>
          <w:spacing w:val="0"/>
          <w:szCs w:val="21"/>
          <w:highlight w:val="none"/>
        </w:rPr>
        <w:t>受采购人委托，对下述项目进行国内公开招标采购，欢迎符合条件的供应商参与投标。</w:t>
      </w:r>
    </w:p>
    <w:p w14:paraId="5C7417B6">
      <w:pPr>
        <w:widowControl w:val="0"/>
        <w:kinsoku/>
        <w:overflowPunct/>
        <w:topLinePunct w:val="0"/>
        <w:autoSpaceDE/>
        <w:autoSpaceDN/>
        <w:bidi w:val="0"/>
        <w:spacing w:line="360" w:lineRule="auto"/>
        <w:ind w:left="0" w:leftChars="0" w:right="0" w:firstLine="420" w:firstLineChars="200"/>
        <w:rPr>
          <w:rFonts w:ascii="华文中宋" w:hAnsi="华文中宋" w:eastAsia="华文中宋"/>
          <w:b/>
          <w:spacing w:val="0"/>
          <w:szCs w:val="21"/>
          <w:highlight w:val="none"/>
        </w:rPr>
      </w:pPr>
      <w:r>
        <w:rPr>
          <w:rFonts w:hint="eastAsia" w:ascii="华文中宋" w:hAnsi="华文中宋" w:eastAsia="华文中宋"/>
          <w:b/>
          <w:spacing w:val="0"/>
          <w:szCs w:val="21"/>
          <w:highlight w:val="none"/>
        </w:rPr>
        <w:t>一、项目基本情况</w:t>
      </w:r>
    </w:p>
    <w:p w14:paraId="039B5029">
      <w:pPr>
        <w:widowControl w:val="0"/>
        <w:kinsoku/>
        <w:overflowPunct/>
        <w:topLinePunct w:val="0"/>
        <w:autoSpaceDE/>
        <w:autoSpaceDN/>
        <w:bidi w:val="0"/>
        <w:spacing w:line="360" w:lineRule="auto"/>
        <w:ind w:left="0" w:leftChars="0" w:right="0" w:firstLine="420" w:firstLineChars="200"/>
        <w:rPr>
          <w:rFonts w:hint="eastAsia" w:eastAsia="华文中宋"/>
          <w:spacing w:val="0"/>
          <w:highlight w:val="none"/>
          <w:lang w:eastAsia="zh-CN"/>
        </w:rPr>
      </w:pPr>
      <w:bookmarkStart w:id="9" w:name="_Toc14738_WPSOffice_Level2"/>
      <w:bookmarkStart w:id="10" w:name="_Toc20018_WPSOffice_Level2"/>
      <w:bookmarkStart w:id="11" w:name="_Toc10973_WPSOffice_Level2"/>
      <w:r>
        <w:rPr>
          <w:rFonts w:hint="eastAsia" w:ascii="华文中宋" w:hAnsi="华文中宋" w:eastAsia="华文中宋"/>
          <w:spacing w:val="0"/>
          <w:szCs w:val="21"/>
          <w:highlight w:val="none"/>
        </w:rPr>
        <w:t>1.项目编号：</w:t>
      </w:r>
      <w:bookmarkStart w:id="12" w:name="PO_3000010933_PM001_1"/>
      <w:r>
        <w:rPr>
          <w:rFonts w:hint="eastAsia" w:ascii="华文中宋" w:hAnsi="华文中宋" w:eastAsia="华文中宋"/>
          <w:spacing w:val="0"/>
          <w:szCs w:val="21"/>
          <w:highlight w:val="none"/>
          <w:lang w:eastAsia="zh-CN"/>
        </w:rPr>
        <w:t>1499002026CGK01238</w:t>
      </w:r>
      <w:bookmarkEnd w:id="12"/>
    </w:p>
    <w:p w14:paraId="11714218">
      <w:pPr>
        <w:widowControl w:val="0"/>
        <w:kinsoku/>
        <w:overflowPunct/>
        <w:topLinePunct w:val="0"/>
        <w:autoSpaceDE/>
        <w:autoSpaceDN/>
        <w:bidi w:val="0"/>
        <w:spacing w:line="360" w:lineRule="auto"/>
        <w:ind w:left="0" w:leftChars="0" w:right="0" w:firstLine="420" w:firstLineChars="200"/>
        <w:rPr>
          <w:rFonts w:hint="eastAsia" w:eastAsia="华文中宋"/>
          <w:spacing w:val="0"/>
          <w:highlight w:val="none"/>
          <w:lang w:eastAsia="zh-CN"/>
        </w:rPr>
      </w:pPr>
      <w:r>
        <w:rPr>
          <w:rFonts w:hint="eastAsia" w:ascii="华文中宋" w:hAnsi="华文中宋" w:eastAsia="华文中宋"/>
          <w:spacing w:val="0"/>
          <w:szCs w:val="21"/>
          <w:highlight w:val="none"/>
        </w:rPr>
        <w:t>2.项目名称：</w:t>
      </w:r>
      <w:bookmarkStart w:id="13" w:name="PO_3000010933_PM002_1"/>
      <w:r>
        <w:rPr>
          <w:rFonts w:hint="eastAsia" w:ascii="华文中宋" w:hAnsi="华文中宋" w:eastAsia="华文中宋"/>
          <w:spacing w:val="0"/>
          <w:szCs w:val="21"/>
          <w:highlight w:val="none"/>
          <w:lang w:eastAsia="zh-CN"/>
        </w:rPr>
        <w:t>2026-2027年物业服务项目</w:t>
      </w:r>
      <w:bookmarkEnd w:id="13"/>
    </w:p>
    <w:p w14:paraId="3C624906">
      <w:pPr>
        <w:widowControl w:val="0"/>
        <w:kinsoku/>
        <w:overflowPunct/>
        <w:topLinePunct w:val="0"/>
        <w:autoSpaceDE/>
        <w:autoSpaceDN/>
        <w:bidi w:val="0"/>
        <w:spacing w:line="360" w:lineRule="auto"/>
        <w:ind w:left="0" w:leftChars="0" w:right="0" w:firstLine="420" w:firstLineChars="200"/>
        <w:rPr>
          <w:rFonts w:hint="eastAsia" w:ascii="华文中宋" w:hAnsi="华文中宋" w:eastAsia="华文中宋" w:cs="宋体"/>
          <w:bCs/>
          <w:spacing w:val="0"/>
          <w:kern w:val="0"/>
          <w:highlight w:val="none"/>
          <w:lang w:eastAsia="zh-CN"/>
        </w:rPr>
      </w:pPr>
      <w:r>
        <w:rPr>
          <w:rFonts w:hint="eastAsia" w:ascii="华文中宋" w:hAnsi="华文中宋" w:eastAsia="华文中宋" w:cs="宋体"/>
          <w:bCs/>
          <w:spacing w:val="0"/>
          <w:kern w:val="0"/>
          <w:highlight w:val="none"/>
        </w:rPr>
        <w:t>3.预算金额：</w:t>
      </w:r>
      <w:bookmarkStart w:id="14" w:name="PO_3000010933_PM00BSZGXJ12"/>
      <w:r>
        <w:rPr>
          <w:rFonts w:hint="eastAsia" w:ascii="华文中宋" w:hAnsi="华文中宋" w:eastAsia="华文中宋" w:cs="宋体"/>
          <w:bCs/>
          <w:spacing w:val="0"/>
          <w:kern w:val="0"/>
          <w:highlight w:val="none"/>
          <w:lang w:val="en-US" w:eastAsia="zh-CN"/>
        </w:rPr>
        <w:t>包</w:t>
      </w:r>
      <w:r>
        <w:rPr>
          <w:rFonts w:hint="eastAsia" w:ascii="华文中宋" w:hAnsi="华文中宋" w:eastAsia="华文中宋" w:cs="宋体"/>
          <w:bCs/>
          <w:spacing w:val="0"/>
          <w:kern w:val="0"/>
          <w:highlight w:val="none"/>
          <w:lang w:eastAsia="zh-CN"/>
        </w:rPr>
        <w:t>1:319万元;</w:t>
      </w:r>
      <w:r>
        <w:rPr>
          <w:rFonts w:hint="eastAsia" w:ascii="华文中宋" w:hAnsi="华文中宋" w:eastAsia="华文中宋" w:cs="宋体"/>
          <w:bCs/>
          <w:spacing w:val="0"/>
          <w:kern w:val="0"/>
          <w:highlight w:val="none"/>
          <w:lang w:val="en-US" w:eastAsia="zh-CN"/>
        </w:rPr>
        <w:t>包</w:t>
      </w:r>
      <w:r>
        <w:rPr>
          <w:rFonts w:hint="eastAsia" w:ascii="华文中宋" w:hAnsi="华文中宋" w:eastAsia="华文中宋" w:cs="宋体"/>
          <w:bCs/>
          <w:spacing w:val="0"/>
          <w:kern w:val="0"/>
          <w:highlight w:val="none"/>
          <w:lang w:eastAsia="zh-CN"/>
        </w:rPr>
        <w:t>2:149万元;</w:t>
      </w:r>
      <w:r>
        <w:rPr>
          <w:rFonts w:hint="eastAsia" w:ascii="华文中宋" w:hAnsi="华文中宋" w:eastAsia="华文中宋" w:cs="宋体"/>
          <w:bCs/>
          <w:spacing w:val="0"/>
          <w:kern w:val="0"/>
          <w:highlight w:val="none"/>
          <w:lang w:val="en-US" w:eastAsia="zh-CN"/>
        </w:rPr>
        <w:t>包</w:t>
      </w:r>
      <w:r>
        <w:rPr>
          <w:rFonts w:hint="eastAsia" w:ascii="华文中宋" w:hAnsi="华文中宋" w:eastAsia="华文中宋" w:cs="宋体"/>
          <w:bCs/>
          <w:spacing w:val="0"/>
          <w:kern w:val="0"/>
          <w:highlight w:val="none"/>
          <w:lang w:eastAsia="zh-CN"/>
        </w:rPr>
        <w:t>3:42万元;</w:t>
      </w:r>
      <w:bookmarkEnd w:id="14"/>
    </w:p>
    <w:p w14:paraId="1E540802">
      <w:pPr>
        <w:widowControl w:val="0"/>
        <w:kinsoku/>
        <w:overflowPunct/>
        <w:topLinePunct w:val="0"/>
        <w:autoSpaceDE/>
        <w:autoSpaceDN/>
        <w:bidi w:val="0"/>
        <w:spacing w:line="360" w:lineRule="auto"/>
        <w:ind w:left="0" w:leftChars="0" w:right="0" w:firstLine="420" w:firstLineChars="200"/>
        <w:rPr>
          <w:rFonts w:hint="eastAsia" w:ascii="华文中宋" w:hAnsi="华文中宋" w:eastAsia="华文中宋" w:cs="宋体"/>
          <w:bCs/>
          <w:spacing w:val="0"/>
          <w:kern w:val="0"/>
          <w:highlight w:val="none"/>
          <w:lang w:eastAsia="zh-CN"/>
        </w:rPr>
      </w:pPr>
      <w:r>
        <w:rPr>
          <w:rFonts w:hint="eastAsia" w:ascii="华文中宋" w:hAnsi="华文中宋" w:eastAsia="华文中宋" w:cs="宋体"/>
          <w:bCs/>
          <w:spacing w:val="0"/>
          <w:kern w:val="0"/>
          <w:highlight w:val="none"/>
        </w:rPr>
        <w:t>4.最高限价：</w:t>
      </w:r>
      <w:bookmarkStart w:id="15" w:name="PO_3000010933_PM00BSZGXJ13"/>
      <w:r>
        <w:rPr>
          <w:rFonts w:hint="eastAsia" w:ascii="华文中宋" w:hAnsi="华文中宋" w:eastAsia="华文中宋" w:cs="宋体"/>
          <w:bCs/>
          <w:spacing w:val="0"/>
          <w:kern w:val="0"/>
          <w:highlight w:val="none"/>
          <w:lang w:val="en-US" w:eastAsia="zh-CN"/>
        </w:rPr>
        <w:t>包</w:t>
      </w:r>
      <w:r>
        <w:rPr>
          <w:rFonts w:hint="eastAsia" w:ascii="华文中宋" w:hAnsi="华文中宋" w:eastAsia="华文中宋" w:cs="宋体"/>
          <w:bCs/>
          <w:spacing w:val="0"/>
          <w:kern w:val="0"/>
          <w:highlight w:val="none"/>
          <w:lang w:eastAsia="zh-CN"/>
        </w:rPr>
        <w:t>1:319万元;</w:t>
      </w:r>
      <w:r>
        <w:rPr>
          <w:rFonts w:hint="eastAsia" w:ascii="华文中宋" w:hAnsi="华文中宋" w:eastAsia="华文中宋" w:cs="宋体"/>
          <w:bCs/>
          <w:spacing w:val="0"/>
          <w:kern w:val="0"/>
          <w:highlight w:val="none"/>
          <w:lang w:val="en-US" w:eastAsia="zh-CN"/>
        </w:rPr>
        <w:t>包</w:t>
      </w:r>
      <w:r>
        <w:rPr>
          <w:rFonts w:hint="eastAsia" w:ascii="华文中宋" w:hAnsi="华文中宋" w:eastAsia="华文中宋" w:cs="宋体"/>
          <w:bCs/>
          <w:spacing w:val="0"/>
          <w:kern w:val="0"/>
          <w:highlight w:val="none"/>
          <w:lang w:eastAsia="zh-CN"/>
        </w:rPr>
        <w:t>2:149万元;</w:t>
      </w:r>
      <w:r>
        <w:rPr>
          <w:rFonts w:hint="eastAsia" w:ascii="华文中宋" w:hAnsi="华文中宋" w:eastAsia="华文中宋" w:cs="宋体"/>
          <w:bCs/>
          <w:spacing w:val="0"/>
          <w:kern w:val="0"/>
          <w:highlight w:val="none"/>
          <w:lang w:val="en-US" w:eastAsia="zh-CN"/>
        </w:rPr>
        <w:t>包</w:t>
      </w:r>
      <w:r>
        <w:rPr>
          <w:rFonts w:hint="eastAsia" w:ascii="华文中宋" w:hAnsi="华文中宋" w:eastAsia="华文中宋" w:cs="宋体"/>
          <w:bCs/>
          <w:spacing w:val="0"/>
          <w:kern w:val="0"/>
          <w:highlight w:val="none"/>
          <w:lang w:eastAsia="zh-CN"/>
        </w:rPr>
        <w:t>3:42万元;</w:t>
      </w:r>
      <w:bookmarkEnd w:id="15"/>
    </w:p>
    <w:p w14:paraId="59BADEA4">
      <w:pPr>
        <w:widowControl w:val="0"/>
        <w:kinsoku/>
        <w:overflowPunct/>
        <w:topLinePunct w:val="0"/>
        <w:autoSpaceDE/>
        <w:autoSpaceDN/>
        <w:bidi w:val="0"/>
        <w:spacing w:line="360" w:lineRule="auto"/>
        <w:ind w:left="0" w:leftChars="0" w:right="0" w:firstLine="420" w:firstLineChars="200"/>
        <w:rPr>
          <w:rFonts w:ascii="华文中宋" w:hAnsi="华文中宋" w:eastAsia="华文中宋" w:cs="宋体"/>
          <w:b/>
          <w:bCs/>
          <w:spacing w:val="0"/>
          <w:kern w:val="0"/>
          <w:highlight w:val="none"/>
        </w:rPr>
      </w:pPr>
      <w:r>
        <w:rPr>
          <w:rFonts w:hint="eastAsia" w:ascii="华文中宋" w:hAnsi="华文中宋" w:eastAsia="华文中宋" w:cs="宋体"/>
          <w:bCs/>
          <w:spacing w:val="0"/>
          <w:kern w:val="0"/>
          <w:highlight w:val="none"/>
        </w:rPr>
        <w:t>5.采购需求：</w:t>
      </w:r>
      <w:r>
        <w:rPr>
          <w:rFonts w:hint="eastAsia" w:ascii="华文中宋" w:hAnsi="华文中宋" w:eastAsia="华文中宋"/>
          <w:spacing w:val="0"/>
          <w:szCs w:val="21"/>
          <w:highlight w:val="none"/>
        </w:rPr>
        <w:t>具体以第四部分采购需求为准，参加投标的供应商可投报全部，也可投报一包或多包。</w:t>
      </w:r>
    </w:p>
    <w:p w14:paraId="320135F9">
      <w:pPr>
        <w:widowControl w:val="0"/>
        <w:kinsoku/>
        <w:overflowPunct/>
        <w:topLinePunct w:val="0"/>
        <w:autoSpaceDE/>
        <w:autoSpaceDN/>
        <w:bidi w:val="0"/>
        <w:spacing w:line="360" w:lineRule="auto"/>
        <w:ind w:left="0" w:leftChars="0" w:right="0" w:firstLine="420" w:firstLineChars="200"/>
        <w:rPr>
          <w:rFonts w:ascii="华文中宋" w:hAnsi="华文中宋" w:eastAsia="华文中宋"/>
          <w:b/>
          <w:spacing w:val="0"/>
          <w:szCs w:val="21"/>
          <w:highlight w:val="none"/>
        </w:rPr>
      </w:pPr>
      <w:r>
        <w:rPr>
          <w:rFonts w:hint="eastAsia" w:ascii="华文中宋" w:hAnsi="华文中宋" w:eastAsia="华文中宋"/>
          <w:b/>
          <w:spacing w:val="0"/>
          <w:szCs w:val="21"/>
          <w:highlight w:val="none"/>
        </w:rPr>
        <w:t>二、投标、开标方式及评审方式</w:t>
      </w:r>
    </w:p>
    <w:p w14:paraId="19A21564">
      <w:pPr>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szCs w:val="21"/>
          <w:highlight w:val="none"/>
        </w:rPr>
      </w:pPr>
      <w:r>
        <w:rPr>
          <w:rFonts w:hint="eastAsia" w:ascii="华文中宋" w:hAnsi="华文中宋" w:eastAsia="华文中宋"/>
          <w:spacing w:val="0"/>
          <w:szCs w:val="21"/>
          <w:highlight w:val="none"/>
        </w:rPr>
        <w:t>1.投标方式：</w:t>
      </w:r>
      <w:r>
        <w:rPr>
          <w:rFonts w:hint="eastAsia" w:ascii="华文中宋" w:hAnsi="华文中宋" w:eastAsia="华文中宋" w:cs="Arial"/>
          <w:spacing w:val="0"/>
          <w:szCs w:val="21"/>
          <w:highlight w:val="none"/>
        </w:rPr>
        <w:t>本项目无需递交纸质版投标文件，采用网上提交电子投标文件的方式进行</w:t>
      </w:r>
      <w:r>
        <w:rPr>
          <w:rFonts w:hint="eastAsia" w:ascii="华文中宋" w:hAnsi="华文中宋" w:eastAsia="华文中宋" w:cs="华文中宋"/>
          <w:spacing w:val="0"/>
          <w:szCs w:val="21"/>
          <w:highlight w:val="none"/>
        </w:rPr>
        <w:t>。</w:t>
      </w:r>
    </w:p>
    <w:p w14:paraId="3BF397C3">
      <w:pPr>
        <w:widowControl w:val="0"/>
        <w:kinsoku/>
        <w:overflowPunct/>
        <w:topLinePunct w:val="0"/>
        <w:autoSpaceDE/>
        <w:autoSpaceDN/>
        <w:bidi w:val="0"/>
        <w:spacing w:line="360" w:lineRule="auto"/>
        <w:ind w:left="0" w:leftChars="0" w:right="0" w:firstLine="420" w:firstLineChars="200"/>
        <w:rPr>
          <w:rFonts w:ascii="华文中宋" w:hAnsi="华文中宋" w:eastAsia="华文中宋" w:cs="Arial"/>
          <w:spacing w:val="0"/>
          <w:kern w:val="0"/>
          <w:szCs w:val="21"/>
          <w:highlight w:val="none"/>
        </w:rPr>
      </w:pPr>
      <w:r>
        <w:rPr>
          <w:rFonts w:hint="eastAsia" w:ascii="华文中宋" w:hAnsi="华文中宋" w:eastAsia="华文中宋"/>
          <w:spacing w:val="0"/>
          <w:szCs w:val="21"/>
          <w:highlight w:val="none"/>
        </w:rPr>
        <w:t>2.开标方式：</w:t>
      </w:r>
      <w:r>
        <w:rPr>
          <w:rFonts w:hint="eastAsia" w:ascii="华文中宋" w:hAnsi="华文中宋" w:eastAsia="华文中宋" w:cs="Arial"/>
          <w:spacing w:val="0"/>
          <w:kern w:val="0"/>
          <w:szCs w:val="21"/>
          <w:highlight w:val="none"/>
        </w:rPr>
        <w:t>本项目采用网上电子开标的方式进行，因不可抗因素导致业务执行系统无法正常运行时，集采机构将等待系统恢复正常后继续进行开标。系统不能及时恢复正常时，集采机构将待系统恢复正常后继续开标。</w:t>
      </w:r>
    </w:p>
    <w:p w14:paraId="22032817">
      <w:pPr>
        <w:widowControl w:val="0"/>
        <w:kinsoku/>
        <w:overflowPunct/>
        <w:topLinePunct w:val="0"/>
        <w:autoSpaceDE/>
        <w:autoSpaceDN/>
        <w:bidi w:val="0"/>
        <w:spacing w:line="360" w:lineRule="auto"/>
        <w:ind w:left="0" w:leftChars="0" w:right="0" w:firstLine="420" w:firstLineChars="200"/>
        <w:rPr>
          <w:rFonts w:hint="eastAsia" w:ascii="华文中宋" w:hAnsi="华文中宋" w:eastAsia="华文中宋" w:cs="华文中宋"/>
          <w:color w:val="auto"/>
          <w:spacing w:val="0"/>
          <w:kern w:val="0"/>
          <w:szCs w:val="21"/>
          <w:highlight w:val="none"/>
          <w:lang w:val="en-US" w:eastAsia="zh-CN"/>
        </w:rPr>
      </w:pPr>
      <w:r>
        <w:rPr>
          <w:rFonts w:hint="eastAsia" w:ascii="华文中宋" w:hAnsi="华文中宋" w:eastAsia="华文中宋"/>
          <w:spacing w:val="0"/>
          <w:szCs w:val="21"/>
          <w:highlight w:val="none"/>
        </w:rPr>
        <w:t>3.评审方式：</w:t>
      </w:r>
      <w:r>
        <w:rPr>
          <w:rFonts w:hint="eastAsia" w:ascii="华文中宋" w:hAnsi="华文中宋" w:eastAsia="华文中宋" w:cs="华文中宋"/>
          <w:color w:val="auto"/>
          <w:spacing w:val="0"/>
          <w:kern w:val="0"/>
          <w:szCs w:val="21"/>
          <w:highlight w:val="none"/>
          <w:lang w:val="en-US" w:eastAsia="zh-CN"/>
        </w:rPr>
        <w:t>本项目采用“三盲一随机”方式进行评审。供应商应按照招标文件要求对相应文件的商务文件“明标”、技术文件“暗标”分开制作，评审委员会按要求对商务标采取明标评审、对技术（服务）标采取暗标评审。</w:t>
      </w:r>
    </w:p>
    <w:p w14:paraId="61F0A30A">
      <w:pPr>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szCs w:val="21"/>
          <w:highlight w:val="none"/>
        </w:rPr>
      </w:pPr>
      <w:r>
        <w:rPr>
          <w:rFonts w:hint="eastAsia" w:ascii="华文中宋" w:hAnsi="华文中宋" w:eastAsia="华文中宋" w:cs="华文中宋"/>
          <w:color w:val="auto"/>
          <w:spacing w:val="0"/>
          <w:kern w:val="0"/>
          <w:szCs w:val="21"/>
          <w:highlight w:val="none"/>
          <w:lang w:val="en-US" w:eastAsia="zh-CN"/>
        </w:rPr>
        <w:t>本项目采用</w:t>
      </w:r>
      <w:r>
        <w:rPr>
          <w:rFonts w:hint="eastAsia" w:ascii="华文中宋" w:hAnsi="华文中宋" w:eastAsia="华文中宋"/>
          <w:color w:val="auto"/>
          <w:spacing w:val="0"/>
          <w:szCs w:val="21"/>
          <w:highlight w:val="none"/>
        </w:rPr>
        <w:t>网上电子评审的方式进行，依据上传至系统的</w:t>
      </w:r>
      <w:r>
        <w:rPr>
          <w:rFonts w:hint="eastAsia" w:ascii="华文中宋" w:hAnsi="华文中宋" w:eastAsia="华文中宋" w:cs="Arial"/>
          <w:color w:val="auto"/>
          <w:spacing w:val="0"/>
          <w:szCs w:val="21"/>
          <w:highlight w:val="none"/>
        </w:rPr>
        <w:t>投标</w:t>
      </w:r>
      <w:r>
        <w:rPr>
          <w:rFonts w:hint="eastAsia" w:ascii="华文中宋" w:hAnsi="华文中宋" w:eastAsia="华文中宋"/>
          <w:color w:val="auto"/>
          <w:spacing w:val="0"/>
          <w:szCs w:val="21"/>
          <w:highlight w:val="none"/>
        </w:rPr>
        <w:t>文件进行评审，因不可抗因素导致业务执行系统无法正常运行时，集采机构将等待系统恢复正常后继续进行评审。系统不能及时恢复正常时，集采机构将封标，待系统恢复正常后继续或重新进行评审。</w:t>
      </w:r>
    </w:p>
    <w:p w14:paraId="3778575E">
      <w:pPr>
        <w:widowControl w:val="0"/>
        <w:kinsoku/>
        <w:overflowPunct/>
        <w:topLinePunct w:val="0"/>
        <w:autoSpaceDE/>
        <w:autoSpaceDN/>
        <w:bidi w:val="0"/>
        <w:spacing w:line="360" w:lineRule="auto"/>
        <w:ind w:left="0" w:leftChars="0" w:right="0" w:firstLine="420" w:firstLineChars="200"/>
        <w:rPr>
          <w:rFonts w:ascii="华文中宋" w:hAnsi="华文中宋" w:eastAsia="华文中宋"/>
          <w:b/>
          <w:spacing w:val="0"/>
          <w:szCs w:val="21"/>
          <w:highlight w:val="none"/>
        </w:rPr>
      </w:pPr>
      <w:r>
        <w:rPr>
          <w:rFonts w:hint="eastAsia" w:ascii="华文中宋" w:hAnsi="华文中宋" w:eastAsia="华文中宋"/>
          <w:b/>
          <w:spacing w:val="0"/>
          <w:szCs w:val="21"/>
          <w:highlight w:val="none"/>
        </w:rPr>
        <w:t>三</w:t>
      </w:r>
      <w:r>
        <w:rPr>
          <w:rFonts w:hint="eastAsia" w:ascii="华文中宋" w:hAnsi="华文中宋" w:eastAsia="华文中宋"/>
          <w:spacing w:val="0"/>
          <w:szCs w:val="21"/>
          <w:highlight w:val="none"/>
        </w:rPr>
        <w:t>、</w:t>
      </w:r>
      <w:bookmarkEnd w:id="9"/>
      <w:bookmarkEnd w:id="10"/>
      <w:bookmarkEnd w:id="11"/>
      <w:r>
        <w:rPr>
          <w:rFonts w:hint="eastAsia" w:ascii="华文中宋" w:hAnsi="华文中宋" w:eastAsia="华文中宋"/>
          <w:b/>
          <w:spacing w:val="0"/>
          <w:szCs w:val="21"/>
          <w:highlight w:val="none"/>
          <w:lang w:val="en-US" w:eastAsia="zh-CN"/>
        </w:rPr>
        <w:t>招</w:t>
      </w:r>
      <w:r>
        <w:rPr>
          <w:rFonts w:hint="eastAsia" w:ascii="华文中宋" w:hAnsi="华文中宋" w:eastAsia="华文中宋"/>
          <w:b/>
          <w:spacing w:val="0"/>
          <w:szCs w:val="21"/>
          <w:highlight w:val="none"/>
        </w:rPr>
        <w:t>标文件获取时间、投标文件上传截止时间、解密时间及开启时间</w:t>
      </w:r>
    </w:p>
    <w:p w14:paraId="595E6A33">
      <w:pPr>
        <w:widowControl w:val="0"/>
        <w:kinsoku/>
        <w:overflowPunct/>
        <w:topLinePunct w:val="0"/>
        <w:autoSpaceDE/>
        <w:autoSpaceDN/>
        <w:bidi w:val="0"/>
        <w:spacing w:line="360" w:lineRule="auto"/>
        <w:ind w:left="0" w:leftChars="0" w:right="0" w:firstLine="420" w:firstLineChars="200"/>
        <w:rPr>
          <w:rFonts w:hint="eastAsia" w:ascii="华文中宋" w:hAnsi="华文中宋" w:eastAsia="华文中宋"/>
          <w:spacing w:val="0"/>
          <w:szCs w:val="21"/>
          <w:highlight w:val="none"/>
          <w:lang w:eastAsia="zh-CN"/>
        </w:rPr>
      </w:pPr>
      <w:r>
        <w:rPr>
          <w:rFonts w:hint="eastAsia" w:ascii="华文中宋" w:hAnsi="华文中宋" w:eastAsia="华文中宋"/>
          <w:spacing w:val="0"/>
          <w:szCs w:val="21"/>
          <w:highlight w:val="none"/>
        </w:rPr>
        <w:t>招标文件获取时间：</w:t>
      </w:r>
      <w:bookmarkStart w:id="16" w:name="PO_3000010933_PM008"/>
      <w:r>
        <w:rPr>
          <w:rFonts w:hint="eastAsia" w:ascii="华文中宋" w:hAnsi="华文中宋" w:eastAsia="华文中宋"/>
          <w:spacing w:val="0"/>
          <w:szCs w:val="21"/>
          <w:highlight w:val="none"/>
          <w:lang w:eastAsia="zh-CN"/>
        </w:rPr>
        <w:t>2026-06-17</w:t>
      </w:r>
      <w:bookmarkEnd w:id="16"/>
      <w:r>
        <w:rPr>
          <w:rFonts w:hint="eastAsia" w:ascii="华文中宋" w:hAnsi="华文中宋" w:eastAsia="华文中宋"/>
          <w:spacing w:val="0"/>
          <w:szCs w:val="21"/>
          <w:highlight w:val="none"/>
        </w:rPr>
        <w:t>至</w:t>
      </w:r>
      <w:bookmarkStart w:id="17" w:name="PO_3000010933_PM009"/>
      <w:r>
        <w:rPr>
          <w:rFonts w:hint="eastAsia" w:ascii="华文中宋" w:hAnsi="华文中宋" w:eastAsia="华文中宋"/>
          <w:spacing w:val="0"/>
          <w:szCs w:val="21"/>
          <w:highlight w:val="none"/>
          <w:lang w:eastAsia="zh-CN"/>
        </w:rPr>
        <w:t>2026-06-25</w:t>
      </w:r>
      <w:bookmarkEnd w:id="17"/>
      <w:bookmarkStart w:id="139" w:name="_GoBack"/>
      <w:bookmarkEnd w:id="139"/>
    </w:p>
    <w:p w14:paraId="1C8CA045">
      <w:pPr>
        <w:widowControl w:val="0"/>
        <w:kinsoku/>
        <w:overflowPunct/>
        <w:topLinePunct w:val="0"/>
        <w:autoSpaceDE/>
        <w:autoSpaceDN/>
        <w:bidi w:val="0"/>
        <w:spacing w:line="360" w:lineRule="auto"/>
        <w:ind w:left="0" w:leftChars="0" w:right="0" w:firstLine="420" w:firstLineChars="200"/>
        <w:rPr>
          <w:rFonts w:hint="eastAsia" w:eastAsia="华文中宋"/>
          <w:spacing w:val="0"/>
          <w:highlight w:val="none"/>
          <w:lang w:eastAsia="zh-CN"/>
        </w:rPr>
      </w:pPr>
      <w:r>
        <w:rPr>
          <w:rFonts w:hint="eastAsia" w:ascii="华文中宋" w:hAnsi="华文中宋" w:eastAsia="华文中宋"/>
          <w:spacing w:val="0"/>
          <w:szCs w:val="21"/>
          <w:highlight w:val="none"/>
        </w:rPr>
        <w:t>投标文件上传截止时间：</w:t>
      </w:r>
      <w:bookmarkStart w:id="18" w:name="PO_3000010933_PM015"/>
      <w:r>
        <w:rPr>
          <w:rFonts w:hint="eastAsia" w:ascii="华文中宋" w:hAnsi="华文中宋" w:eastAsia="华文中宋"/>
          <w:spacing w:val="0"/>
          <w:szCs w:val="21"/>
          <w:highlight w:val="none"/>
          <w:lang w:eastAsia="zh-CN"/>
        </w:rPr>
        <w:t>2026-07-09 09:00:00</w:t>
      </w:r>
      <w:bookmarkEnd w:id="18"/>
    </w:p>
    <w:p w14:paraId="60C5B7AD">
      <w:pPr>
        <w:widowControl w:val="0"/>
        <w:kinsoku/>
        <w:overflowPunct/>
        <w:topLinePunct w:val="0"/>
        <w:autoSpaceDE/>
        <w:autoSpaceDN/>
        <w:bidi w:val="0"/>
        <w:spacing w:line="360" w:lineRule="auto"/>
        <w:ind w:left="0" w:leftChars="0" w:right="0" w:firstLine="420" w:firstLineChars="200"/>
        <w:rPr>
          <w:spacing w:val="0"/>
          <w:highlight w:val="none"/>
        </w:rPr>
      </w:pPr>
      <w:r>
        <w:rPr>
          <w:rFonts w:hint="eastAsia" w:ascii="华文中宋" w:hAnsi="华文中宋" w:eastAsia="华文中宋"/>
          <w:spacing w:val="0"/>
          <w:szCs w:val="21"/>
          <w:highlight w:val="none"/>
        </w:rPr>
        <w:t>投标文件解密时间</w:t>
      </w:r>
      <w:r>
        <w:rPr>
          <w:rFonts w:hint="eastAsia" w:ascii="华文中宋" w:hAnsi="华文中宋" w:eastAsia="华文中宋"/>
          <w:spacing w:val="0"/>
          <w:szCs w:val="21"/>
          <w:highlight w:val="none"/>
          <w:lang w:eastAsia="zh-CN"/>
        </w:rPr>
        <w:t>：</w:t>
      </w:r>
      <w:bookmarkStart w:id="19" w:name="PO_3000010933_PM015_1"/>
      <w:r>
        <w:rPr>
          <w:rFonts w:hint="eastAsia" w:ascii="华文中宋" w:hAnsi="华文中宋" w:eastAsia="华文中宋"/>
          <w:spacing w:val="0"/>
          <w:szCs w:val="21"/>
          <w:highlight w:val="none"/>
          <w:lang w:eastAsia="zh-CN"/>
        </w:rPr>
        <w:t>2026-07-09 09:00:00</w:t>
      </w:r>
      <w:bookmarkEnd w:id="19"/>
      <w:r>
        <w:rPr>
          <w:rFonts w:hint="eastAsia" w:ascii="华文中宋" w:hAnsi="华文中宋" w:eastAsia="华文中宋"/>
          <w:spacing w:val="0"/>
          <w:szCs w:val="21"/>
          <w:highlight w:val="none"/>
          <w:lang w:eastAsia="zh-CN"/>
        </w:rPr>
        <w:t>—</w:t>
      </w:r>
      <w:r>
        <w:rPr>
          <w:rFonts w:hint="eastAsia" w:ascii="华文中宋" w:hAnsi="华文中宋" w:eastAsia="华文中宋"/>
          <w:spacing w:val="0"/>
          <w:szCs w:val="21"/>
          <w:highlight w:val="none"/>
        </w:rPr>
        <w:t>09</w:t>
      </w:r>
      <w:r>
        <w:rPr>
          <w:rFonts w:hint="eastAsia" w:ascii="华文中宋" w:hAnsi="华文中宋" w:eastAsia="华文中宋"/>
          <w:spacing w:val="0"/>
          <w:szCs w:val="21"/>
          <w:highlight w:val="none"/>
          <w:lang w:eastAsia="zh-CN"/>
        </w:rPr>
        <w:t>：</w:t>
      </w:r>
      <w:r>
        <w:rPr>
          <w:rFonts w:hint="eastAsia" w:ascii="华文中宋" w:hAnsi="华文中宋" w:eastAsia="华文中宋"/>
          <w:spacing w:val="0"/>
          <w:szCs w:val="21"/>
          <w:highlight w:val="none"/>
          <w:lang w:val="en-US" w:eastAsia="zh-CN"/>
        </w:rPr>
        <w:t>3</w:t>
      </w:r>
      <w:r>
        <w:rPr>
          <w:rFonts w:hint="eastAsia" w:ascii="华文中宋" w:hAnsi="华文中宋" w:eastAsia="华文中宋"/>
          <w:spacing w:val="0"/>
          <w:szCs w:val="21"/>
          <w:highlight w:val="none"/>
        </w:rPr>
        <w:t>0</w:t>
      </w:r>
      <w:r>
        <w:rPr>
          <w:rFonts w:hint="eastAsia" w:ascii="华文中宋" w:hAnsi="华文中宋" w:eastAsia="华文中宋"/>
          <w:spacing w:val="0"/>
          <w:szCs w:val="21"/>
          <w:highlight w:val="none"/>
          <w:lang w:eastAsia="zh-CN"/>
        </w:rPr>
        <w:t>：</w:t>
      </w:r>
      <w:r>
        <w:rPr>
          <w:rFonts w:hint="eastAsia" w:ascii="华文中宋" w:hAnsi="华文中宋" w:eastAsia="华文中宋"/>
          <w:spacing w:val="0"/>
          <w:szCs w:val="21"/>
          <w:highlight w:val="none"/>
        </w:rPr>
        <w:t>00</w:t>
      </w:r>
    </w:p>
    <w:p w14:paraId="79B3FB36">
      <w:pPr>
        <w:widowControl w:val="0"/>
        <w:kinsoku/>
        <w:overflowPunct/>
        <w:topLinePunct w:val="0"/>
        <w:autoSpaceDE/>
        <w:autoSpaceDN/>
        <w:bidi w:val="0"/>
        <w:spacing w:line="360" w:lineRule="auto"/>
        <w:ind w:left="0" w:leftChars="0" w:right="0" w:firstLine="420" w:firstLineChars="200"/>
        <w:rPr>
          <w:rFonts w:hint="eastAsia" w:eastAsia="华文中宋"/>
          <w:spacing w:val="0"/>
          <w:highlight w:val="none"/>
          <w:lang w:eastAsia="zh-CN"/>
        </w:rPr>
      </w:pPr>
      <w:r>
        <w:rPr>
          <w:rFonts w:hint="eastAsia" w:ascii="华文中宋" w:hAnsi="华文中宋" w:eastAsia="华文中宋"/>
          <w:spacing w:val="0"/>
          <w:szCs w:val="21"/>
          <w:highlight w:val="none"/>
        </w:rPr>
        <w:t>投标文件开启时间</w:t>
      </w:r>
      <w:r>
        <w:rPr>
          <w:rFonts w:hint="eastAsia" w:ascii="华文中宋" w:hAnsi="华文中宋" w:eastAsia="华文中宋"/>
          <w:spacing w:val="0"/>
          <w:szCs w:val="21"/>
          <w:highlight w:val="none"/>
          <w:lang w:eastAsia="zh-CN"/>
        </w:rPr>
        <w:t>：</w:t>
      </w:r>
      <w:bookmarkStart w:id="20" w:name="PO_3000010933_PM018"/>
      <w:r>
        <w:rPr>
          <w:rFonts w:hint="eastAsia" w:ascii="华文中宋" w:hAnsi="华文中宋" w:eastAsia="华文中宋"/>
          <w:spacing w:val="0"/>
          <w:szCs w:val="21"/>
          <w:highlight w:val="none"/>
          <w:lang w:eastAsia="zh-CN"/>
        </w:rPr>
        <w:t>2026-07-09 09:30:00</w:t>
      </w:r>
      <w:bookmarkEnd w:id="20"/>
    </w:p>
    <w:p w14:paraId="0D4722B5">
      <w:pPr>
        <w:widowControl w:val="0"/>
        <w:kinsoku/>
        <w:overflowPunct/>
        <w:topLinePunct w:val="0"/>
        <w:autoSpaceDE/>
        <w:autoSpaceDN/>
        <w:bidi w:val="0"/>
        <w:spacing w:line="360" w:lineRule="auto"/>
        <w:ind w:left="0" w:leftChars="0" w:right="0" w:firstLine="420" w:firstLineChars="200"/>
        <w:rPr>
          <w:rFonts w:ascii="华文中宋" w:hAnsi="华文中宋" w:eastAsia="华文中宋"/>
          <w:b/>
          <w:spacing w:val="0"/>
          <w:szCs w:val="21"/>
          <w:highlight w:val="none"/>
        </w:rPr>
      </w:pPr>
      <w:r>
        <w:rPr>
          <w:rStyle w:val="29"/>
          <w:rFonts w:hint="eastAsia" w:ascii="华文中宋" w:hAnsi="华文中宋" w:eastAsia="华文中宋" w:cs="Arial"/>
          <w:bCs/>
          <w:spacing w:val="0"/>
          <w:szCs w:val="21"/>
          <w:highlight w:val="none"/>
        </w:rPr>
        <w:t>四</w:t>
      </w:r>
      <w:r>
        <w:rPr>
          <w:rFonts w:hint="eastAsia" w:ascii="华文中宋" w:hAnsi="华文中宋" w:eastAsia="华文中宋"/>
          <w:b/>
          <w:spacing w:val="0"/>
          <w:szCs w:val="21"/>
          <w:highlight w:val="none"/>
        </w:rPr>
        <w:t>、</w:t>
      </w:r>
      <w:r>
        <w:rPr>
          <w:rFonts w:hint="eastAsia" w:ascii="华文中宋" w:hAnsi="华文中宋" w:eastAsia="华文中宋" w:cs="宋体"/>
          <w:b/>
          <w:spacing w:val="0"/>
          <w:kern w:val="0"/>
          <w:szCs w:val="21"/>
          <w:highlight w:val="none"/>
        </w:rPr>
        <w:t>基本信息</w:t>
      </w:r>
    </w:p>
    <w:p w14:paraId="1801F645">
      <w:pPr>
        <w:widowControl w:val="0"/>
        <w:kinsoku/>
        <w:overflowPunct/>
        <w:topLinePunct w:val="0"/>
        <w:autoSpaceDE/>
        <w:autoSpaceDN/>
        <w:bidi w:val="0"/>
        <w:spacing w:line="360" w:lineRule="auto"/>
        <w:ind w:left="0" w:leftChars="0" w:right="0" w:firstLine="420" w:firstLineChars="200"/>
        <w:rPr>
          <w:rFonts w:ascii="华文中宋" w:hAnsi="华文中宋" w:eastAsia="华文中宋"/>
          <w:b/>
          <w:spacing w:val="0"/>
          <w:szCs w:val="21"/>
          <w:highlight w:val="none"/>
        </w:rPr>
      </w:pPr>
      <w:r>
        <w:rPr>
          <w:rFonts w:hint="eastAsia" w:ascii="华文中宋" w:hAnsi="华文中宋" w:eastAsia="华文中宋"/>
          <w:b/>
          <w:spacing w:val="0"/>
          <w:szCs w:val="21"/>
          <w:highlight w:val="none"/>
        </w:rPr>
        <w:t>采购人基本信息</w:t>
      </w:r>
    </w:p>
    <w:p w14:paraId="2203DBFB">
      <w:pPr>
        <w:widowControl w:val="0"/>
        <w:kinsoku/>
        <w:overflowPunct/>
        <w:topLinePunct w:val="0"/>
        <w:autoSpaceDE/>
        <w:autoSpaceDN/>
        <w:bidi w:val="0"/>
        <w:snapToGrid w:val="0"/>
        <w:spacing w:line="360" w:lineRule="auto"/>
        <w:ind w:left="0" w:leftChars="0" w:right="0" w:firstLine="420" w:firstLineChars="200"/>
        <w:rPr>
          <w:rFonts w:hint="eastAsia" w:ascii="华文中宋" w:hAnsi="华文中宋" w:eastAsia="华文中宋" w:cs="宋体"/>
          <w:bCs/>
          <w:spacing w:val="0"/>
          <w:kern w:val="0"/>
          <w:highlight w:val="none"/>
          <w:lang w:eastAsia="zh-CN"/>
        </w:rPr>
      </w:pPr>
      <w:r>
        <w:rPr>
          <w:rFonts w:hint="eastAsia" w:ascii="华文中宋" w:hAnsi="华文中宋" w:eastAsia="华文中宋"/>
          <w:spacing w:val="0"/>
          <w:szCs w:val="21"/>
          <w:highlight w:val="none"/>
        </w:rPr>
        <w:t>单位名称：</w:t>
      </w:r>
      <w:bookmarkStart w:id="21" w:name="PO_3000010933_PM026"/>
      <w:r>
        <w:rPr>
          <w:rFonts w:hint="eastAsia" w:ascii="华文中宋" w:hAnsi="华文中宋" w:eastAsia="华文中宋"/>
          <w:spacing w:val="0"/>
          <w:szCs w:val="21"/>
          <w:highlight w:val="none"/>
          <w:lang w:eastAsia="zh-CN"/>
        </w:rPr>
        <w:t>山西传媒学院</w:t>
      </w:r>
      <w:bookmarkEnd w:id="21"/>
    </w:p>
    <w:p w14:paraId="6A737663">
      <w:pPr>
        <w:widowControl w:val="0"/>
        <w:kinsoku/>
        <w:overflowPunct/>
        <w:topLinePunct w:val="0"/>
        <w:autoSpaceDE/>
        <w:autoSpaceDN/>
        <w:bidi w:val="0"/>
        <w:snapToGrid w:val="0"/>
        <w:spacing w:line="360" w:lineRule="auto"/>
        <w:ind w:left="0" w:leftChars="0" w:right="0" w:firstLine="420" w:firstLineChars="200"/>
        <w:rPr>
          <w:rFonts w:hint="eastAsia" w:ascii="华文中宋" w:hAnsi="华文中宋" w:eastAsia="华文中宋" w:cs="宋体"/>
          <w:bCs/>
          <w:spacing w:val="0"/>
          <w:kern w:val="0"/>
          <w:highlight w:val="none"/>
          <w:lang w:eastAsia="zh-CN"/>
        </w:rPr>
      </w:pPr>
      <w:r>
        <w:rPr>
          <w:rFonts w:hint="eastAsia" w:ascii="华文中宋" w:hAnsi="华文中宋" w:eastAsia="华文中宋"/>
          <w:spacing w:val="0"/>
          <w:szCs w:val="21"/>
          <w:highlight w:val="none"/>
        </w:rPr>
        <w:t>地</w:t>
      </w:r>
      <w:r>
        <w:rPr>
          <w:rFonts w:ascii="华文中宋" w:hAnsi="华文中宋" w:eastAsia="华文中宋"/>
          <w:spacing w:val="0"/>
          <w:szCs w:val="21"/>
          <w:highlight w:val="none"/>
        </w:rPr>
        <w:t>  </w:t>
      </w:r>
      <w:r>
        <w:rPr>
          <w:rFonts w:hint="eastAsia" w:ascii="华文中宋" w:hAnsi="华文中宋" w:eastAsia="华文中宋"/>
          <w:spacing w:val="0"/>
          <w:szCs w:val="21"/>
          <w:highlight w:val="none"/>
        </w:rPr>
        <w:t>址：</w:t>
      </w:r>
      <w:bookmarkStart w:id="22" w:name="PO_3000010933_PM030"/>
      <w:r>
        <w:rPr>
          <w:rFonts w:hint="eastAsia" w:ascii="华文中宋" w:hAnsi="华文中宋" w:eastAsia="华文中宋"/>
          <w:spacing w:val="0"/>
          <w:szCs w:val="21"/>
          <w:highlight w:val="none"/>
          <w:lang w:eastAsia="zh-CN"/>
        </w:rPr>
        <w:t>山西省晋中市榆次区文华街125号</w:t>
      </w:r>
      <w:bookmarkEnd w:id="22"/>
    </w:p>
    <w:p w14:paraId="3E526697">
      <w:pPr>
        <w:widowControl w:val="0"/>
        <w:kinsoku/>
        <w:overflowPunct/>
        <w:topLinePunct w:val="0"/>
        <w:autoSpaceDE/>
        <w:autoSpaceDN/>
        <w:bidi w:val="0"/>
        <w:snapToGrid w:val="0"/>
        <w:spacing w:line="360" w:lineRule="auto"/>
        <w:ind w:left="0" w:leftChars="0" w:right="0" w:firstLine="420" w:firstLineChars="200"/>
        <w:rPr>
          <w:rFonts w:hint="eastAsia" w:ascii="华文中宋" w:hAnsi="华文中宋" w:eastAsia="华文中宋" w:cs="宋体"/>
          <w:bCs/>
          <w:spacing w:val="0"/>
          <w:kern w:val="0"/>
          <w:highlight w:val="none"/>
          <w:lang w:eastAsia="zh-CN"/>
        </w:rPr>
      </w:pPr>
      <w:r>
        <w:rPr>
          <w:rFonts w:hint="eastAsia" w:ascii="华文中宋" w:hAnsi="华文中宋" w:eastAsia="华文中宋"/>
          <w:spacing w:val="0"/>
          <w:szCs w:val="21"/>
          <w:highlight w:val="none"/>
        </w:rPr>
        <w:t>项目联系人：</w:t>
      </w:r>
      <w:bookmarkStart w:id="23" w:name="PO_3000010933_PM027"/>
      <w:r>
        <w:rPr>
          <w:rFonts w:hint="eastAsia" w:ascii="华文中宋" w:hAnsi="华文中宋" w:eastAsia="华文中宋"/>
          <w:spacing w:val="0"/>
          <w:szCs w:val="21"/>
          <w:highlight w:val="none"/>
          <w:lang w:eastAsia="zh-CN"/>
        </w:rPr>
        <w:t>巩老师</w:t>
      </w:r>
      <w:bookmarkEnd w:id="23"/>
    </w:p>
    <w:p w14:paraId="116296E6">
      <w:pPr>
        <w:widowControl w:val="0"/>
        <w:kinsoku/>
        <w:overflowPunct/>
        <w:topLinePunct w:val="0"/>
        <w:autoSpaceDE/>
        <w:autoSpaceDN/>
        <w:bidi w:val="0"/>
        <w:snapToGrid w:val="0"/>
        <w:spacing w:line="360" w:lineRule="auto"/>
        <w:ind w:left="0" w:leftChars="0" w:right="0" w:firstLine="420" w:firstLineChars="200"/>
        <w:rPr>
          <w:rFonts w:hint="eastAsia" w:ascii="华文中宋" w:hAnsi="华文中宋" w:eastAsia="华文中宋" w:cs="宋体"/>
          <w:bCs/>
          <w:spacing w:val="0"/>
          <w:kern w:val="0"/>
          <w:highlight w:val="none"/>
          <w:lang w:eastAsia="zh-CN"/>
        </w:rPr>
      </w:pPr>
      <w:r>
        <w:rPr>
          <w:rFonts w:hint="eastAsia" w:ascii="华文中宋" w:hAnsi="华文中宋" w:eastAsia="华文中宋"/>
          <w:spacing w:val="0"/>
          <w:szCs w:val="21"/>
          <w:highlight w:val="none"/>
        </w:rPr>
        <w:t>联系电话：</w:t>
      </w:r>
      <w:bookmarkStart w:id="24" w:name="PO_3000010933_PM028"/>
      <w:r>
        <w:rPr>
          <w:rFonts w:hint="eastAsia" w:ascii="华文中宋" w:hAnsi="华文中宋" w:eastAsia="华文中宋"/>
          <w:spacing w:val="0"/>
          <w:szCs w:val="21"/>
          <w:highlight w:val="none"/>
          <w:lang w:eastAsia="zh-CN"/>
        </w:rPr>
        <w:t>0351-2772207</w:t>
      </w:r>
      <w:bookmarkEnd w:id="24"/>
    </w:p>
    <w:p w14:paraId="615442A8">
      <w:pPr>
        <w:widowControl w:val="0"/>
        <w:kinsoku/>
        <w:overflowPunct/>
        <w:topLinePunct w:val="0"/>
        <w:autoSpaceDE/>
        <w:autoSpaceDN/>
        <w:bidi w:val="0"/>
        <w:snapToGrid w:val="0"/>
        <w:spacing w:line="360" w:lineRule="auto"/>
        <w:ind w:left="0" w:leftChars="0" w:right="0" w:firstLine="420" w:firstLineChars="200"/>
        <w:rPr>
          <w:rFonts w:ascii="华文中宋" w:hAnsi="华文中宋" w:eastAsia="华文中宋"/>
          <w:b/>
          <w:spacing w:val="0"/>
          <w:szCs w:val="21"/>
          <w:highlight w:val="none"/>
        </w:rPr>
      </w:pPr>
      <w:r>
        <w:rPr>
          <w:rFonts w:hint="eastAsia" w:ascii="华文中宋" w:hAnsi="华文中宋" w:eastAsia="华文中宋"/>
          <w:b/>
          <w:spacing w:val="0"/>
          <w:szCs w:val="21"/>
          <w:highlight w:val="none"/>
        </w:rPr>
        <w:t>集采机构基本信息</w:t>
      </w:r>
    </w:p>
    <w:p w14:paraId="694A350A">
      <w:pPr>
        <w:widowControl w:val="0"/>
        <w:kinsoku/>
        <w:overflowPunct/>
        <w:topLinePunct w:val="0"/>
        <w:autoSpaceDE/>
        <w:autoSpaceDN/>
        <w:bidi w:val="0"/>
        <w:snapToGrid w:val="0"/>
        <w:spacing w:line="360" w:lineRule="auto"/>
        <w:ind w:left="0" w:leftChars="0" w:right="0" w:firstLine="420" w:firstLineChars="200"/>
        <w:rPr>
          <w:rFonts w:hint="eastAsia" w:ascii="华文中宋" w:hAnsi="华文中宋" w:eastAsia="华文中宋"/>
          <w:spacing w:val="0"/>
          <w:szCs w:val="21"/>
          <w:highlight w:val="none"/>
          <w:lang w:eastAsia="zh-CN"/>
        </w:rPr>
      </w:pPr>
      <w:r>
        <w:rPr>
          <w:rFonts w:hint="eastAsia" w:ascii="华文中宋" w:hAnsi="华文中宋" w:eastAsia="华文中宋"/>
          <w:spacing w:val="0"/>
          <w:szCs w:val="21"/>
          <w:highlight w:val="none"/>
        </w:rPr>
        <w:t>单位名称：</w:t>
      </w:r>
      <w:bookmarkStart w:id="25" w:name="PO_3000010933_PM031_3"/>
      <w:r>
        <w:rPr>
          <w:rFonts w:hint="eastAsia" w:ascii="华文中宋" w:hAnsi="华文中宋" w:eastAsia="华文中宋"/>
          <w:spacing w:val="0"/>
          <w:szCs w:val="21"/>
          <w:highlight w:val="none"/>
          <w:lang w:eastAsia="zh-CN"/>
        </w:rPr>
        <w:t>山西省公共资源交易中心（山西省省级政府采购中心）</w:t>
      </w:r>
      <w:bookmarkEnd w:id="25"/>
    </w:p>
    <w:p w14:paraId="6C7518A4">
      <w:pPr>
        <w:widowControl w:val="0"/>
        <w:kinsoku/>
        <w:overflowPunct/>
        <w:topLinePunct w:val="0"/>
        <w:autoSpaceDE/>
        <w:autoSpaceDN/>
        <w:bidi w:val="0"/>
        <w:snapToGrid w:val="0"/>
        <w:spacing w:line="360" w:lineRule="auto"/>
        <w:ind w:left="0" w:leftChars="0" w:right="0" w:firstLine="420" w:firstLineChars="200"/>
        <w:rPr>
          <w:rFonts w:hint="eastAsia" w:ascii="华文中宋" w:hAnsi="华文中宋" w:eastAsia="华文中宋"/>
          <w:spacing w:val="0"/>
          <w:szCs w:val="21"/>
          <w:highlight w:val="none"/>
          <w:lang w:eastAsia="zh-CN"/>
        </w:rPr>
      </w:pPr>
      <w:r>
        <w:rPr>
          <w:rFonts w:hint="eastAsia" w:ascii="华文中宋" w:hAnsi="华文中宋" w:eastAsia="华文中宋"/>
          <w:spacing w:val="0"/>
          <w:szCs w:val="21"/>
          <w:highlight w:val="none"/>
        </w:rPr>
        <w:t>地址：</w:t>
      </w:r>
      <w:bookmarkStart w:id="26" w:name="PO_3000010933_PM035"/>
      <w:r>
        <w:rPr>
          <w:rFonts w:hint="eastAsia" w:ascii="华文中宋" w:hAnsi="华文中宋" w:eastAsia="华文中宋"/>
          <w:spacing w:val="0"/>
          <w:szCs w:val="21"/>
          <w:highlight w:val="none"/>
          <w:lang w:eastAsia="zh-CN"/>
        </w:rPr>
        <w:t>山西省太原市小店区坞城南路50号</w:t>
      </w:r>
      <w:bookmarkEnd w:id="26"/>
    </w:p>
    <w:p w14:paraId="63D636DE">
      <w:pPr>
        <w:widowControl w:val="0"/>
        <w:kinsoku/>
        <w:overflowPunct/>
        <w:topLinePunct w:val="0"/>
        <w:autoSpaceDE/>
        <w:autoSpaceDN/>
        <w:bidi w:val="0"/>
        <w:spacing w:line="360" w:lineRule="auto"/>
        <w:ind w:left="0" w:leftChars="0" w:right="0" w:firstLine="420" w:firstLineChars="200"/>
        <w:rPr>
          <w:rFonts w:hint="eastAsia" w:ascii="华文中宋" w:hAnsi="华文中宋" w:eastAsia="华文中宋"/>
          <w:spacing w:val="0"/>
          <w:szCs w:val="21"/>
          <w:highlight w:val="none"/>
          <w:lang w:eastAsia="zh-CN"/>
        </w:rPr>
      </w:pPr>
      <w:r>
        <w:rPr>
          <w:rFonts w:hint="eastAsia" w:ascii="华文中宋" w:hAnsi="华文中宋" w:eastAsia="华文中宋"/>
          <w:spacing w:val="0"/>
          <w:szCs w:val="21"/>
          <w:highlight w:val="none"/>
        </w:rPr>
        <w:t>联系人：</w:t>
      </w:r>
      <w:bookmarkStart w:id="27" w:name="PO_3000010933_PM032"/>
      <w:r>
        <w:rPr>
          <w:rFonts w:hint="eastAsia" w:ascii="华文中宋" w:hAnsi="华文中宋" w:eastAsia="华文中宋"/>
          <w:spacing w:val="0"/>
          <w:szCs w:val="21"/>
          <w:highlight w:val="none"/>
          <w:lang w:eastAsia="zh-CN"/>
        </w:rPr>
        <w:t>冀昊楠</w:t>
      </w:r>
      <w:bookmarkEnd w:id="27"/>
    </w:p>
    <w:p w14:paraId="6738ACE1">
      <w:pPr>
        <w:widowControl w:val="0"/>
        <w:kinsoku/>
        <w:overflowPunct/>
        <w:topLinePunct w:val="0"/>
        <w:autoSpaceDE/>
        <w:autoSpaceDN/>
        <w:bidi w:val="0"/>
        <w:spacing w:line="360" w:lineRule="auto"/>
        <w:ind w:left="0" w:leftChars="0" w:right="0" w:firstLine="420" w:firstLineChars="200"/>
        <w:rPr>
          <w:rFonts w:hint="eastAsia" w:ascii="华文中宋" w:hAnsi="华文中宋" w:eastAsia="华文中宋"/>
          <w:spacing w:val="0"/>
          <w:szCs w:val="21"/>
          <w:highlight w:val="none"/>
          <w:lang w:eastAsia="zh-CN"/>
        </w:rPr>
      </w:pPr>
      <w:r>
        <w:rPr>
          <w:rFonts w:hint="eastAsia" w:ascii="华文中宋" w:hAnsi="华文中宋" w:eastAsia="华文中宋"/>
          <w:spacing w:val="0"/>
          <w:szCs w:val="21"/>
          <w:highlight w:val="none"/>
        </w:rPr>
        <w:t>联系电话：</w:t>
      </w:r>
      <w:bookmarkStart w:id="28" w:name="PO_3000010933_PM033"/>
      <w:r>
        <w:rPr>
          <w:rFonts w:hint="eastAsia" w:ascii="华文中宋" w:hAnsi="华文中宋" w:eastAsia="华文中宋"/>
          <w:spacing w:val="0"/>
          <w:szCs w:val="21"/>
          <w:highlight w:val="none"/>
          <w:lang w:eastAsia="zh-CN"/>
        </w:rPr>
        <w:t>0351-7731956</w:t>
      </w:r>
      <w:bookmarkEnd w:id="28"/>
    </w:p>
    <w:p w14:paraId="3A10A59E">
      <w:pPr>
        <w:widowControl w:val="0"/>
        <w:kinsoku/>
        <w:overflowPunct/>
        <w:topLinePunct w:val="0"/>
        <w:autoSpaceDE/>
        <w:autoSpaceDN/>
        <w:bidi w:val="0"/>
        <w:spacing w:line="360" w:lineRule="auto"/>
        <w:ind w:left="0" w:leftChars="0" w:right="0" w:firstLine="420" w:firstLineChars="200"/>
        <w:rPr>
          <w:rFonts w:ascii="华文中宋" w:hAnsi="华文中宋" w:eastAsia="华文中宋"/>
          <w:b/>
          <w:spacing w:val="0"/>
          <w:szCs w:val="21"/>
          <w:highlight w:val="none"/>
        </w:rPr>
      </w:pPr>
      <w:r>
        <w:rPr>
          <w:rFonts w:hint="eastAsia" w:ascii="华文中宋" w:hAnsi="华文中宋" w:eastAsia="华文中宋"/>
          <w:b/>
          <w:spacing w:val="0"/>
          <w:szCs w:val="21"/>
          <w:highlight w:val="none"/>
        </w:rPr>
        <w:t>政采云平台</w:t>
      </w:r>
    </w:p>
    <w:p w14:paraId="55EC220C">
      <w:pPr>
        <w:widowControl w:val="0"/>
        <w:kinsoku/>
        <w:overflowPunct/>
        <w:topLinePunct w:val="0"/>
        <w:autoSpaceDE/>
        <w:autoSpaceDN/>
        <w:bidi w:val="0"/>
        <w:snapToGrid w:val="0"/>
        <w:spacing w:line="360" w:lineRule="auto"/>
        <w:ind w:left="0" w:leftChars="0" w:right="0" w:firstLine="420" w:firstLineChars="200"/>
        <w:rPr>
          <w:rFonts w:hint="eastAsia" w:ascii="华文中宋" w:hAnsi="华文中宋" w:eastAsia="华文中宋" w:cs="Times New Roman"/>
          <w:spacing w:val="0"/>
          <w:szCs w:val="21"/>
          <w:highlight w:val="none"/>
          <w:lang w:val="en-US" w:eastAsia="zh-CN"/>
        </w:rPr>
      </w:pPr>
      <w:r>
        <w:rPr>
          <w:rFonts w:hint="eastAsia" w:ascii="华文中宋" w:hAnsi="华文中宋" w:eastAsia="华文中宋"/>
          <w:spacing w:val="0"/>
          <w:szCs w:val="21"/>
          <w:highlight w:val="none"/>
        </w:rPr>
        <w:t>技术支持电话：</w:t>
      </w:r>
      <w:r>
        <w:rPr>
          <w:rFonts w:hint="eastAsia" w:ascii="华文中宋" w:hAnsi="华文中宋" w:eastAsia="华文中宋" w:cs="Times New Roman"/>
          <w:spacing w:val="0"/>
          <w:szCs w:val="21"/>
          <w:highlight w:val="none"/>
          <w:lang w:val="en-US" w:eastAsia="zh-CN"/>
        </w:rPr>
        <w:t>95763</w:t>
      </w:r>
    </w:p>
    <w:p w14:paraId="723BF91C">
      <w:pPr>
        <w:widowControl w:val="0"/>
        <w:kinsoku/>
        <w:overflowPunct/>
        <w:topLinePunct w:val="0"/>
        <w:autoSpaceDE/>
        <w:autoSpaceDN/>
        <w:bidi w:val="0"/>
        <w:snapToGrid w:val="0"/>
        <w:spacing w:line="360" w:lineRule="auto"/>
        <w:ind w:left="0" w:leftChars="0" w:right="0" w:firstLine="420" w:firstLineChars="200"/>
        <w:rPr>
          <w:rFonts w:hint="eastAsia" w:ascii="华文中宋" w:hAnsi="华文中宋" w:eastAsia="华文中宋"/>
          <w:spacing w:val="0"/>
          <w:szCs w:val="21"/>
          <w:highlight w:val="none"/>
          <w:lang w:eastAsia="zh-CN"/>
        </w:rPr>
      </w:pPr>
      <w:r>
        <w:rPr>
          <w:rFonts w:hint="eastAsia" w:ascii="华文中宋" w:hAnsi="华文中宋" w:eastAsia="华文中宋"/>
          <w:spacing w:val="0"/>
          <w:szCs w:val="21"/>
          <w:highlight w:val="none"/>
        </w:rPr>
        <w:t>0351</w:t>
      </w:r>
      <w:r>
        <w:rPr>
          <w:rFonts w:hint="eastAsia" w:ascii="华文中宋" w:hAnsi="华文中宋" w:eastAsia="华文中宋"/>
          <w:spacing w:val="0"/>
          <w:szCs w:val="21"/>
          <w:highlight w:val="none"/>
          <w:lang w:eastAsia="zh-CN"/>
        </w:rPr>
        <w:t>—</w:t>
      </w:r>
      <w:r>
        <w:rPr>
          <w:rFonts w:hint="eastAsia" w:ascii="华文中宋" w:hAnsi="华文中宋" w:eastAsia="华文中宋"/>
          <w:spacing w:val="0"/>
          <w:szCs w:val="21"/>
          <w:highlight w:val="none"/>
        </w:rPr>
        <w:t>7731616</w:t>
      </w:r>
    </w:p>
    <w:p w14:paraId="5F8402CD">
      <w:pPr>
        <w:widowControl w:val="0"/>
        <w:kinsoku/>
        <w:overflowPunct/>
        <w:topLinePunct w:val="0"/>
        <w:autoSpaceDE/>
        <w:autoSpaceDN/>
        <w:bidi w:val="0"/>
        <w:snapToGrid w:val="0"/>
        <w:spacing w:line="360" w:lineRule="auto"/>
        <w:ind w:left="0" w:leftChars="0" w:right="0" w:firstLine="0" w:firstLineChars="0"/>
        <w:rPr>
          <w:rFonts w:ascii="华文中宋" w:hAnsi="华文中宋" w:eastAsia="华文中宋"/>
          <w:spacing w:val="0"/>
          <w:szCs w:val="21"/>
          <w:highlight w:val="none"/>
        </w:rPr>
      </w:pPr>
      <w:r>
        <w:rPr>
          <w:rFonts w:hint="eastAsia" w:ascii="华文中宋" w:hAnsi="华文中宋" w:eastAsia="华文中宋"/>
          <w:spacing w:val="0"/>
          <w:szCs w:val="21"/>
          <w:highlight w:val="none"/>
        </w:rPr>
        <w:t>注：本招标文件所表述的时间均为北京时间。</w:t>
      </w:r>
    </w:p>
    <w:p w14:paraId="4F6AA97E">
      <w:pPr>
        <w:widowControl w:val="0"/>
        <w:kinsoku/>
        <w:overflowPunct/>
        <w:topLinePunct w:val="0"/>
        <w:autoSpaceDE/>
        <w:autoSpaceDN/>
        <w:bidi w:val="0"/>
        <w:ind w:left="0" w:leftChars="0" w:right="0" w:firstLine="0" w:firstLineChars="0"/>
        <w:rPr>
          <w:spacing w:val="0"/>
          <w:highlight w:val="none"/>
        </w:rPr>
      </w:pPr>
      <w:r>
        <w:rPr>
          <w:spacing w:val="0"/>
          <w:highlight w:val="none"/>
        </w:rPr>
        <w:br w:type="page"/>
      </w:r>
    </w:p>
    <w:p w14:paraId="119AE509">
      <w:pPr>
        <w:pStyle w:val="51"/>
        <w:widowControl w:val="0"/>
        <w:numPr>
          <w:ilvl w:val="0"/>
          <w:numId w:val="0"/>
        </w:numPr>
        <w:kinsoku/>
        <w:overflowPunct/>
        <w:topLinePunct w:val="0"/>
        <w:autoSpaceDE/>
        <w:autoSpaceDN/>
        <w:bidi w:val="0"/>
        <w:snapToGrid w:val="0"/>
        <w:spacing w:before="0" w:after="0"/>
        <w:ind w:left="0" w:leftChars="0" w:right="0" w:firstLine="0" w:firstLineChars="0"/>
        <w:rPr>
          <w:rFonts w:ascii="华文中宋" w:hAnsi="华文中宋" w:eastAsia="华文中宋"/>
          <w:spacing w:val="0"/>
          <w:szCs w:val="28"/>
          <w:highlight w:val="none"/>
        </w:rPr>
      </w:pPr>
      <w:bookmarkStart w:id="29" w:name="_Toc352761928"/>
      <w:bookmarkStart w:id="30" w:name="_Toc3549"/>
      <w:bookmarkStart w:id="31" w:name="_Toc28152"/>
      <w:bookmarkStart w:id="32" w:name="_Toc91694418"/>
      <w:bookmarkStart w:id="33" w:name="_Toc424378683"/>
      <w:r>
        <w:rPr>
          <w:rFonts w:hint="eastAsia" w:ascii="华文中宋" w:hAnsi="华文中宋" w:eastAsia="华文中宋"/>
          <w:spacing w:val="0"/>
          <w:szCs w:val="28"/>
          <w:highlight w:val="none"/>
        </w:rPr>
        <w:t>第二部分投标人须知前附表</w:t>
      </w:r>
      <w:bookmarkEnd w:id="29"/>
      <w:bookmarkEnd w:id="30"/>
      <w:bookmarkEnd w:id="31"/>
      <w:bookmarkEnd w:id="32"/>
      <w:bookmarkEnd w:id="33"/>
    </w:p>
    <w:tbl>
      <w:tblPr>
        <w:tblStyle w:val="26"/>
        <w:tblW w:w="49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1318"/>
        <w:gridCol w:w="7832"/>
      </w:tblGrid>
      <w:tr w14:paraId="4DB92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347" w:type="pct"/>
            <w:vAlign w:val="center"/>
          </w:tcPr>
          <w:p w14:paraId="4FAF02A8">
            <w:pPr>
              <w:widowControl w:val="0"/>
              <w:kinsoku/>
              <w:overflowPunct/>
              <w:topLinePunct w:val="0"/>
              <w:autoSpaceDE/>
              <w:autoSpaceDN/>
              <w:bidi w:val="0"/>
              <w:ind w:left="0" w:leftChars="0" w:right="0" w:firstLine="0" w:firstLineChars="0"/>
              <w:jc w:val="center"/>
              <w:rPr>
                <w:rFonts w:hint="eastAsia" w:ascii="华文中宋" w:hAnsi="华文中宋" w:eastAsia="华文中宋"/>
                <w:color w:val="auto"/>
                <w:spacing w:val="0"/>
                <w:highlight w:val="none"/>
              </w:rPr>
            </w:pPr>
            <w:r>
              <w:rPr>
                <w:rFonts w:hint="eastAsia" w:ascii="华文中宋" w:hAnsi="华文中宋" w:eastAsia="华文中宋"/>
                <w:color w:val="auto"/>
                <w:spacing w:val="0"/>
                <w:highlight w:val="none"/>
              </w:rPr>
              <w:t>序号</w:t>
            </w:r>
          </w:p>
        </w:tc>
        <w:tc>
          <w:tcPr>
            <w:tcW w:w="670" w:type="pct"/>
            <w:vAlign w:val="center"/>
          </w:tcPr>
          <w:p w14:paraId="3BF18946">
            <w:pPr>
              <w:widowControl w:val="0"/>
              <w:kinsoku/>
              <w:overflowPunct/>
              <w:topLinePunct w:val="0"/>
              <w:autoSpaceDE/>
              <w:autoSpaceDN/>
              <w:bidi w:val="0"/>
              <w:ind w:left="0" w:leftChars="0" w:right="0" w:firstLine="0" w:firstLineChars="0"/>
              <w:jc w:val="center"/>
              <w:rPr>
                <w:rFonts w:hint="eastAsia" w:ascii="华文中宋" w:hAnsi="华文中宋" w:eastAsia="华文中宋"/>
                <w:color w:val="auto"/>
                <w:spacing w:val="0"/>
                <w:highlight w:val="none"/>
              </w:rPr>
            </w:pPr>
            <w:r>
              <w:rPr>
                <w:rFonts w:hint="eastAsia" w:ascii="华文中宋" w:hAnsi="华文中宋" w:eastAsia="华文中宋"/>
                <w:color w:val="auto"/>
                <w:spacing w:val="0"/>
                <w:highlight w:val="none"/>
              </w:rPr>
              <w:t>内容</w:t>
            </w:r>
          </w:p>
        </w:tc>
        <w:tc>
          <w:tcPr>
            <w:tcW w:w="3982" w:type="pct"/>
            <w:vAlign w:val="center"/>
          </w:tcPr>
          <w:p w14:paraId="66896FF6">
            <w:pPr>
              <w:widowControl w:val="0"/>
              <w:kinsoku/>
              <w:overflowPunct/>
              <w:topLinePunct w:val="0"/>
              <w:autoSpaceDE/>
              <w:autoSpaceDN/>
              <w:bidi w:val="0"/>
              <w:ind w:left="0" w:leftChars="0" w:right="0" w:firstLine="0" w:firstLineChars="0"/>
              <w:jc w:val="center"/>
              <w:rPr>
                <w:rFonts w:hint="eastAsia" w:ascii="华文中宋" w:hAnsi="华文中宋" w:eastAsia="华文中宋"/>
                <w:color w:val="auto"/>
                <w:spacing w:val="0"/>
                <w:highlight w:val="none"/>
              </w:rPr>
            </w:pPr>
            <w:r>
              <w:rPr>
                <w:rFonts w:hint="eastAsia" w:ascii="华文中宋" w:hAnsi="华文中宋" w:eastAsia="华文中宋"/>
                <w:color w:val="auto"/>
                <w:spacing w:val="0"/>
                <w:highlight w:val="none"/>
              </w:rPr>
              <w:t>说明与要求</w:t>
            </w:r>
          </w:p>
        </w:tc>
      </w:tr>
      <w:tr w14:paraId="24075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7" w:type="pct"/>
            <w:vAlign w:val="center"/>
          </w:tcPr>
          <w:p w14:paraId="5A3C9594">
            <w:pPr>
              <w:pageBreakBefore w:val="0"/>
              <w:widowControl w:val="0"/>
              <w:kinsoku/>
              <w:wordWrap/>
              <w:overflowPunct/>
              <w:topLinePunct w:val="0"/>
              <w:autoSpaceDE/>
              <w:autoSpaceDN/>
              <w:bidi w:val="0"/>
              <w:snapToGrid w:val="0"/>
              <w:spacing w:line="360" w:lineRule="auto"/>
              <w:ind w:left="0" w:leftChars="0" w:right="0" w:firstLine="0" w:firstLineChars="0"/>
              <w:jc w:val="center"/>
              <w:rPr>
                <w:rFonts w:ascii="华文中宋" w:hAnsi="华文中宋" w:eastAsia="华文中宋"/>
                <w:b/>
                <w:spacing w:val="0"/>
                <w:szCs w:val="21"/>
                <w:highlight w:val="none"/>
              </w:rPr>
            </w:pPr>
            <w:r>
              <w:rPr>
                <w:rFonts w:ascii="华文中宋" w:hAnsi="华文中宋" w:eastAsia="华文中宋"/>
                <w:b/>
                <w:spacing w:val="0"/>
                <w:szCs w:val="21"/>
                <w:highlight w:val="none"/>
              </w:rPr>
              <w:t>1</w:t>
            </w:r>
          </w:p>
        </w:tc>
        <w:tc>
          <w:tcPr>
            <w:tcW w:w="670" w:type="pct"/>
            <w:vAlign w:val="center"/>
          </w:tcPr>
          <w:p w14:paraId="24131879">
            <w:pPr>
              <w:pStyle w:val="52"/>
              <w:pageBreakBefore w:val="0"/>
              <w:widowControl w:val="0"/>
              <w:tabs>
                <w:tab w:val="clear" w:pos="2880"/>
              </w:tabs>
              <w:kinsoku/>
              <w:wordWrap/>
              <w:overflowPunct/>
              <w:topLinePunct w:val="0"/>
              <w:autoSpaceDE/>
              <w:autoSpaceDN/>
              <w:bidi w:val="0"/>
              <w:snapToGrid w:val="0"/>
              <w:spacing w:before="0" w:after="0" w:line="360" w:lineRule="auto"/>
              <w:ind w:left="0" w:leftChars="0" w:right="0" w:firstLine="0" w:firstLineChars="0"/>
              <w:jc w:val="both"/>
              <w:rPr>
                <w:rFonts w:ascii="华文中宋" w:hAnsi="华文中宋" w:eastAsia="华文中宋"/>
                <w:spacing w:val="0"/>
                <w:sz w:val="21"/>
                <w:szCs w:val="21"/>
                <w:highlight w:val="none"/>
              </w:rPr>
            </w:pPr>
            <w:r>
              <w:rPr>
                <w:rFonts w:hint="eastAsia" w:ascii="华文中宋" w:hAnsi="华文中宋" w:eastAsia="华文中宋"/>
                <w:spacing w:val="0"/>
                <w:sz w:val="21"/>
                <w:szCs w:val="21"/>
                <w:highlight w:val="none"/>
              </w:rPr>
              <w:t>投标人应具备的资格要求</w:t>
            </w:r>
          </w:p>
        </w:tc>
        <w:tc>
          <w:tcPr>
            <w:tcW w:w="3982" w:type="pct"/>
            <w:vAlign w:val="center"/>
          </w:tcPr>
          <w:p w14:paraId="5FD76BC0">
            <w:pPr>
              <w:pageBreakBefore w:val="0"/>
              <w:widowControl w:val="0"/>
              <w:kinsoku/>
              <w:wordWrap/>
              <w:overflowPunct/>
              <w:topLinePunct w:val="0"/>
              <w:autoSpaceDE/>
              <w:autoSpaceDN/>
              <w:bidi w:val="0"/>
              <w:spacing w:line="360" w:lineRule="auto"/>
              <w:ind w:left="0" w:leftChars="0" w:right="0" w:firstLine="420" w:firstLineChars="200"/>
              <w:rPr>
                <w:rFonts w:ascii="华文中宋" w:hAnsi="华文中宋" w:eastAsia="华文中宋"/>
                <w:spacing w:val="0"/>
                <w:szCs w:val="21"/>
                <w:highlight w:val="none"/>
              </w:rPr>
            </w:pPr>
            <w:r>
              <w:rPr>
                <w:rFonts w:ascii="华文中宋" w:hAnsi="华文中宋" w:eastAsia="华文中宋"/>
                <w:spacing w:val="0"/>
                <w:szCs w:val="21"/>
                <w:highlight w:val="none"/>
              </w:rPr>
              <w:t>1</w:t>
            </w:r>
            <w:r>
              <w:rPr>
                <w:rFonts w:hint="eastAsia" w:ascii="华文中宋" w:hAnsi="华文中宋" w:eastAsia="华文中宋"/>
                <w:spacing w:val="0"/>
                <w:szCs w:val="21"/>
                <w:highlight w:val="none"/>
                <w:lang w:val="en-US" w:eastAsia="zh-CN"/>
              </w:rPr>
              <w:t>.</w:t>
            </w:r>
            <w:r>
              <w:rPr>
                <w:rFonts w:hint="eastAsia" w:ascii="华文中宋" w:hAnsi="华文中宋" w:eastAsia="华文中宋"/>
                <w:spacing w:val="0"/>
                <w:szCs w:val="21"/>
                <w:highlight w:val="none"/>
              </w:rPr>
              <w:t>具备政府采购法第二十二条第一款规定的条件</w:t>
            </w:r>
          </w:p>
          <w:p w14:paraId="619C224E">
            <w:pPr>
              <w:pageBreakBefore w:val="0"/>
              <w:widowControl w:val="0"/>
              <w:kinsoku/>
              <w:wordWrap/>
              <w:overflowPunct/>
              <w:topLinePunct w:val="0"/>
              <w:autoSpaceDE/>
              <w:autoSpaceDN/>
              <w:bidi w:val="0"/>
              <w:spacing w:line="360" w:lineRule="auto"/>
              <w:ind w:left="0" w:leftChars="0" w:right="0" w:firstLine="420" w:firstLineChars="200"/>
              <w:rPr>
                <w:rFonts w:hint="eastAsia" w:ascii="华文中宋" w:hAnsi="华文中宋" w:eastAsia="华文中宋"/>
                <w:spacing w:val="0"/>
                <w:highlight w:val="none"/>
                <w:lang w:eastAsia="zh-CN"/>
              </w:rPr>
            </w:pPr>
            <w:r>
              <w:rPr>
                <w:rFonts w:ascii="华文中宋" w:hAnsi="华文中宋" w:eastAsia="华文中宋"/>
                <w:spacing w:val="0"/>
                <w:szCs w:val="21"/>
                <w:highlight w:val="none"/>
              </w:rPr>
              <w:t>2</w:t>
            </w:r>
            <w:r>
              <w:rPr>
                <w:rFonts w:hint="eastAsia" w:ascii="华文中宋" w:hAnsi="华文中宋" w:eastAsia="华文中宋"/>
                <w:spacing w:val="0"/>
                <w:szCs w:val="21"/>
                <w:highlight w:val="none"/>
                <w:lang w:val="en-US" w:eastAsia="zh-CN"/>
              </w:rPr>
              <w:t>.</w:t>
            </w:r>
            <w:r>
              <w:rPr>
                <w:rFonts w:hint="eastAsia" w:ascii="华文中宋" w:hAnsi="华文中宋" w:eastAsia="华文中宋"/>
                <w:spacing w:val="0"/>
                <w:szCs w:val="21"/>
                <w:highlight w:val="none"/>
              </w:rPr>
              <w:t>本包是否接受联合体：</w:t>
            </w:r>
            <w:bookmarkStart w:id="34" w:name="PO_3000010933_PM007"/>
            <w:r>
              <w:rPr>
                <w:rFonts w:hint="eastAsia" w:ascii="华文中宋" w:hAnsi="华文中宋" w:eastAsia="华文中宋"/>
                <w:spacing w:val="0"/>
                <w:highlight w:val="none"/>
                <w:lang w:eastAsia="zh-CN"/>
              </w:rPr>
              <w:t>不允许联合体投标</w:t>
            </w:r>
            <w:bookmarkEnd w:id="34"/>
          </w:p>
          <w:p w14:paraId="68379C6B">
            <w:pPr>
              <w:pageBreakBefore w:val="0"/>
              <w:widowControl w:val="0"/>
              <w:numPr>
                <w:ilvl w:val="0"/>
                <w:numId w:val="0"/>
              </w:numPr>
              <w:kinsoku/>
              <w:wordWrap/>
              <w:overflowPunct/>
              <w:topLinePunct w:val="0"/>
              <w:autoSpaceDE/>
              <w:autoSpaceDN/>
              <w:bidi w:val="0"/>
              <w:spacing w:line="360" w:lineRule="auto"/>
              <w:ind w:leftChars="200" w:right="0" w:rightChars="0"/>
              <w:rPr>
                <w:rFonts w:hint="eastAsia" w:ascii="华文中宋" w:hAnsi="华文中宋" w:eastAsia="华文中宋"/>
                <w:spacing w:val="0"/>
                <w:highlight w:val="none"/>
                <w:lang w:eastAsia="zh-CN"/>
              </w:rPr>
            </w:pPr>
            <w:r>
              <w:rPr>
                <w:rFonts w:hint="eastAsia" w:ascii="华文中宋" w:hAnsi="华文中宋" w:eastAsia="华文中宋"/>
                <w:spacing w:val="0"/>
                <w:highlight w:val="none"/>
                <w:lang w:val="en-US" w:eastAsia="zh-CN"/>
              </w:rPr>
              <w:t>3.</w:t>
            </w:r>
            <w:r>
              <w:rPr>
                <w:rFonts w:hint="eastAsia" w:ascii="华文中宋" w:hAnsi="华文中宋" w:eastAsia="华文中宋"/>
                <w:spacing w:val="0"/>
                <w:highlight w:val="none"/>
              </w:rPr>
              <w:t>本项目所需的其他特定资格条件：</w:t>
            </w:r>
            <w:bookmarkStart w:id="35" w:name="PO_3000010933_PM006"/>
            <w:r>
              <w:rPr>
                <w:rFonts w:hint="eastAsia" w:ascii="华文中宋" w:hAnsi="华文中宋" w:eastAsia="华文中宋"/>
                <w:spacing w:val="0"/>
                <w:highlight w:val="none"/>
                <w:lang w:val="en-US" w:eastAsia="zh-CN"/>
              </w:rPr>
              <w:t>/</w:t>
            </w:r>
            <w:r>
              <w:rPr>
                <w:rFonts w:hint="eastAsia" w:ascii="华文中宋" w:hAnsi="华文中宋" w:eastAsia="华文中宋"/>
                <w:spacing w:val="0"/>
                <w:highlight w:val="none"/>
                <w:lang w:eastAsia="zh-CN"/>
              </w:rPr>
              <w:t xml:space="preserve"> </w:t>
            </w:r>
            <w:bookmarkEnd w:id="35"/>
          </w:p>
          <w:p w14:paraId="18D77F2C">
            <w:pPr>
              <w:pageBreakBefore w:val="0"/>
              <w:widowControl w:val="0"/>
              <w:numPr>
                <w:ilvl w:val="0"/>
                <w:numId w:val="0"/>
              </w:numPr>
              <w:kinsoku/>
              <w:wordWrap/>
              <w:overflowPunct/>
              <w:topLinePunct w:val="0"/>
              <w:autoSpaceDE/>
              <w:autoSpaceDN/>
              <w:bidi w:val="0"/>
              <w:spacing w:line="360" w:lineRule="auto"/>
              <w:ind w:left="0" w:leftChars="0" w:right="0" w:firstLine="420" w:firstLineChars="200"/>
              <w:rPr>
                <w:rFonts w:hint="default" w:ascii="华文中宋" w:hAnsi="华文中宋" w:eastAsia="华文中宋"/>
                <w:b w:val="0"/>
                <w:bCs/>
                <w:color w:val="auto"/>
                <w:spacing w:val="0"/>
                <w:szCs w:val="21"/>
                <w:highlight w:val="none"/>
                <w:u w:val="none"/>
                <w:lang w:val="en-US" w:eastAsia="zh-CN"/>
              </w:rPr>
            </w:pPr>
            <w:r>
              <w:rPr>
                <w:rFonts w:hint="eastAsia" w:ascii="华文中宋" w:hAnsi="华文中宋" w:eastAsia="华文中宋"/>
                <w:b w:val="0"/>
                <w:bCs/>
                <w:color w:val="auto"/>
                <w:spacing w:val="0"/>
                <w:szCs w:val="21"/>
                <w:highlight w:val="none"/>
                <w:u w:val="none"/>
                <w:lang w:val="en-US" w:eastAsia="zh-CN"/>
              </w:rPr>
              <w:t>4.本项目是否专门面向中小企业项目：是</w:t>
            </w:r>
            <w:r>
              <w:rPr>
                <w:rFonts w:hint="eastAsia" w:ascii="华文中宋" w:hAnsi="华文中宋" w:eastAsia="华文中宋"/>
                <w:b w:val="0"/>
                <w:bCs/>
                <w:color w:val="auto"/>
                <w:spacing w:val="0"/>
                <w:szCs w:val="21"/>
                <w:highlight w:val="none"/>
                <w:u w:val="none"/>
                <w:lang w:val="en-US" w:eastAsia="zh-CN"/>
              </w:rPr>
              <w:sym w:font="Wingdings" w:char="00FE"/>
            </w:r>
            <w:r>
              <w:rPr>
                <w:rFonts w:hint="eastAsia" w:ascii="华文中宋" w:hAnsi="华文中宋" w:eastAsia="华文中宋"/>
                <w:b w:val="0"/>
                <w:bCs/>
                <w:color w:val="auto"/>
                <w:spacing w:val="0"/>
                <w:szCs w:val="21"/>
                <w:highlight w:val="none"/>
                <w:u w:val="none"/>
                <w:lang w:val="en-US" w:eastAsia="zh-CN"/>
              </w:rPr>
              <w:t xml:space="preserve">     否</w:t>
            </w:r>
            <w:r>
              <w:rPr>
                <w:rFonts w:hint="eastAsia" w:ascii="华文中宋" w:hAnsi="华文中宋" w:eastAsia="华文中宋"/>
                <w:b w:val="0"/>
                <w:bCs/>
                <w:color w:val="auto"/>
                <w:spacing w:val="0"/>
                <w:szCs w:val="21"/>
                <w:highlight w:val="none"/>
                <w:u w:val="none"/>
                <w:lang w:val="en-US" w:eastAsia="zh-CN"/>
              </w:rPr>
              <w:sym w:font="Wingdings" w:char="00A8"/>
            </w:r>
          </w:p>
          <w:p w14:paraId="24790E7A">
            <w:pPr>
              <w:pageBreakBefore w:val="0"/>
              <w:widowControl w:val="0"/>
              <w:kinsoku/>
              <w:wordWrap/>
              <w:overflowPunct/>
              <w:topLinePunct w:val="0"/>
              <w:autoSpaceDE/>
              <w:autoSpaceDN/>
              <w:bidi w:val="0"/>
              <w:spacing w:line="360" w:lineRule="auto"/>
              <w:ind w:left="0" w:leftChars="0" w:right="0" w:firstLine="420" w:firstLineChars="200"/>
              <w:jc w:val="left"/>
              <w:rPr>
                <w:rFonts w:ascii="华文中宋" w:hAnsi="华文中宋" w:eastAsia="华文中宋"/>
                <w:bCs/>
                <w:spacing w:val="0"/>
                <w:szCs w:val="21"/>
                <w:highlight w:val="none"/>
              </w:rPr>
            </w:pPr>
            <w:r>
              <w:rPr>
                <w:rFonts w:hint="eastAsia" w:ascii="华文中宋" w:hAnsi="华文中宋" w:eastAsia="华文中宋"/>
                <w:b w:val="0"/>
                <w:bCs/>
                <w:color w:val="auto"/>
                <w:spacing w:val="0"/>
                <w:szCs w:val="21"/>
                <w:highlight w:val="none"/>
                <w:u w:val="none"/>
                <w:lang w:val="en-US" w:eastAsia="zh-CN"/>
              </w:rPr>
              <w:t>5.本项目是否允许再分包：是</w:t>
            </w:r>
            <w:r>
              <w:rPr>
                <w:rFonts w:hint="eastAsia" w:ascii="华文中宋" w:hAnsi="华文中宋" w:eastAsia="华文中宋"/>
                <w:b w:val="0"/>
                <w:bCs/>
                <w:color w:val="auto"/>
                <w:spacing w:val="0"/>
                <w:szCs w:val="21"/>
                <w:highlight w:val="none"/>
                <w:u w:val="none"/>
                <w:lang w:val="en-US" w:eastAsia="zh-CN"/>
              </w:rPr>
              <w:sym w:font="Wingdings" w:char="00A8"/>
            </w:r>
            <w:r>
              <w:rPr>
                <w:rFonts w:hint="eastAsia" w:ascii="华文中宋" w:hAnsi="华文中宋" w:eastAsia="华文中宋"/>
                <w:b w:val="0"/>
                <w:bCs/>
                <w:color w:val="auto"/>
                <w:spacing w:val="0"/>
                <w:szCs w:val="21"/>
                <w:highlight w:val="none"/>
                <w:u w:val="none"/>
                <w:lang w:val="en-US" w:eastAsia="zh-CN"/>
              </w:rPr>
              <w:t xml:space="preserve">     否</w:t>
            </w:r>
            <w:r>
              <w:rPr>
                <w:rFonts w:hint="eastAsia" w:ascii="华文中宋" w:hAnsi="华文中宋" w:eastAsia="华文中宋"/>
                <w:b w:val="0"/>
                <w:bCs/>
                <w:color w:val="auto"/>
                <w:spacing w:val="0"/>
                <w:szCs w:val="21"/>
                <w:highlight w:val="none"/>
                <w:u w:val="none"/>
                <w:lang w:val="en-US" w:eastAsia="zh-CN"/>
              </w:rPr>
              <w:sym w:font="Wingdings" w:char="00FE"/>
            </w:r>
          </w:p>
        </w:tc>
      </w:tr>
      <w:tr w14:paraId="03A71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7" w:type="pct"/>
            <w:vAlign w:val="center"/>
          </w:tcPr>
          <w:p w14:paraId="60244706">
            <w:pPr>
              <w:pageBreakBefore w:val="0"/>
              <w:widowControl w:val="0"/>
              <w:kinsoku/>
              <w:wordWrap/>
              <w:overflowPunct/>
              <w:topLinePunct w:val="0"/>
              <w:autoSpaceDE/>
              <w:autoSpaceDN/>
              <w:bidi w:val="0"/>
              <w:snapToGrid w:val="0"/>
              <w:spacing w:line="360" w:lineRule="auto"/>
              <w:ind w:left="0" w:leftChars="0" w:right="0" w:firstLine="0" w:firstLineChars="0"/>
              <w:jc w:val="center"/>
              <w:rPr>
                <w:rFonts w:ascii="华文中宋" w:hAnsi="华文中宋" w:eastAsia="华文中宋"/>
                <w:b/>
                <w:spacing w:val="0"/>
                <w:szCs w:val="21"/>
                <w:highlight w:val="none"/>
              </w:rPr>
            </w:pPr>
            <w:r>
              <w:rPr>
                <w:rFonts w:ascii="华文中宋" w:hAnsi="华文中宋" w:eastAsia="华文中宋"/>
                <w:b/>
                <w:spacing w:val="0"/>
                <w:szCs w:val="21"/>
                <w:highlight w:val="none"/>
              </w:rPr>
              <w:t>2</w:t>
            </w:r>
          </w:p>
        </w:tc>
        <w:tc>
          <w:tcPr>
            <w:tcW w:w="670" w:type="pct"/>
            <w:vAlign w:val="center"/>
          </w:tcPr>
          <w:p w14:paraId="47440DC3">
            <w:pPr>
              <w:pageBreakBefore w:val="0"/>
              <w:widowControl w:val="0"/>
              <w:kinsoku/>
              <w:wordWrap/>
              <w:overflowPunct/>
              <w:topLinePunct w:val="0"/>
              <w:autoSpaceDE/>
              <w:autoSpaceDN/>
              <w:bidi w:val="0"/>
              <w:snapToGrid w:val="0"/>
              <w:spacing w:line="360" w:lineRule="auto"/>
              <w:ind w:left="0" w:leftChars="0" w:right="0" w:firstLine="0" w:firstLineChars="0"/>
              <w:jc w:val="both"/>
              <w:rPr>
                <w:rFonts w:ascii="华文中宋" w:hAnsi="华文中宋" w:eastAsia="华文中宋"/>
                <w:b/>
                <w:spacing w:val="0"/>
                <w:szCs w:val="21"/>
                <w:highlight w:val="none"/>
              </w:rPr>
            </w:pPr>
            <w:r>
              <w:rPr>
                <w:rFonts w:hint="eastAsia" w:ascii="华文中宋" w:hAnsi="华文中宋" w:eastAsia="华文中宋"/>
                <w:b/>
                <w:spacing w:val="0"/>
                <w:szCs w:val="21"/>
                <w:highlight w:val="none"/>
              </w:rPr>
              <w:t>投标文件（资格证明文件）</w:t>
            </w:r>
          </w:p>
        </w:tc>
        <w:tc>
          <w:tcPr>
            <w:tcW w:w="3982" w:type="pct"/>
            <w:vAlign w:val="center"/>
          </w:tcPr>
          <w:p w14:paraId="5799305B">
            <w:pPr>
              <w:pageBreakBefore w:val="0"/>
              <w:widowControl w:val="0"/>
              <w:kinsoku/>
              <w:wordWrap/>
              <w:overflowPunct/>
              <w:topLinePunct w:val="0"/>
              <w:autoSpaceDE/>
              <w:autoSpaceDN/>
              <w:bidi w:val="0"/>
              <w:spacing w:line="360" w:lineRule="auto"/>
              <w:ind w:left="0" w:leftChars="0" w:right="0" w:firstLine="420" w:firstLineChars="200"/>
              <w:jc w:val="left"/>
              <w:rPr>
                <w:rFonts w:ascii="华文中宋" w:hAnsi="华文中宋" w:eastAsia="华文中宋"/>
                <w:spacing w:val="0"/>
                <w:szCs w:val="21"/>
                <w:highlight w:val="none"/>
              </w:rPr>
            </w:pPr>
            <w:r>
              <w:rPr>
                <w:rFonts w:ascii="华文中宋" w:hAnsi="华文中宋" w:eastAsia="华文中宋"/>
                <w:b/>
                <w:spacing w:val="0"/>
                <w:szCs w:val="21"/>
                <w:highlight w:val="none"/>
              </w:rPr>
              <w:t>1</w:t>
            </w:r>
            <w:r>
              <w:rPr>
                <w:rFonts w:hint="eastAsia" w:ascii="华文中宋" w:hAnsi="华文中宋" w:eastAsia="华文中宋"/>
                <w:b/>
                <w:spacing w:val="0"/>
                <w:szCs w:val="21"/>
                <w:highlight w:val="none"/>
                <w:lang w:eastAsia="zh-CN"/>
              </w:rPr>
              <w:t>.</w:t>
            </w:r>
            <w:r>
              <w:rPr>
                <w:rFonts w:hint="eastAsia" w:ascii="华文中宋" w:hAnsi="华文中宋" w:eastAsia="华文中宋"/>
                <w:b/>
                <w:spacing w:val="0"/>
                <w:szCs w:val="21"/>
                <w:highlight w:val="none"/>
              </w:rPr>
              <w:t>投标人代表的证明</w:t>
            </w:r>
            <w:r>
              <w:rPr>
                <w:rFonts w:hint="eastAsia" w:ascii="华文中宋" w:hAnsi="华文中宋" w:eastAsia="华文中宋" w:cs="华文中宋"/>
                <w:b/>
                <w:spacing w:val="0"/>
                <w:szCs w:val="21"/>
                <w:highlight w:val="none"/>
              </w:rPr>
              <w:t>（格式见第八部分）</w:t>
            </w:r>
          </w:p>
          <w:p w14:paraId="6483CBD3">
            <w:pPr>
              <w:pageBreakBefore w:val="0"/>
              <w:widowControl w:val="0"/>
              <w:kinsoku/>
              <w:wordWrap/>
              <w:overflowPunct/>
              <w:topLinePunct w:val="0"/>
              <w:autoSpaceDE/>
              <w:autoSpaceDN/>
              <w:bidi w:val="0"/>
              <w:spacing w:line="360" w:lineRule="auto"/>
              <w:ind w:left="0" w:leftChars="0" w:right="0" w:firstLine="420" w:firstLineChars="200"/>
              <w:jc w:val="left"/>
              <w:rPr>
                <w:rFonts w:ascii="华文中宋" w:hAnsi="华文中宋" w:eastAsia="华文中宋" w:cs="华文中宋"/>
                <w:spacing w:val="0"/>
                <w:szCs w:val="21"/>
                <w:highlight w:val="none"/>
              </w:rPr>
            </w:pPr>
            <w:r>
              <w:rPr>
                <w:rFonts w:hint="eastAsia" w:ascii="华文中宋" w:hAnsi="华文中宋" w:eastAsia="华文中宋"/>
                <w:spacing w:val="0"/>
                <w:szCs w:val="21"/>
                <w:highlight w:val="none"/>
              </w:rPr>
              <w:t>法定代表人（负责人）参加投标的</w:t>
            </w:r>
            <w:r>
              <w:rPr>
                <w:rFonts w:hint="eastAsia" w:ascii="华文中宋" w:hAnsi="华文中宋" w:eastAsia="华文中宋" w:cs="华文中宋"/>
                <w:spacing w:val="0"/>
                <w:szCs w:val="21"/>
                <w:highlight w:val="none"/>
              </w:rPr>
              <w:t>，</w:t>
            </w:r>
            <w:r>
              <w:rPr>
                <w:rFonts w:hint="eastAsia" w:ascii="华文中宋" w:hAnsi="华文中宋" w:eastAsia="华文中宋"/>
                <w:spacing w:val="0"/>
                <w:szCs w:val="21"/>
                <w:highlight w:val="none"/>
              </w:rPr>
              <w:t>提供“法定代表人（负责人）证明书”</w:t>
            </w:r>
          </w:p>
          <w:p w14:paraId="26A69144">
            <w:pPr>
              <w:pageBreakBefore w:val="0"/>
              <w:widowControl w:val="0"/>
              <w:kinsoku/>
              <w:wordWrap/>
              <w:overflowPunct/>
              <w:topLinePunct w:val="0"/>
              <w:autoSpaceDE/>
              <w:autoSpaceDN/>
              <w:bidi w:val="0"/>
              <w:spacing w:line="360" w:lineRule="auto"/>
              <w:ind w:left="0" w:leftChars="0" w:right="0" w:firstLine="420" w:firstLineChars="200"/>
              <w:jc w:val="left"/>
              <w:rPr>
                <w:rFonts w:ascii="华文中宋" w:hAnsi="华文中宋" w:eastAsia="华文中宋" w:cs="华文中宋"/>
                <w:spacing w:val="0"/>
                <w:szCs w:val="21"/>
                <w:highlight w:val="none"/>
              </w:rPr>
            </w:pPr>
            <w:r>
              <w:rPr>
                <w:rFonts w:hint="eastAsia" w:ascii="华文中宋" w:hAnsi="华文中宋" w:eastAsia="华文中宋"/>
                <w:spacing w:val="0"/>
                <w:szCs w:val="21"/>
                <w:highlight w:val="none"/>
              </w:rPr>
              <w:t>委托代理人参加投标的</w:t>
            </w:r>
            <w:r>
              <w:rPr>
                <w:rFonts w:hint="eastAsia" w:ascii="华文中宋" w:hAnsi="华文中宋" w:eastAsia="华文中宋" w:cs="华文中宋"/>
                <w:spacing w:val="0"/>
                <w:szCs w:val="21"/>
                <w:highlight w:val="none"/>
              </w:rPr>
              <w:t>，</w:t>
            </w:r>
            <w:r>
              <w:rPr>
                <w:rFonts w:hint="eastAsia" w:ascii="华文中宋" w:hAnsi="华文中宋" w:eastAsia="华文中宋"/>
                <w:spacing w:val="0"/>
                <w:szCs w:val="21"/>
                <w:highlight w:val="none"/>
              </w:rPr>
              <w:t>提供“法定代表人（负责人）授权委托书</w:t>
            </w:r>
            <w:r>
              <w:rPr>
                <w:rFonts w:hint="eastAsia" w:ascii="华文中宋" w:hAnsi="华文中宋" w:eastAsia="华文中宋" w:cs="华文中宋"/>
                <w:spacing w:val="0"/>
                <w:szCs w:val="21"/>
                <w:highlight w:val="none"/>
              </w:rPr>
              <w:t>”</w:t>
            </w:r>
          </w:p>
          <w:p w14:paraId="46E028D5">
            <w:pPr>
              <w:pageBreakBefore w:val="0"/>
              <w:widowControl w:val="0"/>
              <w:kinsoku/>
              <w:wordWrap/>
              <w:overflowPunct/>
              <w:topLinePunct w:val="0"/>
              <w:autoSpaceDE/>
              <w:autoSpaceDN/>
              <w:bidi w:val="0"/>
              <w:spacing w:line="360" w:lineRule="auto"/>
              <w:ind w:left="0" w:leftChars="0" w:right="0" w:firstLine="420" w:firstLineChars="200"/>
              <w:jc w:val="left"/>
              <w:rPr>
                <w:rFonts w:ascii="华文中宋" w:hAnsi="华文中宋" w:eastAsia="华文中宋" w:cs="华文中宋"/>
                <w:spacing w:val="0"/>
                <w:szCs w:val="21"/>
                <w:highlight w:val="none"/>
              </w:rPr>
            </w:pPr>
            <w:r>
              <w:rPr>
                <w:rFonts w:hint="eastAsia" w:ascii="华文中宋" w:hAnsi="华文中宋" w:eastAsia="华文中宋"/>
                <w:spacing w:val="0"/>
                <w:szCs w:val="21"/>
                <w:highlight w:val="none"/>
              </w:rPr>
              <w:t>自然人参加投标的</w:t>
            </w:r>
            <w:r>
              <w:rPr>
                <w:rFonts w:hint="eastAsia" w:ascii="华文中宋" w:hAnsi="华文中宋" w:eastAsia="华文中宋" w:cs="华文中宋"/>
                <w:spacing w:val="0"/>
                <w:szCs w:val="21"/>
                <w:highlight w:val="none"/>
              </w:rPr>
              <w:t>，</w:t>
            </w:r>
            <w:r>
              <w:rPr>
                <w:rFonts w:hint="eastAsia" w:ascii="华文中宋" w:hAnsi="华文中宋" w:eastAsia="华文中宋"/>
                <w:spacing w:val="0"/>
                <w:szCs w:val="21"/>
                <w:highlight w:val="none"/>
              </w:rPr>
              <w:t>提供个人身份证明</w:t>
            </w:r>
            <w:r>
              <w:rPr>
                <w:rFonts w:hint="eastAsia" w:ascii="华文中宋" w:hAnsi="华文中宋" w:eastAsia="华文中宋" w:cs="华文中宋"/>
                <w:spacing w:val="0"/>
                <w:szCs w:val="21"/>
                <w:highlight w:val="none"/>
              </w:rPr>
              <w:t>扫描件</w:t>
            </w:r>
          </w:p>
          <w:p w14:paraId="177770F6">
            <w:pPr>
              <w:pageBreakBefore w:val="0"/>
              <w:widowControl w:val="0"/>
              <w:kinsoku/>
              <w:wordWrap/>
              <w:overflowPunct/>
              <w:topLinePunct w:val="0"/>
              <w:autoSpaceDE/>
              <w:autoSpaceDN/>
              <w:bidi w:val="0"/>
              <w:spacing w:line="360" w:lineRule="auto"/>
              <w:ind w:left="0" w:leftChars="0" w:right="0" w:firstLine="420" w:firstLineChars="200"/>
              <w:rPr>
                <w:rFonts w:ascii="华文中宋" w:hAnsi="华文中宋" w:eastAsia="华文中宋" w:cs="华文中宋"/>
                <w:spacing w:val="0"/>
                <w:szCs w:val="21"/>
                <w:highlight w:val="none"/>
              </w:rPr>
            </w:pPr>
            <w:r>
              <w:rPr>
                <w:rFonts w:ascii="华文中宋" w:hAnsi="华文中宋" w:eastAsia="华文中宋" w:cs="华文中宋"/>
                <w:b/>
                <w:spacing w:val="0"/>
                <w:szCs w:val="21"/>
                <w:highlight w:val="none"/>
              </w:rPr>
              <w:t>2</w:t>
            </w:r>
            <w:r>
              <w:rPr>
                <w:rFonts w:hint="eastAsia" w:ascii="华文中宋" w:hAnsi="华文中宋" w:eastAsia="华文中宋" w:cs="华文中宋"/>
                <w:b/>
                <w:spacing w:val="0"/>
                <w:szCs w:val="21"/>
                <w:highlight w:val="none"/>
                <w:lang w:eastAsia="zh-CN"/>
              </w:rPr>
              <w:t>.</w:t>
            </w:r>
            <w:r>
              <w:rPr>
                <w:rFonts w:hint="eastAsia" w:ascii="华文中宋" w:hAnsi="华文中宋" w:eastAsia="华文中宋" w:cs="华文中宋"/>
                <w:b/>
                <w:spacing w:val="0"/>
                <w:szCs w:val="21"/>
                <w:highlight w:val="none"/>
              </w:rPr>
              <w:t>投标函</w:t>
            </w:r>
            <w:r>
              <w:rPr>
                <w:rFonts w:hint="eastAsia" w:ascii="华文中宋" w:hAnsi="华文中宋" w:eastAsia="华文中宋"/>
                <w:b/>
                <w:spacing w:val="0"/>
                <w:szCs w:val="21"/>
                <w:highlight w:val="none"/>
              </w:rPr>
              <w:t>（格式见第八部分）</w:t>
            </w:r>
          </w:p>
          <w:p w14:paraId="0F59E899">
            <w:pPr>
              <w:pageBreakBefore w:val="0"/>
              <w:widowControl w:val="0"/>
              <w:kinsoku/>
              <w:wordWrap/>
              <w:overflowPunct/>
              <w:topLinePunct w:val="0"/>
              <w:autoSpaceDE/>
              <w:autoSpaceDN/>
              <w:bidi w:val="0"/>
              <w:spacing w:line="360" w:lineRule="auto"/>
              <w:ind w:left="0" w:leftChars="0" w:right="0" w:firstLine="420" w:firstLineChars="200"/>
              <w:rPr>
                <w:rFonts w:ascii="华文中宋" w:hAnsi="华文中宋" w:eastAsia="华文中宋"/>
                <w:b/>
                <w:spacing w:val="0"/>
                <w:szCs w:val="21"/>
                <w:highlight w:val="none"/>
              </w:rPr>
            </w:pPr>
            <w:r>
              <w:rPr>
                <w:rFonts w:ascii="华文中宋" w:hAnsi="华文中宋" w:eastAsia="华文中宋"/>
                <w:b/>
                <w:spacing w:val="0"/>
                <w:szCs w:val="21"/>
                <w:highlight w:val="none"/>
              </w:rPr>
              <w:t>3</w:t>
            </w:r>
            <w:r>
              <w:rPr>
                <w:rFonts w:hint="eastAsia" w:ascii="华文中宋" w:hAnsi="华文中宋" w:eastAsia="华文中宋"/>
                <w:b/>
                <w:spacing w:val="0"/>
                <w:szCs w:val="21"/>
                <w:highlight w:val="none"/>
                <w:lang w:eastAsia="zh-CN"/>
              </w:rPr>
              <w:t>.</w:t>
            </w:r>
            <w:r>
              <w:rPr>
                <w:rFonts w:hint="eastAsia" w:ascii="华文中宋" w:hAnsi="华文中宋" w:eastAsia="华文中宋"/>
                <w:b/>
                <w:color w:val="auto"/>
                <w:spacing w:val="0"/>
                <w:szCs w:val="21"/>
                <w:highlight w:val="none"/>
              </w:rPr>
              <w:t>以下内容</w:t>
            </w:r>
            <w:r>
              <w:rPr>
                <w:rFonts w:hint="eastAsia" w:ascii="华文中宋" w:hAnsi="华文中宋" w:eastAsia="华文中宋"/>
                <w:b/>
                <w:color w:val="auto"/>
                <w:spacing w:val="0"/>
                <w:szCs w:val="21"/>
                <w:highlight w:val="none"/>
                <w:lang w:val="en-US" w:eastAsia="zh-CN"/>
              </w:rPr>
              <w:t>仅需</w:t>
            </w:r>
            <w:r>
              <w:rPr>
                <w:rFonts w:hint="eastAsia" w:ascii="华文中宋" w:hAnsi="华文中宋" w:eastAsia="华文中宋"/>
                <w:b/>
                <w:color w:val="auto"/>
                <w:spacing w:val="0"/>
                <w:szCs w:val="21"/>
                <w:highlight w:val="none"/>
              </w:rPr>
              <w:t>提供《政府集中采购供应商信用承诺书》</w:t>
            </w:r>
            <w:r>
              <w:rPr>
                <w:rFonts w:hint="eastAsia" w:ascii="华文中宋" w:hAnsi="华文中宋" w:eastAsia="华文中宋"/>
                <w:b/>
                <w:color w:val="auto"/>
                <w:spacing w:val="0"/>
                <w:szCs w:val="21"/>
                <w:highlight w:val="none"/>
                <w:lang w:val="en-US" w:eastAsia="zh-CN"/>
              </w:rPr>
              <w:t>一份即可</w:t>
            </w:r>
            <w:r>
              <w:rPr>
                <w:rFonts w:hint="eastAsia" w:ascii="华文中宋" w:hAnsi="华文中宋" w:eastAsia="华文中宋"/>
                <w:b/>
                <w:color w:val="auto"/>
                <w:spacing w:val="0"/>
                <w:szCs w:val="21"/>
                <w:highlight w:val="none"/>
              </w:rPr>
              <w:t>（格式见第八部分）</w:t>
            </w:r>
          </w:p>
          <w:p w14:paraId="3EFE9C90">
            <w:pPr>
              <w:pageBreakBefore w:val="0"/>
              <w:widowControl w:val="0"/>
              <w:kinsoku/>
              <w:wordWrap/>
              <w:overflowPunct/>
              <w:topLinePunct w:val="0"/>
              <w:autoSpaceDE/>
              <w:autoSpaceDN/>
              <w:bidi w:val="0"/>
              <w:spacing w:line="360" w:lineRule="auto"/>
              <w:ind w:left="0" w:leftChars="0" w:right="0" w:firstLine="420" w:firstLineChars="200"/>
              <w:rPr>
                <w:rFonts w:hint="eastAsia" w:ascii="华文中宋" w:hAnsi="华文中宋" w:eastAsia="华文中宋"/>
                <w:color w:val="auto"/>
                <w:spacing w:val="0"/>
                <w:highlight w:val="none"/>
              </w:rPr>
            </w:pPr>
            <w:r>
              <w:rPr>
                <w:rFonts w:hint="eastAsia" w:ascii="华文中宋" w:hAnsi="华文中宋" w:eastAsia="华文中宋"/>
                <w:color w:val="auto"/>
                <w:spacing w:val="0"/>
                <w:highlight w:val="none"/>
              </w:rPr>
              <w:t>具有独立承担民事责任的能力</w:t>
            </w:r>
          </w:p>
          <w:p w14:paraId="7C06AD82">
            <w:pPr>
              <w:pageBreakBefore w:val="0"/>
              <w:widowControl w:val="0"/>
              <w:kinsoku/>
              <w:wordWrap/>
              <w:overflowPunct/>
              <w:topLinePunct w:val="0"/>
              <w:autoSpaceDE/>
              <w:autoSpaceDN/>
              <w:bidi w:val="0"/>
              <w:spacing w:line="360" w:lineRule="auto"/>
              <w:ind w:left="0" w:leftChars="0" w:right="0" w:firstLine="420" w:firstLineChars="200"/>
              <w:rPr>
                <w:rFonts w:ascii="华文中宋" w:hAnsi="华文中宋" w:eastAsia="华文中宋"/>
                <w:color w:val="auto"/>
                <w:spacing w:val="0"/>
                <w:kern w:val="0"/>
                <w:szCs w:val="21"/>
                <w:highlight w:val="none"/>
              </w:rPr>
            </w:pPr>
            <w:r>
              <w:rPr>
                <w:rFonts w:hint="eastAsia" w:ascii="华文中宋" w:hAnsi="华文中宋" w:eastAsia="华文中宋"/>
                <w:color w:val="auto"/>
                <w:spacing w:val="0"/>
                <w:kern w:val="0"/>
                <w:szCs w:val="21"/>
                <w:highlight w:val="none"/>
              </w:rPr>
              <w:t>具有良好的商业信誉和健全的财务会计制度</w:t>
            </w:r>
          </w:p>
          <w:p w14:paraId="5829A196">
            <w:pPr>
              <w:pageBreakBefore w:val="0"/>
              <w:widowControl w:val="0"/>
              <w:kinsoku/>
              <w:wordWrap/>
              <w:overflowPunct/>
              <w:topLinePunct w:val="0"/>
              <w:autoSpaceDE/>
              <w:autoSpaceDN/>
              <w:bidi w:val="0"/>
              <w:spacing w:line="360" w:lineRule="auto"/>
              <w:ind w:left="0" w:leftChars="0" w:right="0" w:firstLine="420" w:firstLineChars="200"/>
              <w:rPr>
                <w:rFonts w:ascii="华文中宋" w:hAnsi="华文中宋" w:eastAsia="华文中宋" w:cs="华文中宋"/>
                <w:color w:val="auto"/>
                <w:spacing w:val="0"/>
                <w:kern w:val="0"/>
                <w:szCs w:val="21"/>
                <w:highlight w:val="none"/>
              </w:rPr>
            </w:pPr>
            <w:r>
              <w:rPr>
                <w:rFonts w:hint="eastAsia" w:ascii="华文中宋" w:hAnsi="华文中宋" w:eastAsia="华文中宋" w:cs="华文中宋"/>
                <w:color w:val="auto"/>
                <w:spacing w:val="0"/>
                <w:kern w:val="0"/>
                <w:szCs w:val="21"/>
                <w:highlight w:val="none"/>
              </w:rPr>
              <w:t>具有依法缴纳税收</w:t>
            </w:r>
            <w:r>
              <w:rPr>
                <w:rFonts w:hint="eastAsia" w:ascii="华文中宋" w:hAnsi="华文中宋" w:eastAsia="华文中宋" w:cs="华文中宋"/>
                <w:color w:val="auto"/>
                <w:spacing w:val="0"/>
                <w:kern w:val="0"/>
                <w:szCs w:val="21"/>
                <w:highlight w:val="none"/>
                <w:lang w:val="en-US" w:eastAsia="zh-CN"/>
              </w:rPr>
              <w:t>和</w:t>
            </w:r>
            <w:r>
              <w:rPr>
                <w:rFonts w:hint="eastAsia" w:ascii="华文中宋" w:hAnsi="华文中宋" w:eastAsia="华文中宋" w:cs="华文中宋"/>
                <w:color w:val="auto"/>
                <w:spacing w:val="0"/>
                <w:kern w:val="0"/>
                <w:szCs w:val="21"/>
                <w:highlight w:val="none"/>
              </w:rPr>
              <w:t>社会保障资金的良好记录</w:t>
            </w:r>
          </w:p>
          <w:p w14:paraId="6ED7CBAD">
            <w:pPr>
              <w:pageBreakBefore w:val="0"/>
              <w:widowControl w:val="0"/>
              <w:kinsoku/>
              <w:wordWrap/>
              <w:overflowPunct/>
              <w:topLinePunct w:val="0"/>
              <w:autoSpaceDE/>
              <w:autoSpaceDN/>
              <w:bidi w:val="0"/>
              <w:spacing w:line="360" w:lineRule="auto"/>
              <w:ind w:left="0" w:leftChars="0" w:right="0" w:firstLine="420" w:firstLineChars="200"/>
              <w:rPr>
                <w:rFonts w:ascii="华文中宋" w:hAnsi="华文中宋" w:eastAsia="华文中宋" w:cs="华文中宋"/>
                <w:color w:val="auto"/>
                <w:spacing w:val="0"/>
                <w:kern w:val="0"/>
                <w:szCs w:val="21"/>
                <w:highlight w:val="none"/>
              </w:rPr>
            </w:pPr>
            <w:r>
              <w:rPr>
                <w:rFonts w:hint="eastAsia" w:ascii="华文中宋" w:hAnsi="华文中宋" w:eastAsia="华文中宋" w:cs="华文中宋"/>
                <w:color w:val="auto"/>
                <w:spacing w:val="0"/>
                <w:kern w:val="0"/>
                <w:szCs w:val="21"/>
                <w:highlight w:val="none"/>
              </w:rPr>
              <w:t>具有履行合同</w:t>
            </w:r>
            <w:r>
              <w:rPr>
                <w:rFonts w:hint="eastAsia" w:ascii="华文中宋" w:hAnsi="华文中宋" w:eastAsia="华文中宋"/>
                <w:color w:val="auto"/>
                <w:spacing w:val="0"/>
                <w:szCs w:val="21"/>
                <w:highlight w:val="none"/>
              </w:rPr>
              <w:t>所必需的设备和专业技术能力</w:t>
            </w:r>
          </w:p>
          <w:p w14:paraId="68A8E3D0">
            <w:pPr>
              <w:pageBreakBefore w:val="0"/>
              <w:widowControl w:val="0"/>
              <w:kinsoku/>
              <w:wordWrap/>
              <w:overflowPunct/>
              <w:topLinePunct w:val="0"/>
              <w:autoSpaceDE/>
              <w:autoSpaceDN/>
              <w:bidi w:val="0"/>
              <w:spacing w:line="360" w:lineRule="auto"/>
              <w:ind w:left="0" w:leftChars="0" w:right="0" w:firstLine="420" w:firstLineChars="200"/>
              <w:rPr>
                <w:rFonts w:ascii="华文中宋" w:hAnsi="华文中宋" w:eastAsia="华文中宋"/>
                <w:spacing w:val="0"/>
                <w:szCs w:val="21"/>
                <w:highlight w:val="none"/>
              </w:rPr>
            </w:pPr>
            <w:r>
              <w:rPr>
                <w:rFonts w:hint="eastAsia" w:ascii="华文中宋" w:hAnsi="华文中宋" w:eastAsia="华文中宋" w:cs="华文中宋"/>
                <w:color w:val="auto"/>
                <w:spacing w:val="0"/>
                <w:kern w:val="0"/>
                <w:szCs w:val="21"/>
                <w:highlight w:val="none"/>
              </w:rPr>
              <w:t>参加政府采购活动前三年内，在经营活动中没有重大违法记录</w:t>
            </w:r>
          </w:p>
          <w:p w14:paraId="193D6B2F">
            <w:pPr>
              <w:pageBreakBefore w:val="0"/>
              <w:widowControl w:val="0"/>
              <w:kinsoku/>
              <w:wordWrap/>
              <w:overflowPunct/>
              <w:topLinePunct w:val="0"/>
              <w:autoSpaceDE/>
              <w:autoSpaceDN/>
              <w:bidi w:val="0"/>
              <w:spacing w:line="360" w:lineRule="auto"/>
              <w:ind w:left="0" w:leftChars="0" w:right="0" w:firstLine="420" w:firstLineChars="200"/>
              <w:rPr>
                <w:rFonts w:ascii="华文中宋" w:hAnsi="华文中宋" w:eastAsia="华文中宋"/>
                <w:b/>
                <w:spacing w:val="0"/>
                <w:szCs w:val="21"/>
                <w:highlight w:val="none"/>
              </w:rPr>
            </w:pPr>
            <w:r>
              <w:rPr>
                <w:rFonts w:ascii="华文中宋" w:hAnsi="华文中宋" w:eastAsia="华文中宋"/>
                <w:b/>
                <w:spacing w:val="0"/>
                <w:szCs w:val="21"/>
                <w:highlight w:val="none"/>
              </w:rPr>
              <w:t>4</w:t>
            </w:r>
            <w:r>
              <w:rPr>
                <w:rFonts w:hint="eastAsia" w:ascii="华文中宋" w:hAnsi="华文中宋" w:eastAsia="华文中宋"/>
                <w:b/>
                <w:spacing w:val="0"/>
                <w:szCs w:val="21"/>
                <w:highlight w:val="none"/>
                <w:lang w:eastAsia="zh-CN"/>
              </w:rPr>
              <w:t>.</w:t>
            </w:r>
            <w:r>
              <w:rPr>
                <w:rFonts w:hint="eastAsia" w:ascii="华文中宋" w:hAnsi="华文中宋" w:eastAsia="华文中宋"/>
                <w:b/>
                <w:spacing w:val="0"/>
                <w:szCs w:val="21"/>
                <w:highlight w:val="none"/>
              </w:rPr>
              <w:t>本项目所需的其他特定资格条件</w:t>
            </w:r>
            <w:r>
              <w:rPr>
                <w:rFonts w:hint="eastAsia" w:ascii="华文中宋" w:hAnsi="华文中宋" w:eastAsia="华文中宋"/>
                <w:b/>
                <w:spacing w:val="0"/>
                <w:szCs w:val="21"/>
                <w:highlight w:val="none"/>
                <w:lang w:eastAsia="zh-CN"/>
              </w:rPr>
              <w:t>（</w:t>
            </w:r>
            <w:r>
              <w:rPr>
                <w:rFonts w:hint="eastAsia" w:ascii="华文中宋" w:hAnsi="华文中宋" w:eastAsia="华文中宋"/>
                <w:b/>
                <w:spacing w:val="0"/>
                <w:szCs w:val="21"/>
                <w:highlight w:val="none"/>
                <w:lang w:val="en-US" w:eastAsia="zh-CN"/>
              </w:rPr>
              <w:t>如涉及</w:t>
            </w:r>
            <w:r>
              <w:rPr>
                <w:rFonts w:hint="eastAsia" w:ascii="华文中宋" w:hAnsi="华文中宋" w:eastAsia="华文中宋"/>
                <w:b/>
                <w:spacing w:val="0"/>
                <w:szCs w:val="21"/>
                <w:highlight w:val="none"/>
                <w:lang w:eastAsia="zh-CN"/>
              </w:rPr>
              <w:t>）</w:t>
            </w:r>
          </w:p>
          <w:p w14:paraId="2C4847D6">
            <w:pPr>
              <w:pageBreakBefore w:val="0"/>
              <w:widowControl w:val="0"/>
              <w:kinsoku/>
              <w:wordWrap/>
              <w:overflowPunct/>
              <w:topLinePunct w:val="0"/>
              <w:autoSpaceDE/>
              <w:autoSpaceDN/>
              <w:bidi w:val="0"/>
              <w:spacing w:line="360" w:lineRule="auto"/>
              <w:ind w:left="0" w:leftChars="0" w:right="0" w:firstLine="420" w:firstLineChars="200"/>
              <w:rPr>
                <w:rFonts w:ascii="华文中宋" w:hAnsi="华文中宋" w:eastAsia="华文中宋"/>
                <w:spacing w:val="0"/>
                <w:szCs w:val="21"/>
                <w:highlight w:val="none"/>
              </w:rPr>
            </w:pPr>
            <w:r>
              <w:rPr>
                <w:rFonts w:hint="eastAsia" w:ascii="华文中宋" w:hAnsi="华文中宋" w:eastAsia="华文中宋"/>
                <w:spacing w:val="0"/>
                <w:szCs w:val="21"/>
                <w:highlight w:val="none"/>
              </w:rPr>
              <w:t>按照本部分序号</w:t>
            </w:r>
            <w:r>
              <w:rPr>
                <w:rFonts w:ascii="华文中宋" w:hAnsi="华文中宋" w:eastAsia="华文中宋"/>
                <w:spacing w:val="0"/>
                <w:szCs w:val="21"/>
                <w:highlight w:val="none"/>
              </w:rPr>
              <w:t>1</w:t>
            </w:r>
            <w:r>
              <w:rPr>
                <w:rFonts w:hint="eastAsia" w:ascii="华文中宋" w:hAnsi="华文中宋" w:eastAsia="华文中宋"/>
                <w:spacing w:val="0"/>
                <w:szCs w:val="21"/>
                <w:highlight w:val="none"/>
              </w:rPr>
              <w:t>“</w:t>
            </w:r>
            <w:r>
              <w:rPr>
                <w:rFonts w:hint="eastAsia" w:ascii="华文中宋" w:hAnsi="华文中宋" w:eastAsia="华文中宋"/>
                <w:bCs/>
                <w:spacing w:val="0"/>
                <w:szCs w:val="21"/>
                <w:highlight w:val="none"/>
              </w:rPr>
              <w:t>其他特定资格条件</w:t>
            </w:r>
            <w:r>
              <w:rPr>
                <w:rFonts w:hint="eastAsia" w:ascii="华文中宋" w:hAnsi="华文中宋" w:eastAsia="华文中宋"/>
                <w:spacing w:val="0"/>
                <w:szCs w:val="21"/>
                <w:highlight w:val="none"/>
              </w:rPr>
              <w:t>”规定提交相关证明文件。</w:t>
            </w:r>
          </w:p>
          <w:p w14:paraId="2B71E9EB">
            <w:pPr>
              <w:pageBreakBefore w:val="0"/>
              <w:widowControl w:val="0"/>
              <w:kinsoku/>
              <w:wordWrap/>
              <w:overflowPunct/>
              <w:topLinePunct w:val="0"/>
              <w:autoSpaceDE/>
              <w:autoSpaceDN/>
              <w:bidi w:val="0"/>
              <w:spacing w:line="360" w:lineRule="auto"/>
              <w:ind w:left="0" w:leftChars="0" w:right="0" w:firstLine="420" w:firstLineChars="200"/>
              <w:rPr>
                <w:rFonts w:ascii="华文中宋" w:hAnsi="华文中宋" w:eastAsia="华文中宋"/>
                <w:b/>
                <w:i w:val="0"/>
                <w:iCs w:val="0"/>
                <w:spacing w:val="0"/>
                <w:szCs w:val="21"/>
                <w:highlight w:val="none"/>
                <w:u w:val="none"/>
              </w:rPr>
            </w:pPr>
            <w:r>
              <w:rPr>
                <w:rFonts w:ascii="华文中宋" w:hAnsi="华文中宋" w:eastAsia="华文中宋"/>
                <w:b/>
                <w:spacing w:val="0"/>
                <w:szCs w:val="21"/>
                <w:highlight w:val="none"/>
              </w:rPr>
              <w:t>5</w:t>
            </w:r>
            <w:r>
              <w:rPr>
                <w:rFonts w:hint="eastAsia" w:ascii="华文中宋" w:hAnsi="华文中宋" w:eastAsia="华文中宋"/>
                <w:b/>
                <w:spacing w:val="0"/>
                <w:szCs w:val="21"/>
                <w:highlight w:val="none"/>
                <w:lang w:eastAsia="zh-CN"/>
              </w:rPr>
              <w:t>.</w:t>
            </w:r>
            <w:r>
              <w:rPr>
                <w:rFonts w:hint="eastAsia" w:ascii="华文中宋" w:hAnsi="华文中宋" w:eastAsia="华文中宋"/>
                <w:b/>
                <w:i w:val="0"/>
                <w:iCs w:val="0"/>
                <w:spacing w:val="0"/>
                <w:szCs w:val="21"/>
                <w:highlight w:val="none"/>
                <w:u w:val="none"/>
              </w:rPr>
              <w:t>投标保证金的</w:t>
            </w:r>
            <w:r>
              <w:rPr>
                <w:rFonts w:hint="eastAsia" w:ascii="华文中宋" w:hAnsi="华文中宋" w:eastAsia="华文中宋"/>
                <w:b/>
                <w:i w:val="0"/>
                <w:iCs w:val="0"/>
                <w:spacing w:val="0"/>
                <w:szCs w:val="21"/>
                <w:highlight w:val="none"/>
                <w:u w:val="none"/>
                <w:lang w:val="en-US" w:eastAsia="zh-CN"/>
              </w:rPr>
              <w:t>缴</w:t>
            </w:r>
            <w:r>
              <w:rPr>
                <w:rFonts w:hint="eastAsia" w:ascii="华文中宋" w:hAnsi="华文中宋" w:eastAsia="华文中宋"/>
                <w:b/>
                <w:i w:val="0"/>
                <w:iCs w:val="0"/>
                <w:spacing w:val="0"/>
                <w:szCs w:val="21"/>
                <w:highlight w:val="none"/>
                <w:u w:val="none"/>
              </w:rPr>
              <w:t>纳情况</w:t>
            </w:r>
          </w:p>
          <w:p w14:paraId="136C4021">
            <w:pPr>
              <w:pageBreakBefore w:val="0"/>
              <w:widowControl w:val="0"/>
              <w:kinsoku/>
              <w:wordWrap/>
              <w:overflowPunct/>
              <w:topLinePunct w:val="0"/>
              <w:autoSpaceDE/>
              <w:autoSpaceDN/>
              <w:bidi w:val="0"/>
              <w:spacing w:line="360" w:lineRule="auto"/>
              <w:ind w:left="0" w:leftChars="0" w:right="0" w:firstLine="420" w:firstLineChars="200"/>
              <w:rPr>
                <w:rFonts w:hint="eastAsia" w:ascii="华文中宋" w:hAnsi="华文中宋" w:eastAsia="华文中宋"/>
                <w:i w:val="0"/>
                <w:iCs w:val="0"/>
                <w:color w:val="auto"/>
                <w:spacing w:val="0"/>
                <w:szCs w:val="21"/>
                <w:highlight w:val="none"/>
                <w:u w:val="none"/>
                <w:lang w:eastAsia="zh-CN"/>
              </w:rPr>
            </w:pPr>
            <w:r>
              <w:rPr>
                <w:rFonts w:hint="eastAsia" w:ascii="华文中宋" w:hAnsi="华文中宋" w:eastAsia="华文中宋"/>
                <w:i w:val="0"/>
                <w:iCs w:val="0"/>
                <w:color w:val="auto"/>
                <w:spacing w:val="0"/>
                <w:szCs w:val="21"/>
                <w:highlight w:val="none"/>
                <w:u w:val="none"/>
                <w:lang w:val="en-US" w:eastAsia="zh-CN"/>
              </w:rPr>
              <w:t>要求提交保证金的项目，投标人需要提供</w:t>
            </w:r>
            <w:r>
              <w:rPr>
                <w:rFonts w:hint="eastAsia" w:ascii="华文中宋" w:hAnsi="华文中宋" w:eastAsia="华文中宋"/>
                <w:i w:val="0"/>
                <w:iCs w:val="0"/>
                <w:color w:val="auto"/>
                <w:spacing w:val="0"/>
                <w:szCs w:val="21"/>
                <w:highlight w:val="none"/>
                <w:u w:val="none"/>
                <w:lang w:eastAsia="zh-CN"/>
              </w:rPr>
              <w:t>：</w:t>
            </w:r>
          </w:p>
          <w:p w14:paraId="158D3AD0">
            <w:pPr>
              <w:pageBreakBefore w:val="0"/>
              <w:widowControl w:val="0"/>
              <w:numPr>
                <w:ilvl w:val="1"/>
                <w:numId w:val="2"/>
              </w:numPr>
              <w:kinsoku/>
              <w:wordWrap/>
              <w:overflowPunct/>
              <w:topLinePunct w:val="0"/>
              <w:autoSpaceDE/>
              <w:autoSpaceDN/>
              <w:bidi w:val="0"/>
              <w:spacing w:line="360" w:lineRule="auto"/>
              <w:ind w:left="0" w:leftChars="0" w:right="0" w:firstLine="420" w:firstLineChars="200"/>
              <w:rPr>
                <w:rFonts w:hint="eastAsia" w:ascii="华文中宋" w:hAnsi="华文中宋" w:eastAsia="华文中宋"/>
                <w:i w:val="0"/>
                <w:iCs w:val="0"/>
                <w:color w:val="auto"/>
                <w:spacing w:val="0"/>
                <w:szCs w:val="21"/>
                <w:highlight w:val="none"/>
                <w:u w:val="none"/>
                <w:lang w:eastAsia="zh-CN"/>
              </w:rPr>
            </w:pPr>
            <w:r>
              <w:rPr>
                <w:rFonts w:hint="eastAsia" w:ascii="华文中宋" w:hAnsi="华文中宋" w:eastAsia="华文中宋"/>
                <w:i w:val="0"/>
                <w:iCs w:val="0"/>
                <w:color w:val="auto"/>
                <w:spacing w:val="0"/>
                <w:szCs w:val="21"/>
                <w:highlight w:val="none"/>
                <w:u w:val="none"/>
                <w:lang w:val="en-US" w:eastAsia="zh-CN"/>
              </w:rPr>
              <w:t>采用银行转账方式的，需提交</w:t>
            </w:r>
            <w:r>
              <w:rPr>
                <w:rFonts w:hint="eastAsia" w:ascii="华文中宋" w:hAnsi="华文中宋" w:eastAsia="华文中宋"/>
                <w:i w:val="0"/>
                <w:iCs w:val="0"/>
                <w:color w:val="auto"/>
                <w:spacing w:val="0"/>
                <w:highlight w:val="none"/>
                <w:u w:val="none"/>
                <w:lang w:val="en-US" w:eastAsia="zh-CN"/>
              </w:rPr>
              <w:t>保证金缴纳回单或回执</w:t>
            </w:r>
            <w:r>
              <w:rPr>
                <w:rFonts w:hint="eastAsia" w:ascii="华文中宋" w:hAnsi="华文中宋" w:eastAsia="华文中宋"/>
                <w:i w:val="0"/>
                <w:iCs w:val="0"/>
                <w:color w:val="auto"/>
                <w:spacing w:val="0"/>
                <w:szCs w:val="21"/>
                <w:highlight w:val="none"/>
                <w:u w:val="none"/>
              </w:rPr>
              <w:t>扫描件</w:t>
            </w:r>
            <w:r>
              <w:rPr>
                <w:rFonts w:hint="eastAsia" w:ascii="华文中宋" w:hAnsi="华文中宋" w:eastAsia="华文中宋"/>
                <w:i w:val="0"/>
                <w:iCs w:val="0"/>
                <w:color w:val="auto"/>
                <w:spacing w:val="0"/>
                <w:szCs w:val="21"/>
                <w:highlight w:val="none"/>
                <w:u w:val="none"/>
                <w:lang w:eastAsia="zh-CN"/>
              </w:rPr>
              <w:t>；</w:t>
            </w:r>
            <w:r>
              <w:rPr>
                <w:rFonts w:hint="eastAsia" w:ascii="华文中宋" w:hAnsi="华文中宋" w:eastAsia="华文中宋"/>
                <w:i w:val="0"/>
                <w:iCs w:val="0"/>
                <w:color w:val="FF0000"/>
                <w:spacing w:val="0"/>
                <w:szCs w:val="21"/>
                <w:highlight w:val="none"/>
                <w:u w:val="none"/>
                <w:lang w:eastAsia="zh-CN"/>
              </w:rPr>
              <w:t>（保证金是否缴纳成功，以集采机构财务部门出具的最终入账信息为准）</w:t>
            </w:r>
          </w:p>
          <w:p w14:paraId="2724A930">
            <w:pPr>
              <w:pageBreakBefore w:val="0"/>
              <w:widowControl w:val="0"/>
              <w:numPr>
                <w:ilvl w:val="1"/>
                <w:numId w:val="2"/>
              </w:numPr>
              <w:kinsoku/>
              <w:wordWrap/>
              <w:overflowPunct/>
              <w:topLinePunct w:val="0"/>
              <w:autoSpaceDE/>
              <w:autoSpaceDN/>
              <w:bidi w:val="0"/>
              <w:spacing w:line="360" w:lineRule="auto"/>
              <w:ind w:left="0" w:leftChars="0" w:right="0" w:firstLine="420" w:firstLineChars="200"/>
              <w:rPr>
                <w:rFonts w:hint="eastAsia" w:ascii="华文中宋" w:hAnsi="华文中宋" w:eastAsia="华文中宋"/>
                <w:i w:val="0"/>
                <w:iCs w:val="0"/>
                <w:color w:val="000000" w:themeColor="text1"/>
                <w:spacing w:val="0"/>
                <w:szCs w:val="21"/>
                <w:highlight w:val="none"/>
                <w:u w:val="none"/>
                <w:lang w:val="en-US" w:eastAsia="zh-CN"/>
                <w14:textFill>
                  <w14:solidFill>
                    <w14:schemeClr w14:val="tx1"/>
                  </w14:solidFill>
                </w14:textFill>
              </w:rPr>
            </w:pPr>
            <w:r>
              <w:rPr>
                <w:rFonts w:hint="eastAsia" w:ascii="华文中宋" w:hAnsi="华文中宋" w:eastAsia="华文中宋"/>
                <w:i w:val="0"/>
                <w:iCs w:val="0"/>
                <w:color w:val="000000" w:themeColor="text1"/>
                <w:spacing w:val="0"/>
                <w:szCs w:val="21"/>
                <w:highlight w:val="none"/>
                <w:u w:val="none"/>
                <w:lang w:val="en-US" w:eastAsia="zh-CN"/>
                <w14:textFill>
                  <w14:solidFill>
                    <w14:schemeClr w14:val="tx1"/>
                  </w14:solidFill>
                </w14:textFill>
              </w:rPr>
              <w:t>采用电子保函形式的，投标人自行在线办理；“政采云”系统投标时提供电子保函缴纳成功回执截图；</w:t>
            </w:r>
          </w:p>
          <w:p w14:paraId="523CE0C5">
            <w:pPr>
              <w:pageBreakBefore w:val="0"/>
              <w:widowControl w:val="0"/>
              <w:numPr>
                <w:ilvl w:val="1"/>
                <w:numId w:val="2"/>
              </w:numPr>
              <w:kinsoku/>
              <w:wordWrap/>
              <w:overflowPunct/>
              <w:topLinePunct w:val="0"/>
              <w:autoSpaceDE/>
              <w:autoSpaceDN/>
              <w:bidi w:val="0"/>
              <w:spacing w:line="360" w:lineRule="auto"/>
              <w:ind w:left="0" w:leftChars="0" w:right="0" w:firstLine="420" w:firstLineChars="200"/>
              <w:rPr>
                <w:rFonts w:hint="eastAsia" w:ascii="华文中宋" w:hAnsi="华文中宋" w:eastAsia="华文中宋"/>
                <w:i w:val="0"/>
                <w:iCs w:val="0"/>
                <w:color w:val="auto"/>
                <w:spacing w:val="0"/>
                <w:szCs w:val="21"/>
                <w:highlight w:val="none"/>
                <w:u w:val="none"/>
                <w:lang w:val="en-US" w:eastAsia="zh-CN"/>
              </w:rPr>
            </w:pPr>
            <w:r>
              <w:rPr>
                <w:rFonts w:hint="eastAsia" w:ascii="华文中宋" w:hAnsi="华文中宋" w:eastAsia="华文中宋"/>
                <w:i w:val="0"/>
                <w:iCs w:val="0"/>
                <w:color w:val="auto"/>
                <w:spacing w:val="0"/>
                <w:szCs w:val="21"/>
                <w:highlight w:val="none"/>
                <w:u w:val="none"/>
                <w:lang w:val="en-US" w:eastAsia="zh-CN"/>
              </w:rPr>
              <w:t>采用支票、汇票、本票、纸质保函形式的，需提交集采机构财务部门加盖“投标保证金业务专用章”的回执单</w:t>
            </w:r>
            <w:r>
              <w:rPr>
                <w:rFonts w:hint="eastAsia" w:ascii="华文中宋" w:hAnsi="华文中宋" w:eastAsia="华文中宋"/>
                <w:i w:val="0"/>
                <w:iCs w:val="0"/>
                <w:color w:val="auto"/>
                <w:spacing w:val="0"/>
                <w:szCs w:val="21"/>
                <w:highlight w:val="none"/>
                <w:u w:val="none"/>
              </w:rPr>
              <w:t>扫描件</w:t>
            </w:r>
            <w:r>
              <w:rPr>
                <w:rFonts w:hint="eastAsia" w:ascii="华文中宋" w:hAnsi="华文中宋" w:eastAsia="华文中宋"/>
                <w:i w:val="0"/>
                <w:iCs w:val="0"/>
                <w:color w:val="auto"/>
                <w:spacing w:val="0"/>
                <w:szCs w:val="21"/>
                <w:highlight w:val="none"/>
                <w:u w:val="none"/>
                <w:lang w:val="en-US" w:eastAsia="zh-CN"/>
              </w:rPr>
              <w:t>。</w:t>
            </w:r>
          </w:p>
          <w:p w14:paraId="57F44F5C">
            <w:pPr>
              <w:pageBreakBefore w:val="0"/>
              <w:widowControl w:val="0"/>
              <w:kinsoku/>
              <w:wordWrap/>
              <w:overflowPunct/>
              <w:topLinePunct w:val="0"/>
              <w:autoSpaceDE/>
              <w:autoSpaceDN/>
              <w:bidi w:val="0"/>
              <w:spacing w:line="360" w:lineRule="auto"/>
              <w:ind w:left="0" w:leftChars="0" w:right="0" w:firstLine="420" w:firstLineChars="200"/>
              <w:rPr>
                <w:rFonts w:ascii="华文中宋" w:hAnsi="华文中宋" w:eastAsia="华文中宋"/>
                <w:spacing w:val="0"/>
                <w:szCs w:val="21"/>
                <w:highlight w:val="none"/>
              </w:rPr>
            </w:pPr>
            <w:r>
              <w:rPr>
                <w:rFonts w:hint="eastAsia" w:ascii="华文中宋" w:hAnsi="华文中宋" w:eastAsia="华文中宋"/>
                <w:i w:val="0"/>
                <w:iCs w:val="0"/>
                <w:color w:val="auto"/>
                <w:spacing w:val="0"/>
                <w:szCs w:val="21"/>
                <w:highlight w:val="none"/>
                <w:u w:val="none"/>
                <w:lang w:val="en-US" w:eastAsia="zh-CN"/>
              </w:rPr>
              <w:t>不要求提交保证金的项目：不审核此项内容，投标人不需提供证明材料</w:t>
            </w:r>
            <w:r>
              <w:rPr>
                <w:rFonts w:hint="eastAsia" w:ascii="华文中宋" w:hAnsi="华文中宋" w:eastAsia="华文中宋"/>
                <w:i w:val="0"/>
                <w:iCs w:val="0"/>
                <w:color w:val="auto"/>
                <w:spacing w:val="0"/>
                <w:szCs w:val="21"/>
                <w:highlight w:val="none"/>
                <w:u w:val="none"/>
                <w:lang w:eastAsia="zh-CN"/>
              </w:rPr>
              <w:t>。</w:t>
            </w:r>
          </w:p>
          <w:p w14:paraId="4863F1E8">
            <w:pPr>
              <w:pageBreakBefore w:val="0"/>
              <w:widowControl w:val="0"/>
              <w:numPr>
                <w:ilvl w:val="0"/>
                <w:numId w:val="0"/>
              </w:numPr>
              <w:kinsoku/>
              <w:wordWrap/>
              <w:overflowPunct/>
              <w:topLinePunct w:val="0"/>
              <w:autoSpaceDE/>
              <w:autoSpaceDN/>
              <w:bidi w:val="0"/>
              <w:spacing w:line="360" w:lineRule="auto"/>
              <w:ind w:left="0" w:leftChars="0" w:right="0" w:firstLine="420" w:firstLineChars="200"/>
              <w:rPr>
                <w:rFonts w:hint="eastAsia" w:ascii="华文中宋" w:hAnsi="华文中宋" w:eastAsia="华文中宋" w:cs="Times New Roman"/>
                <w:b/>
                <w:color w:val="auto"/>
                <w:spacing w:val="0"/>
                <w:szCs w:val="21"/>
                <w:highlight w:val="none"/>
                <w:lang w:val="en-US" w:eastAsia="zh-CN"/>
              </w:rPr>
            </w:pPr>
            <w:r>
              <w:rPr>
                <w:rFonts w:hint="eastAsia" w:ascii="华文中宋" w:hAnsi="华文中宋" w:eastAsia="华文中宋" w:cs="Times New Roman"/>
                <w:b/>
                <w:color w:val="auto"/>
                <w:spacing w:val="0"/>
                <w:szCs w:val="21"/>
                <w:highlight w:val="none"/>
                <w:lang w:val="en-US" w:eastAsia="zh-CN"/>
              </w:rPr>
              <w:t>6.本项目若为专门面向中小企业项目</w:t>
            </w:r>
          </w:p>
          <w:p w14:paraId="2C478015">
            <w:pPr>
              <w:pageBreakBefore w:val="0"/>
              <w:widowControl w:val="0"/>
              <w:kinsoku/>
              <w:wordWrap/>
              <w:overflowPunct/>
              <w:topLinePunct w:val="0"/>
              <w:autoSpaceDE/>
              <w:autoSpaceDN/>
              <w:bidi w:val="0"/>
              <w:spacing w:line="360" w:lineRule="auto"/>
              <w:ind w:left="0" w:leftChars="0" w:right="0" w:firstLine="420" w:firstLineChars="200"/>
              <w:rPr>
                <w:rFonts w:hint="eastAsia" w:ascii="华文中宋" w:hAnsi="华文中宋" w:eastAsia="华文中宋" w:cs="Times New Roman"/>
                <w:i w:val="0"/>
                <w:iCs w:val="0"/>
                <w:color w:val="auto"/>
                <w:spacing w:val="0"/>
                <w:szCs w:val="21"/>
                <w:highlight w:val="none"/>
                <w:u w:val="none"/>
                <w:lang w:val="en-US" w:eastAsia="zh-CN"/>
              </w:rPr>
            </w:pPr>
            <w:r>
              <w:rPr>
                <w:rFonts w:hint="eastAsia" w:ascii="华文中宋" w:hAnsi="华文中宋" w:eastAsia="华文中宋" w:cs="Times New Roman"/>
                <w:i w:val="0"/>
                <w:iCs w:val="0"/>
                <w:color w:val="auto"/>
                <w:spacing w:val="0"/>
                <w:szCs w:val="21"/>
                <w:highlight w:val="none"/>
                <w:u w:val="none"/>
                <w:lang w:val="en-US" w:eastAsia="zh-CN"/>
              </w:rPr>
              <w:t>应按照采购文件要求提供《中小企业声明函》。</w:t>
            </w:r>
          </w:p>
          <w:p w14:paraId="01F45257">
            <w:pPr>
              <w:pageBreakBefore w:val="0"/>
              <w:widowControl w:val="0"/>
              <w:kinsoku/>
              <w:wordWrap/>
              <w:overflowPunct/>
              <w:topLinePunct w:val="0"/>
              <w:autoSpaceDE/>
              <w:autoSpaceDN/>
              <w:bidi w:val="0"/>
              <w:spacing w:line="360" w:lineRule="auto"/>
              <w:ind w:left="0" w:leftChars="0" w:right="0" w:firstLine="420" w:firstLineChars="200"/>
              <w:rPr>
                <w:rFonts w:ascii="华文中宋" w:hAnsi="华文中宋" w:eastAsia="华文中宋"/>
                <w:b/>
                <w:spacing w:val="0"/>
                <w:szCs w:val="21"/>
                <w:highlight w:val="none"/>
              </w:rPr>
            </w:pPr>
            <w:r>
              <w:rPr>
                <w:rFonts w:hint="eastAsia" w:ascii="华文中宋" w:hAnsi="华文中宋" w:eastAsia="华文中宋"/>
                <w:b/>
                <w:spacing w:val="0"/>
                <w:szCs w:val="21"/>
                <w:highlight w:val="none"/>
              </w:rPr>
              <w:t>说明：本项目将根据投标人提供的上述文件进行资格审查，具体资格审查内容及标准见第五部分。</w:t>
            </w:r>
          </w:p>
        </w:tc>
      </w:tr>
      <w:tr w14:paraId="454D2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7" w:type="pct"/>
            <w:vAlign w:val="center"/>
          </w:tcPr>
          <w:p w14:paraId="2BE70F31">
            <w:pPr>
              <w:pageBreakBefore w:val="0"/>
              <w:widowControl w:val="0"/>
              <w:kinsoku/>
              <w:wordWrap/>
              <w:overflowPunct/>
              <w:topLinePunct w:val="0"/>
              <w:autoSpaceDE/>
              <w:autoSpaceDN/>
              <w:bidi w:val="0"/>
              <w:snapToGrid w:val="0"/>
              <w:spacing w:line="360" w:lineRule="auto"/>
              <w:ind w:left="0" w:leftChars="0" w:right="0" w:firstLine="0" w:firstLineChars="0"/>
              <w:jc w:val="center"/>
              <w:rPr>
                <w:rFonts w:ascii="华文中宋" w:hAnsi="华文中宋" w:eastAsia="华文中宋"/>
                <w:b/>
                <w:spacing w:val="0"/>
                <w:szCs w:val="21"/>
                <w:highlight w:val="none"/>
              </w:rPr>
            </w:pPr>
            <w:r>
              <w:rPr>
                <w:rFonts w:ascii="华文中宋" w:hAnsi="华文中宋" w:eastAsia="华文中宋"/>
                <w:b/>
                <w:color w:val="auto"/>
                <w:spacing w:val="0"/>
                <w:szCs w:val="21"/>
                <w:highlight w:val="none"/>
              </w:rPr>
              <w:t>3</w:t>
            </w:r>
          </w:p>
        </w:tc>
        <w:tc>
          <w:tcPr>
            <w:tcW w:w="670" w:type="pct"/>
            <w:vAlign w:val="center"/>
          </w:tcPr>
          <w:p w14:paraId="2F8B4087">
            <w:pPr>
              <w:pageBreakBefore w:val="0"/>
              <w:widowControl w:val="0"/>
              <w:kinsoku/>
              <w:wordWrap/>
              <w:overflowPunct/>
              <w:topLinePunct w:val="0"/>
              <w:autoSpaceDE/>
              <w:autoSpaceDN/>
              <w:bidi w:val="0"/>
              <w:snapToGrid w:val="0"/>
              <w:spacing w:line="360" w:lineRule="auto"/>
              <w:ind w:left="0" w:leftChars="0" w:right="0" w:firstLine="0" w:firstLineChars="0"/>
              <w:jc w:val="both"/>
              <w:rPr>
                <w:rFonts w:ascii="华文中宋" w:hAnsi="华文中宋" w:eastAsia="华文中宋"/>
                <w:b/>
                <w:spacing w:val="0"/>
                <w:szCs w:val="21"/>
                <w:highlight w:val="none"/>
              </w:rPr>
            </w:pPr>
            <w:r>
              <w:rPr>
                <w:rFonts w:hint="eastAsia" w:ascii="华文中宋" w:hAnsi="华文中宋" w:eastAsia="华文中宋"/>
                <w:b/>
                <w:color w:val="auto"/>
                <w:spacing w:val="0"/>
                <w:szCs w:val="21"/>
                <w:highlight w:val="none"/>
              </w:rPr>
              <w:t>投标文件（商务文件）</w:t>
            </w:r>
            <w:r>
              <w:rPr>
                <w:rFonts w:hint="eastAsia" w:ascii="华文中宋" w:hAnsi="华文中宋" w:eastAsia="华文中宋"/>
                <w:b/>
                <w:color w:val="auto"/>
                <w:spacing w:val="0"/>
                <w:szCs w:val="21"/>
                <w:highlight w:val="none"/>
                <w:lang w:val="en-US" w:eastAsia="zh-CN"/>
              </w:rPr>
              <w:t>明标</w:t>
            </w:r>
          </w:p>
        </w:tc>
        <w:tc>
          <w:tcPr>
            <w:tcW w:w="3982" w:type="pct"/>
            <w:vAlign w:val="center"/>
          </w:tcPr>
          <w:p w14:paraId="12D36742">
            <w:pPr>
              <w:pageBreakBefore w:val="0"/>
              <w:widowControl w:val="0"/>
              <w:numPr>
                <w:ilvl w:val="0"/>
                <w:numId w:val="3"/>
              </w:numPr>
              <w:kinsoku/>
              <w:wordWrap/>
              <w:overflowPunct/>
              <w:topLinePunct w:val="0"/>
              <w:autoSpaceDE/>
              <w:autoSpaceDN/>
              <w:bidi w:val="0"/>
              <w:spacing w:line="360" w:lineRule="auto"/>
              <w:ind w:left="0" w:leftChars="0" w:right="0" w:firstLine="420" w:firstLineChars="200"/>
              <w:rPr>
                <w:rFonts w:hint="eastAsia" w:ascii="华文中宋" w:hAnsi="华文中宋" w:eastAsia="华文中宋"/>
                <w:b/>
                <w:bCs w:val="0"/>
                <w:color w:val="auto"/>
                <w:spacing w:val="0"/>
                <w:szCs w:val="21"/>
                <w:highlight w:val="none"/>
              </w:rPr>
            </w:pPr>
            <w:r>
              <w:rPr>
                <w:rFonts w:hint="eastAsia" w:ascii="华文中宋" w:hAnsi="华文中宋" w:eastAsia="华文中宋" w:cs="华文中宋"/>
                <w:b/>
                <w:bCs w:val="0"/>
                <w:color w:val="auto"/>
                <w:spacing w:val="0"/>
                <w:szCs w:val="21"/>
                <w:highlight w:val="none"/>
              </w:rPr>
              <w:t>开标报价一览表</w:t>
            </w:r>
            <w:r>
              <w:rPr>
                <w:rFonts w:hint="eastAsia" w:ascii="华文中宋" w:hAnsi="华文中宋" w:eastAsia="华文中宋"/>
                <w:b/>
                <w:bCs w:val="0"/>
                <w:color w:val="auto"/>
                <w:spacing w:val="0"/>
                <w:szCs w:val="21"/>
                <w:highlight w:val="none"/>
              </w:rPr>
              <w:t>（格式见第八部分）</w:t>
            </w:r>
          </w:p>
          <w:p w14:paraId="19118921">
            <w:pPr>
              <w:pageBreakBefore w:val="0"/>
              <w:widowControl w:val="0"/>
              <w:numPr>
                <w:ilvl w:val="0"/>
                <w:numId w:val="3"/>
              </w:numPr>
              <w:kinsoku/>
              <w:wordWrap/>
              <w:overflowPunct/>
              <w:topLinePunct w:val="0"/>
              <w:autoSpaceDE/>
              <w:autoSpaceDN/>
              <w:bidi w:val="0"/>
              <w:spacing w:line="360" w:lineRule="auto"/>
              <w:ind w:left="0" w:leftChars="0" w:right="0" w:firstLine="420" w:firstLineChars="200"/>
              <w:rPr>
                <w:rFonts w:hint="eastAsia" w:ascii="华文中宋" w:hAnsi="华文中宋" w:eastAsia="华文中宋" w:cs="华文中宋"/>
                <w:b/>
                <w:bCs w:val="0"/>
                <w:color w:val="auto"/>
                <w:spacing w:val="0"/>
                <w:szCs w:val="21"/>
                <w:highlight w:val="none"/>
                <w:lang w:val="en-US" w:eastAsia="zh-CN"/>
              </w:rPr>
            </w:pPr>
            <w:r>
              <w:rPr>
                <w:rFonts w:hint="eastAsia" w:ascii="华文中宋" w:hAnsi="华文中宋" w:eastAsia="华文中宋" w:cs="华文中宋"/>
                <w:b/>
                <w:bCs w:val="0"/>
                <w:color w:val="auto"/>
                <w:spacing w:val="0"/>
                <w:szCs w:val="21"/>
                <w:highlight w:val="none"/>
              </w:rPr>
              <w:t>对采购需求的响应内容</w:t>
            </w:r>
          </w:p>
          <w:p w14:paraId="3BB2D821">
            <w:pPr>
              <w:pageBreakBefore w:val="0"/>
              <w:widowControl w:val="0"/>
              <w:numPr>
                <w:ilvl w:val="0"/>
                <w:numId w:val="0"/>
              </w:numPr>
              <w:kinsoku/>
              <w:wordWrap/>
              <w:overflowPunct/>
              <w:topLinePunct w:val="0"/>
              <w:autoSpaceDE/>
              <w:autoSpaceDN/>
              <w:bidi w:val="0"/>
              <w:spacing w:line="360" w:lineRule="auto"/>
              <w:ind w:left="0" w:leftChars="0" w:right="0" w:firstLine="420" w:firstLineChars="200"/>
              <w:rPr>
                <w:rFonts w:hint="eastAsia" w:ascii="华文中宋" w:hAnsi="华文中宋" w:eastAsia="华文中宋" w:cs="华文中宋"/>
                <w:color w:val="auto"/>
                <w:spacing w:val="0"/>
                <w:szCs w:val="21"/>
                <w:highlight w:val="none"/>
                <w:lang w:val="en-US" w:eastAsia="zh-CN"/>
              </w:rPr>
            </w:pPr>
            <w:r>
              <w:rPr>
                <w:rFonts w:hint="eastAsia" w:ascii="华文中宋" w:hAnsi="华文中宋" w:eastAsia="华文中宋" w:cs="华文中宋"/>
                <w:color w:val="auto"/>
                <w:spacing w:val="0"/>
                <w:szCs w:val="21"/>
                <w:highlight w:val="none"/>
                <w:lang w:val="en-US" w:eastAsia="zh-CN"/>
              </w:rPr>
              <w:t>对项目强制性标准及要求内容进行响应；</w:t>
            </w:r>
          </w:p>
          <w:p w14:paraId="609BEDBA">
            <w:pPr>
              <w:pageBreakBefore w:val="0"/>
              <w:widowControl w:val="0"/>
              <w:kinsoku/>
              <w:wordWrap/>
              <w:overflowPunct/>
              <w:topLinePunct w:val="0"/>
              <w:autoSpaceDE/>
              <w:autoSpaceDN/>
              <w:bidi w:val="0"/>
              <w:spacing w:line="360" w:lineRule="auto"/>
              <w:ind w:left="0" w:leftChars="0" w:right="0" w:firstLine="420" w:firstLineChars="200"/>
              <w:rPr>
                <w:rFonts w:hint="default" w:ascii="华文中宋" w:hAnsi="华文中宋" w:eastAsia="华文中宋" w:cs="华文中宋"/>
                <w:color w:val="auto"/>
                <w:spacing w:val="0"/>
                <w:szCs w:val="21"/>
                <w:highlight w:val="none"/>
                <w:lang w:val="en-US" w:eastAsia="zh-CN"/>
              </w:rPr>
            </w:pPr>
            <w:r>
              <w:rPr>
                <w:rFonts w:hint="eastAsia" w:ascii="华文中宋" w:hAnsi="华文中宋" w:eastAsia="华文中宋"/>
                <w:color w:val="auto"/>
                <w:spacing w:val="0"/>
                <w:szCs w:val="21"/>
                <w:highlight w:val="none"/>
                <w:lang w:val="en-US" w:eastAsia="zh-CN"/>
              </w:rPr>
              <w:t>对采购文件第四部分</w:t>
            </w:r>
            <w:r>
              <w:rPr>
                <w:rFonts w:hint="eastAsia" w:ascii="华文中宋" w:hAnsi="华文中宋" w:eastAsia="华文中宋"/>
                <w:b/>
                <w:bCs/>
                <w:color w:val="auto"/>
                <w:spacing w:val="0"/>
                <w:highlight w:val="none"/>
                <w:lang w:val="en-US" w:eastAsia="zh-CN"/>
              </w:rPr>
              <w:t>服务要求及标准</w:t>
            </w:r>
            <w:r>
              <w:rPr>
                <w:rFonts w:hint="eastAsia" w:ascii="华文中宋" w:hAnsi="华文中宋" w:eastAsia="华文中宋"/>
                <w:color w:val="auto"/>
                <w:spacing w:val="0"/>
                <w:highlight w:val="none"/>
              </w:rPr>
              <w:t>中标注★</w:t>
            </w:r>
            <w:r>
              <w:rPr>
                <w:rFonts w:hint="eastAsia" w:ascii="华文中宋" w:hAnsi="华文中宋" w:eastAsia="华文中宋"/>
                <w:color w:val="auto"/>
                <w:spacing w:val="0"/>
                <w:highlight w:val="none"/>
                <w:lang w:val="en-US" w:eastAsia="zh-CN"/>
              </w:rPr>
              <w:t>的</w:t>
            </w:r>
            <w:r>
              <w:rPr>
                <w:rFonts w:hint="eastAsia" w:ascii="华文中宋" w:hAnsi="华文中宋" w:eastAsia="华文中宋"/>
                <w:color w:val="auto"/>
                <w:spacing w:val="0"/>
                <w:highlight w:val="none"/>
              </w:rPr>
              <w:t>内容</w:t>
            </w:r>
            <w:r>
              <w:rPr>
                <w:rFonts w:hint="eastAsia" w:ascii="华文中宋" w:hAnsi="华文中宋" w:eastAsia="华文中宋"/>
                <w:color w:val="auto"/>
                <w:spacing w:val="0"/>
                <w:highlight w:val="none"/>
                <w:lang w:val="en-US" w:eastAsia="zh-CN"/>
              </w:rPr>
              <w:t>进行响应；</w:t>
            </w:r>
          </w:p>
          <w:p w14:paraId="21A96E90">
            <w:pPr>
              <w:pageBreakBefore w:val="0"/>
              <w:widowControl w:val="0"/>
              <w:kinsoku/>
              <w:wordWrap/>
              <w:overflowPunct/>
              <w:topLinePunct w:val="0"/>
              <w:autoSpaceDE/>
              <w:autoSpaceDN/>
              <w:bidi w:val="0"/>
              <w:spacing w:line="360" w:lineRule="auto"/>
              <w:ind w:left="0" w:leftChars="0" w:right="0" w:firstLine="420" w:firstLineChars="200"/>
              <w:rPr>
                <w:rFonts w:hint="eastAsia" w:ascii="华文中宋" w:hAnsi="华文中宋" w:eastAsia="华文中宋" w:cs="华文中宋"/>
                <w:color w:val="auto"/>
                <w:spacing w:val="0"/>
                <w:szCs w:val="21"/>
                <w:highlight w:val="none"/>
                <w:lang w:val="en-US" w:eastAsia="zh-CN"/>
              </w:rPr>
            </w:pPr>
            <w:r>
              <w:rPr>
                <w:rFonts w:hint="eastAsia" w:ascii="华文中宋" w:hAnsi="华文中宋" w:eastAsia="华文中宋" w:cs="华文中宋"/>
                <w:color w:val="auto"/>
                <w:spacing w:val="0"/>
                <w:szCs w:val="21"/>
                <w:highlight w:val="none"/>
                <w:lang w:val="en-US" w:eastAsia="zh-CN"/>
              </w:rPr>
              <w:t>对项目非实质性要求内容进行响应（业绩、人员技术力量等）。</w:t>
            </w:r>
          </w:p>
          <w:p w14:paraId="5BB9F293">
            <w:pPr>
              <w:pageBreakBefore w:val="0"/>
              <w:widowControl w:val="0"/>
              <w:kinsoku/>
              <w:wordWrap/>
              <w:overflowPunct/>
              <w:topLinePunct w:val="0"/>
              <w:autoSpaceDE/>
              <w:autoSpaceDN/>
              <w:bidi w:val="0"/>
              <w:spacing w:line="360" w:lineRule="auto"/>
              <w:ind w:left="0" w:leftChars="0" w:right="0" w:firstLine="420" w:firstLineChars="200"/>
              <w:rPr>
                <w:rFonts w:hint="eastAsia" w:ascii="华文中宋" w:hAnsi="华文中宋" w:eastAsia="华文中宋" w:cs="华文中宋"/>
                <w:color w:val="auto"/>
                <w:spacing w:val="0"/>
                <w:szCs w:val="21"/>
                <w:highlight w:val="none"/>
                <w:lang w:val="en-US" w:eastAsia="zh-CN"/>
              </w:rPr>
            </w:pPr>
            <w:r>
              <w:rPr>
                <w:rFonts w:hint="eastAsia" w:ascii="华文中宋" w:hAnsi="华文中宋" w:eastAsia="华文中宋" w:cs="华文中宋"/>
                <w:color w:val="auto"/>
                <w:spacing w:val="0"/>
                <w:szCs w:val="21"/>
                <w:highlight w:val="none"/>
                <w:lang w:val="en-US" w:eastAsia="zh-CN"/>
              </w:rPr>
              <w:t>（以本采购文件第四部分采购需求要求自行响应）</w:t>
            </w:r>
          </w:p>
          <w:p w14:paraId="3B0EAA4C">
            <w:pPr>
              <w:pageBreakBefore w:val="0"/>
              <w:widowControl w:val="0"/>
              <w:kinsoku/>
              <w:wordWrap/>
              <w:overflowPunct/>
              <w:topLinePunct w:val="0"/>
              <w:autoSpaceDE/>
              <w:autoSpaceDN/>
              <w:bidi w:val="0"/>
              <w:spacing w:line="360" w:lineRule="auto"/>
              <w:ind w:left="0" w:leftChars="0" w:right="0" w:firstLine="420" w:firstLineChars="200"/>
              <w:rPr>
                <w:rFonts w:ascii="华文中宋" w:hAnsi="华文中宋" w:eastAsia="华文中宋" w:cs="华文中宋"/>
                <w:b/>
                <w:spacing w:val="0"/>
                <w:szCs w:val="21"/>
                <w:highlight w:val="none"/>
              </w:rPr>
            </w:pPr>
            <w:r>
              <w:rPr>
                <w:rFonts w:hint="eastAsia" w:ascii="华文中宋" w:hAnsi="华文中宋" w:eastAsia="华文中宋" w:cs="华文中宋"/>
                <w:b/>
                <w:color w:val="auto"/>
                <w:spacing w:val="0"/>
                <w:szCs w:val="21"/>
                <w:highlight w:val="none"/>
                <w:lang w:val="en-US" w:eastAsia="zh-CN"/>
              </w:rPr>
              <w:t>3</w:t>
            </w:r>
            <w:r>
              <w:rPr>
                <w:rFonts w:hint="eastAsia" w:ascii="华文中宋" w:hAnsi="华文中宋" w:eastAsia="华文中宋" w:cs="华文中宋"/>
                <w:b/>
                <w:color w:val="auto"/>
                <w:spacing w:val="0"/>
                <w:szCs w:val="21"/>
                <w:highlight w:val="none"/>
                <w:lang w:eastAsia="zh-CN"/>
              </w:rPr>
              <w:t>.</w:t>
            </w:r>
            <w:r>
              <w:rPr>
                <w:rFonts w:hint="eastAsia" w:ascii="华文中宋" w:hAnsi="华文中宋" w:eastAsia="华文中宋" w:cs="华文中宋"/>
                <w:b/>
                <w:color w:val="auto"/>
                <w:spacing w:val="0"/>
                <w:szCs w:val="21"/>
                <w:highlight w:val="none"/>
              </w:rPr>
              <w:t>招标文件要求或投标人认为需要提供的其他商务材料</w:t>
            </w:r>
            <w:r>
              <w:rPr>
                <w:rFonts w:ascii="华文中宋" w:hAnsi="华文中宋" w:eastAsia="华文中宋" w:cs="华文中宋"/>
                <w:b/>
                <w:color w:val="auto"/>
                <w:spacing w:val="0"/>
                <w:szCs w:val="21"/>
                <w:highlight w:val="none"/>
              </w:rPr>
              <w:t>/</w:t>
            </w:r>
            <w:r>
              <w:rPr>
                <w:rFonts w:hint="eastAsia" w:ascii="华文中宋" w:hAnsi="华文中宋" w:eastAsia="华文中宋" w:cs="华文中宋"/>
                <w:b/>
                <w:color w:val="auto"/>
                <w:spacing w:val="0"/>
                <w:szCs w:val="21"/>
                <w:highlight w:val="none"/>
              </w:rPr>
              <w:t>文件</w:t>
            </w:r>
          </w:p>
        </w:tc>
      </w:tr>
      <w:tr w14:paraId="495E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7" w:type="pct"/>
            <w:vAlign w:val="center"/>
          </w:tcPr>
          <w:p w14:paraId="71EB81EF">
            <w:pPr>
              <w:pageBreakBefore w:val="0"/>
              <w:widowControl w:val="0"/>
              <w:kinsoku/>
              <w:wordWrap/>
              <w:overflowPunct/>
              <w:topLinePunct w:val="0"/>
              <w:autoSpaceDE/>
              <w:autoSpaceDN/>
              <w:bidi w:val="0"/>
              <w:snapToGrid w:val="0"/>
              <w:spacing w:line="360" w:lineRule="auto"/>
              <w:ind w:left="0" w:leftChars="0" w:right="0" w:firstLine="0" w:firstLineChars="0"/>
              <w:jc w:val="center"/>
              <w:rPr>
                <w:rFonts w:ascii="华文中宋" w:hAnsi="华文中宋" w:eastAsia="华文中宋"/>
                <w:b/>
                <w:spacing w:val="0"/>
                <w:szCs w:val="21"/>
                <w:highlight w:val="none"/>
              </w:rPr>
            </w:pPr>
            <w:r>
              <w:rPr>
                <w:rFonts w:hint="eastAsia" w:ascii="华文中宋" w:hAnsi="华文中宋" w:eastAsia="华文中宋"/>
                <w:b/>
                <w:color w:val="auto"/>
                <w:spacing w:val="0"/>
                <w:szCs w:val="21"/>
                <w:highlight w:val="none"/>
                <w:lang w:val="en-US" w:eastAsia="zh-CN"/>
              </w:rPr>
              <w:t>4</w:t>
            </w:r>
          </w:p>
        </w:tc>
        <w:tc>
          <w:tcPr>
            <w:tcW w:w="670" w:type="pct"/>
            <w:vAlign w:val="center"/>
          </w:tcPr>
          <w:p w14:paraId="51B9BA27">
            <w:pPr>
              <w:pageBreakBefore w:val="0"/>
              <w:widowControl w:val="0"/>
              <w:kinsoku/>
              <w:wordWrap/>
              <w:overflowPunct/>
              <w:topLinePunct w:val="0"/>
              <w:autoSpaceDE/>
              <w:autoSpaceDN/>
              <w:bidi w:val="0"/>
              <w:snapToGrid w:val="0"/>
              <w:spacing w:line="360" w:lineRule="auto"/>
              <w:ind w:left="0" w:leftChars="0" w:right="0" w:firstLine="0" w:firstLineChars="0"/>
              <w:jc w:val="both"/>
              <w:rPr>
                <w:rFonts w:hint="eastAsia" w:ascii="华文中宋" w:hAnsi="华文中宋" w:eastAsia="华文中宋"/>
                <w:b/>
                <w:spacing w:val="0"/>
                <w:szCs w:val="21"/>
                <w:highlight w:val="none"/>
              </w:rPr>
            </w:pPr>
            <w:r>
              <w:rPr>
                <w:rFonts w:hint="eastAsia" w:ascii="华文中宋" w:hAnsi="华文中宋" w:eastAsia="华文中宋"/>
                <w:b/>
                <w:color w:val="auto"/>
                <w:spacing w:val="0"/>
                <w:szCs w:val="21"/>
                <w:highlight w:val="none"/>
              </w:rPr>
              <w:t>投标文件（</w:t>
            </w:r>
            <w:r>
              <w:rPr>
                <w:rFonts w:hint="eastAsia" w:ascii="华文中宋" w:hAnsi="华文中宋" w:eastAsia="华文中宋"/>
                <w:b/>
                <w:color w:val="auto"/>
                <w:spacing w:val="0"/>
                <w:szCs w:val="21"/>
                <w:highlight w:val="none"/>
                <w:lang w:val="en-US" w:eastAsia="zh-CN"/>
              </w:rPr>
              <w:t>技术</w:t>
            </w:r>
            <w:r>
              <w:rPr>
                <w:rFonts w:hint="eastAsia" w:ascii="华文中宋" w:hAnsi="华文中宋" w:eastAsia="华文中宋"/>
                <w:b/>
                <w:color w:val="auto"/>
                <w:spacing w:val="0"/>
                <w:szCs w:val="21"/>
                <w:highlight w:val="none"/>
              </w:rPr>
              <w:t>文件）</w:t>
            </w:r>
            <w:r>
              <w:rPr>
                <w:rFonts w:hint="eastAsia" w:ascii="华文中宋" w:hAnsi="华文中宋" w:eastAsia="华文中宋"/>
                <w:b/>
                <w:color w:val="auto"/>
                <w:spacing w:val="0"/>
                <w:szCs w:val="21"/>
                <w:highlight w:val="none"/>
                <w:lang w:val="en-US" w:eastAsia="zh-CN"/>
              </w:rPr>
              <w:t>暗标</w:t>
            </w:r>
          </w:p>
        </w:tc>
        <w:tc>
          <w:tcPr>
            <w:tcW w:w="3982" w:type="pct"/>
            <w:vAlign w:val="center"/>
          </w:tcPr>
          <w:p w14:paraId="3DE99D00">
            <w:pPr>
              <w:pageBreakBefore w:val="0"/>
              <w:widowControl w:val="0"/>
              <w:numPr>
                <w:ilvl w:val="0"/>
                <w:numId w:val="0"/>
              </w:numPr>
              <w:kinsoku/>
              <w:wordWrap/>
              <w:overflowPunct/>
              <w:topLinePunct w:val="0"/>
              <w:autoSpaceDE/>
              <w:autoSpaceDN/>
              <w:bidi w:val="0"/>
              <w:spacing w:line="360" w:lineRule="auto"/>
              <w:ind w:left="0" w:leftChars="0" w:right="0" w:firstLine="420" w:firstLineChars="200"/>
              <w:rPr>
                <w:rFonts w:hint="eastAsia" w:ascii="华文中宋" w:hAnsi="华文中宋" w:eastAsia="华文中宋"/>
                <w:b/>
                <w:bCs/>
                <w:color w:val="auto"/>
                <w:spacing w:val="0"/>
                <w:highlight w:val="none"/>
                <w:lang w:val="en-US" w:eastAsia="zh-CN"/>
              </w:rPr>
            </w:pPr>
            <w:r>
              <w:rPr>
                <w:rFonts w:hint="eastAsia" w:ascii="华文中宋" w:hAnsi="华文中宋" w:eastAsia="华文中宋"/>
                <w:b/>
                <w:bCs/>
                <w:color w:val="auto"/>
                <w:spacing w:val="0"/>
                <w:highlight w:val="none"/>
                <w:lang w:val="en-US" w:eastAsia="zh-CN"/>
              </w:rPr>
              <w:t>1.</w:t>
            </w:r>
            <w:r>
              <w:rPr>
                <w:rFonts w:hint="eastAsia" w:ascii="华文中宋" w:hAnsi="华文中宋" w:eastAsia="华文中宋"/>
                <w:b/>
                <w:bCs/>
                <w:color w:val="auto"/>
                <w:spacing w:val="0"/>
                <w:highlight w:val="none"/>
              </w:rPr>
              <w:t>合同履行期限</w:t>
            </w:r>
            <w:r>
              <w:rPr>
                <w:rFonts w:hint="eastAsia" w:ascii="华文中宋" w:hAnsi="华文中宋" w:eastAsia="华文中宋"/>
                <w:b/>
                <w:bCs/>
                <w:color w:val="auto"/>
                <w:spacing w:val="0"/>
                <w:highlight w:val="none"/>
                <w:lang w:val="en-US" w:eastAsia="zh-CN"/>
              </w:rPr>
              <w:t>响应：</w:t>
            </w:r>
            <w:r>
              <w:rPr>
                <w:rFonts w:hint="eastAsia" w:ascii="华文中宋" w:hAnsi="华文中宋" w:eastAsia="华文中宋" w:cs="华文中宋"/>
                <w:color w:val="auto"/>
                <w:spacing w:val="0"/>
                <w:szCs w:val="21"/>
                <w:highlight w:val="none"/>
                <w:lang w:val="en-US" w:eastAsia="zh-CN"/>
              </w:rPr>
              <w:t>投标人对照采购文件第四部分采购需求中“合同履行期限”要求，根据自身实际进行响应。</w:t>
            </w:r>
          </w:p>
          <w:p w14:paraId="6D0BF971">
            <w:pPr>
              <w:pageBreakBefore w:val="0"/>
              <w:widowControl w:val="0"/>
              <w:numPr>
                <w:ilvl w:val="0"/>
                <w:numId w:val="0"/>
              </w:numPr>
              <w:kinsoku/>
              <w:wordWrap/>
              <w:overflowPunct/>
              <w:topLinePunct w:val="0"/>
              <w:autoSpaceDE/>
              <w:autoSpaceDN/>
              <w:bidi w:val="0"/>
              <w:spacing w:line="360" w:lineRule="auto"/>
              <w:ind w:left="0" w:leftChars="0" w:right="0" w:firstLine="420" w:firstLineChars="200"/>
              <w:rPr>
                <w:rFonts w:hint="eastAsia" w:ascii="华文中宋" w:hAnsi="华文中宋" w:eastAsia="华文中宋"/>
                <w:b/>
                <w:bCs/>
                <w:color w:val="auto"/>
                <w:spacing w:val="0"/>
                <w:highlight w:val="none"/>
                <w:lang w:val="en-US" w:eastAsia="zh-CN"/>
              </w:rPr>
            </w:pPr>
            <w:r>
              <w:rPr>
                <w:rFonts w:hint="eastAsia" w:ascii="华文中宋" w:hAnsi="华文中宋" w:eastAsia="华文中宋"/>
                <w:b/>
                <w:bCs/>
                <w:color w:val="auto"/>
                <w:spacing w:val="0"/>
                <w:highlight w:val="none"/>
                <w:lang w:val="en-US" w:eastAsia="zh-CN"/>
              </w:rPr>
              <w:t>2.服务要求及标准偏离程度响应：</w:t>
            </w:r>
            <w:r>
              <w:rPr>
                <w:rFonts w:hint="eastAsia" w:ascii="华文中宋" w:hAnsi="华文中宋" w:eastAsia="华文中宋" w:cs="华文中宋"/>
                <w:color w:val="auto"/>
                <w:spacing w:val="0"/>
                <w:szCs w:val="21"/>
                <w:highlight w:val="none"/>
                <w:lang w:val="en-US" w:eastAsia="zh-CN"/>
              </w:rPr>
              <w:t>投标人对照采购文件第四部分采购需求中“六、服务要求”中的“服务内容”及“服务范围及标准”，根据自身实际情况进行偏离响应。</w:t>
            </w:r>
          </w:p>
          <w:p w14:paraId="105273EF">
            <w:pPr>
              <w:pageBreakBefore w:val="0"/>
              <w:widowControl w:val="0"/>
              <w:numPr>
                <w:ilvl w:val="0"/>
                <w:numId w:val="0"/>
              </w:numPr>
              <w:kinsoku/>
              <w:wordWrap/>
              <w:overflowPunct/>
              <w:topLinePunct w:val="0"/>
              <w:autoSpaceDE/>
              <w:autoSpaceDN/>
              <w:bidi w:val="0"/>
              <w:spacing w:line="360" w:lineRule="auto"/>
              <w:ind w:left="0" w:leftChars="0" w:right="0" w:firstLine="420" w:firstLineChars="200"/>
              <w:rPr>
                <w:rFonts w:hint="eastAsia" w:ascii="华文中宋" w:hAnsi="华文中宋" w:eastAsia="华文中宋" w:cs="华文中宋"/>
                <w:b/>
                <w:spacing w:val="0"/>
                <w:szCs w:val="21"/>
                <w:highlight w:val="none"/>
              </w:rPr>
            </w:pPr>
            <w:r>
              <w:rPr>
                <w:rFonts w:hint="eastAsia" w:ascii="华文中宋" w:hAnsi="华文中宋" w:eastAsia="华文中宋"/>
                <w:b/>
                <w:bCs/>
                <w:color w:val="auto"/>
                <w:spacing w:val="0"/>
                <w:highlight w:val="none"/>
                <w:lang w:val="en-US" w:eastAsia="zh-CN"/>
              </w:rPr>
              <w:t>3.服务方案响应：</w:t>
            </w:r>
            <w:r>
              <w:rPr>
                <w:rFonts w:hint="eastAsia" w:ascii="华文中宋" w:hAnsi="华文中宋" w:eastAsia="华文中宋" w:cs="华文中宋"/>
                <w:color w:val="auto"/>
                <w:spacing w:val="0"/>
                <w:szCs w:val="21"/>
                <w:highlight w:val="none"/>
                <w:lang w:val="en-US" w:eastAsia="zh-CN"/>
              </w:rPr>
              <w:t>投标人对照采购文件第四部分采购需求中“四、服务方案要求”内容要求，根据自身专业理解和认识编制服务方案，自行响应。</w:t>
            </w:r>
          </w:p>
        </w:tc>
      </w:tr>
      <w:tr w14:paraId="720B0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7" w:type="pct"/>
            <w:vAlign w:val="center"/>
          </w:tcPr>
          <w:p w14:paraId="1859AA55">
            <w:pPr>
              <w:pageBreakBefore w:val="0"/>
              <w:widowControl w:val="0"/>
              <w:kinsoku/>
              <w:wordWrap/>
              <w:overflowPunct/>
              <w:topLinePunct w:val="0"/>
              <w:autoSpaceDE/>
              <w:autoSpaceDN/>
              <w:bidi w:val="0"/>
              <w:snapToGrid w:val="0"/>
              <w:spacing w:line="360" w:lineRule="auto"/>
              <w:ind w:left="0" w:leftChars="0" w:right="0" w:firstLine="0" w:firstLineChars="0"/>
              <w:jc w:val="center"/>
              <w:rPr>
                <w:rFonts w:hint="eastAsia" w:ascii="华文中宋" w:hAnsi="华文中宋" w:eastAsia="华文中宋"/>
                <w:b/>
                <w:spacing w:val="0"/>
                <w:szCs w:val="21"/>
                <w:highlight w:val="none"/>
                <w:lang w:eastAsia="zh-CN"/>
              </w:rPr>
            </w:pPr>
            <w:r>
              <w:rPr>
                <w:rFonts w:hint="eastAsia" w:ascii="华文中宋" w:hAnsi="华文中宋" w:eastAsia="华文中宋"/>
                <w:b/>
                <w:spacing w:val="0"/>
                <w:szCs w:val="21"/>
                <w:highlight w:val="none"/>
                <w:lang w:val="en-US" w:eastAsia="zh-CN"/>
              </w:rPr>
              <w:t>5</w:t>
            </w:r>
          </w:p>
        </w:tc>
        <w:tc>
          <w:tcPr>
            <w:tcW w:w="670" w:type="pct"/>
            <w:vAlign w:val="center"/>
          </w:tcPr>
          <w:p w14:paraId="5A20A287">
            <w:pPr>
              <w:pageBreakBefore w:val="0"/>
              <w:widowControl w:val="0"/>
              <w:kinsoku/>
              <w:wordWrap/>
              <w:overflowPunct/>
              <w:topLinePunct w:val="0"/>
              <w:autoSpaceDE/>
              <w:autoSpaceDN/>
              <w:bidi w:val="0"/>
              <w:snapToGrid w:val="0"/>
              <w:spacing w:line="360" w:lineRule="auto"/>
              <w:ind w:left="0" w:leftChars="0" w:right="0" w:firstLine="0" w:firstLineChars="0"/>
              <w:rPr>
                <w:rFonts w:ascii="华文中宋" w:hAnsi="华文中宋" w:eastAsia="华文中宋"/>
                <w:b/>
                <w:spacing w:val="0"/>
                <w:szCs w:val="21"/>
                <w:highlight w:val="none"/>
              </w:rPr>
            </w:pPr>
            <w:r>
              <w:rPr>
                <w:rFonts w:hint="eastAsia" w:ascii="华文中宋" w:hAnsi="华文中宋" w:eastAsia="华文中宋"/>
                <w:b/>
                <w:spacing w:val="0"/>
                <w:szCs w:val="21"/>
                <w:highlight w:val="none"/>
              </w:rPr>
              <w:t>投标保证金</w:t>
            </w:r>
          </w:p>
        </w:tc>
        <w:tc>
          <w:tcPr>
            <w:tcW w:w="3982" w:type="pct"/>
            <w:vAlign w:val="center"/>
          </w:tcPr>
          <w:p w14:paraId="573432EE">
            <w:pPr>
              <w:pStyle w:val="16"/>
              <w:pageBreakBefore w:val="0"/>
              <w:widowControl w:val="0"/>
              <w:kinsoku/>
              <w:wordWrap/>
              <w:overflowPunct/>
              <w:topLinePunct w:val="0"/>
              <w:autoSpaceDE/>
              <w:autoSpaceDN/>
              <w:bidi w:val="0"/>
              <w:snapToGrid w:val="0"/>
              <w:spacing w:line="360" w:lineRule="auto"/>
              <w:ind w:left="0" w:leftChars="0" w:right="0" w:firstLine="420" w:firstLineChars="200"/>
              <w:rPr>
                <w:rFonts w:hint="eastAsia" w:ascii="华文中宋" w:hAnsi="华文中宋" w:eastAsia="华文中宋"/>
                <w:spacing w:val="0"/>
                <w:kern w:val="0"/>
                <w:highlight w:val="none"/>
                <w:lang w:eastAsia="zh-CN"/>
              </w:rPr>
            </w:pPr>
            <w:r>
              <w:rPr>
                <w:rFonts w:hint="eastAsia" w:ascii="华文中宋" w:hAnsi="华文中宋" w:eastAsia="华文中宋"/>
                <w:i w:val="0"/>
                <w:iCs w:val="0"/>
                <w:spacing w:val="0"/>
                <w:highlight w:val="none"/>
                <w:u w:val="none"/>
                <w:lang w:val="en-US" w:eastAsia="zh-CN"/>
              </w:rPr>
              <w:t>/</w:t>
            </w:r>
          </w:p>
        </w:tc>
      </w:tr>
      <w:tr w14:paraId="4AE4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7" w:type="pct"/>
            <w:vAlign w:val="center"/>
          </w:tcPr>
          <w:p w14:paraId="028ABDE2">
            <w:pPr>
              <w:pageBreakBefore w:val="0"/>
              <w:widowControl w:val="0"/>
              <w:kinsoku/>
              <w:wordWrap/>
              <w:overflowPunct/>
              <w:topLinePunct w:val="0"/>
              <w:autoSpaceDE/>
              <w:autoSpaceDN/>
              <w:bidi w:val="0"/>
              <w:snapToGrid w:val="0"/>
              <w:spacing w:line="360" w:lineRule="auto"/>
              <w:ind w:left="0" w:leftChars="0" w:right="0" w:firstLine="0" w:firstLineChars="0"/>
              <w:jc w:val="center"/>
              <w:rPr>
                <w:rFonts w:hint="eastAsia" w:ascii="华文中宋" w:hAnsi="华文中宋" w:eastAsia="华文中宋"/>
                <w:b/>
                <w:spacing w:val="0"/>
                <w:szCs w:val="21"/>
                <w:highlight w:val="none"/>
                <w:lang w:eastAsia="zh-CN"/>
              </w:rPr>
            </w:pPr>
            <w:r>
              <w:rPr>
                <w:rFonts w:hint="eastAsia" w:ascii="华文中宋" w:hAnsi="华文中宋" w:eastAsia="华文中宋"/>
                <w:b/>
                <w:spacing w:val="0"/>
                <w:szCs w:val="21"/>
                <w:highlight w:val="none"/>
                <w:lang w:val="en-US" w:eastAsia="zh-CN"/>
              </w:rPr>
              <w:t>6</w:t>
            </w:r>
          </w:p>
        </w:tc>
        <w:tc>
          <w:tcPr>
            <w:tcW w:w="670" w:type="pct"/>
            <w:vAlign w:val="center"/>
          </w:tcPr>
          <w:p w14:paraId="5B223246">
            <w:pPr>
              <w:pageBreakBefore w:val="0"/>
              <w:widowControl w:val="0"/>
              <w:kinsoku/>
              <w:wordWrap/>
              <w:overflowPunct/>
              <w:topLinePunct w:val="0"/>
              <w:autoSpaceDE/>
              <w:autoSpaceDN/>
              <w:bidi w:val="0"/>
              <w:snapToGrid w:val="0"/>
              <w:spacing w:line="360" w:lineRule="auto"/>
              <w:ind w:left="0" w:leftChars="0" w:right="0" w:firstLine="0" w:firstLineChars="0"/>
              <w:rPr>
                <w:rFonts w:ascii="华文中宋" w:hAnsi="华文中宋" w:eastAsia="华文中宋" w:cs="宋体"/>
                <w:b/>
                <w:bCs/>
                <w:spacing w:val="0"/>
                <w:szCs w:val="21"/>
                <w:highlight w:val="none"/>
              </w:rPr>
            </w:pPr>
            <w:r>
              <w:rPr>
                <w:rFonts w:hint="eastAsia" w:ascii="华文中宋" w:hAnsi="华文中宋" w:eastAsia="华文中宋"/>
                <w:b/>
                <w:spacing w:val="0"/>
                <w:szCs w:val="21"/>
                <w:highlight w:val="none"/>
              </w:rPr>
              <w:t>投标有效期</w:t>
            </w:r>
          </w:p>
        </w:tc>
        <w:tc>
          <w:tcPr>
            <w:tcW w:w="3982" w:type="pct"/>
            <w:vAlign w:val="center"/>
          </w:tcPr>
          <w:p w14:paraId="2D7B0535">
            <w:pPr>
              <w:pageBreakBefore w:val="0"/>
              <w:widowControl w:val="0"/>
              <w:kinsoku/>
              <w:wordWrap/>
              <w:overflowPunct/>
              <w:topLinePunct w:val="0"/>
              <w:autoSpaceDE/>
              <w:autoSpaceDN/>
              <w:bidi w:val="0"/>
              <w:spacing w:line="360" w:lineRule="auto"/>
              <w:ind w:left="0" w:leftChars="0" w:right="0" w:firstLine="420" w:firstLineChars="200"/>
              <w:rPr>
                <w:rFonts w:ascii="华文中宋" w:hAnsi="华文中宋" w:eastAsia="华文中宋"/>
                <w:spacing w:val="0"/>
                <w:szCs w:val="21"/>
                <w:highlight w:val="none"/>
              </w:rPr>
            </w:pPr>
            <w:r>
              <w:rPr>
                <w:rFonts w:ascii="华文中宋" w:hAnsi="华文中宋" w:eastAsia="华文中宋"/>
                <w:spacing w:val="0"/>
                <w:szCs w:val="21"/>
                <w:highlight w:val="none"/>
              </w:rPr>
              <w:t>90</w:t>
            </w:r>
            <w:r>
              <w:rPr>
                <w:rFonts w:hint="eastAsia" w:ascii="华文中宋" w:hAnsi="华文中宋" w:eastAsia="华文中宋"/>
                <w:spacing w:val="0"/>
                <w:szCs w:val="21"/>
                <w:highlight w:val="none"/>
              </w:rPr>
              <w:t>个日历天（自</w:t>
            </w:r>
            <w:r>
              <w:rPr>
                <w:rFonts w:hint="eastAsia" w:ascii="华文中宋" w:hAnsi="华文中宋" w:eastAsia="华文中宋"/>
                <w:spacing w:val="0"/>
                <w:szCs w:val="21"/>
                <w:highlight w:val="none"/>
                <w:lang w:val="en-US" w:eastAsia="zh-CN"/>
              </w:rPr>
              <w:t>招标</w:t>
            </w:r>
            <w:r>
              <w:rPr>
                <w:rFonts w:hint="eastAsia" w:ascii="华文中宋" w:hAnsi="华文中宋" w:eastAsia="华文中宋"/>
                <w:spacing w:val="0"/>
                <w:szCs w:val="21"/>
                <w:highlight w:val="none"/>
              </w:rPr>
              <w:t>文件</w:t>
            </w:r>
            <w:r>
              <w:rPr>
                <w:rFonts w:hint="eastAsia" w:ascii="华文中宋" w:hAnsi="华文中宋" w:eastAsia="华文中宋"/>
                <w:spacing w:val="0"/>
                <w:szCs w:val="21"/>
                <w:highlight w:val="none"/>
                <w:lang w:val="en-US" w:eastAsia="zh-CN"/>
              </w:rPr>
              <w:t>上传截止</w:t>
            </w:r>
            <w:r>
              <w:rPr>
                <w:rFonts w:hint="eastAsia" w:ascii="华文中宋" w:hAnsi="华文中宋" w:eastAsia="华文中宋"/>
                <w:spacing w:val="0"/>
                <w:szCs w:val="21"/>
                <w:highlight w:val="none"/>
              </w:rPr>
              <w:t>之日起计算）</w:t>
            </w:r>
          </w:p>
        </w:tc>
      </w:tr>
      <w:tr w14:paraId="6A87E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7" w:type="pct"/>
            <w:vAlign w:val="center"/>
          </w:tcPr>
          <w:p w14:paraId="49FFE3EB">
            <w:pPr>
              <w:pageBreakBefore w:val="0"/>
              <w:widowControl w:val="0"/>
              <w:kinsoku/>
              <w:wordWrap/>
              <w:overflowPunct/>
              <w:topLinePunct w:val="0"/>
              <w:autoSpaceDE/>
              <w:autoSpaceDN/>
              <w:bidi w:val="0"/>
              <w:snapToGrid w:val="0"/>
              <w:spacing w:line="360" w:lineRule="auto"/>
              <w:ind w:left="0" w:leftChars="0" w:right="0" w:firstLine="0" w:firstLineChars="0"/>
              <w:jc w:val="center"/>
              <w:rPr>
                <w:rFonts w:hint="eastAsia" w:ascii="华文中宋" w:hAnsi="华文中宋" w:eastAsia="华文中宋"/>
                <w:b/>
                <w:spacing w:val="0"/>
                <w:szCs w:val="21"/>
                <w:highlight w:val="none"/>
                <w:lang w:eastAsia="zh-CN"/>
              </w:rPr>
            </w:pPr>
            <w:r>
              <w:rPr>
                <w:rFonts w:hint="eastAsia" w:ascii="华文中宋" w:hAnsi="华文中宋" w:eastAsia="华文中宋"/>
                <w:b/>
                <w:spacing w:val="0"/>
                <w:szCs w:val="21"/>
                <w:highlight w:val="none"/>
                <w:lang w:val="en-US" w:eastAsia="zh-CN"/>
              </w:rPr>
              <w:t>7</w:t>
            </w:r>
          </w:p>
        </w:tc>
        <w:tc>
          <w:tcPr>
            <w:tcW w:w="670" w:type="pct"/>
            <w:vAlign w:val="center"/>
          </w:tcPr>
          <w:p w14:paraId="455A1214">
            <w:pPr>
              <w:pageBreakBefore w:val="0"/>
              <w:widowControl w:val="0"/>
              <w:kinsoku/>
              <w:wordWrap/>
              <w:overflowPunct/>
              <w:topLinePunct w:val="0"/>
              <w:autoSpaceDE/>
              <w:autoSpaceDN/>
              <w:bidi w:val="0"/>
              <w:snapToGrid w:val="0"/>
              <w:spacing w:line="360" w:lineRule="auto"/>
              <w:ind w:left="0" w:leftChars="0" w:right="0" w:firstLine="0" w:firstLineChars="0"/>
              <w:jc w:val="center"/>
              <w:rPr>
                <w:rFonts w:ascii="华文中宋" w:hAnsi="华文中宋" w:eastAsia="华文中宋"/>
                <w:b/>
                <w:spacing w:val="0"/>
                <w:szCs w:val="21"/>
                <w:highlight w:val="none"/>
              </w:rPr>
            </w:pPr>
            <w:r>
              <w:rPr>
                <w:rFonts w:hint="eastAsia" w:ascii="华文中宋" w:hAnsi="华文中宋" w:eastAsia="华文中宋"/>
                <w:b/>
                <w:spacing w:val="0"/>
                <w:szCs w:val="21"/>
                <w:highlight w:val="none"/>
              </w:rPr>
              <w:t>政府采购相关政策要求（如涉及的话）</w:t>
            </w:r>
          </w:p>
        </w:tc>
        <w:tc>
          <w:tcPr>
            <w:tcW w:w="3982" w:type="pct"/>
            <w:vAlign w:val="center"/>
          </w:tcPr>
          <w:p w14:paraId="1C7A96CF">
            <w:pPr>
              <w:pageBreakBefore w:val="0"/>
              <w:widowControl w:val="0"/>
              <w:kinsoku/>
              <w:wordWrap/>
              <w:overflowPunct/>
              <w:topLinePunct w:val="0"/>
              <w:autoSpaceDE/>
              <w:autoSpaceDN/>
              <w:bidi w:val="0"/>
              <w:spacing w:line="360" w:lineRule="auto"/>
              <w:ind w:left="0" w:leftChars="0" w:right="0" w:firstLine="420" w:firstLineChars="200"/>
              <w:rPr>
                <w:rFonts w:ascii="华文中宋" w:hAnsi="华文中宋" w:eastAsia="华文中宋"/>
                <w:b/>
                <w:spacing w:val="0"/>
                <w:szCs w:val="21"/>
                <w:highlight w:val="none"/>
              </w:rPr>
            </w:pPr>
            <w:r>
              <w:rPr>
                <w:rFonts w:ascii="华文中宋" w:hAnsi="华文中宋" w:eastAsia="华文中宋"/>
                <w:b/>
                <w:spacing w:val="0"/>
                <w:szCs w:val="21"/>
                <w:highlight w:val="none"/>
              </w:rPr>
              <w:t>1</w:t>
            </w:r>
            <w:r>
              <w:rPr>
                <w:rFonts w:hint="eastAsia" w:ascii="华文中宋" w:hAnsi="华文中宋" w:eastAsia="华文中宋"/>
                <w:b/>
                <w:spacing w:val="0"/>
                <w:szCs w:val="21"/>
                <w:highlight w:val="none"/>
                <w:lang w:eastAsia="zh-CN"/>
              </w:rPr>
              <w:t>.</w:t>
            </w:r>
            <w:r>
              <w:rPr>
                <w:rFonts w:hint="eastAsia" w:ascii="华文中宋" w:hAnsi="华文中宋" w:eastAsia="华文中宋"/>
                <w:b/>
                <w:spacing w:val="0"/>
                <w:szCs w:val="21"/>
                <w:highlight w:val="none"/>
              </w:rPr>
              <w:t>涉及小型、微型企业参加投标的要求：</w:t>
            </w:r>
          </w:p>
          <w:p w14:paraId="691C4C91">
            <w:pPr>
              <w:pStyle w:val="54"/>
              <w:pageBreakBefore w:val="0"/>
              <w:widowControl w:val="0"/>
              <w:kinsoku/>
              <w:wordWrap/>
              <w:overflowPunct/>
              <w:topLinePunct w:val="0"/>
              <w:autoSpaceDE/>
              <w:autoSpaceDN/>
              <w:bidi w:val="0"/>
              <w:snapToGrid w:val="0"/>
              <w:spacing w:line="360" w:lineRule="auto"/>
              <w:ind w:left="0" w:leftChars="0" w:right="0" w:firstLine="420" w:firstLineChars="200"/>
              <w:rPr>
                <w:rFonts w:hint="eastAsia" w:ascii="华文中宋" w:hAnsi="华文中宋" w:eastAsia="华文中宋"/>
                <w:spacing w:val="0"/>
                <w:highlight w:val="none"/>
              </w:rPr>
            </w:pPr>
            <w:r>
              <w:rPr>
                <w:rFonts w:hint="eastAsia" w:ascii="华文中宋" w:hAnsi="华文中宋" w:eastAsia="华文中宋"/>
                <w:spacing w:val="0"/>
                <w:highlight w:val="none"/>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w:t>
            </w:r>
            <w:r>
              <w:rPr>
                <w:rFonts w:hint="eastAsia" w:ascii="华文中宋" w:hAnsi="华文中宋" w:eastAsia="华文中宋"/>
                <w:spacing w:val="0"/>
                <w:highlight w:val="none"/>
                <w:lang w:val="en-US" w:eastAsia="zh-CN"/>
              </w:rPr>
              <w:t>中小</w:t>
            </w:r>
            <w:r>
              <w:rPr>
                <w:rFonts w:hint="eastAsia" w:ascii="华文中宋" w:hAnsi="华文中宋" w:eastAsia="华文中宋"/>
                <w:spacing w:val="0"/>
                <w:highlight w:val="none"/>
              </w:rPr>
              <w:t>企业声明函》（格式见第八部分）。</w:t>
            </w:r>
          </w:p>
          <w:p w14:paraId="32609C04">
            <w:pPr>
              <w:pStyle w:val="54"/>
              <w:pageBreakBefore w:val="0"/>
              <w:widowControl w:val="0"/>
              <w:kinsoku/>
              <w:wordWrap/>
              <w:overflowPunct/>
              <w:topLinePunct w:val="0"/>
              <w:autoSpaceDE/>
              <w:autoSpaceDN/>
              <w:bidi w:val="0"/>
              <w:snapToGrid w:val="0"/>
              <w:spacing w:line="360" w:lineRule="auto"/>
              <w:ind w:left="0" w:leftChars="0" w:right="0" w:firstLine="420" w:firstLineChars="200"/>
              <w:rPr>
                <w:rFonts w:hint="eastAsia" w:ascii="华文中宋" w:hAnsi="华文中宋" w:eastAsia="华文中宋"/>
                <w:spacing w:val="0"/>
                <w:highlight w:val="none"/>
              </w:rPr>
            </w:pPr>
            <w:r>
              <w:rPr>
                <w:rFonts w:hint="eastAsia" w:ascii="华文中宋" w:hAnsi="华文中宋" w:eastAsia="华文中宋"/>
                <w:spacing w:val="0"/>
                <w:highlight w:val="none"/>
              </w:rPr>
              <w:t>（2）小型、微</w:t>
            </w:r>
            <w:r>
              <w:rPr>
                <w:rFonts w:hint="eastAsia" w:ascii="华文中宋" w:hAnsi="华文中宋" w:eastAsia="华文中宋"/>
                <w:spacing w:val="0"/>
                <w:highlight w:val="none"/>
                <w:lang w:val="en-US" w:eastAsia="zh-CN"/>
              </w:rPr>
              <w:t>型</w:t>
            </w:r>
            <w:r>
              <w:rPr>
                <w:rFonts w:hint="eastAsia" w:ascii="华文中宋" w:hAnsi="华文中宋" w:eastAsia="华文中宋"/>
                <w:spacing w:val="0"/>
                <w:highlight w:val="none"/>
              </w:rPr>
              <w:t>企业只有提供本企业服务，享受价格折扣。</w:t>
            </w:r>
          </w:p>
          <w:p w14:paraId="1FF43521">
            <w:pPr>
              <w:pStyle w:val="54"/>
              <w:pageBreakBefore w:val="0"/>
              <w:widowControl w:val="0"/>
              <w:kinsoku/>
              <w:wordWrap/>
              <w:overflowPunct/>
              <w:topLinePunct w:val="0"/>
              <w:autoSpaceDE/>
              <w:autoSpaceDN/>
              <w:bidi w:val="0"/>
              <w:snapToGrid w:val="0"/>
              <w:spacing w:line="360" w:lineRule="auto"/>
              <w:ind w:left="0" w:leftChars="0" w:right="0" w:firstLine="420" w:firstLineChars="200"/>
              <w:rPr>
                <w:rFonts w:hint="eastAsia" w:ascii="华文中宋" w:hAnsi="华文中宋" w:eastAsia="华文中宋"/>
                <w:spacing w:val="0"/>
                <w:highlight w:val="none"/>
              </w:rPr>
            </w:pPr>
            <w:r>
              <w:rPr>
                <w:rFonts w:hint="eastAsia" w:ascii="华文中宋" w:hAnsi="华文中宋" w:eastAsia="华文中宋"/>
                <w:spacing w:val="0"/>
                <w:highlight w:val="none"/>
              </w:rPr>
              <w:t>（</w:t>
            </w:r>
            <w:r>
              <w:rPr>
                <w:rFonts w:hint="eastAsia" w:ascii="华文中宋" w:hAnsi="华文中宋" w:eastAsia="华文中宋"/>
                <w:spacing w:val="0"/>
                <w:highlight w:val="none"/>
                <w:lang w:val="en-US" w:eastAsia="zh-CN"/>
              </w:rPr>
              <w:t>3</w:t>
            </w:r>
            <w:r>
              <w:rPr>
                <w:rFonts w:hint="eastAsia" w:ascii="华文中宋" w:hAnsi="华文中宋" w:eastAsia="华文中宋"/>
                <w:spacing w:val="0"/>
                <w:highlight w:val="none"/>
              </w:rPr>
              <w:t>）联合体价格折扣：本项目若允许联合体参加，大中型企业与小型、微型企业组成联合体的，联合协议约定小型、微型企业的合同份额占到合同总金额30%以上的，对联合体的报价给予价格扣除，用扣除后价格参加评审。组成联合体的小微企业与联合体内其他企业之间存在直接控股、管理关系的，不享受价格扣除优惠政策。</w:t>
            </w:r>
            <w:r>
              <w:rPr>
                <w:rFonts w:hint="eastAsia" w:ascii="华文中宋" w:hAnsi="华文中宋" w:eastAsia="华文中宋"/>
                <w:spacing w:val="0"/>
                <w:highlight w:val="none"/>
                <w:lang w:val="en-US" w:eastAsia="zh-CN"/>
              </w:rPr>
              <w:t>其中联合体中小微企业需按采购文件格式要求，如实填写《中小企业声明函》</w:t>
            </w:r>
            <w:r>
              <w:rPr>
                <w:rFonts w:hint="eastAsia" w:ascii="华文中宋" w:hAnsi="华文中宋" w:eastAsia="华文中宋"/>
                <w:spacing w:val="0"/>
                <w:highlight w:val="none"/>
              </w:rPr>
              <w:t>（格式见第八部分）。</w:t>
            </w:r>
          </w:p>
          <w:p w14:paraId="507E3307">
            <w:pPr>
              <w:pStyle w:val="54"/>
              <w:pageBreakBefore w:val="0"/>
              <w:widowControl w:val="0"/>
              <w:kinsoku/>
              <w:wordWrap/>
              <w:overflowPunct/>
              <w:topLinePunct w:val="0"/>
              <w:autoSpaceDE/>
              <w:autoSpaceDN/>
              <w:bidi w:val="0"/>
              <w:snapToGrid w:val="0"/>
              <w:spacing w:line="360" w:lineRule="auto"/>
              <w:ind w:left="0" w:leftChars="0" w:right="0" w:firstLine="420" w:firstLineChars="200"/>
              <w:rPr>
                <w:rFonts w:hint="eastAsia" w:ascii="华文中宋" w:hAnsi="华文中宋" w:eastAsia="华文中宋"/>
                <w:spacing w:val="0"/>
                <w:highlight w:val="none"/>
                <w:lang w:val="en-US" w:eastAsia="zh-CN"/>
              </w:rPr>
            </w:pPr>
            <w:r>
              <w:rPr>
                <w:rFonts w:hint="eastAsia" w:ascii="华文中宋" w:hAnsi="华文中宋" w:eastAsia="华文中宋"/>
                <w:spacing w:val="0"/>
                <w:highlight w:val="none"/>
              </w:rPr>
              <w:t>（</w:t>
            </w:r>
            <w:r>
              <w:rPr>
                <w:rFonts w:hint="eastAsia" w:ascii="华文中宋" w:hAnsi="华文中宋" w:eastAsia="华文中宋"/>
                <w:spacing w:val="0"/>
                <w:highlight w:val="none"/>
                <w:lang w:val="en-US" w:eastAsia="zh-CN"/>
              </w:rPr>
              <w:t>4</w:t>
            </w:r>
            <w:r>
              <w:rPr>
                <w:rFonts w:hint="eastAsia" w:ascii="华文中宋" w:hAnsi="华文中宋" w:eastAsia="华文中宋"/>
                <w:spacing w:val="0"/>
                <w:highlight w:val="none"/>
              </w:rPr>
              <w:t>）</w:t>
            </w:r>
            <w:r>
              <w:rPr>
                <w:rFonts w:hint="eastAsia" w:ascii="华文中宋" w:hAnsi="华文中宋" w:eastAsia="华文中宋"/>
                <w:spacing w:val="0"/>
                <w:highlight w:val="none"/>
                <w:lang w:val="en-US" w:eastAsia="zh-CN"/>
              </w:rPr>
              <w:t>大中型企业向小型、微型企业分包的价格折扣：大中型企业向一家或者多家小型、微型企业分包的，分包意向协议约定小型、微型企业的合同份额占到合同总金额30%以上的，对大中型企业的报价给予价格扣除，用扣除后价格参加评审。接受分包的小微企业与分包企业之间存在直接控股、管理关系的，不享受价格扣除优惠政策。其中小微企业必须明确，且按采购文件格式要求，如实填写《中小企业声明函》（格式见第八部分）</w:t>
            </w:r>
          </w:p>
          <w:p w14:paraId="5F836847">
            <w:pPr>
              <w:pStyle w:val="54"/>
              <w:pageBreakBefore w:val="0"/>
              <w:widowControl w:val="0"/>
              <w:kinsoku/>
              <w:wordWrap/>
              <w:overflowPunct/>
              <w:topLinePunct w:val="0"/>
              <w:autoSpaceDE/>
              <w:autoSpaceDN/>
              <w:bidi w:val="0"/>
              <w:snapToGrid w:val="0"/>
              <w:spacing w:line="360" w:lineRule="auto"/>
              <w:ind w:left="0" w:leftChars="0" w:right="0" w:firstLine="420" w:firstLineChars="200"/>
              <w:rPr>
                <w:rFonts w:hint="eastAsia" w:ascii="华文中宋" w:hAnsi="华文中宋" w:eastAsia="华文中宋"/>
                <w:color w:val="auto"/>
                <w:spacing w:val="0"/>
                <w:highlight w:val="none"/>
                <w:u w:val="none"/>
                <w:lang w:eastAsia="zh-CN"/>
              </w:rPr>
            </w:pPr>
            <w:r>
              <w:rPr>
                <w:rFonts w:hint="eastAsia" w:ascii="华文中宋" w:hAnsi="华文中宋" w:eastAsia="华文中宋"/>
                <w:color w:val="auto"/>
                <w:spacing w:val="0"/>
                <w:highlight w:val="none"/>
                <w:u w:val="none"/>
                <w:lang w:eastAsia="zh-CN"/>
              </w:rPr>
              <w:t>（</w:t>
            </w:r>
            <w:r>
              <w:rPr>
                <w:rFonts w:hint="eastAsia" w:ascii="华文中宋" w:hAnsi="华文中宋" w:eastAsia="华文中宋"/>
                <w:color w:val="auto"/>
                <w:spacing w:val="0"/>
                <w:highlight w:val="none"/>
                <w:u w:val="none"/>
                <w:lang w:val="en-US" w:eastAsia="zh-CN"/>
              </w:rPr>
              <w:t>5</w:t>
            </w:r>
            <w:r>
              <w:rPr>
                <w:rFonts w:hint="eastAsia" w:ascii="华文中宋" w:hAnsi="华文中宋" w:eastAsia="华文中宋"/>
                <w:color w:val="auto"/>
                <w:spacing w:val="0"/>
                <w:highlight w:val="none"/>
                <w:u w:val="none"/>
                <w:lang w:eastAsia="zh-CN"/>
              </w:rPr>
              <w:t>）</w:t>
            </w:r>
            <w:r>
              <w:rPr>
                <w:rFonts w:hint="eastAsia" w:ascii="华文中宋" w:hAnsi="华文中宋" w:eastAsia="华文中宋"/>
                <w:color w:val="auto"/>
                <w:spacing w:val="0"/>
                <w:highlight w:val="none"/>
                <w:u w:val="none"/>
                <w:lang w:val="en-US" w:eastAsia="zh-CN"/>
              </w:rPr>
              <w:t>通过</w:t>
            </w:r>
            <w:r>
              <w:rPr>
                <w:rFonts w:hint="eastAsia" w:ascii="华文中宋" w:hAnsi="华文中宋" w:eastAsia="华文中宋"/>
                <w:color w:val="auto"/>
                <w:spacing w:val="0"/>
                <w:highlight w:val="none"/>
                <w:u w:val="none"/>
                <w:lang w:eastAsia="zh-CN"/>
              </w:rPr>
              <w:t>享受扶持政策、</w:t>
            </w:r>
            <w:r>
              <w:rPr>
                <w:rFonts w:hint="eastAsia" w:ascii="华文中宋" w:hAnsi="华文中宋" w:eastAsia="华文中宋"/>
                <w:color w:val="auto"/>
                <w:spacing w:val="0"/>
                <w:highlight w:val="none"/>
                <w:u w:val="none"/>
                <w:lang w:val="en-US" w:eastAsia="zh-CN"/>
              </w:rPr>
              <w:t>价格折扣并</w:t>
            </w:r>
            <w:r>
              <w:rPr>
                <w:rFonts w:hint="eastAsia" w:ascii="华文中宋" w:hAnsi="华文中宋" w:eastAsia="华文中宋"/>
                <w:color w:val="auto"/>
                <w:spacing w:val="0"/>
                <w:highlight w:val="none"/>
                <w:u w:val="none"/>
                <w:lang w:eastAsia="zh-CN"/>
              </w:rPr>
              <w:t>获得政府采购合同的：小微企业不得将合同分包给大中型企业；中型企业不得将合同分包给大型企业。</w:t>
            </w:r>
          </w:p>
          <w:p w14:paraId="608DEE7C">
            <w:pPr>
              <w:pageBreakBefore w:val="0"/>
              <w:widowControl w:val="0"/>
              <w:kinsoku/>
              <w:wordWrap/>
              <w:overflowPunct/>
              <w:topLinePunct w:val="0"/>
              <w:autoSpaceDE/>
              <w:autoSpaceDN/>
              <w:bidi w:val="0"/>
              <w:spacing w:line="360" w:lineRule="auto"/>
              <w:ind w:left="0" w:leftChars="0" w:right="0" w:firstLine="420" w:firstLineChars="200"/>
              <w:rPr>
                <w:rFonts w:hint="eastAsia" w:ascii="华文中宋" w:hAnsi="华文中宋" w:eastAsia="华文中宋"/>
                <w:color w:val="auto"/>
                <w:spacing w:val="0"/>
                <w:highlight w:val="none"/>
                <w:u w:val="none"/>
                <w:lang w:val="en-US" w:eastAsia="zh-CN"/>
              </w:rPr>
            </w:pPr>
            <w:r>
              <w:rPr>
                <w:rFonts w:hint="eastAsia" w:ascii="华文中宋" w:hAnsi="华文中宋" w:eastAsia="华文中宋"/>
                <w:color w:val="auto"/>
                <w:spacing w:val="0"/>
                <w:highlight w:val="none"/>
                <w:u w:val="none"/>
                <w:lang w:eastAsia="zh-CN"/>
              </w:rPr>
              <w:t>（</w:t>
            </w:r>
            <w:r>
              <w:rPr>
                <w:rFonts w:hint="eastAsia" w:ascii="华文中宋" w:hAnsi="华文中宋" w:eastAsia="华文中宋"/>
                <w:color w:val="auto"/>
                <w:spacing w:val="0"/>
                <w:highlight w:val="none"/>
                <w:u w:val="none"/>
                <w:lang w:val="en-US" w:eastAsia="zh-CN"/>
              </w:rPr>
              <w:t>6）若评标委员会在评审过程中发现有投标人提供的《中小企业声明函》内容不实的，可将有关上报省级财政部门，经财政部门核实后，按照有关法律法规予以处罚；若投标人发现中标供应商所提供的《中小企业声明函》内容不实，可按照采购文件中规定流程提出相关质疑材料，若质疑成立，集采机构将上报省级财政部门，经财政部门核实后，按照有关法律法规予以处罚。</w:t>
            </w:r>
          </w:p>
          <w:p w14:paraId="667C3261">
            <w:pPr>
              <w:pageBreakBefore w:val="0"/>
              <w:widowControl w:val="0"/>
              <w:kinsoku/>
              <w:wordWrap/>
              <w:overflowPunct/>
              <w:topLinePunct w:val="0"/>
              <w:autoSpaceDE/>
              <w:autoSpaceDN/>
              <w:bidi w:val="0"/>
              <w:spacing w:line="360" w:lineRule="auto"/>
              <w:ind w:left="0" w:leftChars="0" w:right="0" w:firstLine="420" w:firstLineChars="200"/>
              <w:rPr>
                <w:rFonts w:ascii="华文中宋" w:hAnsi="华文中宋" w:eastAsia="华文中宋"/>
                <w:b/>
                <w:spacing w:val="0"/>
                <w:szCs w:val="21"/>
                <w:highlight w:val="none"/>
              </w:rPr>
            </w:pPr>
            <w:r>
              <w:rPr>
                <w:rFonts w:ascii="华文中宋" w:hAnsi="华文中宋" w:eastAsia="华文中宋"/>
                <w:b/>
                <w:spacing w:val="0"/>
                <w:szCs w:val="21"/>
                <w:highlight w:val="none"/>
              </w:rPr>
              <w:t>2</w:t>
            </w:r>
            <w:r>
              <w:rPr>
                <w:rFonts w:hint="eastAsia" w:ascii="华文中宋" w:hAnsi="华文中宋" w:eastAsia="华文中宋"/>
                <w:b/>
                <w:spacing w:val="0"/>
                <w:szCs w:val="21"/>
                <w:highlight w:val="none"/>
                <w:lang w:val="en-US" w:eastAsia="zh-CN"/>
              </w:rPr>
              <w:t>.</w:t>
            </w:r>
            <w:r>
              <w:rPr>
                <w:rFonts w:hint="eastAsia" w:ascii="华文中宋" w:hAnsi="华文中宋" w:eastAsia="华文中宋"/>
                <w:b/>
                <w:spacing w:val="0"/>
                <w:szCs w:val="21"/>
                <w:highlight w:val="none"/>
              </w:rPr>
              <w:t>涉及残疾人福利性单位参加投标的要求：</w:t>
            </w:r>
          </w:p>
          <w:p w14:paraId="3F0AB582">
            <w:pPr>
              <w:pageBreakBefore w:val="0"/>
              <w:widowControl w:val="0"/>
              <w:kinsoku/>
              <w:wordWrap/>
              <w:overflowPunct/>
              <w:topLinePunct w:val="0"/>
              <w:autoSpaceDE/>
              <w:autoSpaceDN/>
              <w:bidi w:val="0"/>
              <w:spacing w:line="360" w:lineRule="auto"/>
              <w:ind w:left="0" w:leftChars="0" w:right="0" w:firstLine="420" w:firstLineChars="200"/>
              <w:rPr>
                <w:rFonts w:ascii="华文中宋" w:hAnsi="华文中宋" w:eastAsia="华文中宋"/>
                <w:spacing w:val="0"/>
                <w:szCs w:val="21"/>
                <w:highlight w:val="none"/>
              </w:rPr>
            </w:pPr>
            <w:r>
              <w:rPr>
                <w:rFonts w:hint="eastAsia" w:ascii="华文中宋" w:hAnsi="华文中宋" w:eastAsia="华文中宋"/>
                <w:spacing w:val="0"/>
                <w:szCs w:val="21"/>
                <w:highlight w:val="none"/>
              </w:rPr>
              <w:t>（</w:t>
            </w:r>
            <w:r>
              <w:rPr>
                <w:rFonts w:ascii="华文中宋" w:hAnsi="华文中宋" w:eastAsia="华文中宋"/>
                <w:spacing w:val="0"/>
                <w:szCs w:val="21"/>
                <w:highlight w:val="none"/>
              </w:rPr>
              <w:t>1</w:t>
            </w:r>
            <w:r>
              <w:rPr>
                <w:rFonts w:hint="eastAsia" w:ascii="华文中宋" w:hAnsi="华文中宋" w:eastAsia="华文中宋"/>
                <w:spacing w:val="0"/>
                <w:szCs w:val="21"/>
                <w:highlight w:val="none"/>
              </w:rPr>
              <w:t>）须根据财库</w:t>
            </w:r>
            <w:r>
              <w:rPr>
                <w:rFonts w:hint="eastAsia" w:ascii="华文中宋" w:hAnsi="华文中宋" w:eastAsia="华文中宋"/>
                <w:spacing w:val="0"/>
                <w:szCs w:val="21"/>
                <w:highlight w:val="none"/>
                <w:lang w:eastAsia="zh-CN"/>
              </w:rPr>
              <w:t>〔</w:t>
            </w:r>
            <w:r>
              <w:rPr>
                <w:rFonts w:ascii="华文中宋" w:hAnsi="华文中宋" w:eastAsia="华文中宋"/>
                <w:spacing w:val="0"/>
                <w:szCs w:val="21"/>
                <w:highlight w:val="none"/>
              </w:rPr>
              <w:t>2017</w:t>
            </w:r>
            <w:r>
              <w:rPr>
                <w:rFonts w:hint="eastAsia" w:ascii="华文中宋" w:hAnsi="华文中宋" w:eastAsia="华文中宋"/>
                <w:spacing w:val="0"/>
                <w:szCs w:val="21"/>
                <w:highlight w:val="none"/>
                <w:lang w:eastAsia="zh-CN"/>
              </w:rPr>
              <w:t>〕</w:t>
            </w:r>
            <w:r>
              <w:rPr>
                <w:rFonts w:ascii="华文中宋" w:hAnsi="华文中宋" w:eastAsia="华文中宋"/>
                <w:spacing w:val="0"/>
                <w:szCs w:val="21"/>
                <w:highlight w:val="none"/>
              </w:rPr>
              <w:t>141</w:t>
            </w:r>
            <w:r>
              <w:rPr>
                <w:rFonts w:hint="eastAsia" w:ascii="华文中宋" w:hAnsi="华文中宋" w:eastAsia="华文中宋"/>
                <w:spacing w:val="0"/>
                <w:szCs w:val="21"/>
                <w:highlight w:val="none"/>
              </w:rPr>
              <w:t>号《关于促进残疾人就业政府采购政策的通知》的要求，如实填写《残疾人福利性单位声明函》（格式见第八部分）。</w:t>
            </w:r>
          </w:p>
          <w:p w14:paraId="05FDE575">
            <w:pPr>
              <w:pageBreakBefore w:val="0"/>
              <w:widowControl w:val="0"/>
              <w:kinsoku/>
              <w:wordWrap/>
              <w:overflowPunct/>
              <w:topLinePunct w:val="0"/>
              <w:autoSpaceDE/>
              <w:autoSpaceDN/>
              <w:bidi w:val="0"/>
              <w:spacing w:line="360" w:lineRule="auto"/>
              <w:ind w:left="0" w:leftChars="0" w:right="0" w:firstLine="420" w:firstLineChars="200"/>
              <w:rPr>
                <w:rFonts w:ascii="华文中宋" w:hAnsi="华文中宋" w:eastAsia="华文中宋"/>
                <w:spacing w:val="0"/>
                <w:szCs w:val="21"/>
                <w:highlight w:val="none"/>
              </w:rPr>
            </w:pPr>
            <w:r>
              <w:rPr>
                <w:rFonts w:hint="eastAsia" w:ascii="华文中宋" w:hAnsi="华文中宋" w:eastAsia="华文中宋"/>
                <w:spacing w:val="0"/>
                <w:szCs w:val="21"/>
                <w:highlight w:val="none"/>
              </w:rPr>
              <w:t>（</w:t>
            </w:r>
            <w:r>
              <w:rPr>
                <w:rFonts w:ascii="华文中宋" w:hAnsi="华文中宋" w:eastAsia="华文中宋"/>
                <w:spacing w:val="0"/>
                <w:szCs w:val="21"/>
                <w:highlight w:val="none"/>
              </w:rPr>
              <w:t>2</w:t>
            </w:r>
            <w:r>
              <w:rPr>
                <w:rFonts w:hint="eastAsia" w:ascii="华文中宋" w:hAnsi="华文中宋" w:eastAsia="华文中宋"/>
                <w:spacing w:val="0"/>
                <w:szCs w:val="21"/>
                <w:highlight w:val="none"/>
              </w:rPr>
              <w:t>）残疾人福利性单位提供本企业制造的货物或者服务，或者提供其他残疾人福利性单位制造的货物或服务</w:t>
            </w:r>
            <w:r>
              <w:rPr>
                <w:rFonts w:hint="eastAsia" w:ascii="华文中宋" w:hAnsi="华文中宋" w:eastAsia="华文中宋"/>
                <w:spacing w:val="0"/>
                <w:szCs w:val="21"/>
                <w:highlight w:val="none"/>
                <w:lang w:eastAsia="zh-CN"/>
              </w:rPr>
              <w:t>的</w:t>
            </w:r>
            <w:r>
              <w:rPr>
                <w:rFonts w:hint="eastAsia" w:ascii="华文中宋" w:hAnsi="华文中宋" w:eastAsia="华文中宋"/>
                <w:spacing w:val="0"/>
                <w:szCs w:val="21"/>
                <w:highlight w:val="none"/>
              </w:rPr>
              <w:t>，</w:t>
            </w:r>
            <w:r>
              <w:rPr>
                <w:rFonts w:hint="eastAsia" w:ascii="华文中宋" w:hAnsi="华文中宋" w:eastAsia="华文中宋"/>
                <w:spacing w:val="0"/>
                <w:szCs w:val="21"/>
                <w:highlight w:val="none"/>
                <w:lang w:val="en-US" w:eastAsia="zh-CN"/>
              </w:rPr>
              <w:t>视同小微企业，</w:t>
            </w:r>
            <w:r>
              <w:rPr>
                <w:rFonts w:hint="eastAsia" w:ascii="华文中宋" w:hAnsi="华文中宋" w:eastAsia="华文中宋"/>
                <w:spacing w:val="0"/>
                <w:szCs w:val="21"/>
                <w:highlight w:val="none"/>
              </w:rPr>
              <w:t>享受投标货物或服务的价格折扣。</w:t>
            </w:r>
          </w:p>
          <w:p w14:paraId="1CDE2095">
            <w:pPr>
              <w:pageBreakBefore w:val="0"/>
              <w:widowControl w:val="0"/>
              <w:kinsoku/>
              <w:wordWrap/>
              <w:overflowPunct/>
              <w:topLinePunct w:val="0"/>
              <w:autoSpaceDE/>
              <w:autoSpaceDN/>
              <w:bidi w:val="0"/>
              <w:spacing w:line="360" w:lineRule="auto"/>
              <w:ind w:left="0" w:leftChars="0" w:right="0" w:firstLine="420" w:firstLineChars="200"/>
              <w:rPr>
                <w:rFonts w:ascii="华文中宋" w:hAnsi="华文中宋" w:eastAsia="华文中宋"/>
                <w:b/>
                <w:spacing w:val="0"/>
                <w:szCs w:val="21"/>
                <w:highlight w:val="none"/>
              </w:rPr>
            </w:pPr>
            <w:r>
              <w:rPr>
                <w:rFonts w:ascii="华文中宋" w:hAnsi="华文中宋" w:eastAsia="华文中宋"/>
                <w:b/>
                <w:spacing w:val="0"/>
                <w:szCs w:val="21"/>
                <w:highlight w:val="none"/>
              </w:rPr>
              <w:t>3</w:t>
            </w:r>
            <w:r>
              <w:rPr>
                <w:rFonts w:hint="eastAsia" w:ascii="华文中宋" w:hAnsi="华文中宋" w:eastAsia="华文中宋"/>
                <w:b/>
                <w:spacing w:val="0"/>
                <w:szCs w:val="21"/>
                <w:highlight w:val="none"/>
                <w:lang w:val="en-US" w:eastAsia="zh-CN"/>
              </w:rPr>
              <w:t>.</w:t>
            </w:r>
            <w:r>
              <w:rPr>
                <w:rFonts w:hint="eastAsia" w:ascii="华文中宋" w:hAnsi="华文中宋" w:eastAsia="华文中宋"/>
                <w:b/>
                <w:spacing w:val="0"/>
                <w:szCs w:val="21"/>
                <w:highlight w:val="none"/>
              </w:rPr>
              <w:t>涉及监狱企业参加投标的要求：</w:t>
            </w:r>
          </w:p>
          <w:p w14:paraId="198758F5">
            <w:pPr>
              <w:pageBreakBefore w:val="0"/>
              <w:widowControl w:val="0"/>
              <w:kinsoku/>
              <w:wordWrap/>
              <w:overflowPunct/>
              <w:topLinePunct w:val="0"/>
              <w:autoSpaceDE/>
              <w:autoSpaceDN/>
              <w:bidi w:val="0"/>
              <w:spacing w:line="360" w:lineRule="auto"/>
              <w:ind w:left="0" w:leftChars="0" w:right="0" w:firstLine="420" w:firstLineChars="200"/>
              <w:rPr>
                <w:rFonts w:ascii="华文中宋" w:hAnsi="华文中宋" w:eastAsia="华文中宋"/>
                <w:spacing w:val="0"/>
                <w:szCs w:val="21"/>
                <w:highlight w:val="none"/>
              </w:rPr>
            </w:pPr>
            <w:r>
              <w:rPr>
                <w:rFonts w:hint="eastAsia" w:ascii="华文中宋" w:hAnsi="华文中宋" w:eastAsia="华文中宋"/>
                <w:spacing w:val="0"/>
                <w:szCs w:val="21"/>
                <w:highlight w:val="none"/>
              </w:rPr>
              <w:t>（</w:t>
            </w:r>
            <w:r>
              <w:rPr>
                <w:rFonts w:ascii="华文中宋" w:hAnsi="华文中宋" w:eastAsia="华文中宋"/>
                <w:spacing w:val="0"/>
                <w:szCs w:val="21"/>
                <w:highlight w:val="none"/>
              </w:rPr>
              <w:t>1</w:t>
            </w:r>
            <w:r>
              <w:rPr>
                <w:rFonts w:hint="eastAsia" w:ascii="华文中宋" w:hAnsi="华文中宋" w:eastAsia="华文中宋"/>
                <w:spacing w:val="0"/>
                <w:szCs w:val="21"/>
                <w:highlight w:val="none"/>
              </w:rPr>
              <w:t>）监狱企业参加投标视同小微企业，需提供由省级以上监狱管理局或戒毒管理局出具的属于监狱企业的证明文件。</w:t>
            </w:r>
          </w:p>
          <w:p w14:paraId="199EF1F3">
            <w:pPr>
              <w:pageBreakBefore w:val="0"/>
              <w:widowControl w:val="0"/>
              <w:kinsoku/>
              <w:wordWrap/>
              <w:overflowPunct/>
              <w:topLinePunct w:val="0"/>
              <w:autoSpaceDE/>
              <w:autoSpaceDN/>
              <w:bidi w:val="0"/>
              <w:spacing w:line="360" w:lineRule="auto"/>
              <w:ind w:left="0" w:leftChars="0" w:right="0" w:firstLine="420" w:firstLineChars="200"/>
              <w:rPr>
                <w:rFonts w:ascii="华文中宋" w:hAnsi="华文中宋" w:eastAsia="华文中宋"/>
                <w:spacing w:val="0"/>
                <w:szCs w:val="21"/>
                <w:highlight w:val="none"/>
              </w:rPr>
            </w:pPr>
            <w:r>
              <w:rPr>
                <w:rFonts w:hint="eastAsia" w:ascii="华文中宋" w:hAnsi="华文中宋" w:eastAsia="华文中宋"/>
                <w:spacing w:val="0"/>
                <w:szCs w:val="21"/>
                <w:highlight w:val="none"/>
              </w:rPr>
              <w:t>（</w:t>
            </w:r>
            <w:r>
              <w:rPr>
                <w:rFonts w:ascii="华文中宋" w:hAnsi="华文中宋" w:eastAsia="华文中宋"/>
                <w:spacing w:val="0"/>
                <w:szCs w:val="21"/>
                <w:highlight w:val="none"/>
              </w:rPr>
              <w:t>2</w:t>
            </w:r>
            <w:r>
              <w:rPr>
                <w:rFonts w:hint="eastAsia" w:ascii="华文中宋" w:hAnsi="华文中宋" w:eastAsia="华文中宋"/>
                <w:spacing w:val="0"/>
                <w:szCs w:val="21"/>
                <w:highlight w:val="none"/>
              </w:rPr>
              <w:t>）监狱企业只有提供本企业制造的货物或服务，或者提供其他小、微企业制造的货物，享受投标货物的价格折扣。</w:t>
            </w:r>
          </w:p>
          <w:p w14:paraId="7D7A144C">
            <w:pPr>
              <w:pageBreakBefore w:val="0"/>
              <w:widowControl w:val="0"/>
              <w:kinsoku/>
              <w:wordWrap/>
              <w:overflowPunct/>
              <w:topLinePunct w:val="0"/>
              <w:autoSpaceDE/>
              <w:autoSpaceDN/>
              <w:bidi w:val="0"/>
              <w:spacing w:line="360" w:lineRule="auto"/>
              <w:ind w:left="0" w:leftChars="0" w:right="0" w:firstLine="420" w:firstLineChars="200"/>
              <w:rPr>
                <w:rFonts w:hint="eastAsia" w:ascii="华文中宋" w:hAnsi="华文中宋" w:eastAsia="华文中宋"/>
                <w:spacing w:val="0"/>
                <w:szCs w:val="21"/>
                <w:highlight w:val="none"/>
              </w:rPr>
            </w:pPr>
            <w:r>
              <w:rPr>
                <w:rFonts w:hint="eastAsia" w:ascii="华文中宋" w:hAnsi="华文中宋" w:eastAsia="华文中宋"/>
                <w:spacing w:val="0"/>
                <w:szCs w:val="21"/>
                <w:highlight w:val="none"/>
              </w:rPr>
              <w:t>（</w:t>
            </w:r>
            <w:r>
              <w:rPr>
                <w:rFonts w:ascii="华文中宋" w:hAnsi="华文中宋" w:eastAsia="华文中宋"/>
                <w:spacing w:val="0"/>
                <w:szCs w:val="21"/>
                <w:highlight w:val="none"/>
              </w:rPr>
              <w:t>3</w:t>
            </w:r>
            <w:r>
              <w:rPr>
                <w:rFonts w:hint="eastAsia" w:ascii="华文中宋" w:hAnsi="华文中宋" w:eastAsia="华文中宋"/>
                <w:spacing w:val="0"/>
                <w:szCs w:val="21"/>
                <w:highlight w:val="none"/>
              </w:rPr>
              <w:t>）监狱企业与中型企业组成联合体参加投标的，或者向监狱企业分包，且联合体协议或分包意向协议约定监狱企业的协议金额占到合同金额</w:t>
            </w:r>
            <w:r>
              <w:rPr>
                <w:rFonts w:ascii="华文中宋" w:hAnsi="华文中宋" w:eastAsia="华文中宋"/>
                <w:spacing w:val="0"/>
                <w:szCs w:val="21"/>
                <w:highlight w:val="none"/>
              </w:rPr>
              <w:t>30%</w:t>
            </w:r>
            <w:r>
              <w:rPr>
                <w:rFonts w:hint="eastAsia" w:ascii="华文中宋" w:hAnsi="华文中宋" w:eastAsia="华文中宋"/>
                <w:spacing w:val="0"/>
                <w:szCs w:val="21"/>
                <w:highlight w:val="none"/>
              </w:rPr>
              <w:t>以上的，享受投标标的价格折扣。</w:t>
            </w:r>
          </w:p>
          <w:p w14:paraId="4B147F07">
            <w:pPr>
              <w:pageBreakBefore w:val="0"/>
              <w:widowControl w:val="0"/>
              <w:kinsoku/>
              <w:wordWrap/>
              <w:overflowPunct/>
              <w:topLinePunct w:val="0"/>
              <w:autoSpaceDE/>
              <w:autoSpaceDN/>
              <w:bidi w:val="0"/>
              <w:spacing w:line="360" w:lineRule="auto"/>
              <w:ind w:left="0" w:leftChars="0" w:right="0" w:firstLine="420" w:firstLineChars="200"/>
              <w:rPr>
                <w:rFonts w:hint="eastAsia" w:ascii="华文中宋" w:hAnsi="华文中宋" w:eastAsia="华文中宋"/>
                <w:spacing w:val="0"/>
                <w:szCs w:val="21"/>
                <w:highlight w:val="none"/>
              </w:rPr>
            </w:pPr>
            <w:r>
              <w:rPr>
                <w:rFonts w:hint="eastAsia" w:ascii="华文中宋" w:hAnsi="华文中宋" w:eastAsia="华文中宋"/>
                <w:b/>
                <w:spacing w:val="0"/>
                <w:szCs w:val="21"/>
                <w:highlight w:val="none"/>
                <w:lang w:val="en-US" w:eastAsia="zh-CN"/>
              </w:rPr>
              <w:t>4.专门面向中小企业采购的项目，</w:t>
            </w:r>
            <w:r>
              <w:rPr>
                <w:rFonts w:hint="eastAsia" w:ascii="华文中宋" w:hAnsi="华文中宋" w:eastAsia="华文中宋" w:cs="Times New Roman"/>
                <w:b/>
                <w:bCs/>
                <w:spacing w:val="0"/>
                <w:kern w:val="0"/>
                <w:sz w:val="21"/>
                <w:szCs w:val="21"/>
                <w:highlight w:val="none"/>
                <w:lang w:val="en-US" w:eastAsia="zh-CN" w:bidi="ar-SA"/>
              </w:rPr>
              <w:t>不重复执行中小企业发展、促进残疾人就业、支持监狱企业发展的价格优惠政策。</w:t>
            </w:r>
          </w:p>
        </w:tc>
      </w:tr>
      <w:tr w14:paraId="27EE7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7" w:type="pct"/>
            <w:vAlign w:val="center"/>
          </w:tcPr>
          <w:p w14:paraId="461BBD93">
            <w:pPr>
              <w:pageBreakBefore w:val="0"/>
              <w:widowControl w:val="0"/>
              <w:kinsoku/>
              <w:wordWrap/>
              <w:overflowPunct/>
              <w:topLinePunct w:val="0"/>
              <w:autoSpaceDE/>
              <w:autoSpaceDN/>
              <w:bidi w:val="0"/>
              <w:snapToGrid w:val="0"/>
              <w:spacing w:line="360" w:lineRule="auto"/>
              <w:ind w:left="0" w:leftChars="0" w:right="0" w:firstLine="0" w:firstLineChars="0"/>
              <w:jc w:val="center"/>
              <w:rPr>
                <w:rFonts w:hint="eastAsia" w:ascii="华文中宋" w:hAnsi="华文中宋" w:eastAsia="华文中宋"/>
                <w:b/>
                <w:spacing w:val="0"/>
                <w:szCs w:val="21"/>
                <w:highlight w:val="none"/>
                <w:lang w:eastAsia="zh-CN"/>
              </w:rPr>
            </w:pPr>
            <w:r>
              <w:rPr>
                <w:rFonts w:hint="eastAsia" w:ascii="华文中宋" w:hAnsi="华文中宋" w:eastAsia="华文中宋"/>
                <w:b/>
                <w:spacing w:val="0"/>
                <w:szCs w:val="21"/>
                <w:highlight w:val="none"/>
                <w:lang w:val="en-US" w:eastAsia="zh-CN"/>
              </w:rPr>
              <w:t>8</w:t>
            </w:r>
          </w:p>
        </w:tc>
        <w:tc>
          <w:tcPr>
            <w:tcW w:w="670" w:type="pct"/>
            <w:vAlign w:val="center"/>
          </w:tcPr>
          <w:p w14:paraId="0E522888">
            <w:pPr>
              <w:pageBreakBefore w:val="0"/>
              <w:widowControl w:val="0"/>
              <w:kinsoku/>
              <w:wordWrap/>
              <w:overflowPunct/>
              <w:topLinePunct w:val="0"/>
              <w:autoSpaceDE/>
              <w:autoSpaceDN/>
              <w:bidi w:val="0"/>
              <w:snapToGrid w:val="0"/>
              <w:spacing w:line="360" w:lineRule="auto"/>
              <w:ind w:left="0" w:leftChars="0" w:right="0" w:firstLine="0" w:firstLineChars="0"/>
              <w:jc w:val="both"/>
            </w:pPr>
            <w:bookmarkStart w:id="36" w:name="_Toc6316"/>
            <w:bookmarkStart w:id="37" w:name="_Toc16689"/>
            <w:r>
              <w:rPr>
                <w:rFonts w:hint="eastAsia" w:ascii="华文中宋" w:hAnsi="华文中宋" w:eastAsia="华文中宋"/>
                <w:b/>
                <w:spacing w:val="0"/>
                <w:szCs w:val="21"/>
                <w:highlight w:val="none"/>
                <w:lang w:val="en-US" w:eastAsia="zh-CN"/>
              </w:rPr>
              <w:t>现场考察（或标前答疑会）</w:t>
            </w:r>
            <w:bookmarkEnd w:id="36"/>
            <w:bookmarkEnd w:id="37"/>
          </w:p>
        </w:tc>
        <w:tc>
          <w:tcPr>
            <w:tcW w:w="3982" w:type="pct"/>
            <w:vAlign w:val="center"/>
          </w:tcPr>
          <w:p w14:paraId="1336E457">
            <w:pPr>
              <w:pageBreakBefore w:val="0"/>
              <w:widowControl w:val="0"/>
              <w:kinsoku/>
              <w:wordWrap/>
              <w:overflowPunct/>
              <w:topLinePunct w:val="0"/>
              <w:autoSpaceDE/>
              <w:autoSpaceDN/>
              <w:bidi w:val="0"/>
              <w:spacing w:line="360" w:lineRule="auto"/>
              <w:ind w:left="0" w:leftChars="0" w:right="0" w:firstLine="420" w:firstLineChars="200"/>
              <w:rPr>
                <w:rFonts w:hint="eastAsia" w:ascii="华文中宋" w:hAnsi="华文中宋" w:eastAsia="华文中宋" w:cs="华文中宋"/>
                <w:b/>
                <w:spacing w:val="0"/>
                <w:szCs w:val="21"/>
                <w:highlight w:val="none"/>
                <w:lang w:eastAsia="zh-CN"/>
              </w:rPr>
            </w:pPr>
            <w:r>
              <w:rPr>
                <w:rFonts w:hint="eastAsia" w:ascii="华文中宋" w:hAnsi="华文中宋" w:eastAsia="华文中宋"/>
                <w:bCs/>
                <w:color w:val="000000" w:themeColor="text1"/>
                <w:spacing w:val="0"/>
                <w:kern w:val="0"/>
                <w:szCs w:val="21"/>
                <w:highlight w:val="none"/>
                <w:lang w:val="en-US" w:eastAsia="zh-CN"/>
                <w14:textFill>
                  <w14:solidFill>
                    <w14:schemeClr w14:val="tx1"/>
                  </w14:solidFill>
                </w14:textFill>
              </w:rPr>
              <w:t>/</w:t>
            </w:r>
          </w:p>
        </w:tc>
      </w:tr>
      <w:tr w14:paraId="29D91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7" w:type="pct"/>
            <w:vAlign w:val="center"/>
          </w:tcPr>
          <w:p w14:paraId="168B8F91">
            <w:pPr>
              <w:pageBreakBefore w:val="0"/>
              <w:widowControl w:val="0"/>
              <w:kinsoku/>
              <w:wordWrap/>
              <w:overflowPunct/>
              <w:topLinePunct w:val="0"/>
              <w:autoSpaceDE/>
              <w:autoSpaceDN/>
              <w:bidi w:val="0"/>
              <w:snapToGrid w:val="0"/>
              <w:spacing w:line="360" w:lineRule="auto"/>
              <w:ind w:left="0" w:leftChars="0" w:right="0" w:firstLine="0" w:firstLineChars="0"/>
              <w:jc w:val="center"/>
              <w:rPr>
                <w:rFonts w:hint="eastAsia" w:ascii="华文中宋" w:hAnsi="华文中宋" w:eastAsia="华文中宋" w:cs="Times New Roman"/>
                <w:b/>
                <w:spacing w:val="0"/>
                <w:kern w:val="2"/>
                <w:sz w:val="21"/>
                <w:szCs w:val="21"/>
                <w:highlight w:val="none"/>
                <w:lang w:val="en-US" w:eastAsia="zh-CN" w:bidi="ar-SA"/>
              </w:rPr>
            </w:pPr>
            <w:r>
              <w:rPr>
                <w:rFonts w:hint="eastAsia" w:ascii="华文中宋" w:hAnsi="华文中宋" w:eastAsia="华文中宋"/>
                <w:b/>
                <w:spacing w:val="0"/>
                <w:szCs w:val="21"/>
                <w:highlight w:val="none"/>
                <w:lang w:val="en-US" w:eastAsia="zh-CN"/>
              </w:rPr>
              <w:t>9</w:t>
            </w:r>
          </w:p>
        </w:tc>
        <w:tc>
          <w:tcPr>
            <w:tcW w:w="670" w:type="pct"/>
            <w:vAlign w:val="center"/>
          </w:tcPr>
          <w:p w14:paraId="1E18440C">
            <w:pPr>
              <w:pageBreakBefore w:val="0"/>
              <w:widowControl w:val="0"/>
              <w:kinsoku/>
              <w:wordWrap/>
              <w:overflowPunct/>
              <w:topLinePunct w:val="0"/>
              <w:autoSpaceDE/>
              <w:autoSpaceDN/>
              <w:bidi w:val="0"/>
              <w:snapToGrid w:val="0"/>
              <w:spacing w:line="360" w:lineRule="auto"/>
              <w:ind w:left="0" w:leftChars="0" w:right="0" w:firstLine="0" w:firstLineChars="0"/>
              <w:jc w:val="both"/>
              <w:rPr>
                <w:rFonts w:hint="eastAsia" w:ascii="华文中宋" w:hAnsi="华文中宋" w:eastAsia="华文中宋" w:cs="Times New Roman"/>
                <w:spacing w:val="0"/>
                <w:kern w:val="2"/>
                <w:sz w:val="21"/>
                <w:szCs w:val="21"/>
                <w:highlight w:val="none"/>
                <w:lang w:val="en-US" w:eastAsia="zh-CN" w:bidi="ar-SA"/>
              </w:rPr>
            </w:pPr>
            <w:r>
              <w:rPr>
                <w:rFonts w:hint="eastAsia" w:ascii="华文中宋" w:hAnsi="华文中宋" w:eastAsia="华文中宋"/>
                <w:b/>
                <w:spacing w:val="0"/>
                <w:szCs w:val="21"/>
                <w:highlight w:val="none"/>
                <w:lang w:val="en-US" w:eastAsia="zh-CN"/>
              </w:rPr>
              <w:t>特别说明</w:t>
            </w:r>
          </w:p>
        </w:tc>
        <w:tc>
          <w:tcPr>
            <w:tcW w:w="3982" w:type="pct"/>
            <w:vAlign w:val="center"/>
          </w:tcPr>
          <w:p w14:paraId="1DD834E2">
            <w:pPr>
              <w:pageBreakBefore w:val="0"/>
              <w:widowControl w:val="0"/>
              <w:kinsoku/>
              <w:wordWrap/>
              <w:overflowPunct/>
              <w:topLinePunct w:val="0"/>
              <w:autoSpaceDE/>
              <w:autoSpaceDN/>
              <w:bidi w:val="0"/>
              <w:spacing w:line="360" w:lineRule="auto"/>
              <w:ind w:left="0" w:leftChars="0" w:right="0" w:firstLine="420" w:firstLineChars="200"/>
              <w:rPr>
                <w:rFonts w:hint="eastAsia" w:ascii="华文中宋" w:hAnsi="华文中宋" w:eastAsia="华文中宋" w:cs="华文中宋"/>
                <w:spacing w:val="0"/>
                <w:kern w:val="0"/>
                <w:sz w:val="21"/>
                <w:szCs w:val="21"/>
                <w:highlight w:val="none"/>
                <w:lang w:val="en-US" w:eastAsia="zh-CN" w:bidi="ar-SA"/>
              </w:rPr>
            </w:pPr>
            <w:r>
              <w:rPr>
                <w:rFonts w:hint="eastAsia" w:ascii="华文中宋" w:hAnsi="华文中宋" w:eastAsia="华文中宋" w:cs="华文中宋"/>
                <w:spacing w:val="0"/>
                <w:kern w:val="0"/>
                <w:szCs w:val="21"/>
                <w:highlight w:val="none"/>
                <w:lang w:val="en-US" w:eastAsia="zh-CN"/>
              </w:rPr>
              <w:t>投标供应商在解密自身投标文件后，保持投标终端网络畅通、联系方式畅通即可。如评审委员会需发起询问、澄清或告知，均会通过“政采云”系统发起或通过电话通知。</w:t>
            </w:r>
          </w:p>
        </w:tc>
      </w:tr>
    </w:tbl>
    <w:p w14:paraId="363FBA25">
      <w:pPr>
        <w:widowControl w:val="0"/>
        <w:kinsoku/>
        <w:overflowPunct/>
        <w:topLinePunct w:val="0"/>
        <w:autoSpaceDE/>
        <w:autoSpaceDN/>
        <w:bidi w:val="0"/>
        <w:spacing w:line="360" w:lineRule="auto"/>
        <w:ind w:left="0" w:leftChars="0" w:right="0" w:firstLine="0" w:firstLineChars="0"/>
        <w:rPr>
          <w:spacing w:val="0"/>
          <w:highlight w:val="none"/>
        </w:rPr>
      </w:pPr>
      <w:r>
        <w:rPr>
          <w:spacing w:val="0"/>
          <w:highlight w:val="none"/>
        </w:rPr>
        <w:br w:type="page"/>
      </w:r>
    </w:p>
    <w:p w14:paraId="1511F28F">
      <w:pPr>
        <w:pStyle w:val="51"/>
        <w:widowControl w:val="0"/>
        <w:numPr>
          <w:ilvl w:val="0"/>
          <w:numId w:val="0"/>
        </w:numPr>
        <w:kinsoku/>
        <w:overflowPunct/>
        <w:topLinePunct w:val="0"/>
        <w:autoSpaceDE/>
        <w:autoSpaceDN/>
        <w:bidi w:val="0"/>
        <w:snapToGrid w:val="0"/>
        <w:spacing w:before="0" w:after="0" w:line="360" w:lineRule="auto"/>
        <w:ind w:left="0" w:leftChars="0" w:right="0" w:firstLine="0" w:firstLineChars="0"/>
        <w:rPr>
          <w:rFonts w:ascii="华文中宋" w:hAnsi="华文中宋" w:eastAsia="华文中宋"/>
          <w:spacing w:val="0"/>
          <w:szCs w:val="28"/>
          <w:highlight w:val="none"/>
        </w:rPr>
      </w:pPr>
      <w:bookmarkStart w:id="38" w:name="_Toc352761929"/>
      <w:bookmarkStart w:id="39" w:name="_Toc29754"/>
      <w:bookmarkStart w:id="40" w:name="_Toc424378684"/>
      <w:bookmarkStart w:id="41" w:name="_Toc91694419"/>
      <w:bookmarkStart w:id="42" w:name="_Toc21956"/>
      <w:r>
        <w:rPr>
          <w:rFonts w:hint="eastAsia" w:ascii="华文中宋" w:hAnsi="华文中宋" w:eastAsia="华文中宋"/>
          <w:spacing w:val="0"/>
          <w:szCs w:val="28"/>
          <w:highlight w:val="none"/>
        </w:rPr>
        <w:t>第三部分投标人须知</w:t>
      </w:r>
      <w:bookmarkEnd w:id="38"/>
      <w:bookmarkEnd w:id="39"/>
      <w:bookmarkEnd w:id="40"/>
      <w:bookmarkEnd w:id="41"/>
      <w:bookmarkEnd w:id="42"/>
    </w:p>
    <w:p w14:paraId="02B264A4">
      <w:pPr>
        <w:pStyle w:val="3"/>
        <w:widowControl w:val="0"/>
        <w:numPr>
          <w:ilvl w:val="0"/>
          <w:numId w:val="4"/>
        </w:numPr>
        <w:kinsoku/>
        <w:overflowPunct/>
        <w:topLinePunct w:val="0"/>
        <w:autoSpaceDE/>
        <w:autoSpaceDN/>
        <w:bidi w:val="0"/>
        <w:spacing w:before="0" w:after="0" w:line="360" w:lineRule="auto"/>
        <w:ind w:left="0" w:leftChars="0" w:right="0" w:firstLine="480" w:firstLineChars="200"/>
        <w:jc w:val="both"/>
        <w:rPr>
          <w:rFonts w:ascii="华文中宋" w:hAnsi="华文中宋" w:eastAsia="华文中宋"/>
          <w:spacing w:val="0"/>
          <w:sz w:val="24"/>
          <w:szCs w:val="24"/>
          <w:highlight w:val="none"/>
        </w:rPr>
      </w:pPr>
      <w:bookmarkStart w:id="43" w:name="_Toc424378685"/>
      <w:bookmarkStart w:id="44" w:name="_Toc12049"/>
      <w:bookmarkStart w:id="45" w:name="_Toc352761930"/>
      <w:bookmarkStart w:id="46" w:name="_Toc31167"/>
      <w:bookmarkStart w:id="47" w:name="_Toc91694420"/>
      <w:r>
        <w:rPr>
          <w:rFonts w:hint="eastAsia" w:ascii="华文中宋" w:hAnsi="华文中宋" w:eastAsia="华文中宋"/>
          <w:spacing w:val="0"/>
          <w:sz w:val="24"/>
          <w:szCs w:val="24"/>
          <w:highlight w:val="none"/>
        </w:rPr>
        <w:t>总则</w:t>
      </w:r>
      <w:bookmarkEnd w:id="43"/>
      <w:bookmarkEnd w:id="44"/>
      <w:bookmarkEnd w:id="45"/>
      <w:bookmarkEnd w:id="46"/>
      <w:bookmarkEnd w:id="47"/>
    </w:p>
    <w:p w14:paraId="5ADC890D">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b/>
          <w:spacing w:val="0"/>
          <w:highlight w:val="none"/>
        </w:rPr>
      </w:pPr>
      <w:r>
        <w:rPr>
          <w:rFonts w:ascii="华文中宋" w:hAnsi="华文中宋" w:eastAsia="华文中宋"/>
          <w:b/>
          <w:spacing w:val="0"/>
          <w:highlight w:val="none"/>
        </w:rPr>
        <w:t>1.</w:t>
      </w:r>
      <w:r>
        <w:rPr>
          <w:rFonts w:hint="eastAsia" w:ascii="华文中宋" w:hAnsi="华文中宋" w:eastAsia="华文中宋"/>
          <w:b/>
          <w:spacing w:val="0"/>
          <w:highlight w:val="none"/>
        </w:rPr>
        <w:t>适用范围</w:t>
      </w:r>
    </w:p>
    <w:p w14:paraId="7123BF1B">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b/>
          <w:spacing w:val="0"/>
          <w:highlight w:val="none"/>
        </w:rPr>
      </w:pPr>
      <w:r>
        <w:rPr>
          <w:rFonts w:hint="eastAsia" w:ascii="华文中宋" w:hAnsi="华文中宋" w:eastAsia="华文中宋"/>
          <w:spacing w:val="0"/>
          <w:highlight w:val="none"/>
        </w:rPr>
        <w:t>本招标文件仅适用于本次招投标活动。</w:t>
      </w:r>
    </w:p>
    <w:p w14:paraId="679EA844">
      <w:pPr>
        <w:pStyle w:val="54"/>
        <w:widowControl w:val="0"/>
        <w:tabs>
          <w:tab w:val="left" w:pos="0"/>
        </w:tabs>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b/>
          <w:spacing w:val="0"/>
          <w:highlight w:val="none"/>
        </w:rPr>
      </w:pPr>
      <w:r>
        <w:rPr>
          <w:rFonts w:ascii="华文中宋" w:hAnsi="华文中宋" w:eastAsia="华文中宋"/>
          <w:b/>
          <w:spacing w:val="0"/>
          <w:highlight w:val="none"/>
        </w:rPr>
        <w:t>2.</w:t>
      </w:r>
      <w:r>
        <w:rPr>
          <w:rFonts w:hint="eastAsia" w:ascii="华文中宋" w:hAnsi="华文中宋" w:eastAsia="华文中宋"/>
          <w:b/>
          <w:spacing w:val="0"/>
          <w:highlight w:val="none"/>
        </w:rPr>
        <w:t>定义</w:t>
      </w:r>
    </w:p>
    <w:p w14:paraId="0D68AA77">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ascii="华文中宋" w:hAnsi="华文中宋" w:eastAsia="华文中宋"/>
          <w:spacing w:val="0"/>
          <w:highlight w:val="none"/>
        </w:rPr>
        <w:t>2.1</w:t>
      </w:r>
      <w:r>
        <w:rPr>
          <w:rFonts w:hint="eastAsia" w:ascii="华文中宋" w:hAnsi="华文中宋" w:eastAsia="华文中宋"/>
          <w:spacing w:val="0"/>
          <w:highlight w:val="none"/>
        </w:rPr>
        <w:t>“采购人”指本次招标活动的采购单位。</w:t>
      </w:r>
    </w:p>
    <w:p w14:paraId="3F337439">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ascii="华文中宋" w:hAnsi="华文中宋" w:eastAsia="华文中宋"/>
          <w:spacing w:val="0"/>
          <w:highlight w:val="none"/>
        </w:rPr>
        <w:t>2.2</w:t>
      </w:r>
      <w:r>
        <w:rPr>
          <w:rFonts w:hint="eastAsia" w:ascii="华文中宋" w:hAnsi="华文中宋" w:eastAsia="华文中宋"/>
          <w:spacing w:val="0"/>
          <w:highlight w:val="none"/>
        </w:rPr>
        <w:t>“集采机构”指组织本次招标活动的执行机构，即“</w:t>
      </w:r>
      <w:bookmarkStart w:id="48" w:name="PO_3000010933_PM031_4"/>
      <w:r>
        <w:rPr>
          <w:rFonts w:hint="eastAsia" w:ascii="华文中宋" w:hAnsi="华文中宋" w:eastAsia="华文中宋"/>
          <w:spacing w:val="0"/>
          <w:highlight w:val="none"/>
          <w:lang w:eastAsia="zh-CN"/>
        </w:rPr>
        <w:t>山西省公共资源交易中心（山西省省级政府采购中心）</w:t>
      </w:r>
      <w:bookmarkEnd w:id="48"/>
      <w:r>
        <w:rPr>
          <w:rFonts w:hint="eastAsia" w:ascii="华文中宋" w:hAnsi="华文中宋" w:eastAsia="华文中宋"/>
          <w:spacing w:val="0"/>
          <w:highlight w:val="none"/>
        </w:rPr>
        <w:t>”。</w:t>
      </w:r>
    </w:p>
    <w:p w14:paraId="250B77E9">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ascii="华文中宋" w:hAnsi="华文中宋" w:eastAsia="华文中宋"/>
          <w:spacing w:val="0"/>
          <w:highlight w:val="none"/>
        </w:rPr>
        <w:t>2.3</w:t>
      </w:r>
      <w:r>
        <w:rPr>
          <w:rFonts w:hint="eastAsia" w:ascii="华文中宋" w:hAnsi="华文中宋" w:eastAsia="华文中宋"/>
          <w:spacing w:val="0"/>
          <w:highlight w:val="none"/>
        </w:rPr>
        <w:t>“投标人”指符合本招标文件规定并向集采机构提交投标文件的供应商。</w:t>
      </w:r>
    </w:p>
    <w:p w14:paraId="65918586">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ascii="华文中宋" w:hAnsi="华文中宋" w:eastAsia="华文中宋"/>
          <w:spacing w:val="0"/>
          <w:highlight w:val="none"/>
        </w:rPr>
        <w:t>2.4</w:t>
      </w:r>
      <w:r>
        <w:rPr>
          <w:rFonts w:hint="eastAsia" w:ascii="华文中宋" w:hAnsi="华文中宋" w:eastAsia="华文中宋"/>
          <w:spacing w:val="0"/>
          <w:highlight w:val="none"/>
        </w:rPr>
        <w:t>“货物”指供应商按招标文件的规定，须向采购人提供的各种形态和种类的物品及其他有关技术资料和材料。</w:t>
      </w:r>
    </w:p>
    <w:p w14:paraId="792FC997">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ascii="华文中宋" w:hAnsi="华文中宋" w:eastAsia="华文中宋"/>
          <w:spacing w:val="0"/>
          <w:highlight w:val="none"/>
        </w:rPr>
        <w:t>2.5</w:t>
      </w:r>
      <w:r>
        <w:rPr>
          <w:rFonts w:hint="eastAsia" w:ascii="华文中宋" w:hAnsi="华文中宋" w:eastAsia="华文中宋"/>
          <w:spacing w:val="0"/>
          <w:highlight w:val="none"/>
        </w:rPr>
        <w:t>“服务”指招标文件所表述的投标人须向采购人提供的服务和应当履行的承诺和义务。</w:t>
      </w:r>
    </w:p>
    <w:p w14:paraId="7CDAE423">
      <w:pPr>
        <w:pStyle w:val="54"/>
        <w:widowControl w:val="0"/>
        <w:kinsoku/>
        <w:overflowPunct/>
        <w:topLinePunct w:val="0"/>
        <w:autoSpaceDE/>
        <w:autoSpaceDN/>
        <w:bidi w:val="0"/>
        <w:snapToGrid w:val="0"/>
        <w:spacing w:line="360" w:lineRule="auto"/>
        <w:ind w:left="0" w:leftChars="0" w:right="0" w:firstLine="420" w:firstLineChars="200"/>
        <w:rPr>
          <w:rFonts w:ascii="华文中宋" w:hAnsi="华文中宋" w:eastAsia="华文中宋"/>
          <w:spacing w:val="0"/>
          <w:highlight w:val="none"/>
        </w:rPr>
      </w:pPr>
      <w:r>
        <w:rPr>
          <w:rFonts w:ascii="华文中宋" w:hAnsi="华文中宋" w:eastAsia="华文中宋"/>
          <w:spacing w:val="0"/>
          <w:highlight w:val="none"/>
        </w:rPr>
        <w:t>2.6</w:t>
      </w:r>
      <w:r>
        <w:rPr>
          <w:rFonts w:hint="eastAsia" w:ascii="华文中宋" w:hAnsi="华文中宋" w:eastAsia="华文中宋"/>
          <w:spacing w:val="0"/>
          <w:highlight w:val="none"/>
        </w:rPr>
        <w:t>“电子印章”指可通过政采云电子投标客户端正确读取印章信息的电子印章（电子印章包含法人电子印章、法定代表人电子印章、自然人电子印章）。</w:t>
      </w:r>
    </w:p>
    <w:p w14:paraId="7AC5C6A9">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ascii="华文中宋" w:hAnsi="华文中宋" w:eastAsia="华文中宋"/>
          <w:spacing w:val="0"/>
          <w:highlight w:val="none"/>
        </w:rPr>
        <w:t>2.7</w:t>
      </w:r>
      <w:r>
        <w:rPr>
          <w:rFonts w:hint="eastAsia" w:ascii="华文中宋" w:hAnsi="华文中宋" w:eastAsia="华文中宋"/>
          <w:spacing w:val="0"/>
          <w:highlight w:val="none"/>
        </w:rPr>
        <w:t>本文件规定按日计算期间的，开始当天不计入，从次日开始计算。</w:t>
      </w:r>
    </w:p>
    <w:p w14:paraId="51CE6931">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hint="eastAsia" w:ascii="华文中宋" w:hAnsi="华文中宋" w:eastAsia="华文中宋"/>
          <w:spacing w:val="0"/>
          <w:highlight w:val="none"/>
        </w:rPr>
        <w:t>2.8本文件所称的“以上”、“以下”、“内”、“以内”，包含本数；所称的“不足”，不包含本数。</w:t>
      </w:r>
    </w:p>
    <w:p w14:paraId="3BB25B2F">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ascii="华文中宋" w:hAnsi="华文中宋" w:eastAsia="华文中宋"/>
          <w:spacing w:val="0"/>
          <w:highlight w:val="none"/>
        </w:rPr>
        <w:t>2.</w:t>
      </w:r>
      <w:r>
        <w:rPr>
          <w:rFonts w:hint="eastAsia" w:ascii="华文中宋" w:hAnsi="华文中宋" w:eastAsia="华文中宋"/>
          <w:spacing w:val="0"/>
          <w:highlight w:val="none"/>
        </w:rPr>
        <w:t>9本须知中单独对货物所描述的要求，只针对涉及采购货物。</w:t>
      </w:r>
    </w:p>
    <w:p w14:paraId="137F44DD">
      <w:pPr>
        <w:pStyle w:val="54"/>
        <w:widowControl w:val="0"/>
        <w:tabs>
          <w:tab w:val="left" w:pos="0"/>
        </w:tabs>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b/>
          <w:spacing w:val="0"/>
          <w:highlight w:val="none"/>
        </w:rPr>
      </w:pPr>
      <w:r>
        <w:rPr>
          <w:rFonts w:ascii="华文中宋" w:hAnsi="华文中宋" w:eastAsia="华文中宋"/>
          <w:b/>
          <w:spacing w:val="0"/>
          <w:highlight w:val="none"/>
        </w:rPr>
        <w:t>3.</w:t>
      </w:r>
      <w:r>
        <w:rPr>
          <w:rFonts w:hint="eastAsia" w:ascii="华文中宋" w:hAnsi="华文中宋" w:eastAsia="华文中宋"/>
          <w:b/>
          <w:spacing w:val="0"/>
          <w:highlight w:val="none"/>
        </w:rPr>
        <w:t>合格的投标人</w:t>
      </w:r>
    </w:p>
    <w:p w14:paraId="0144BDBA">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ascii="华文中宋" w:hAnsi="华文中宋" w:eastAsia="华文中宋"/>
          <w:spacing w:val="0"/>
          <w:highlight w:val="none"/>
        </w:rPr>
        <w:t>3.1</w:t>
      </w:r>
      <w:r>
        <w:rPr>
          <w:rFonts w:hint="eastAsia" w:ascii="华文中宋" w:hAnsi="华文中宋" w:eastAsia="华文中宋"/>
          <w:spacing w:val="0"/>
          <w:highlight w:val="none"/>
        </w:rPr>
        <w:t>具有本项目生产、制造、供应及</w:t>
      </w:r>
      <w:r>
        <w:rPr>
          <w:rFonts w:ascii="华文中宋" w:hAnsi="华文中宋" w:eastAsia="华文中宋"/>
          <w:spacing w:val="0"/>
          <w:highlight w:val="none"/>
        </w:rPr>
        <w:t>/</w:t>
      </w:r>
      <w:r>
        <w:rPr>
          <w:rFonts w:hint="eastAsia" w:ascii="华文中宋" w:hAnsi="华文中宋" w:eastAsia="华文中宋"/>
          <w:spacing w:val="0"/>
          <w:highlight w:val="none"/>
        </w:rPr>
        <w:t>或实施能力，符合、承认并承诺履行本招标文件各项规定的国内供应商。</w:t>
      </w:r>
    </w:p>
    <w:p w14:paraId="7D59AD65">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ascii="华文中宋" w:hAnsi="华文中宋" w:eastAsia="华文中宋"/>
          <w:spacing w:val="0"/>
          <w:highlight w:val="none"/>
        </w:rPr>
        <w:t>3.2</w:t>
      </w:r>
      <w:r>
        <w:rPr>
          <w:rFonts w:hint="eastAsia" w:ascii="华文中宋" w:hAnsi="华文中宋" w:eastAsia="华文中宋"/>
          <w:spacing w:val="0"/>
          <w:highlight w:val="none"/>
        </w:rPr>
        <w:t>投标人必须是已在中国境内依法登记注册，并持有符合法律法规规定的有效证件的供应商。</w:t>
      </w:r>
    </w:p>
    <w:p w14:paraId="7FD9A9BC">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ascii="华文中宋" w:hAnsi="华文中宋" w:eastAsia="华文中宋"/>
          <w:spacing w:val="0"/>
          <w:highlight w:val="none"/>
        </w:rPr>
        <w:t>3.3</w:t>
      </w:r>
      <w:r>
        <w:rPr>
          <w:rFonts w:hint="eastAsia" w:ascii="华文中宋" w:hAnsi="华文中宋" w:eastAsia="华文中宋"/>
          <w:spacing w:val="0"/>
          <w:highlight w:val="none"/>
        </w:rPr>
        <w:t>具备《中华人民共和国政府采购法》第二十二条第一款规定的条件和本项目所需的特定资格条件及有关法律、法规关于供应商的规定，有能力提供招标采购货物</w:t>
      </w:r>
      <w:r>
        <w:rPr>
          <w:rFonts w:ascii="华文中宋" w:hAnsi="华文中宋" w:eastAsia="华文中宋"/>
          <w:spacing w:val="0"/>
          <w:highlight w:val="none"/>
        </w:rPr>
        <w:t>/</w:t>
      </w:r>
      <w:r>
        <w:rPr>
          <w:rFonts w:hint="eastAsia" w:ascii="华文中宋" w:hAnsi="华文中宋" w:eastAsia="华文中宋"/>
          <w:spacing w:val="0"/>
          <w:highlight w:val="none"/>
        </w:rPr>
        <w:t>服务的供应商。并按照《中华人民共和国政府采购法实施条例》第十七条的规定，提供资格要求证明文件，具体提供的材料详见投标人须知前附表。</w:t>
      </w:r>
    </w:p>
    <w:p w14:paraId="1A003138">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ascii="华文中宋" w:hAnsi="华文中宋" w:eastAsia="华文中宋"/>
          <w:spacing w:val="0"/>
          <w:highlight w:val="none"/>
        </w:rPr>
        <w:t>3.4</w:t>
      </w:r>
      <w:r>
        <w:rPr>
          <w:rFonts w:hint="eastAsia" w:ascii="华文中宋" w:hAnsi="华文中宋" w:eastAsia="华文中宋"/>
          <w:spacing w:val="0"/>
          <w:highlight w:val="no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0650CE17">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ascii="华文中宋" w:hAnsi="华文中宋" w:eastAsia="华文中宋"/>
          <w:spacing w:val="0"/>
          <w:highlight w:val="none"/>
        </w:rPr>
        <w:t>3.5</w:t>
      </w:r>
      <w:r>
        <w:rPr>
          <w:rFonts w:hint="eastAsia" w:ascii="华文中宋" w:hAnsi="华文中宋" w:eastAsia="华文中宋"/>
          <w:spacing w:val="0"/>
          <w:highlight w:val="none"/>
        </w:rPr>
        <w:t>本次招标是否允许由两个以上供应商组成一个联合体以一个投标人身份共同参加投标，详见投标人须知前附表。</w:t>
      </w:r>
    </w:p>
    <w:p w14:paraId="41B77401">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hint="eastAsia" w:ascii="华文中宋" w:hAnsi="华文中宋" w:eastAsia="华文中宋"/>
          <w:spacing w:val="0"/>
          <w:highlight w:val="none"/>
        </w:rPr>
        <w:t>（</w:t>
      </w:r>
      <w:r>
        <w:rPr>
          <w:rFonts w:ascii="华文中宋" w:hAnsi="华文中宋" w:eastAsia="华文中宋"/>
          <w:spacing w:val="0"/>
          <w:highlight w:val="none"/>
        </w:rPr>
        <w:t>1</w:t>
      </w:r>
      <w:r>
        <w:rPr>
          <w:rFonts w:hint="eastAsia" w:ascii="华文中宋" w:hAnsi="华文中宋" w:eastAsia="华文中宋"/>
          <w:spacing w:val="0"/>
          <w:highlight w:val="none"/>
        </w:rPr>
        <w:t>）联合体各方均应当符合《政府采购法》第二十二条规定的条件，联合体各方均应按照本部分</w:t>
      </w:r>
      <w:r>
        <w:rPr>
          <w:rFonts w:ascii="华文中宋" w:hAnsi="华文中宋" w:eastAsia="华文中宋"/>
          <w:spacing w:val="0"/>
          <w:highlight w:val="none"/>
        </w:rPr>
        <w:t>3.3</w:t>
      </w:r>
      <w:r>
        <w:rPr>
          <w:rFonts w:hint="eastAsia" w:ascii="华文中宋" w:hAnsi="华文中宋" w:eastAsia="华文中宋"/>
          <w:spacing w:val="0"/>
          <w:highlight w:val="none"/>
        </w:rPr>
        <w:t>条的要求提供相关材料。</w:t>
      </w:r>
    </w:p>
    <w:p w14:paraId="76DC381A">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hint="eastAsia" w:ascii="华文中宋" w:hAnsi="华文中宋" w:eastAsia="华文中宋"/>
          <w:spacing w:val="0"/>
          <w:highlight w:val="none"/>
        </w:rPr>
        <w:t>（</w:t>
      </w:r>
      <w:r>
        <w:rPr>
          <w:rFonts w:ascii="华文中宋" w:hAnsi="华文中宋" w:eastAsia="华文中宋"/>
          <w:spacing w:val="0"/>
          <w:highlight w:val="none"/>
        </w:rPr>
        <w:t>2</w:t>
      </w:r>
      <w:r>
        <w:rPr>
          <w:rFonts w:hint="eastAsia" w:ascii="华文中宋" w:hAnsi="华文中宋" w:eastAsia="华文中宋"/>
          <w:spacing w:val="0"/>
          <w:highlight w:val="none"/>
        </w:rPr>
        <w:t>）本项目的特殊要求规定投标人特定资格条件的，联合体各方的同类资质按照资质等级较低的确定联合体资质等级。联合体各方不得再单独参加或者与其他供应商另外组成联合体参加本项目同一包的投标。</w:t>
      </w:r>
    </w:p>
    <w:p w14:paraId="607B93C8">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hint="eastAsia" w:ascii="华文中宋" w:hAnsi="华文中宋" w:eastAsia="华文中宋"/>
          <w:spacing w:val="0"/>
          <w:highlight w:val="none"/>
        </w:rPr>
        <w:t>（</w:t>
      </w:r>
      <w:r>
        <w:rPr>
          <w:rFonts w:ascii="华文中宋" w:hAnsi="华文中宋" w:eastAsia="华文中宋"/>
          <w:spacing w:val="0"/>
          <w:highlight w:val="none"/>
        </w:rPr>
        <w:t>3</w:t>
      </w:r>
      <w:r>
        <w:rPr>
          <w:rFonts w:hint="eastAsia" w:ascii="华文中宋" w:hAnsi="华文中宋" w:eastAsia="华文中宋"/>
          <w:spacing w:val="0"/>
          <w:highlight w:val="none"/>
        </w:rPr>
        <w:t>）联合体各方之间应当签订联合投标协议，明确约定联合体各方承担的工作和相应的责任，并将联合投标协议连同投标文件一并提交，联合投标协议格式见本招标文件第八部分。</w:t>
      </w:r>
    </w:p>
    <w:p w14:paraId="3C18AA35">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b/>
          <w:spacing w:val="0"/>
          <w:highlight w:val="none"/>
        </w:rPr>
      </w:pPr>
      <w:r>
        <w:rPr>
          <w:rFonts w:ascii="华文中宋" w:hAnsi="华文中宋" w:eastAsia="华文中宋"/>
          <w:b/>
          <w:spacing w:val="0"/>
          <w:highlight w:val="none"/>
        </w:rPr>
        <w:t>4.</w:t>
      </w:r>
      <w:r>
        <w:rPr>
          <w:rFonts w:hint="eastAsia" w:ascii="华文中宋" w:hAnsi="华文中宋" w:eastAsia="华文中宋"/>
          <w:b/>
          <w:spacing w:val="0"/>
          <w:highlight w:val="none"/>
        </w:rPr>
        <w:t>投标费用</w:t>
      </w:r>
    </w:p>
    <w:p w14:paraId="1620A868">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hint="eastAsia" w:ascii="华文中宋" w:hAnsi="华文中宋" w:eastAsia="华文中宋"/>
          <w:spacing w:val="0"/>
          <w:highlight w:val="none"/>
        </w:rPr>
        <w:t>投标人应当承担所有与准备和参加投标有关的费用，集采机构和采购人在任何情况下均无义务和责任承担这些费用。</w:t>
      </w:r>
    </w:p>
    <w:p w14:paraId="5E77F54C">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b/>
          <w:spacing w:val="0"/>
          <w:highlight w:val="none"/>
        </w:rPr>
      </w:pPr>
      <w:r>
        <w:rPr>
          <w:rFonts w:ascii="华文中宋" w:hAnsi="华文中宋" w:eastAsia="华文中宋"/>
          <w:b/>
          <w:spacing w:val="0"/>
          <w:highlight w:val="none"/>
        </w:rPr>
        <w:t>5.</w:t>
      </w:r>
      <w:r>
        <w:rPr>
          <w:rFonts w:hint="eastAsia" w:ascii="华文中宋" w:hAnsi="华文中宋" w:eastAsia="华文中宋"/>
          <w:b/>
          <w:spacing w:val="0"/>
          <w:highlight w:val="none"/>
        </w:rPr>
        <w:t>通知</w:t>
      </w:r>
      <w:r>
        <w:rPr>
          <w:rFonts w:hint="eastAsia" w:ascii="华文中宋" w:hAnsi="华文中宋" w:eastAsia="华文中宋" w:cs="华文中宋"/>
          <w:b/>
          <w:spacing w:val="0"/>
          <w:highlight w:val="none"/>
        </w:rPr>
        <w:t>的告知及获取</w:t>
      </w:r>
    </w:p>
    <w:p w14:paraId="56F0DD6B">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ascii="华文中宋" w:hAnsi="华文中宋" w:eastAsia="华文中宋"/>
          <w:spacing w:val="0"/>
          <w:highlight w:val="none"/>
        </w:rPr>
        <w:t>5.1</w:t>
      </w:r>
      <w:r>
        <w:rPr>
          <w:rFonts w:hint="eastAsia" w:ascii="华文中宋" w:hAnsi="华文中宋" w:eastAsia="华文中宋"/>
          <w:spacing w:val="0"/>
          <w:highlight w:val="none"/>
        </w:rPr>
        <w:t>通知的告知</w:t>
      </w:r>
    </w:p>
    <w:p w14:paraId="2A2DBD45">
      <w:pPr>
        <w:pStyle w:val="54"/>
        <w:widowControl w:val="0"/>
        <w:kinsoku/>
        <w:overflowPunct/>
        <w:topLinePunct w:val="0"/>
        <w:autoSpaceDE/>
        <w:autoSpaceDN/>
        <w:bidi w:val="0"/>
        <w:snapToGrid w:val="0"/>
        <w:spacing w:line="360" w:lineRule="auto"/>
        <w:ind w:left="0" w:leftChars="0" w:right="0" w:firstLine="420" w:firstLineChars="200"/>
        <w:rPr>
          <w:rFonts w:ascii="华文中宋" w:hAnsi="华文中宋" w:eastAsia="华文中宋"/>
          <w:spacing w:val="0"/>
          <w:highlight w:val="none"/>
        </w:rPr>
      </w:pPr>
      <w:r>
        <w:rPr>
          <w:rFonts w:hint="eastAsia" w:ascii="华文中宋" w:hAnsi="华文中宋" w:eastAsia="华文中宋"/>
          <w:spacing w:val="0"/>
          <w:highlight w:val="none"/>
        </w:rPr>
        <w:t>对与本项目有关的通知，集采机构将以在本次招标公告刊登的媒体上发布公告的形式告知所有已获取了招标文件的投标人及潜在投标人，投标人及潜在投标人也可登录山西政府采购平台更正公告中查看本项目是否发布更正公告。</w:t>
      </w:r>
    </w:p>
    <w:p w14:paraId="1973A28D">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ascii="华文中宋" w:hAnsi="华文中宋" w:eastAsia="华文中宋"/>
          <w:spacing w:val="0"/>
          <w:highlight w:val="none"/>
        </w:rPr>
        <w:t>5.2</w:t>
      </w:r>
      <w:r>
        <w:rPr>
          <w:rFonts w:hint="eastAsia" w:ascii="华文中宋" w:hAnsi="华文中宋" w:eastAsia="华文中宋"/>
          <w:spacing w:val="0"/>
          <w:highlight w:val="none"/>
        </w:rPr>
        <w:t>通知的获取</w:t>
      </w:r>
    </w:p>
    <w:p w14:paraId="3F327E5F">
      <w:pPr>
        <w:pStyle w:val="54"/>
        <w:widowControl w:val="0"/>
        <w:kinsoku/>
        <w:overflowPunct/>
        <w:topLinePunct w:val="0"/>
        <w:autoSpaceDE/>
        <w:autoSpaceDN/>
        <w:bidi w:val="0"/>
        <w:snapToGrid w:val="0"/>
        <w:spacing w:line="360" w:lineRule="auto"/>
        <w:ind w:left="0" w:leftChars="0" w:right="0" w:firstLine="420" w:firstLineChars="200"/>
        <w:rPr>
          <w:rFonts w:ascii="华文中宋" w:hAnsi="华文中宋" w:eastAsia="华文中宋"/>
          <w:spacing w:val="0"/>
          <w:highlight w:val="none"/>
        </w:rPr>
      </w:pPr>
      <w:bookmarkStart w:id="49" w:name="_Toc352761931"/>
      <w:bookmarkStart w:id="50" w:name="_Toc24133"/>
      <w:bookmarkStart w:id="51" w:name="_Toc424378686"/>
      <w:r>
        <w:rPr>
          <w:rFonts w:hint="eastAsia" w:ascii="华文中宋" w:hAnsi="华文中宋" w:eastAsia="华文中宋"/>
          <w:spacing w:val="0"/>
          <w:highlight w:val="none"/>
        </w:rPr>
        <w:t>对与本项目有关的通知，投标人及潜在供应商可在本次招标公告刊登的媒体上获取，或登录山西政府采购平台获取。</w:t>
      </w:r>
    </w:p>
    <w:p w14:paraId="3582CB0D">
      <w:pPr>
        <w:pStyle w:val="54"/>
        <w:widowControl w:val="0"/>
        <w:kinsoku/>
        <w:overflowPunct/>
        <w:topLinePunct w:val="0"/>
        <w:autoSpaceDE/>
        <w:autoSpaceDN/>
        <w:bidi w:val="0"/>
        <w:snapToGrid w:val="0"/>
        <w:spacing w:line="360" w:lineRule="auto"/>
        <w:ind w:left="0" w:leftChars="0" w:right="0" w:firstLine="420" w:firstLineChars="200"/>
        <w:rPr>
          <w:rFonts w:ascii="华文中宋" w:hAnsi="华文中宋" w:eastAsia="华文中宋"/>
          <w:spacing w:val="0"/>
          <w:highlight w:val="none"/>
        </w:rPr>
      </w:pPr>
      <w:r>
        <w:rPr>
          <w:rFonts w:hint="eastAsia" w:ascii="华文中宋" w:hAnsi="华文中宋" w:eastAsia="华文中宋"/>
          <w:spacing w:val="0"/>
          <w:highlight w:val="none"/>
        </w:rPr>
        <w:t>因</w:t>
      </w:r>
      <w:r>
        <w:rPr>
          <w:rFonts w:hint="eastAsia" w:ascii="华文中宋" w:hAnsi="华文中宋" w:eastAsia="华文中宋"/>
          <w:spacing w:val="0"/>
          <w:highlight w:val="none"/>
          <w:lang w:val="en-US" w:eastAsia="zh-CN"/>
        </w:rPr>
        <w:t>网络</w:t>
      </w:r>
      <w:r>
        <w:rPr>
          <w:rFonts w:hint="eastAsia" w:ascii="华文中宋" w:hAnsi="华文中宋" w:eastAsia="华文中宋"/>
          <w:spacing w:val="0"/>
          <w:highlight w:val="none"/>
        </w:rPr>
        <w:t>线路故障导致通知延迟获取或无法获取，集采机构不因此承担任何责任，有关的招投标活动可以继续有效地进行。</w:t>
      </w:r>
    </w:p>
    <w:p w14:paraId="0E7D096C">
      <w:pPr>
        <w:widowControl w:val="0"/>
        <w:kinsoku/>
        <w:overflowPunct/>
        <w:topLinePunct w:val="0"/>
        <w:autoSpaceDE/>
        <w:autoSpaceDN/>
        <w:bidi w:val="0"/>
        <w:spacing w:line="360" w:lineRule="auto"/>
        <w:ind w:left="0" w:leftChars="0" w:right="0" w:firstLine="420" w:firstLineChars="200"/>
        <w:rPr>
          <w:rFonts w:ascii="华文中宋" w:hAnsi="华文中宋" w:eastAsia="华文中宋"/>
          <w:b/>
          <w:spacing w:val="0"/>
          <w:highlight w:val="none"/>
        </w:rPr>
      </w:pPr>
      <w:r>
        <w:rPr>
          <w:rFonts w:ascii="华文中宋" w:hAnsi="华文中宋" w:eastAsia="华文中宋"/>
          <w:b/>
          <w:spacing w:val="0"/>
          <w:highlight w:val="none"/>
        </w:rPr>
        <w:t>6</w:t>
      </w:r>
      <w:r>
        <w:rPr>
          <w:rFonts w:hint="eastAsia" w:ascii="华文中宋" w:hAnsi="华文中宋" w:eastAsia="华文中宋"/>
          <w:b/>
          <w:spacing w:val="0"/>
          <w:szCs w:val="21"/>
          <w:highlight w:val="none"/>
          <w:lang w:eastAsia="zh-CN"/>
        </w:rPr>
        <w:t>.</w:t>
      </w:r>
      <w:r>
        <w:rPr>
          <w:rFonts w:hint="eastAsia" w:ascii="华文中宋" w:hAnsi="华文中宋" w:eastAsia="华文中宋"/>
          <w:b/>
          <w:spacing w:val="0"/>
          <w:highlight w:val="none"/>
        </w:rPr>
        <w:t>保证金</w:t>
      </w:r>
    </w:p>
    <w:p w14:paraId="7CABC950">
      <w:pPr>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highlight w:val="none"/>
          <w:u w:val="none"/>
        </w:rPr>
      </w:pPr>
      <w:bookmarkStart w:id="52" w:name="_Toc91694421"/>
      <w:r>
        <w:rPr>
          <w:rFonts w:hint="eastAsia" w:ascii="华文中宋" w:hAnsi="华文中宋" w:eastAsia="华文中宋"/>
          <w:spacing w:val="0"/>
          <w:highlight w:val="none"/>
          <w:u w:val="none"/>
        </w:rPr>
        <w:t>6.1本项目是否要求投标人提交保证金，及要求投标人应提交的保证金金额详见投标人须知前附表。</w:t>
      </w:r>
    </w:p>
    <w:p w14:paraId="33129695">
      <w:pPr>
        <w:widowControl w:val="0"/>
        <w:kinsoku/>
        <w:overflowPunct/>
        <w:topLinePunct w:val="0"/>
        <w:autoSpaceDE/>
        <w:autoSpaceDN/>
        <w:bidi w:val="0"/>
        <w:spacing w:line="460" w:lineRule="exact"/>
        <w:ind w:left="0" w:leftChars="0" w:right="0" w:firstLine="420" w:firstLineChars="200"/>
        <w:rPr>
          <w:rFonts w:ascii="仿宋_GB2312" w:hAnsi="宋体" w:eastAsia="仿宋_GB2312" w:cs="方正书宋简体"/>
          <w:spacing w:val="0"/>
          <w:sz w:val="32"/>
          <w:szCs w:val="32"/>
          <w:highlight w:val="none"/>
          <w:u w:val="none"/>
        </w:rPr>
      </w:pPr>
      <w:r>
        <w:rPr>
          <w:rFonts w:hint="eastAsia" w:ascii="华文中宋" w:hAnsi="华文中宋" w:eastAsia="华文中宋"/>
          <w:spacing w:val="0"/>
          <w:highlight w:val="none"/>
          <w:u w:val="none"/>
          <w:lang w:val="en-US" w:eastAsia="zh-CN"/>
        </w:rPr>
        <w:t>6.2投标人可</w:t>
      </w:r>
      <w:r>
        <w:rPr>
          <w:rFonts w:hint="eastAsia" w:ascii="华文中宋" w:hAnsi="华文中宋" w:eastAsia="华文中宋"/>
          <w:spacing w:val="0"/>
          <w:highlight w:val="none"/>
          <w:u w:val="none"/>
        </w:rPr>
        <w:t>自主选择以</w:t>
      </w:r>
      <w:r>
        <w:rPr>
          <w:rFonts w:hint="eastAsia" w:ascii="华文中宋" w:hAnsi="华文中宋" w:eastAsia="华文中宋"/>
          <w:spacing w:val="0"/>
          <w:highlight w:val="none"/>
          <w:u w:val="none"/>
          <w:lang w:val="en-US" w:eastAsia="zh-CN"/>
        </w:rPr>
        <w:t>银行转账、</w:t>
      </w:r>
      <w:r>
        <w:rPr>
          <w:rFonts w:hint="eastAsia" w:ascii="华文中宋" w:hAnsi="华文中宋" w:eastAsia="华文中宋"/>
          <w:spacing w:val="0"/>
          <w:highlight w:val="none"/>
          <w:u w:val="none"/>
        </w:rPr>
        <w:t>支票、汇票、本票或者金融机构、担保机构出具的保函等非现金形式提交投标保证金。</w:t>
      </w:r>
    </w:p>
    <w:p w14:paraId="6BE21F07">
      <w:pPr>
        <w:widowControl w:val="0"/>
        <w:kinsoku/>
        <w:overflowPunct/>
        <w:topLinePunct w:val="0"/>
        <w:autoSpaceDE/>
        <w:autoSpaceDN/>
        <w:bidi w:val="0"/>
        <w:spacing w:line="360" w:lineRule="auto"/>
        <w:ind w:left="0" w:leftChars="0" w:right="0" w:firstLine="420" w:firstLineChars="200"/>
        <w:rPr>
          <w:rFonts w:hint="eastAsia" w:ascii="华文中宋" w:hAnsi="华文中宋" w:eastAsia="华文中宋"/>
          <w:spacing w:val="0"/>
          <w:highlight w:val="none"/>
          <w:u w:val="none"/>
          <w:lang w:val="en-US" w:eastAsia="zh-CN"/>
        </w:rPr>
      </w:pPr>
      <w:r>
        <w:rPr>
          <w:rFonts w:ascii="华文中宋" w:hAnsi="华文中宋" w:eastAsia="华文中宋"/>
          <w:spacing w:val="0"/>
          <w:highlight w:val="none"/>
          <w:u w:val="none"/>
        </w:rPr>
        <w:t>6.</w:t>
      </w:r>
      <w:r>
        <w:rPr>
          <w:rFonts w:hint="eastAsia" w:ascii="华文中宋" w:hAnsi="华文中宋" w:eastAsia="华文中宋"/>
          <w:spacing w:val="0"/>
          <w:highlight w:val="none"/>
          <w:u w:val="none"/>
          <w:lang w:val="en-US" w:eastAsia="zh-CN"/>
        </w:rPr>
        <w:t>3保证金提交方式</w:t>
      </w:r>
    </w:p>
    <w:p w14:paraId="26AB1F4C">
      <w:pPr>
        <w:widowControl w:val="0"/>
        <w:kinsoku/>
        <w:overflowPunct/>
        <w:topLinePunct w:val="0"/>
        <w:autoSpaceDE/>
        <w:autoSpaceDN/>
        <w:bidi w:val="0"/>
        <w:spacing w:line="360" w:lineRule="auto"/>
        <w:ind w:left="0" w:leftChars="0" w:right="0" w:firstLine="420" w:firstLineChars="200"/>
        <w:rPr>
          <w:rFonts w:hint="eastAsia" w:ascii="华文中宋" w:hAnsi="华文中宋" w:eastAsia="华文中宋"/>
          <w:spacing w:val="0"/>
          <w:highlight w:val="none"/>
          <w:u w:val="none"/>
          <w:lang w:val="en-US" w:eastAsia="zh-CN"/>
        </w:rPr>
      </w:pPr>
      <w:r>
        <w:rPr>
          <w:rFonts w:hint="eastAsia" w:ascii="华文中宋" w:hAnsi="华文中宋" w:eastAsia="华文中宋"/>
          <w:spacing w:val="0"/>
          <w:highlight w:val="none"/>
          <w:u w:val="none"/>
          <w:lang w:val="en-US" w:eastAsia="zh-CN"/>
        </w:rPr>
        <w:t>（一）银行转账形式</w:t>
      </w:r>
    </w:p>
    <w:p w14:paraId="6A284133">
      <w:pPr>
        <w:widowControl w:val="0"/>
        <w:kinsoku/>
        <w:overflowPunct/>
        <w:topLinePunct w:val="0"/>
        <w:autoSpaceDE/>
        <w:autoSpaceDN/>
        <w:bidi w:val="0"/>
        <w:spacing w:line="360" w:lineRule="auto"/>
        <w:ind w:left="0" w:leftChars="0" w:right="0" w:firstLine="420" w:firstLineChars="200"/>
        <w:rPr>
          <w:rFonts w:hint="eastAsia" w:ascii="华文中宋" w:hAnsi="华文中宋" w:eastAsia="华文中宋"/>
          <w:color w:val="auto"/>
          <w:spacing w:val="0"/>
          <w:highlight w:val="none"/>
          <w:u w:val="none"/>
          <w:lang w:val="en-US" w:eastAsia="zh-CN"/>
        </w:rPr>
      </w:pPr>
      <w:r>
        <w:rPr>
          <w:rFonts w:hint="eastAsia" w:ascii="华文中宋" w:hAnsi="华文中宋" w:eastAsia="华文中宋"/>
          <w:spacing w:val="0"/>
          <w:highlight w:val="none"/>
          <w:u w:val="none"/>
          <w:lang w:val="en-US" w:eastAsia="zh-CN"/>
        </w:rPr>
        <w:t>投标人须在投标文件上传截止时间之前将本项目的保证金从自己的基本存款账户缴纳到</w:t>
      </w:r>
      <w:bookmarkStart w:id="53" w:name="PO_3000010933_PM031_5"/>
      <w:r>
        <w:rPr>
          <w:rFonts w:hint="eastAsia" w:ascii="华文中宋" w:hAnsi="华文中宋" w:eastAsia="华文中宋"/>
          <w:spacing w:val="0"/>
          <w:highlight w:val="none"/>
          <w:u w:val="none"/>
          <w:lang w:val="en-US" w:eastAsia="zh-CN"/>
        </w:rPr>
        <w:t>山西省公共资源交易中心（山西省省级政府采购中心）</w:t>
      </w:r>
      <w:bookmarkEnd w:id="53"/>
      <w:r>
        <w:rPr>
          <w:rFonts w:hint="eastAsia" w:ascii="华文中宋" w:hAnsi="华文中宋" w:eastAsia="华文中宋"/>
          <w:spacing w:val="0"/>
          <w:highlight w:val="none"/>
          <w:u w:val="none"/>
          <w:lang w:val="en-US" w:eastAsia="zh-CN"/>
        </w:rPr>
        <w:t>专用存款账户（账户详细信息见本文件的第一部分招</w:t>
      </w:r>
      <w:r>
        <w:rPr>
          <w:rFonts w:hint="eastAsia" w:ascii="华文中宋" w:hAnsi="华文中宋" w:eastAsia="华文中宋"/>
          <w:color w:val="auto"/>
          <w:spacing w:val="0"/>
          <w:highlight w:val="none"/>
          <w:u w:val="none"/>
          <w:lang w:val="en-US" w:eastAsia="zh-CN"/>
        </w:rPr>
        <w:t>标邀请）。</w:t>
      </w:r>
      <w:r>
        <w:rPr>
          <w:rFonts w:hint="eastAsia" w:ascii="华文中宋" w:hAnsi="华文中宋" w:eastAsia="华文中宋"/>
          <w:i w:val="0"/>
          <w:iCs w:val="0"/>
          <w:color w:val="auto"/>
          <w:spacing w:val="0"/>
          <w:szCs w:val="21"/>
          <w:highlight w:val="none"/>
          <w:u w:val="none"/>
          <w:lang w:eastAsia="zh-CN"/>
        </w:rPr>
        <w:t>（保证金是否缴纳成功，以集采机构财务部门出具的最终入账信息为准）</w:t>
      </w:r>
    </w:p>
    <w:p w14:paraId="41CC8B24">
      <w:pPr>
        <w:widowControl w:val="0"/>
        <w:kinsoku/>
        <w:overflowPunct/>
        <w:topLinePunct w:val="0"/>
        <w:autoSpaceDE/>
        <w:autoSpaceDN/>
        <w:bidi w:val="0"/>
        <w:spacing w:line="360" w:lineRule="auto"/>
        <w:ind w:left="0" w:leftChars="0" w:right="0" w:firstLine="420" w:firstLineChars="200"/>
        <w:rPr>
          <w:rFonts w:hint="default" w:ascii="华文中宋" w:hAnsi="华文中宋" w:eastAsia="华文中宋"/>
          <w:spacing w:val="0"/>
          <w:highlight w:val="none"/>
          <w:u w:val="none"/>
          <w:lang w:val="en-US" w:eastAsia="zh-CN"/>
        </w:rPr>
      </w:pPr>
      <w:r>
        <w:rPr>
          <w:rFonts w:hint="eastAsia" w:ascii="华文中宋" w:hAnsi="华文中宋" w:eastAsia="华文中宋"/>
          <w:spacing w:val="0"/>
          <w:highlight w:val="none"/>
          <w:u w:val="none"/>
          <w:lang w:val="en-US" w:eastAsia="zh-CN"/>
        </w:rPr>
        <w:t>未按照要求承诺通过投标人自身基本存款账户缴纳保证金的，投标文件将被拒绝。</w:t>
      </w:r>
    </w:p>
    <w:p w14:paraId="35377C04">
      <w:pPr>
        <w:widowControl w:val="0"/>
        <w:kinsoku/>
        <w:overflowPunct/>
        <w:topLinePunct w:val="0"/>
        <w:autoSpaceDE/>
        <w:autoSpaceDN/>
        <w:bidi w:val="0"/>
        <w:spacing w:line="360" w:lineRule="auto"/>
        <w:ind w:left="0" w:leftChars="0" w:right="0" w:firstLine="420" w:firstLineChars="200"/>
        <w:rPr>
          <w:rFonts w:hint="default" w:ascii="华文中宋" w:hAnsi="华文中宋" w:eastAsia="华文中宋"/>
          <w:spacing w:val="0"/>
          <w:highlight w:val="none"/>
          <w:u w:val="none"/>
          <w:lang w:val="en-US" w:eastAsia="zh-CN"/>
        </w:rPr>
      </w:pPr>
      <w:r>
        <w:rPr>
          <w:rFonts w:hint="eastAsia" w:ascii="华文中宋" w:hAnsi="华文中宋" w:eastAsia="华文中宋"/>
          <w:spacing w:val="0"/>
          <w:highlight w:val="none"/>
          <w:u w:val="none"/>
          <w:lang w:val="en-US" w:eastAsia="zh-CN"/>
        </w:rPr>
        <w:t>（二）电子保函形式</w:t>
      </w:r>
    </w:p>
    <w:p w14:paraId="709F5547">
      <w:pPr>
        <w:widowControl w:val="0"/>
        <w:kinsoku/>
        <w:overflowPunct/>
        <w:topLinePunct w:val="0"/>
        <w:autoSpaceDE/>
        <w:autoSpaceDN/>
        <w:bidi w:val="0"/>
        <w:spacing w:line="360" w:lineRule="auto"/>
        <w:ind w:left="0" w:leftChars="0" w:right="0" w:firstLine="420" w:firstLineChars="200"/>
        <w:rPr>
          <w:rFonts w:hint="eastAsia" w:ascii="华文中宋" w:hAnsi="华文中宋" w:eastAsia="华文中宋"/>
          <w:color w:val="000000" w:themeColor="text1"/>
          <w:spacing w:val="0"/>
          <w:highlight w:val="none"/>
          <w:u w:val="none"/>
          <w14:textFill>
            <w14:solidFill>
              <w14:schemeClr w14:val="tx1"/>
            </w14:solidFill>
          </w14:textFill>
        </w:rPr>
      </w:pPr>
      <w:r>
        <w:rPr>
          <w:rFonts w:hint="eastAsia" w:ascii="华文中宋" w:hAnsi="华文中宋" w:eastAsia="华文中宋"/>
          <w:color w:val="000000" w:themeColor="text1"/>
          <w:spacing w:val="0"/>
          <w:highlight w:val="none"/>
          <w:u w:val="none"/>
          <w:lang w:val="en-US" w:eastAsia="zh-CN"/>
          <w14:textFill>
            <w14:solidFill>
              <w14:schemeClr w14:val="tx1"/>
            </w14:solidFill>
          </w14:textFill>
        </w:rPr>
        <w:t>投标人需在投标文件上传截止时间之前通过“政采云”平台，根据系统相关要求</w:t>
      </w:r>
      <w:r>
        <w:rPr>
          <w:rFonts w:hint="eastAsia" w:ascii="华文中宋" w:hAnsi="华文中宋" w:eastAsia="华文中宋"/>
          <w:color w:val="000000" w:themeColor="text1"/>
          <w:spacing w:val="0"/>
          <w:highlight w:val="none"/>
          <w:u w:val="none"/>
          <w14:textFill>
            <w14:solidFill>
              <w14:schemeClr w14:val="tx1"/>
            </w14:solidFill>
          </w14:textFill>
        </w:rPr>
        <w:t>在线</w:t>
      </w:r>
      <w:r>
        <w:rPr>
          <w:rFonts w:hint="eastAsia" w:ascii="华文中宋" w:hAnsi="华文中宋" w:eastAsia="华文中宋"/>
          <w:color w:val="000000" w:themeColor="text1"/>
          <w:spacing w:val="0"/>
          <w:highlight w:val="none"/>
          <w:u w:val="none"/>
          <w:lang w:val="en-US" w:eastAsia="zh-CN"/>
          <w14:textFill>
            <w14:solidFill>
              <w14:schemeClr w14:val="tx1"/>
            </w14:solidFill>
          </w14:textFill>
        </w:rPr>
        <w:t>进行</w:t>
      </w:r>
      <w:r>
        <w:rPr>
          <w:rFonts w:hint="eastAsia" w:ascii="华文中宋" w:hAnsi="华文中宋" w:eastAsia="华文中宋"/>
          <w:color w:val="000000" w:themeColor="text1"/>
          <w:spacing w:val="0"/>
          <w:highlight w:val="none"/>
          <w:u w:val="none"/>
          <w14:textFill>
            <w14:solidFill>
              <w14:schemeClr w14:val="tx1"/>
            </w14:solidFill>
          </w14:textFill>
        </w:rPr>
        <w:t>办理。</w:t>
      </w:r>
      <w:r>
        <w:rPr>
          <w:rFonts w:hint="eastAsia" w:ascii="华文中宋" w:hAnsi="华文中宋" w:eastAsia="华文中宋"/>
          <w:color w:val="000000" w:themeColor="text1"/>
          <w:spacing w:val="0"/>
          <w:highlight w:val="none"/>
          <w:u w:val="none"/>
          <w:lang w:val="en-US" w:eastAsia="zh-CN"/>
          <w14:textFill>
            <w14:solidFill>
              <w14:schemeClr w14:val="tx1"/>
            </w14:solidFill>
          </w14:textFill>
        </w:rPr>
        <w:t>其中：承保期限不得少于本项目投标有效期限。</w:t>
      </w:r>
    </w:p>
    <w:p w14:paraId="1A024968">
      <w:pPr>
        <w:widowControl w:val="0"/>
        <w:kinsoku/>
        <w:overflowPunct/>
        <w:topLinePunct w:val="0"/>
        <w:autoSpaceDE/>
        <w:autoSpaceDN/>
        <w:bidi w:val="0"/>
        <w:spacing w:line="360" w:lineRule="auto"/>
        <w:ind w:left="0" w:leftChars="0" w:right="0" w:firstLine="420" w:firstLineChars="200"/>
        <w:rPr>
          <w:rFonts w:hint="default" w:ascii="华文中宋" w:hAnsi="华文中宋" w:eastAsia="华文中宋"/>
          <w:spacing w:val="0"/>
          <w:highlight w:val="none"/>
          <w:u w:val="none"/>
          <w:lang w:val="en-US" w:eastAsia="zh-CN"/>
        </w:rPr>
      </w:pPr>
      <w:r>
        <w:rPr>
          <w:rFonts w:hint="eastAsia" w:ascii="华文中宋" w:hAnsi="华文中宋" w:eastAsia="华文中宋"/>
          <w:spacing w:val="0"/>
          <w:highlight w:val="none"/>
          <w:u w:val="none"/>
          <w:lang w:val="en-US" w:eastAsia="zh-CN"/>
        </w:rPr>
        <w:t>（三）支票、汇票、本票、纸质保函形式</w:t>
      </w:r>
    </w:p>
    <w:p w14:paraId="00885A4B">
      <w:pPr>
        <w:pStyle w:val="12"/>
        <w:widowControl w:val="0"/>
        <w:kinsoku/>
        <w:overflowPunct/>
        <w:topLinePunct w:val="0"/>
        <w:autoSpaceDE/>
        <w:autoSpaceDN/>
        <w:bidi w:val="0"/>
        <w:spacing w:line="360" w:lineRule="auto"/>
        <w:ind w:left="0" w:leftChars="0" w:right="0" w:firstLine="420" w:firstLineChars="200"/>
        <w:rPr>
          <w:spacing w:val="0"/>
          <w:highlight w:val="none"/>
          <w:u w:val="none"/>
        </w:rPr>
      </w:pPr>
      <w:r>
        <w:rPr>
          <w:rFonts w:hint="eastAsia" w:ascii="华文中宋" w:hAnsi="华文中宋" w:eastAsia="华文中宋" w:cs="Times New Roman"/>
          <w:color w:val="000000" w:themeColor="text1"/>
          <w:spacing w:val="0"/>
          <w:kern w:val="2"/>
          <w:sz w:val="21"/>
          <w:szCs w:val="24"/>
          <w:highlight w:val="none"/>
          <w:u w:val="none"/>
          <w:lang w:val="en-US" w:eastAsia="zh-CN" w:bidi="ar-SA"/>
          <w14:textFill>
            <w14:solidFill>
              <w14:schemeClr w14:val="tx1"/>
            </w14:solidFill>
          </w14:textFill>
        </w:rPr>
        <w:t>投标人须在投标文件上传截止时间之前，向集采机构财务部门递交支票/汇票/本票/纸质保</w:t>
      </w:r>
      <w:r>
        <w:rPr>
          <w:rFonts w:hint="eastAsia" w:ascii="华文中宋" w:hAnsi="华文中宋" w:eastAsia="华文中宋" w:cs="Times New Roman"/>
          <w:spacing w:val="0"/>
          <w:kern w:val="2"/>
          <w:sz w:val="21"/>
          <w:szCs w:val="24"/>
          <w:highlight w:val="none"/>
          <w:u w:val="none"/>
          <w:lang w:val="en-US" w:eastAsia="zh-CN" w:bidi="ar-SA"/>
        </w:rPr>
        <w:t>函，财务人员核对票面/保函信息、有效期无误后，打印回执单，加盖“投标保证金业务专用章”，投标人签字领取回执单，财务人员须将收取</w:t>
      </w:r>
      <w:r>
        <w:rPr>
          <w:rFonts w:hint="eastAsia" w:ascii="华文中宋" w:hAnsi="华文中宋" w:eastAsia="华文中宋"/>
          <w:spacing w:val="0"/>
          <w:highlight w:val="none"/>
          <w:u w:val="none"/>
          <w:lang w:val="en-US" w:eastAsia="zh-CN"/>
        </w:rPr>
        <w:t>的票据和保函妥善保管。</w:t>
      </w:r>
      <w:r>
        <w:rPr>
          <w:rFonts w:hint="eastAsia" w:ascii="华文中宋" w:hAnsi="华文中宋" w:eastAsia="华文中宋"/>
          <w:b/>
          <w:bCs/>
          <w:spacing w:val="0"/>
          <w:highlight w:val="none"/>
          <w:u w:val="none"/>
          <w:lang w:val="en-US" w:eastAsia="zh-CN"/>
        </w:rPr>
        <w:t>由于支票、汇票、本票、纸质保函属于企业重要票据，集采机构不接受邮寄或速递方式提交，由此带来的不利后果或造成票据遗失情况，均由投标人自行承担。</w:t>
      </w:r>
    </w:p>
    <w:p w14:paraId="406CDD38">
      <w:pPr>
        <w:pStyle w:val="12"/>
        <w:widowControl w:val="0"/>
        <w:kinsoku/>
        <w:overflowPunct/>
        <w:topLinePunct w:val="0"/>
        <w:autoSpaceDE/>
        <w:autoSpaceDN/>
        <w:bidi w:val="0"/>
        <w:spacing w:line="360" w:lineRule="auto"/>
        <w:ind w:left="0" w:leftChars="0" w:right="0" w:firstLine="420" w:firstLineChars="200"/>
        <w:rPr>
          <w:rFonts w:hint="eastAsia" w:eastAsia="宋体"/>
          <w:spacing w:val="0"/>
          <w:highlight w:val="none"/>
          <w:u w:val="none"/>
          <w:lang w:val="en-US" w:eastAsia="zh-CN"/>
        </w:rPr>
      </w:pPr>
      <w:r>
        <w:rPr>
          <w:rFonts w:hint="eastAsia" w:ascii="华文中宋" w:hAnsi="华文中宋" w:eastAsia="华文中宋" w:cs="Times New Roman"/>
          <w:spacing w:val="0"/>
          <w:kern w:val="2"/>
          <w:sz w:val="21"/>
          <w:szCs w:val="24"/>
          <w:highlight w:val="none"/>
          <w:u w:val="none"/>
          <w:lang w:val="en-US" w:eastAsia="zh-CN" w:bidi="ar-SA"/>
        </w:rPr>
        <w:t>（四）未按上述各项要求足额提交保证金或担保金额未达到保证金金额要求的，其投标文件无效。</w:t>
      </w:r>
    </w:p>
    <w:p w14:paraId="684BE1E3">
      <w:pPr>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highlight w:val="none"/>
          <w:u w:val="none"/>
        </w:rPr>
      </w:pPr>
      <w:r>
        <w:rPr>
          <w:rFonts w:ascii="华文中宋" w:hAnsi="华文中宋" w:eastAsia="华文中宋"/>
          <w:spacing w:val="0"/>
          <w:highlight w:val="none"/>
          <w:u w:val="none"/>
        </w:rPr>
        <w:t>6.</w:t>
      </w:r>
      <w:r>
        <w:rPr>
          <w:rFonts w:hint="eastAsia" w:ascii="华文中宋" w:hAnsi="华文中宋" w:eastAsia="华文中宋"/>
          <w:spacing w:val="0"/>
          <w:highlight w:val="none"/>
          <w:u w:val="none"/>
          <w:lang w:val="en-US" w:eastAsia="zh-CN"/>
        </w:rPr>
        <w:t>4</w:t>
      </w:r>
      <w:r>
        <w:rPr>
          <w:rFonts w:hint="eastAsia" w:ascii="华文中宋" w:hAnsi="华文中宋" w:eastAsia="华文中宋"/>
          <w:spacing w:val="0"/>
          <w:highlight w:val="none"/>
          <w:u w:val="none"/>
        </w:rPr>
        <w:t>保证金的退还</w:t>
      </w:r>
    </w:p>
    <w:p w14:paraId="3A53DFE4">
      <w:pPr>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highlight w:val="none"/>
          <w:u w:val="none"/>
        </w:rPr>
      </w:pPr>
      <w:r>
        <w:rPr>
          <w:rFonts w:hint="eastAsia" w:ascii="华文中宋" w:hAnsi="华文中宋" w:eastAsia="华文中宋"/>
          <w:spacing w:val="0"/>
          <w:highlight w:val="none"/>
          <w:u w:val="none"/>
        </w:rPr>
        <w:t>（</w:t>
      </w:r>
      <w:r>
        <w:rPr>
          <w:rFonts w:ascii="华文中宋" w:hAnsi="华文中宋" w:eastAsia="华文中宋"/>
          <w:spacing w:val="0"/>
          <w:highlight w:val="none"/>
          <w:u w:val="none"/>
        </w:rPr>
        <w:t>1</w:t>
      </w:r>
      <w:r>
        <w:rPr>
          <w:rFonts w:hint="eastAsia" w:ascii="华文中宋" w:hAnsi="华文中宋" w:eastAsia="华文中宋"/>
          <w:spacing w:val="0"/>
          <w:highlight w:val="none"/>
          <w:u w:val="none"/>
        </w:rPr>
        <w:t>）</w:t>
      </w:r>
      <w:r>
        <w:rPr>
          <w:rFonts w:hint="eastAsia" w:ascii="华文中宋" w:hAnsi="华文中宋" w:eastAsia="华文中宋"/>
          <w:spacing w:val="0"/>
          <w:highlight w:val="none"/>
          <w:u w:val="none"/>
          <w:lang w:val="en-US" w:eastAsia="zh-CN"/>
        </w:rPr>
        <w:t>投标人</w:t>
      </w:r>
      <w:r>
        <w:rPr>
          <w:rFonts w:hint="eastAsia" w:ascii="华文中宋" w:hAnsi="华文中宋" w:eastAsia="华文中宋"/>
          <w:spacing w:val="0"/>
          <w:highlight w:val="none"/>
          <w:u w:val="none"/>
        </w:rPr>
        <w:t>在</w:t>
      </w:r>
      <w:r>
        <w:rPr>
          <w:rFonts w:hint="eastAsia" w:ascii="华文中宋" w:hAnsi="华文中宋" w:eastAsia="华文中宋"/>
          <w:spacing w:val="0"/>
          <w:highlight w:val="none"/>
          <w:u w:val="none"/>
          <w:lang w:val="en-US" w:eastAsia="zh-CN"/>
        </w:rPr>
        <w:t>投标</w:t>
      </w:r>
      <w:r>
        <w:rPr>
          <w:rFonts w:hint="eastAsia" w:ascii="华文中宋" w:hAnsi="华文中宋" w:eastAsia="华文中宋"/>
          <w:spacing w:val="0"/>
          <w:highlight w:val="none"/>
          <w:u w:val="none"/>
        </w:rPr>
        <w:t>文件上传截止时间前撤回已提交的</w:t>
      </w:r>
      <w:r>
        <w:rPr>
          <w:rFonts w:hint="eastAsia" w:ascii="华文中宋" w:hAnsi="华文中宋" w:eastAsia="华文中宋"/>
          <w:spacing w:val="0"/>
          <w:highlight w:val="none"/>
          <w:u w:val="none"/>
          <w:lang w:val="en-US" w:eastAsia="zh-CN"/>
        </w:rPr>
        <w:t>投标</w:t>
      </w:r>
      <w:r>
        <w:rPr>
          <w:rFonts w:hint="eastAsia" w:ascii="华文中宋" w:hAnsi="华文中宋" w:eastAsia="华文中宋"/>
          <w:spacing w:val="0"/>
          <w:highlight w:val="none"/>
          <w:u w:val="none"/>
        </w:rPr>
        <w:t>文件的，集采机构自收到</w:t>
      </w:r>
      <w:r>
        <w:rPr>
          <w:rFonts w:hint="eastAsia" w:ascii="华文中宋" w:hAnsi="华文中宋" w:eastAsia="华文中宋"/>
          <w:spacing w:val="0"/>
          <w:highlight w:val="none"/>
          <w:u w:val="none"/>
          <w:lang w:val="en-US" w:eastAsia="zh-CN"/>
        </w:rPr>
        <w:t>投标人</w:t>
      </w:r>
      <w:r>
        <w:rPr>
          <w:rFonts w:hint="eastAsia" w:ascii="华文中宋" w:hAnsi="华文中宋" w:eastAsia="华文中宋"/>
          <w:spacing w:val="0"/>
          <w:highlight w:val="none"/>
          <w:u w:val="none"/>
        </w:rPr>
        <w:t>书面撤回通知之日起５个工作日内，退还已收取的保证金，但因</w:t>
      </w:r>
      <w:r>
        <w:rPr>
          <w:rFonts w:hint="eastAsia" w:ascii="华文中宋" w:hAnsi="华文中宋" w:eastAsia="华文中宋"/>
          <w:spacing w:val="0"/>
          <w:highlight w:val="none"/>
          <w:u w:val="none"/>
          <w:lang w:val="en-US" w:eastAsia="zh-CN"/>
        </w:rPr>
        <w:t>投标人</w:t>
      </w:r>
      <w:r>
        <w:rPr>
          <w:rFonts w:hint="eastAsia" w:ascii="华文中宋" w:hAnsi="华文中宋" w:eastAsia="华文中宋"/>
          <w:spacing w:val="0"/>
          <w:highlight w:val="none"/>
          <w:u w:val="none"/>
        </w:rPr>
        <w:t>自身原因导致无法及时退还的除外。</w:t>
      </w:r>
    </w:p>
    <w:p w14:paraId="3D4CE3D5">
      <w:pPr>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highlight w:val="none"/>
          <w:u w:val="none"/>
        </w:rPr>
      </w:pPr>
      <w:r>
        <w:rPr>
          <w:rFonts w:hint="eastAsia" w:ascii="华文中宋" w:hAnsi="华文中宋" w:eastAsia="华文中宋"/>
          <w:spacing w:val="0"/>
          <w:highlight w:val="none"/>
          <w:u w:val="none"/>
        </w:rPr>
        <w:t>（2）未</w:t>
      </w:r>
      <w:r>
        <w:rPr>
          <w:rFonts w:hint="eastAsia" w:ascii="华文中宋" w:hAnsi="华文中宋" w:eastAsia="华文中宋"/>
          <w:spacing w:val="0"/>
          <w:highlight w:val="none"/>
          <w:u w:val="none"/>
          <w:lang w:val="en-US" w:eastAsia="zh-CN"/>
        </w:rPr>
        <w:t>中标</w:t>
      </w:r>
      <w:r>
        <w:rPr>
          <w:rFonts w:hint="eastAsia" w:ascii="华文中宋" w:hAnsi="华文中宋" w:eastAsia="华文中宋"/>
          <w:spacing w:val="0"/>
          <w:highlight w:val="none"/>
          <w:u w:val="none"/>
        </w:rPr>
        <w:t>供应商的保证金自</w:t>
      </w:r>
      <w:r>
        <w:rPr>
          <w:rFonts w:hint="eastAsia" w:ascii="华文中宋" w:hAnsi="华文中宋" w:eastAsia="华文中宋"/>
          <w:spacing w:val="0"/>
          <w:highlight w:val="none"/>
          <w:u w:val="none"/>
          <w:lang w:val="en-US" w:eastAsia="zh-CN"/>
        </w:rPr>
        <w:t>中标</w:t>
      </w:r>
      <w:r>
        <w:rPr>
          <w:rFonts w:hint="eastAsia" w:ascii="华文中宋" w:hAnsi="华文中宋" w:eastAsia="华文中宋"/>
          <w:spacing w:val="0"/>
          <w:highlight w:val="none"/>
          <w:u w:val="none"/>
        </w:rPr>
        <w:t>通知书发出之日起</w:t>
      </w:r>
      <w:r>
        <w:rPr>
          <w:rFonts w:ascii="华文中宋" w:hAnsi="华文中宋" w:eastAsia="华文中宋"/>
          <w:spacing w:val="0"/>
          <w:highlight w:val="none"/>
          <w:u w:val="none"/>
        </w:rPr>
        <w:t>5</w:t>
      </w:r>
      <w:r>
        <w:rPr>
          <w:rFonts w:hint="eastAsia" w:ascii="华文中宋" w:hAnsi="华文中宋" w:eastAsia="华文中宋"/>
          <w:spacing w:val="0"/>
          <w:highlight w:val="none"/>
          <w:u w:val="none"/>
        </w:rPr>
        <w:t>个工作日内退还。</w:t>
      </w:r>
    </w:p>
    <w:p w14:paraId="51F7D93C">
      <w:pPr>
        <w:widowControl w:val="0"/>
        <w:kinsoku/>
        <w:overflowPunct/>
        <w:topLinePunct w:val="0"/>
        <w:autoSpaceDE/>
        <w:autoSpaceDN/>
        <w:bidi w:val="0"/>
        <w:spacing w:line="360" w:lineRule="auto"/>
        <w:ind w:left="0" w:leftChars="0" w:right="0" w:firstLine="420" w:firstLineChars="200"/>
        <w:rPr>
          <w:rFonts w:hint="default" w:ascii="华文中宋" w:hAnsi="华文中宋" w:eastAsia="华文中宋"/>
          <w:spacing w:val="0"/>
          <w:highlight w:val="none"/>
          <w:u w:val="none"/>
          <w:lang w:val="en-US" w:eastAsia="zh-CN"/>
        </w:rPr>
      </w:pPr>
      <w:r>
        <w:rPr>
          <w:rFonts w:hint="eastAsia" w:ascii="华文中宋" w:hAnsi="华文中宋" w:eastAsia="华文中宋"/>
          <w:spacing w:val="0"/>
          <w:highlight w:val="none"/>
          <w:u w:val="none"/>
        </w:rPr>
        <w:t>（3）</w:t>
      </w:r>
      <w:r>
        <w:rPr>
          <w:rFonts w:hint="eastAsia" w:ascii="华文中宋" w:hAnsi="华文中宋" w:eastAsia="华文中宋"/>
          <w:spacing w:val="0"/>
          <w:highlight w:val="none"/>
          <w:u w:val="none"/>
          <w:lang w:val="en-US" w:eastAsia="zh-CN"/>
        </w:rPr>
        <w:t>自政府采购合同签订之日起5个工作日内</w:t>
      </w:r>
      <w:r>
        <w:rPr>
          <w:rFonts w:hint="eastAsia" w:ascii="华文中宋" w:hAnsi="华文中宋" w:eastAsia="华文中宋"/>
          <w:spacing w:val="0"/>
          <w:highlight w:val="none"/>
          <w:u w:val="none"/>
        </w:rPr>
        <w:t>退还</w:t>
      </w:r>
      <w:r>
        <w:rPr>
          <w:rFonts w:hint="eastAsia" w:ascii="华文中宋" w:hAnsi="华文中宋" w:eastAsia="华文中宋"/>
          <w:spacing w:val="0"/>
          <w:highlight w:val="none"/>
          <w:u w:val="none"/>
          <w:lang w:val="en-US" w:eastAsia="zh-CN"/>
        </w:rPr>
        <w:t>中标</w:t>
      </w:r>
      <w:r>
        <w:rPr>
          <w:rFonts w:hint="eastAsia" w:ascii="华文中宋" w:hAnsi="华文中宋" w:eastAsia="华文中宋"/>
          <w:spacing w:val="0"/>
          <w:highlight w:val="none"/>
          <w:u w:val="none"/>
        </w:rPr>
        <w:t>供应商的保证金。</w:t>
      </w:r>
    </w:p>
    <w:p w14:paraId="6146552D">
      <w:pPr>
        <w:widowControl w:val="0"/>
        <w:kinsoku/>
        <w:overflowPunct/>
        <w:topLinePunct w:val="0"/>
        <w:autoSpaceDE/>
        <w:autoSpaceDN/>
        <w:bidi w:val="0"/>
        <w:spacing w:line="360" w:lineRule="auto"/>
        <w:ind w:left="0" w:leftChars="0" w:right="0" w:firstLine="420" w:firstLineChars="200"/>
        <w:rPr>
          <w:rFonts w:hint="eastAsia" w:ascii="华文中宋" w:hAnsi="华文中宋" w:eastAsia="华文中宋"/>
          <w:color w:val="000000" w:themeColor="text1"/>
          <w:spacing w:val="0"/>
          <w:highlight w:val="none"/>
          <w:u w:val="none"/>
          <w:lang w:val="en-US" w:eastAsia="zh-CN"/>
          <w14:textFill>
            <w14:solidFill>
              <w14:schemeClr w14:val="tx1"/>
            </w14:solidFill>
          </w14:textFill>
        </w:rPr>
      </w:pPr>
      <w:r>
        <w:rPr>
          <w:rFonts w:hint="eastAsia" w:ascii="华文中宋" w:hAnsi="华文中宋" w:eastAsia="华文中宋"/>
          <w:color w:val="000000" w:themeColor="text1"/>
          <w:spacing w:val="0"/>
          <w:highlight w:val="none"/>
          <w:u w:val="none"/>
          <w:lang w:eastAsia="zh-CN"/>
          <w14:textFill>
            <w14:solidFill>
              <w14:schemeClr w14:val="tx1"/>
            </w14:solidFill>
          </w14:textFill>
        </w:rPr>
        <w:t>（</w:t>
      </w:r>
      <w:r>
        <w:rPr>
          <w:rFonts w:hint="eastAsia" w:ascii="华文中宋" w:hAnsi="华文中宋" w:eastAsia="华文中宋"/>
          <w:color w:val="000000" w:themeColor="text1"/>
          <w:spacing w:val="0"/>
          <w:highlight w:val="none"/>
          <w:u w:val="none"/>
          <w:lang w:val="en-US" w:eastAsia="zh-CN"/>
          <w14:textFill>
            <w14:solidFill>
              <w14:schemeClr w14:val="tx1"/>
            </w14:solidFill>
          </w14:textFill>
        </w:rPr>
        <w:t>4</w:t>
      </w:r>
      <w:r>
        <w:rPr>
          <w:rFonts w:hint="eastAsia" w:ascii="华文中宋" w:hAnsi="华文中宋" w:eastAsia="华文中宋"/>
          <w:color w:val="000000" w:themeColor="text1"/>
          <w:spacing w:val="0"/>
          <w:highlight w:val="none"/>
          <w:u w:val="none"/>
          <w:lang w:eastAsia="zh-CN"/>
          <w14:textFill>
            <w14:solidFill>
              <w14:schemeClr w14:val="tx1"/>
            </w14:solidFill>
          </w14:textFill>
        </w:rPr>
        <w:t>）</w:t>
      </w:r>
      <w:r>
        <w:rPr>
          <w:rFonts w:hint="eastAsia" w:ascii="华文中宋" w:hAnsi="华文中宋" w:eastAsia="华文中宋"/>
          <w:color w:val="000000" w:themeColor="text1"/>
          <w:spacing w:val="0"/>
          <w:highlight w:val="none"/>
          <w:u w:val="none"/>
          <w:lang w:val="en-US" w:eastAsia="zh-CN"/>
          <w14:textFill>
            <w14:solidFill>
              <w14:schemeClr w14:val="tx1"/>
            </w14:solidFill>
          </w14:textFill>
        </w:rPr>
        <w:t>退还方式</w:t>
      </w:r>
    </w:p>
    <w:p w14:paraId="387DA72F">
      <w:pPr>
        <w:widowControl w:val="0"/>
        <w:kinsoku/>
        <w:overflowPunct/>
        <w:topLinePunct w:val="0"/>
        <w:autoSpaceDE/>
        <w:autoSpaceDN/>
        <w:bidi w:val="0"/>
        <w:spacing w:line="360" w:lineRule="auto"/>
        <w:ind w:left="0" w:leftChars="0" w:right="0" w:firstLine="420" w:firstLineChars="200"/>
        <w:rPr>
          <w:rFonts w:hint="eastAsia" w:ascii="华文中宋" w:hAnsi="华文中宋" w:eastAsia="华文中宋"/>
          <w:color w:val="000000" w:themeColor="text1"/>
          <w:spacing w:val="0"/>
          <w:highlight w:val="none"/>
          <w:u w:val="none"/>
          <w:lang w:val="en-US" w:eastAsia="zh-CN"/>
          <w14:textFill>
            <w14:solidFill>
              <w14:schemeClr w14:val="tx1"/>
            </w14:solidFill>
          </w14:textFill>
        </w:rPr>
      </w:pPr>
      <w:r>
        <w:rPr>
          <w:rFonts w:hint="eastAsia" w:ascii="华文中宋" w:hAnsi="华文中宋" w:eastAsia="华文中宋"/>
          <w:color w:val="000000" w:themeColor="text1"/>
          <w:spacing w:val="0"/>
          <w:highlight w:val="none"/>
          <w:u w:val="none"/>
          <w:lang w:val="en-US" w:eastAsia="zh-CN"/>
          <w14:textFill>
            <w14:solidFill>
              <w14:schemeClr w14:val="tx1"/>
            </w14:solidFill>
          </w14:textFill>
        </w:rPr>
        <w:t>（一）银行转账形式：</w:t>
      </w:r>
      <w:r>
        <w:rPr>
          <w:rFonts w:hint="eastAsia" w:ascii="华文中宋" w:hAnsi="华文中宋" w:eastAsia="华文中宋"/>
          <w:color w:val="000000" w:themeColor="text1"/>
          <w:spacing w:val="0"/>
          <w:szCs w:val="21"/>
          <w:highlight w:val="none"/>
          <w:u w:val="none"/>
          <w14:textFill>
            <w14:solidFill>
              <w14:schemeClr w14:val="tx1"/>
            </w14:solidFill>
          </w14:textFill>
        </w:rPr>
        <w:t>集采机构</w:t>
      </w:r>
      <w:r>
        <w:rPr>
          <w:rFonts w:hint="eastAsia" w:ascii="华文中宋" w:hAnsi="华文中宋" w:eastAsia="华文中宋"/>
          <w:color w:val="000000" w:themeColor="text1"/>
          <w:spacing w:val="0"/>
          <w:highlight w:val="none"/>
          <w:u w:val="none"/>
          <w:lang w:val="en-US" w:eastAsia="zh-CN"/>
          <w14:textFill>
            <w14:solidFill>
              <w14:schemeClr w14:val="tx1"/>
            </w14:solidFill>
          </w14:textFill>
        </w:rPr>
        <w:t>原路退还项目投标保证金；</w:t>
      </w:r>
    </w:p>
    <w:p w14:paraId="3D74D19C">
      <w:pPr>
        <w:widowControl w:val="0"/>
        <w:kinsoku/>
        <w:overflowPunct/>
        <w:topLinePunct w:val="0"/>
        <w:autoSpaceDE/>
        <w:autoSpaceDN/>
        <w:bidi w:val="0"/>
        <w:spacing w:line="360" w:lineRule="auto"/>
        <w:ind w:left="0" w:leftChars="0" w:right="0" w:firstLine="420" w:firstLineChars="200"/>
        <w:rPr>
          <w:rFonts w:hint="default" w:ascii="华文中宋" w:hAnsi="华文中宋" w:eastAsia="华文中宋"/>
          <w:color w:val="000000" w:themeColor="text1"/>
          <w:spacing w:val="0"/>
          <w:szCs w:val="21"/>
          <w:highlight w:val="none"/>
          <w:u w:val="none"/>
          <w:lang w:val="en-US" w:eastAsia="zh-CN"/>
          <w14:textFill>
            <w14:solidFill>
              <w14:schemeClr w14:val="tx1"/>
            </w14:solidFill>
          </w14:textFill>
        </w:rPr>
      </w:pPr>
      <w:r>
        <w:rPr>
          <w:rFonts w:hint="eastAsia" w:ascii="华文中宋" w:hAnsi="华文中宋" w:eastAsia="华文中宋"/>
          <w:color w:val="000000" w:themeColor="text1"/>
          <w:spacing w:val="0"/>
          <w:highlight w:val="none"/>
          <w:u w:val="none"/>
          <w:lang w:val="en-US" w:eastAsia="zh-CN"/>
          <w14:textFill>
            <w14:solidFill>
              <w14:schemeClr w14:val="tx1"/>
            </w14:solidFill>
          </w14:textFill>
        </w:rPr>
        <w:t>（二）电子保函形式：</w:t>
      </w:r>
      <w:r>
        <w:rPr>
          <w:rFonts w:hint="eastAsia" w:ascii="华文中宋" w:hAnsi="华文中宋" w:eastAsia="华文中宋"/>
          <w:color w:val="000000" w:themeColor="text1"/>
          <w:spacing w:val="0"/>
          <w:szCs w:val="21"/>
          <w:highlight w:val="none"/>
          <w:u w:val="none"/>
          <w:lang w:val="en-US" w:eastAsia="zh-CN"/>
          <w14:textFill>
            <w14:solidFill>
              <w14:schemeClr w14:val="tx1"/>
            </w14:solidFill>
          </w14:textFill>
        </w:rPr>
        <w:t>投标人</w:t>
      </w:r>
      <w:r>
        <w:rPr>
          <w:rFonts w:hint="eastAsia" w:ascii="华文中宋" w:hAnsi="华文中宋" w:eastAsia="华文中宋"/>
          <w:color w:val="000000" w:themeColor="text1"/>
          <w:spacing w:val="0"/>
          <w:szCs w:val="21"/>
          <w:highlight w:val="none"/>
          <w:u w:val="none"/>
          <w:lang w:eastAsia="zh-CN"/>
          <w14:textFill>
            <w14:solidFill>
              <w14:schemeClr w14:val="tx1"/>
            </w14:solidFill>
          </w14:textFill>
        </w:rPr>
        <w:t>采用电子保函形式提交投标担保的，出具保函的银行等金融机构的担保责任自保函有效期到期后自动解除，一般情况下电子保函无需退还。如遇特殊情况，</w:t>
      </w:r>
      <w:r>
        <w:rPr>
          <w:rFonts w:hint="eastAsia" w:ascii="华文中宋" w:hAnsi="华文中宋" w:eastAsia="华文中宋"/>
          <w:color w:val="000000" w:themeColor="text1"/>
          <w:spacing w:val="0"/>
          <w:szCs w:val="21"/>
          <w:highlight w:val="none"/>
          <w:u w:val="none"/>
          <w:lang w:val="en-US" w:eastAsia="zh-CN"/>
          <w14:textFill>
            <w14:solidFill>
              <w14:schemeClr w14:val="tx1"/>
            </w14:solidFill>
          </w14:textFill>
        </w:rPr>
        <w:t>投标人</w:t>
      </w:r>
      <w:r>
        <w:rPr>
          <w:rFonts w:hint="eastAsia" w:ascii="华文中宋" w:hAnsi="华文中宋" w:eastAsia="华文中宋"/>
          <w:color w:val="000000" w:themeColor="text1"/>
          <w:spacing w:val="0"/>
          <w:szCs w:val="21"/>
          <w:highlight w:val="none"/>
          <w:u w:val="none"/>
          <w:lang w:eastAsia="zh-CN"/>
          <w14:textFill>
            <w14:solidFill>
              <w14:schemeClr w14:val="tx1"/>
            </w14:solidFill>
          </w14:textFill>
        </w:rPr>
        <w:t>要求在系统中操作退还的，由</w:t>
      </w:r>
      <w:r>
        <w:rPr>
          <w:rFonts w:hint="eastAsia" w:ascii="华文中宋" w:hAnsi="华文中宋" w:eastAsia="华文中宋"/>
          <w:color w:val="000000" w:themeColor="text1"/>
          <w:spacing w:val="0"/>
          <w:szCs w:val="21"/>
          <w:highlight w:val="none"/>
          <w:u w:val="none"/>
          <w14:textFill>
            <w14:solidFill>
              <w14:schemeClr w14:val="tx1"/>
            </w14:solidFill>
          </w14:textFill>
        </w:rPr>
        <w:t>集采机构</w:t>
      </w:r>
      <w:r>
        <w:rPr>
          <w:rFonts w:hint="eastAsia" w:ascii="华文中宋" w:hAnsi="华文中宋" w:eastAsia="华文中宋"/>
          <w:color w:val="000000" w:themeColor="text1"/>
          <w:spacing w:val="0"/>
          <w:szCs w:val="21"/>
          <w:highlight w:val="none"/>
          <w:u w:val="none"/>
          <w:lang w:eastAsia="zh-CN"/>
          <w14:textFill>
            <w14:solidFill>
              <w14:schemeClr w14:val="tx1"/>
            </w14:solidFill>
          </w14:textFill>
        </w:rPr>
        <w:t>负责退还。</w:t>
      </w:r>
    </w:p>
    <w:p w14:paraId="267FAFD1">
      <w:pPr>
        <w:widowControl w:val="0"/>
        <w:kinsoku/>
        <w:overflowPunct/>
        <w:topLinePunct w:val="0"/>
        <w:autoSpaceDE/>
        <w:autoSpaceDN/>
        <w:bidi w:val="0"/>
        <w:spacing w:line="360" w:lineRule="auto"/>
        <w:ind w:left="0" w:leftChars="0" w:right="0" w:firstLine="420" w:firstLineChars="200"/>
        <w:rPr>
          <w:rFonts w:hint="eastAsia" w:ascii="华文中宋" w:hAnsi="华文中宋" w:eastAsia="华文中宋"/>
          <w:color w:val="000000" w:themeColor="text1"/>
          <w:spacing w:val="0"/>
          <w:highlight w:val="none"/>
          <w:lang w:val="en-US" w:eastAsia="zh-CN"/>
          <w14:textFill>
            <w14:solidFill>
              <w14:schemeClr w14:val="tx1"/>
            </w14:solidFill>
          </w14:textFill>
        </w:rPr>
      </w:pPr>
      <w:r>
        <w:rPr>
          <w:rFonts w:hint="eastAsia" w:ascii="华文中宋" w:hAnsi="华文中宋" w:eastAsia="华文中宋"/>
          <w:color w:val="000000" w:themeColor="text1"/>
          <w:spacing w:val="0"/>
          <w:highlight w:val="none"/>
          <w:u w:val="none"/>
          <w:lang w:val="en-US" w:eastAsia="zh-CN"/>
          <w14:textFill>
            <w14:solidFill>
              <w14:schemeClr w14:val="tx1"/>
            </w14:solidFill>
          </w14:textFill>
        </w:rPr>
        <w:t>（三）支票、汇票、本票、纸质保函形式：集采机构财务部门自中标通知书发出之日起5个工作日内通知未中标供应商持《回执单》领取票据/保函，并在领取时在回执单存根联签字确认；中标供应商自政府采购合同签订之日起5个工作日内持《回执单》至</w:t>
      </w:r>
      <w:r>
        <w:rPr>
          <w:rFonts w:hint="eastAsia" w:ascii="华文中宋" w:hAnsi="华文中宋" w:eastAsia="华文中宋"/>
          <w:color w:val="000000" w:themeColor="text1"/>
          <w:spacing w:val="0"/>
          <w:szCs w:val="21"/>
          <w:highlight w:val="none"/>
          <w:u w:val="none"/>
          <w14:textFill>
            <w14:solidFill>
              <w14:schemeClr w14:val="tx1"/>
            </w14:solidFill>
          </w14:textFill>
        </w:rPr>
        <w:t>集采机构</w:t>
      </w:r>
      <w:r>
        <w:rPr>
          <w:rFonts w:hint="eastAsia" w:ascii="华文中宋" w:hAnsi="华文中宋" w:eastAsia="华文中宋"/>
          <w:color w:val="000000" w:themeColor="text1"/>
          <w:spacing w:val="0"/>
          <w:szCs w:val="21"/>
          <w:highlight w:val="none"/>
          <w:u w:val="none"/>
          <w:lang w:val="en-US" w:eastAsia="zh-CN"/>
          <w14:textFill>
            <w14:solidFill>
              <w14:schemeClr w14:val="tx1"/>
            </w14:solidFill>
          </w14:textFill>
        </w:rPr>
        <w:t>财务部门</w:t>
      </w:r>
      <w:r>
        <w:rPr>
          <w:rFonts w:hint="eastAsia" w:ascii="华文中宋" w:hAnsi="华文中宋" w:eastAsia="华文中宋"/>
          <w:color w:val="000000" w:themeColor="text1"/>
          <w:spacing w:val="0"/>
          <w:highlight w:val="none"/>
          <w:u w:val="none"/>
          <w:lang w:val="en-US" w:eastAsia="zh-CN"/>
          <w14:textFill>
            <w14:solidFill>
              <w14:schemeClr w14:val="tx1"/>
            </w14:solidFill>
          </w14:textFill>
        </w:rPr>
        <w:t>领取票据/保函，并在领取时在回执单存根联签字确认。</w:t>
      </w:r>
    </w:p>
    <w:p w14:paraId="341F7498">
      <w:pPr>
        <w:widowControl w:val="0"/>
        <w:kinsoku/>
        <w:overflowPunct/>
        <w:topLinePunct w:val="0"/>
        <w:autoSpaceDE/>
        <w:autoSpaceDN/>
        <w:bidi w:val="0"/>
        <w:spacing w:line="360" w:lineRule="auto"/>
        <w:ind w:left="0" w:leftChars="0" w:right="0" w:firstLine="420" w:firstLineChars="200"/>
        <w:rPr>
          <w:rFonts w:ascii="华文中宋" w:hAnsi="华文中宋" w:eastAsia="华文中宋"/>
          <w:color w:val="000000" w:themeColor="text1"/>
          <w:spacing w:val="0"/>
          <w:highlight w:val="none"/>
          <w:u w:val="none"/>
          <w14:textFill>
            <w14:solidFill>
              <w14:schemeClr w14:val="tx1"/>
            </w14:solidFill>
          </w14:textFill>
        </w:rPr>
      </w:pPr>
      <w:r>
        <w:rPr>
          <w:rFonts w:hint="eastAsia" w:ascii="华文中宋" w:hAnsi="华文中宋" w:eastAsia="华文中宋"/>
          <w:color w:val="000000" w:themeColor="text1"/>
          <w:spacing w:val="0"/>
          <w:highlight w:val="none"/>
          <w14:textFill>
            <w14:solidFill>
              <w14:schemeClr w14:val="tx1"/>
            </w14:solidFill>
          </w14:textFill>
        </w:rPr>
        <w:t>（</w:t>
      </w:r>
      <w:r>
        <w:rPr>
          <w:rFonts w:hint="eastAsia" w:ascii="华文中宋" w:hAnsi="华文中宋" w:eastAsia="华文中宋"/>
          <w:color w:val="000000" w:themeColor="text1"/>
          <w:spacing w:val="0"/>
          <w:highlight w:val="none"/>
          <w:lang w:val="en-US" w:eastAsia="zh-CN"/>
          <w14:textFill>
            <w14:solidFill>
              <w14:schemeClr w14:val="tx1"/>
            </w14:solidFill>
          </w14:textFill>
        </w:rPr>
        <w:t>5</w:t>
      </w:r>
      <w:r>
        <w:rPr>
          <w:rFonts w:hint="eastAsia" w:ascii="华文中宋" w:hAnsi="华文中宋" w:eastAsia="华文中宋"/>
          <w:color w:val="000000" w:themeColor="text1"/>
          <w:spacing w:val="0"/>
          <w:highlight w:val="none"/>
          <w14:textFill>
            <w14:solidFill>
              <w14:schemeClr w14:val="tx1"/>
            </w14:solidFill>
          </w14:textFill>
        </w:rPr>
        <w:t>）因重大变故采购人取消采购任务的，集采机构在终止公告发布后</w:t>
      </w:r>
      <w:r>
        <w:rPr>
          <w:rFonts w:ascii="华文中宋" w:hAnsi="华文中宋" w:eastAsia="华文中宋"/>
          <w:color w:val="000000" w:themeColor="text1"/>
          <w:spacing w:val="0"/>
          <w:highlight w:val="none"/>
          <w14:textFill>
            <w14:solidFill>
              <w14:schemeClr w14:val="tx1"/>
            </w14:solidFill>
          </w14:textFill>
        </w:rPr>
        <w:t>5</w:t>
      </w:r>
      <w:r>
        <w:rPr>
          <w:rFonts w:hint="eastAsia" w:ascii="华文中宋" w:hAnsi="华文中宋" w:eastAsia="华文中宋"/>
          <w:color w:val="000000" w:themeColor="text1"/>
          <w:spacing w:val="0"/>
          <w:highlight w:val="none"/>
          <w14:textFill>
            <w14:solidFill>
              <w14:schemeClr w14:val="tx1"/>
            </w14:solidFill>
          </w14:textFill>
        </w:rPr>
        <w:t>个工作日内退还供应商已</w:t>
      </w:r>
      <w:r>
        <w:rPr>
          <w:rFonts w:hint="eastAsia" w:ascii="华文中宋" w:hAnsi="华文中宋" w:eastAsia="华文中宋"/>
          <w:color w:val="000000" w:themeColor="text1"/>
          <w:spacing w:val="0"/>
          <w:highlight w:val="none"/>
          <w:lang w:eastAsia="zh-CN"/>
          <w14:textFill>
            <w14:solidFill>
              <w14:schemeClr w14:val="tx1"/>
            </w14:solidFill>
          </w14:textFill>
        </w:rPr>
        <w:t>缴纳</w:t>
      </w:r>
      <w:r>
        <w:rPr>
          <w:rFonts w:hint="eastAsia" w:ascii="华文中宋" w:hAnsi="华文中宋" w:eastAsia="华文中宋"/>
          <w:color w:val="000000" w:themeColor="text1"/>
          <w:spacing w:val="0"/>
          <w:highlight w:val="none"/>
          <w14:textFill>
            <w14:solidFill>
              <w14:schemeClr w14:val="tx1"/>
            </w14:solidFill>
          </w14:textFill>
        </w:rPr>
        <w:t>的保证金。</w:t>
      </w:r>
      <w:r>
        <w:rPr>
          <w:rFonts w:hint="eastAsia" w:ascii="华文中宋" w:hAnsi="华文中宋" w:eastAsia="华文中宋"/>
          <w:color w:val="000000" w:themeColor="text1"/>
          <w:spacing w:val="0"/>
          <w:highlight w:val="none"/>
          <w:lang w:val="en-US" w:eastAsia="zh-CN"/>
          <w14:textFill>
            <w14:solidFill>
              <w14:schemeClr w14:val="tx1"/>
            </w14:solidFill>
          </w14:textFill>
        </w:rPr>
        <w:t>以</w:t>
      </w:r>
      <w:r>
        <w:rPr>
          <w:rFonts w:hint="eastAsia" w:ascii="华文中宋" w:hAnsi="华文中宋" w:eastAsia="华文中宋"/>
          <w:color w:val="000000" w:themeColor="text1"/>
          <w:spacing w:val="0"/>
          <w:highlight w:val="none"/>
          <w14:textFill>
            <w14:solidFill>
              <w14:schemeClr w14:val="tx1"/>
            </w14:solidFill>
          </w14:textFill>
        </w:rPr>
        <w:t>电子保函形式提交投标担保的</w:t>
      </w:r>
      <w:r>
        <w:rPr>
          <w:rFonts w:hint="eastAsia" w:ascii="华文中宋" w:hAnsi="华文中宋" w:eastAsia="华文中宋"/>
          <w:color w:val="000000" w:themeColor="text1"/>
          <w:spacing w:val="0"/>
          <w:highlight w:val="none"/>
          <w:lang w:val="en-US" w:eastAsia="zh-CN"/>
          <w14:textFill>
            <w14:solidFill>
              <w14:schemeClr w14:val="tx1"/>
            </w14:solidFill>
          </w14:textFill>
        </w:rPr>
        <w:t>供应商</w:t>
      </w:r>
      <w:r>
        <w:rPr>
          <w:rFonts w:hint="eastAsia" w:ascii="华文中宋" w:hAnsi="华文中宋" w:eastAsia="华文中宋"/>
          <w:color w:val="000000" w:themeColor="text1"/>
          <w:spacing w:val="0"/>
          <w:highlight w:val="none"/>
          <w14:textFill>
            <w14:solidFill>
              <w14:schemeClr w14:val="tx1"/>
            </w14:solidFill>
          </w14:textFill>
        </w:rPr>
        <w:t>要求退还电子保函的，由</w:t>
      </w:r>
      <w:r>
        <w:rPr>
          <w:rFonts w:hint="eastAsia" w:ascii="华文中宋" w:hAnsi="华文中宋" w:eastAsia="华文中宋"/>
          <w:color w:val="000000" w:themeColor="text1"/>
          <w:spacing w:val="0"/>
          <w:highlight w:val="none"/>
          <w:lang w:val="en-US" w:eastAsia="zh-CN"/>
          <w14:textFill>
            <w14:solidFill>
              <w14:schemeClr w14:val="tx1"/>
            </w14:solidFill>
          </w14:textFill>
        </w:rPr>
        <w:t>集采机构执行人</w:t>
      </w:r>
      <w:r>
        <w:rPr>
          <w:rFonts w:hint="eastAsia" w:ascii="华文中宋" w:hAnsi="华文中宋" w:eastAsia="华文中宋"/>
          <w:color w:val="000000" w:themeColor="text1"/>
          <w:spacing w:val="0"/>
          <w:highlight w:val="none"/>
          <w14:textFill>
            <w14:solidFill>
              <w14:schemeClr w14:val="tx1"/>
            </w14:solidFill>
          </w14:textFill>
        </w:rPr>
        <w:t>在系统中及时办理。</w:t>
      </w:r>
    </w:p>
    <w:p w14:paraId="10FBE2C9">
      <w:pPr>
        <w:widowControl w:val="0"/>
        <w:kinsoku/>
        <w:overflowPunct/>
        <w:topLinePunct w:val="0"/>
        <w:autoSpaceDE/>
        <w:autoSpaceDN/>
        <w:bidi w:val="0"/>
        <w:spacing w:line="360" w:lineRule="auto"/>
        <w:ind w:left="0" w:leftChars="0" w:right="0" w:firstLine="420" w:firstLineChars="200"/>
        <w:rPr>
          <w:rFonts w:ascii="华文中宋" w:hAnsi="华文中宋" w:eastAsia="华文中宋"/>
          <w:color w:val="000000" w:themeColor="text1"/>
          <w:spacing w:val="0"/>
          <w:szCs w:val="21"/>
          <w:highlight w:val="none"/>
          <w:u w:val="none"/>
          <w14:textFill>
            <w14:solidFill>
              <w14:schemeClr w14:val="tx1"/>
            </w14:solidFill>
          </w14:textFill>
        </w:rPr>
      </w:pPr>
      <w:r>
        <w:rPr>
          <w:rFonts w:ascii="华文中宋" w:hAnsi="华文中宋" w:eastAsia="华文中宋"/>
          <w:color w:val="000000" w:themeColor="text1"/>
          <w:spacing w:val="0"/>
          <w:szCs w:val="21"/>
          <w:highlight w:val="none"/>
          <w:u w:val="none"/>
          <w14:textFill>
            <w14:solidFill>
              <w14:schemeClr w14:val="tx1"/>
            </w14:solidFill>
          </w14:textFill>
        </w:rPr>
        <w:t>6.</w:t>
      </w:r>
      <w:r>
        <w:rPr>
          <w:rFonts w:hint="eastAsia" w:ascii="华文中宋" w:hAnsi="华文中宋" w:eastAsia="华文中宋"/>
          <w:color w:val="000000" w:themeColor="text1"/>
          <w:spacing w:val="0"/>
          <w:szCs w:val="21"/>
          <w:highlight w:val="none"/>
          <w:u w:val="none"/>
          <w:lang w:val="en-US" w:eastAsia="zh-CN"/>
          <w14:textFill>
            <w14:solidFill>
              <w14:schemeClr w14:val="tx1"/>
            </w14:solidFill>
          </w14:textFill>
        </w:rPr>
        <w:t>5</w:t>
      </w:r>
      <w:r>
        <w:rPr>
          <w:rFonts w:hint="eastAsia" w:ascii="华文中宋" w:hAnsi="华文中宋" w:eastAsia="华文中宋"/>
          <w:color w:val="000000" w:themeColor="text1"/>
          <w:spacing w:val="0"/>
          <w:szCs w:val="21"/>
          <w:highlight w:val="none"/>
          <w:u w:val="none"/>
          <w14:textFill>
            <w14:solidFill>
              <w14:schemeClr w14:val="tx1"/>
            </w14:solidFill>
          </w14:textFill>
        </w:rPr>
        <w:t>有下列情形的，保证金不予退还：</w:t>
      </w:r>
    </w:p>
    <w:p w14:paraId="6137D644">
      <w:pPr>
        <w:widowControl w:val="0"/>
        <w:kinsoku/>
        <w:overflowPunct/>
        <w:topLinePunct w:val="0"/>
        <w:autoSpaceDE/>
        <w:autoSpaceDN/>
        <w:bidi w:val="0"/>
        <w:spacing w:line="360" w:lineRule="auto"/>
        <w:ind w:left="0" w:leftChars="0" w:right="0" w:firstLine="420" w:firstLineChars="200"/>
        <w:rPr>
          <w:rFonts w:hint="eastAsia" w:ascii="华文中宋" w:hAnsi="华文中宋" w:eastAsia="华文中宋"/>
          <w:color w:val="000000" w:themeColor="text1"/>
          <w:spacing w:val="0"/>
          <w:szCs w:val="21"/>
          <w:highlight w:val="none"/>
          <w:u w:val="none"/>
          <w:lang w:eastAsia="zh-CN"/>
          <w14:textFill>
            <w14:solidFill>
              <w14:schemeClr w14:val="tx1"/>
            </w14:solidFill>
          </w14:textFill>
        </w:rPr>
      </w:pPr>
      <w:r>
        <w:rPr>
          <w:rFonts w:hint="eastAsia" w:ascii="华文中宋" w:hAnsi="华文中宋" w:eastAsia="华文中宋"/>
          <w:color w:val="000000" w:themeColor="text1"/>
          <w:spacing w:val="0"/>
          <w:szCs w:val="21"/>
          <w:highlight w:val="none"/>
          <w:u w:val="none"/>
          <w14:textFill>
            <w14:solidFill>
              <w14:schemeClr w14:val="tx1"/>
            </w14:solidFill>
          </w14:textFill>
        </w:rPr>
        <w:t>供应商在</w:t>
      </w:r>
      <w:r>
        <w:rPr>
          <w:rFonts w:hint="eastAsia" w:ascii="华文中宋" w:hAnsi="华文中宋" w:eastAsia="华文中宋"/>
          <w:color w:val="000000" w:themeColor="text1"/>
          <w:spacing w:val="0"/>
          <w:szCs w:val="21"/>
          <w:highlight w:val="none"/>
          <w:u w:val="none"/>
          <w:lang w:val="en-US" w:eastAsia="zh-CN"/>
          <w14:textFill>
            <w14:solidFill>
              <w14:schemeClr w14:val="tx1"/>
            </w14:solidFill>
          </w14:textFill>
        </w:rPr>
        <w:t>投标有效期内撤销投标</w:t>
      </w:r>
      <w:r>
        <w:rPr>
          <w:rFonts w:hint="eastAsia" w:ascii="华文中宋" w:hAnsi="华文中宋" w:eastAsia="华文中宋"/>
          <w:color w:val="000000" w:themeColor="text1"/>
          <w:spacing w:val="0"/>
          <w:szCs w:val="21"/>
          <w:highlight w:val="none"/>
          <w:u w:val="none"/>
          <w14:textFill>
            <w14:solidFill>
              <w14:schemeClr w14:val="tx1"/>
            </w14:solidFill>
          </w14:textFill>
        </w:rPr>
        <w:t>文件的保证金不予退还</w:t>
      </w:r>
      <w:r>
        <w:rPr>
          <w:rFonts w:hint="eastAsia" w:ascii="华文中宋" w:hAnsi="华文中宋" w:eastAsia="华文中宋"/>
          <w:color w:val="000000" w:themeColor="text1"/>
          <w:spacing w:val="0"/>
          <w:szCs w:val="21"/>
          <w:highlight w:val="none"/>
          <w:u w:val="none"/>
          <w:lang w:eastAsia="zh-CN"/>
          <w14:textFill>
            <w14:solidFill>
              <w14:schemeClr w14:val="tx1"/>
            </w14:solidFill>
          </w14:textFill>
        </w:rPr>
        <w:t>。</w:t>
      </w:r>
    </w:p>
    <w:p w14:paraId="5F0CEFA6">
      <w:pPr>
        <w:widowControl w:val="0"/>
        <w:kinsoku/>
        <w:overflowPunct/>
        <w:topLinePunct w:val="0"/>
        <w:autoSpaceDE/>
        <w:autoSpaceDN/>
        <w:bidi w:val="0"/>
        <w:spacing w:line="360" w:lineRule="auto"/>
        <w:ind w:left="0" w:leftChars="0" w:right="0" w:firstLine="420" w:firstLineChars="200"/>
        <w:rPr>
          <w:rFonts w:hint="eastAsia" w:ascii="华文中宋" w:hAnsi="华文中宋" w:eastAsia="华文中宋"/>
          <w:spacing w:val="0"/>
          <w:szCs w:val="21"/>
          <w:highlight w:val="none"/>
          <w:u w:val="none"/>
        </w:rPr>
      </w:pPr>
      <w:r>
        <w:rPr>
          <w:rFonts w:hint="eastAsia" w:ascii="华文中宋" w:hAnsi="华文中宋" w:eastAsia="华文中宋"/>
          <w:spacing w:val="0"/>
          <w:szCs w:val="21"/>
          <w:highlight w:val="none"/>
          <w:u w:val="none"/>
          <w:lang w:val="en-US" w:eastAsia="zh-CN"/>
        </w:rPr>
        <w:t>6.6投标人</w:t>
      </w:r>
      <w:r>
        <w:rPr>
          <w:rFonts w:hint="eastAsia" w:ascii="华文中宋" w:hAnsi="华文中宋" w:eastAsia="华文中宋"/>
          <w:spacing w:val="0"/>
          <w:szCs w:val="21"/>
          <w:highlight w:val="none"/>
          <w:u w:val="none"/>
        </w:rPr>
        <w:t>账户发生变更的情形</w:t>
      </w:r>
    </w:p>
    <w:p w14:paraId="4C5EBEA9">
      <w:pPr>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szCs w:val="21"/>
          <w:highlight w:val="none"/>
        </w:rPr>
      </w:pPr>
      <w:r>
        <w:rPr>
          <w:rFonts w:hint="eastAsia" w:ascii="华文中宋" w:hAnsi="华文中宋" w:eastAsia="华文中宋" w:cs="Times New Roman"/>
          <w:b w:val="0"/>
          <w:bCs w:val="0"/>
          <w:spacing w:val="0"/>
          <w:kern w:val="2"/>
          <w:sz w:val="21"/>
          <w:szCs w:val="21"/>
          <w:highlight w:val="none"/>
          <w:u w:val="none"/>
          <w:lang w:val="en-US" w:eastAsia="zh-CN" w:bidi="ar-SA"/>
        </w:rPr>
        <w:t>投标人账户变更导致投标保证金不能按照来款账户信息退还的，由投标人提供加盖公章的相关资料（情况说明、准予变更登记通知书复印件、银行开户文件复印件等）办理退还。</w:t>
      </w:r>
    </w:p>
    <w:p w14:paraId="346F2F2F">
      <w:pPr>
        <w:pStyle w:val="3"/>
        <w:widowControl w:val="0"/>
        <w:numPr>
          <w:ilvl w:val="0"/>
          <w:numId w:val="0"/>
        </w:numPr>
        <w:kinsoku/>
        <w:overflowPunct/>
        <w:topLinePunct w:val="0"/>
        <w:autoSpaceDE/>
        <w:autoSpaceDN/>
        <w:bidi w:val="0"/>
        <w:spacing w:before="0" w:after="0" w:line="360" w:lineRule="auto"/>
        <w:ind w:left="0" w:leftChars="0" w:right="0" w:firstLine="480" w:firstLineChars="200"/>
        <w:jc w:val="both"/>
        <w:rPr>
          <w:rFonts w:ascii="华文中宋" w:hAnsi="华文中宋" w:eastAsia="华文中宋"/>
          <w:spacing w:val="0"/>
          <w:sz w:val="24"/>
          <w:szCs w:val="24"/>
          <w:highlight w:val="none"/>
        </w:rPr>
      </w:pPr>
      <w:bookmarkStart w:id="54" w:name="_Toc22753"/>
      <w:bookmarkStart w:id="55" w:name="_Toc15428"/>
      <w:r>
        <w:rPr>
          <w:rFonts w:hint="eastAsia" w:ascii="华文中宋" w:hAnsi="华文中宋" w:eastAsia="华文中宋"/>
          <w:spacing w:val="0"/>
          <w:sz w:val="24"/>
          <w:szCs w:val="24"/>
          <w:highlight w:val="none"/>
        </w:rPr>
        <w:t>二、招标文件</w:t>
      </w:r>
      <w:bookmarkEnd w:id="49"/>
      <w:bookmarkEnd w:id="50"/>
      <w:bookmarkEnd w:id="51"/>
      <w:bookmarkEnd w:id="52"/>
      <w:bookmarkEnd w:id="54"/>
      <w:bookmarkEnd w:id="55"/>
    </w:p>
    <w:p w14:paraId="4A6CB16B">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b/>
          <w:spacing w:val="0"/>
          <w:highlight w:val="none"/>
        </w:rPr>
      </w:pPr>
      <w:r>
        <w:rPr>
          <w:rFonts w:ascii="华文中宋" w:hAnsi="华文中宋" w:eastAsia="华文中宋"/>
          <w:b/>
          <w:spacing w:val="0"/>
          <w:highlight w:val="none"/>
        </w:rPr>
        <w:t>7.</w:t>
      </w:r>
      <w:r>
        <w:rPr>
          <w:rFonts w:hint="eastAsia" w:ascii="华文中宋" w:hAnsi="华文中宋" w:eastAsia="华文中宋"/>
          <w:b/>
          <w:spacing w:val="0"/>
          <w:highlight w:val="none"/>
        </w:rPr>
        <w:t>招标文件的内容</w:t>
      </w:r>
    </w:p>
    <w:p w14:paraId="290CD167">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ascii="华文中宋" w:hAnsi="华文中宋" w:eastAsia="华文中宋"/>
          <w:spacing w:val="0"/>
          <w:highlight w:val="none"/>
        </w:rPr>
        <w:t>7.1</w:t>
      </w:r>
      <w:r>
        <w:rPr>
          <w:rFonts w:hint="eastAsia" w:ascii="华文中宋" w:hAnsi="华文中宋" w:eastAsia="华文中宋"/>
          <w:spacing w:val="0"/>
          <w:highlight w:val="none"/>
        </w:rPr>
        <w:t>招标文件由下列八部分内容组成：</w:t>
      </w:r>
    </w:p>
    <w:p w14:paraId="4E9F3AAE">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hint="eastAsia" w:ascii="华文中宋" w:hAnsi="华文中宋" w:eastAsia="华文中宋"/>
          <w:spacing w:val="0"/>
          <w:highlight w:val="none"/>
        </w:rPr>
        <w:t>第一部分投标邀请</w:t>
      </w:r>
    </w:p>
    <w:p w14:paraId="2EA61C8F">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hint="eastAsia" w:ascii="华文中宋" w:hAnsi="华文中宋" w:eastAsia="华文中宋"/>
          <w:spacing w:val="0"/>
          <w:highlight w:val="none"/>
        </w:rPr>
        <w:t>第二部分投标人须知前附表</w:t>
      </w:r>
    </w:p>
    <w:p w14:paraId="0CC41242">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hint="eastAsia" w:ascii="华文中宋" w:hAnsi="华文中宋" w:eastAsia="华文中宋"/>
          <w:spacing w:val="0"/>
          <w:highlight w:val="none"/>
        </w:rPr>
        <w:t>第三部分投标人须知</w:t>
      </w:r>
    </w:p>
    <w:p w14:paraId="51C48059">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hint="eastAsia" w:ascii="华文中宋" w:hAnsi="华文中宋" w:eastAsia="华文中宋"/>
          <w:spacing w:val="0"/>
          <w:highlight w:val="none"/>
        </w:rPr>
        <w:t>第四部分采购需求</w:t>
      </w:r>
    </w:p>
    <w:p w14:paraId="246601B6">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hint="eastAsia" w:ascii="华文中宋" w:hAnsi="华文中宋" w:eastAsia="华文中宋"/>
          <w:spacing w:val="0"/>
          <w:highlight w:val="none"/>
        </w:rPr>
        <w:t>第五部分资格审查内容及标准</w:t>
      </w:r>
    </w:p>
    <w:p w14:paraId="79F2431D">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hint="eastAsia" w:ascii="华文中宋" w:hAnsi="华文中宋" w:eastAsia="华文中宋"/>
          <w:spacing w:val="0"/>
          <w:highlight w:val="none"/>
        </w:rPr>
        <w:t>第六部分评标标准和评分方法</w:t>
      </w:r>
    </w:p>
    <w:p w14:paraId="70C5C65E">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hint="eastAsia" w:ascii="华文中宋" w:hAnsi="华文中宋" w:eastAsia="华文中宋"/>
          <w:spacing w:val="0"/>
          <w:highlight w:val="none"/>
        </w:rPr>
        <w:t>第七部分合同文本</w:t>
      </w:r>
    </w:p>
    <w:p w14:paraId="62E96958">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hint="eastAsia" w:ascii="华文中宋" w:hAnsi="华文中宋" w:eastAsia="华文中宋"/>
          <w:spacing w:val="0"/>
          <w:highlight w:val="none"/>
        </w:rPr>
        <w:t>第八部分投标文件</w:t>
      </w:r>
      <w:r>
        <w:rPr>
          <w:rFonts w:hint="eastAsia" w:ascii="华文中宋" w:hAnsi="华文中宋" w:eastAsia="华文中宋" w:cs="华文中宋"/>
          <w:spacing w:val="0"/>
          <w:highlight w:val="none"/>
        </w:rPr>
        <w:t>内容要求及</w:t>
      </w:r>
      <w:r>
        <w:rPr>
          <w:rFonts w:hint="eastAsia" w:ascii="华文中宋" w:hAnsi="华文中宋" w:eastAsia="华文中宋"/>
          <w:spacing w:val="0"/>
          <w:highlight w:val="none"/>
        </w:rPr>
        <w:t>格式</w:t>
      </w:r>
    </w:p>
    <w:p w14:paraId="241453CB">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ascii="华文中宋" w:hAnsi="华文中宋" w:eastAsia="华文中宋"/>
          <w:spacing w:val="0"/>
          <w:highlight w:val="none"/>
        </w:rPr>
        <w:t>7.2</w:t>
      </w:r>
      <w:r>
        <w:rPr>
          <w:rFonts w:hint="eastAsia" w:ascii="华文中宋" w:hAnsi="华文中宋" w:eastAsia="华文中宋"/>
          <w:spacing w:val="0"/>
          <w:highlight w:val="none"/>
        </w:rPr>
        <w:t>招标文件中落实政府采购政策的相关要求详见投标人须知前附表。</w:t>
      </w:r>
    </w:p>
    <w:p w14:paraId="4BFB5BCD">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ascii="华文中宋" w:hAnsi="华文中宋" w:eastAsia="华文中宋"/>
          <w:spacing w:val="0"/>
          <w:highlight w:val="none"/>
        </w:rPr>
        <w:t>7.3</w:t>
      </w:r>
      <w:r>
        <w:rPr>
          <w:rFonts w:hint="eastAsia" w:ascii="华文中宋" w:hAnsi="华文中宋" w:eastAsia="华文中宋"/>
          <w:spacing w:val="0"/>
          <w:highlight w:val="none"/>
          <w:lang w:val="en-US" w:eastAsia="zh-CN"/>
        </w:rPr>
        <w:t>采购人或者</w:t>
      </w:r>
      <w:r>
        <w:rPr>
          <w:rFonts w:hint="eastAsia" w:ascii="华文中宋" w:hAnsi="华文中宋" w:eastAsia="华文中宋" w:cs="Times New Roman"/>
          <w:color w:val="000000" w:themeColor="text1"/>
          <w:spacing w:val="0"/>
          <w:highlight w:val="none"/>
          <w14:textFill>
            <w14:solidFill>
              <w14:schemeClr w14:val="tx1"/>
            </w14:solidFill>
          </w14:textFill>
        </w:rPr>
        <w:t>集采机构开标后对投标人的信用信息进行查询，查询渠道为信用中国网（http</w:t>
      </w:r>
      <w:r>
        <w:rPr>
          <w:rFonts w:hint="eastAsia" w:ascii="华文中宋" w:hAnsi="华文中宋" w:eastAsia="华文中宋" w:cs="Times New Roman"/>
          <w:color w:val="000000" w:themeColor="text1"/>
          <w:spacing w:val="0"/>
          <w:highlight w:val="none"/>
          <w:lang w:val="en-US" w:eastAsia="zh-CN"/>
          <w14:textFill>
            <w14:solidFill>
              <w14:schemeClr w14:val="tx1"/>
            </w14:solidFill>
          </w14:textFill>
        </w:rPr>
        <w:t>:</w:t>
      </w:r>
      <w:r>
        <w:rPr>
          <w:rFonts w:hint="eastAsia" w:ascii="华文中宋" w:hAnsi="华文中宋" w:eastAsia="华文中宋" w:cs="Times New Roman"/>
          <w:color w:val="000000" w:themeColor="text1"/>
          <w:spacing w:val="0"/>
          <w:highlight w:val="none"/>
          <w14:textFill>
            <w14:solidFill>
              <w14:schemeClr w14:val="tx1"/>
            </w14:solidFill>
          </w14:textFill>
        </w:rPr>
        <w:t>//ww</w:t>
      </w:r>
      <w:r>
        <w:rPr>
          <w:rFonts w:hint="eastAsia" w:ascii="华文中宋" w:hAnsi="华文中宋" w:eastAsia="华文中宋" w:cs="Times New Roman"/>
          <w:color w:val="000000" w:themeColor="text1"/>
          <w:spacing w:val="0"/>
          <w:highlight w:val="none"/>
          <w:lang w:eastAsia="zh-CN"/>
          <w14:textFill>
            <w14:solidFill>
              <w14:schemeClr w14:val="tx1"/>
            </w14:solidFill>
          </w14:textFill>
        </w:rPr>
        <w:t>w</w:t>
      </w:r>
      <w:r>
        <w:rPr>
          <w:rFonts w:hint="eastAsia" w:ascii="华文中宋" w:hAnsi="华文中宋" w:eastAsia="华文中宋" w:cs="Times New Roman"/>
          <w:color w:val="000000" w:themeColor="text1"/>
          <w:spacing w:val="0"/>
          <w:highlight w:val="none"/>
          <w:lang w:val="en-US" w:eastAsia="zh-CN"/>
          <w14:textFill>
            <w14:solidFill>
              <w14:schemeClr w14:val="tx1"/>
            </w14:solidFill>
          </w14:textFill>
        </w:rPr>
        <w:t>.</w:t>
      </w:r>
      <w:r>
        <w:rPr>
          <w:rFonts w:hint="eastAsia" w:ascii="华文中宋" w:hAnsi="华文中宋" w:eastAsia="华文中宋" w:cs="Times New Roman"/>
          <w:color w:val="000000" w:themeColor="text1"/>
          <w:spacing w:val="0"/>
          <w:highlight w:val="none"/>
          <w:lang w:eastAsia="zh-CN"/>
          <w14:textFill>
            <w14:solidFill>
              <w14:schemeClr w14:val="tx1"/>
            </w14:solidFill>
          </w14:textFill>
        </w:rPr>
        <w:t>c</w:t>
      </w:r>
      <w:r>
        <w:rPr>
          <w:rFonts w:hint="eastAsia" w:ascii="华文中宋" w:hAnsi="华文中宋" w:eastAsia="华文中宋" w:cs="Times New Roman"/>
          <w:color w:val="000000" w:themeColor="text1"/>
          <w:spacing w:val="0"/>
          <w:highlight w:val="none"/>
          <w14:textFill>
            <w14:solidFill>
              <w14:schemeClr w14:val="tx1"/>
            </w14:solidFill>
          </w14:textFill>
        </w:rPr>
        <w:t>reditchin</w:t>
      </w:r>
      <w:r>
        <w:rPr>
          <w:rFonts w:hint="eastAsia" w:ascii="华文中宋" w:hAnsi="华文中宋" w:eastAsia="华文中宋" w:cs="Times New Roman"/>
          <w:color w:val="000000" w:themeColor="text1"/>
          <w:spacing w:val="0"/>
          <w:highlight w:val="none"/>
          <w:lang w:eastAsia="zh-CN"/>
          <w14:textFill>
            <w14:solidFill>
              <w14:schemeClr w14:val="tx1"/>
            </w14:solidFill>
          </w14:textFill>
        </w:rPr>
        <w:t>a</w:t>
      </w:r>
      <w:r>
        <w:rPr>
          <w:rFonts w:hint="eastAsia" w:ascii="华文中宋" w:hAnsi="华文中宋" w:eastAsia="华文中宋" w:cs="Times New Roman"/>
          <w:color w:val="000000" w:themeColor="text1"/>
          <w:spacing w:val="0"/>
          <w:highlight w:val="none"/>
          <w:lang w:val="en-US" w:eastAsia="zh-CN"/>
          <w14:textFill>
            <w14:solidFill>
              <w14:schemeClr w14:val="tx1"/>
            </w14:solidFill>
          </w14:textFill>
        </w:rPr>
        <w:t>.</w:t>
      </w:r>
      <w:r>
        <w:rPr>
          <w:rFonts w:hint="eastAsia" w:ascii="华文中宋" w:hAnsi="华文中宋" w:eastAsia="华文中宋" w:cs="Times New Roman"/>
          <w:color w:val="000000" w:themeColor="text1"/>
          <w:spacing w:val="0"/>
          <w:highlight w:val="none"/>
          <w:lang w:eastAsia="zh-CN"/>
          <w14:textFill>
            <w14:solidFill>
              <w14:schemeClr w14:val="tx1"/>
            </w14:solidFill>
          </w14:textFill>
        </w:rPr>
        <w:t>g</w:t>
      </w:r>
      <w:r>
        <w:rPr>
          <w:rFonts w:hint="eastAsia" w:ascii="华文中宋" w:hAnsi="华文中宋" w:eastAsia="华文中宋" w:cs="Times New Roman"/>
          <w:color w:val="000000" w:themeColor="text1"/>
          <w:spacing w:val="0"/>
          <w:highlight w:val="none"/>
          <w14:textFill>
            <w14:solidFill>
              <w14:schemeClr w14:val="tx1"/>
            </w14:solidFill>
          </w14:textFill>
        </w:rPr>
        <w:t>o</w:t>
      </w:r>
      <w:r>
        <w:rPr>
          <w:rFonts w:hint="eastAsia" w:ascii="华文中宋" w:hAnsi="华文中宋" w:eastAsia="华文中宋" w:cs="Times New Roman"/>
          <w:color w:val="000000" w:themeColor="text1"/>
          <w:spacing w:val="0"/>
          <w:highlight w:val="none"/>
          <w:lang w:eastAsia="zh-CN"/>
          <w14:textFill>
            <w14:solidFill>
              <w14:schemeClr w14:val="tx1"/>
            </w14:solidFill>
          </w14:textFill>
        </w:rPr>
        <w:t>v</w:t>
      </w:r>
      <w:r>
        <w:rPr>
          <w:rFonts w:hint="eastAsia" w:ascii="华文中宋" w:hAnsi="华文中宋" w:eastAsia="华文中宋" w:cs="Times New Roman"/>
          <w:color w:val="000000" w:themeColor="text1"/>
          <w:spacing w:val="0"/>
          <w:highlight w:val="none"/>
          <w:lang w:val="en-US" w:eastAsia="zh-CN"/>
          <w14:textFill>
            <w14:solidFill>
              <w14:schemeClr w14:val="tx1"/>
            </w14:solidFill>
          </w14:textFill>
        </w:rPr>
        <w:t>.</w:t>
      </w:r>
      <w:r>
        <w:rPr>
          <w:rFonts w:hint="eastAsia" w:ascii="华文中宋" w:hAnsi="华文中宋" w:eastAsia="华文中宋" w:cs="Times New Roman"/>
          <w:color w:val="000000" w:themeColor="text1"/>
          <w:spacing w:val="0"/>
          <w:highlight w:val="none"/>
          <w:lang w:eastAsia="zh-CN"/>
          <w14:textFill>
            <w14:solidFill>
              <w14:schemeClr w14:val="tx1"/>
            </w14:solidFill>
          </w14:textFill>
        </w:rPr>
        <w:t>c</w:t>
      </w:r>
      <w:r>
        <w:rPr>
          <w:rFonts w:hint="eastAsia" w:ascii="华文中宋" w:hAnsi="华文中宋" w:eastAsia="华文中宋" w:cs="Times New Roman"/>
          <w:color w:val="000000" w:themeColor="text1"/>
          <w:spacing w:val="0"/>
          <w:highlight w:val="none"/>
          <w14:textFill>
            <w14:solidFill>
              <w14:schemeClr w14:val="tx1"/>
            </w14:solidFill>
          </w14:textFill>
        </w:rPr>
        <w:t>n）和中国政府采购网（http</w:t>
      </w:r>
      <w:r>
        <w:rPr>
          <w:rFonts w:hint="eastAsia" w:ascii="华文中宋" w:hAnsi="华文中宋" w:eastAsia="华文中宋" w:cs="Times New Roman"/>
          <w:color w:val="000000" w:themeColor="text1"/>
          <w:spacing w:val="0"/>
          <w:highlight w:val="none"/>
          <w:lang w:val="en-US" w:eastAsia="zh-CN"/>
          <w14:textFill>
            <w14:solidFill>
              <w14:schemeClr w14:val="tx1"/>
            </w14:solidFill>
          </w14:textFill>
        </w:rPr>
        <w:t>:</w:t>
      </w:r>
      <w:r>
        <w:rPr>
          <w:rFonts w:hint="eastAsia" w:ascii="华文中宋" w:hAnsi="华文中宋" w:eastAsia="华文中宋" w:cs="Times New Roman"/>
          <w:color w:val="000000" w:themeColor="text1"/>
          <w:spacing w:val="0"/>
          <w:highlight w:val="none"/>
          <w14:textFill>
            <w14:solidFill>
              <w14:schemeClr w14:val="tx1"/>
            </w14:solidFill>
          </w14:textFill>
        </w:rPr>
        <w:t>//ww</w:t>
      </w:r>
      <w:r>
        <w:rPr>
          <w:rFonts w:hint="eastAsia" w:ascii="华文中宋" w:hAnsi="华文中宋" w:eastAsia="华文中宋" w:cs="Times New Roman"/>
          <w:color w:val="000000" w:themeColor="text1"/>
          <w:spacing w:val="0"/>
          <w:highlight w:val="none"/>
          <w:lang w:eastAsia="zh-CN"/>
          <w14:textFill>
            <w14:solidFill>
              <w14:schemeClr w14:val="tx1"/>
            </w14:solidFill>
          </w14:textFill>
        </w:rPr>
        <w:t>w</w:t>
      </w:r>
      <w:r>
        <w:rPr>
          <w:rFonts w:hint="eastAsia" w:ascii="华文中宋" w:hAnsi="华文中宋" w:eastAsia="华文中宋" w:cs="Times New Roman"/>
          <w:color w:val="000000" w:themeColor="text1"/>
          <w:spacing w:val="0"/>
          <w:highlight w:val="none"/>
          <w:lang w:val="en-US" w:eastAsia="zh-CN"/>
          <w14:textFill>
            <w14:solidFill>
              <w14:schemeClr w14:val="tx1"/>
            </w14:solidFill>
          </w14:textFill>
        </w:rPr>
        <w:t>.</w:t>
      </w:r>
      <w:r>
        <w:rPr>
          <w:rFonts w:hint="eastAsia" w:ascii="华文中宋" w:hAnsi="华文中宋" w:eastAsia="华文中宋" w:cs="Times New Roman"/>
          <w:color w:val="000000" w:themeColor="text1"/>
          <w:spacing w:val="0"/>
          <w:highlight w:val="none"/>
          <w:lang w:eastAsia="zh-CN"/>
          <w14:textFill>
            <w14:solidFill>
              <w14:schemeClr w14:val="tx1"/>
            </w14:solidFill>
          </w14:textFill>
        </w:rPr>
        <w:t>c</w:t>
      </w:r>
      <w:r>
        <w:rPr>
          <w:rFonts w:hint="eastAsia" w:ascii="华文中宋" w:hAnsi="华文中宋" w:eastAsia="华文中宋" w:cs="Times New Roman"/>
          <w:color w:val="000000" w:themeColor="text1"/>
          <w:spacing w:val="0"/>
          <w:highlight w:val="none"/>
          <w14:textFill>
            <w14:solidFill>
              <w14:schemeClr w14:val="tx1"/>
            </w14:solidFill>
          </w14:textFill>
        </w:rPr>
        <w:t>cg</w:t>
      </w:r>
      <w:r>
        <w:rPr>
          <w:rFonts w:hint="eastAsia" w:ascii="华文中宋" w:hAnsi="华文中宋" w:eastAsia="华文中宋" w:cs="Times New Roman"/>
          <w:color w:val="000000" w:themeColor="text1"/>
          <w:spacing w:val="0"/>
          <w:highlight w:val="none"/>
          <w:lang w:eastAsia="zh-CN"/>
          <w14:textFill>
            <w14:solidFill>
              <w14:schemeClr w14:val="tx1"/>
            </w14:solidFill>
          </w14:textFill>
        </w:rPr>
        <w:t>p</w:t>
      </w:r>
      <w:r>
        <w:rPr>
          <w:rFonts w:hint="eastAsia" w:ascii="华文中宋" w:hAnsi="华文中宋" w:eastAsia="华文中宋" w:cs="Times New Roman"/>
          <w:color w:val="000000" w:themeColor="text1"/>
          <w:spacing w:val="0"/>
          <w:highlight w:val="none"/>
          <w:lang w:val="en-US" w:eastAsia="zh-CN"/>
          <w14:textFill>
            <w14:solidFill>
              <w14:schemeClr w14:val="tx1"/>
            </w14:solidFill>
          </w14:textFill>
        </w:rPr>
        <w:t>.</w:t>
      </w:r>
      <w:r>
        <w:rPr>
          <w:rFonts w:hint="eastAsia" w:ascii="华文中宋" w:hAnsi="华文中宋" w:eastAsia="华文中宋" w:cs="Times New Roman"/>
          <w:color w:val="000000" w:themeColor="text1"/>
          <w:spacing w:val="0"/>
          <w:highlight w:val="none"/>
          <w:lang w:eastAsia="zh-CN"/>
          <w14:textFill>
            <w14:solidFill>
              <w14:schemeClr w14:val="tx1"/>
            </w14:solidFill>
          </w14:textFill>
        </w:rPr>
        <w:t>g</w:t>
      </w:r>
      <w:r>
        <w:rPr>
          <w:rFonts w:hint="eastAsia" w:ascii="华文中宋" w:hAnsi="华文中宋" w:eastAsia="华文中宋" w:cs="Times New Roman"/>
          <w:color w:val="000000" w:themeColor="text1"/>
          <w:spacing w:val="0"/>
          <w:highlight w:val="none"/>
          <w14:textFill>
            <w14:solidFill>
              <w14:schemeClr w14:val="tx1"/>
            </w14:solidFill>
          </w14:textFill>
        </w:rPr>
        <w:t>o</w:t>
      </w:r>
      <w:r>
        <w:rPr>
          <w:rFonts w:hint="eastAsia" w:ascii="华文中宋" w:hAnsi="华文中宋" w:eastAsia="华文中宋" w:cs="Times New Roman"/>
          <w:color w:val="000000" w:themeColor="text1"/>
          <w:spacing w:val="0"/>
          <w:highlight w:val="none"/>
          <w:lang w:eastAsia="zh-CN"/>
          <w14:textFill>
            <w14:solidFill>
              <w14:schemeClr w14:val="tx1"/>
            </w14:solidFill>
          </w14:textFill>
        </w:rPr>
        <w:t>v</w:t>
      </w:r>
      <w:r>
        <w:rPr>
          <w:rFonts w:hint="eastAsia" w:ascii="华文中宋" w:hAnsi="华文中宋" w:eastAsia="华文中宋" w:cs="Times New Roman"/>
          <w:color w:val="000000" w:themeColor="text1"/>
          <w:spacing w:val="0"/>
          <w:highlight w:val="none"/>
          <w:lang w:val="en-US" w:eastAsia="zh-CN"/>
          <w14:textFill>
            <w14:solidFill>
              <w14:schemeClr w14:val="tx1"/>
            </w14:solidFill>
          </w14:textFill>
        </w:rPr>
        <w:t>.</w:t>
      </w:r>
      <w:r>
        <w:rPr>
          <w:rFonts w:hint="eastAsia" w:ascii="华文中宋" w:hAnsi="华文中宋" w:eastAsia="华文中宋" w:cs="Times New Roman"/>
          <w:color w:val="000000" w:themeColor="text1"/>
          <w:spacing w:val="0"/>
          <w:highlight w:val="none"/>
          <w:lang w:eastAsia="zh-CN"/>
          <w14:textFill>
            <w14:solidFill>
              <w14:schemeClr w14:val="tx1"/>
            </w14:solidFill>
          </w14:textFill>
        </w:rPr>
        <w:t>c</w:t>
      </w:r>
      <w:r>
        <w:rPr>
          <w:rFonts w:hint="eastAsia" w:ascii="华文中宋" w:hAnsi="华文中宋" w:eastAsia="华文中宋" w:cs="Times New Roman"/>
          <w:color w:val="000000" w:themeColor="text1"/>
          <w:spacing w:val="0"/>
          <w:highlight w:val="none"/>
          <w14:textFill>
            <w14:solidFill>
              <w14:schemeClr w14:val="tx1"/>
            </w14:solidFill>
          </w14:textFill>
        </w:rPr>
        <w:t>n）；截止时间为开标当日；查询内容为信用中国网的失信记录情况和中国政府采购网上的政府采购严重违法失信行为信息记录情况；</w:t>
      </w:r>
      <w:r>
        <w:rPr>
          <w:rFonts w:hint="eastAsia" w:ascii="华文中宋" w:hAnsi="华文中宋" w:eastAsia="华文中宋" w:cs="Times New Roman"/>
          <w:color w:val="000000" w:themeColor="text1"/>
          <w:spacing w:val="0"/>
          <w:highlight w:val="none"/>
          <w:lang w:val="en-US" w:eastAsia="zh-CN"/>
          <w14:textFill>
            <w14:solidFill>
              <w14:schemeClr w14:val="tx1"/>
            </w14:solidFill>
          </w14:textFill>
        </w:rPr>
        <w:t>查询结果予以记录，查询证据存档，查询后对列入失信被执行人、重大税收违法案件当事人名单、政府采购严重违法失信行为记录名单及其他不符合《中华人民共和国政府采购法》第二十二条规定条件的投标文件做无效投标处理</w:t>
      </w:r>
      <w:r>
        <w:rPr>
          <w:rFonts w:hint="eastAsia" w:ascii="华文中宋" w:hAnsi="华文中宋" w:eastAsia="华文中宋" w:cs="华文中宋"/>
          <w:color w:val="000000" w:themeColor="text1"/>
          <w:spacing w:val="0"/>
          <w:highlight w:val="none"/>
          <w14:textFill>
            <w14:solidFill>
              <w14:schemeClr w14:val="tx1"/>
            </w14:solidFill>
          </w14:textFill>
        </w:rPr>
        <w:t>。</w:t>
      </w:r>
    </w:p>
    <w:p w14:paraId="4514BA31">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ascii="华文中宋" w:hAnsi="华文中宋" w:eastAsia="华文中宋"/>
          <w:spacing w:val="0"/>
          <w:highlight w:val="none"/>
        </w:rPr>
        <w:t>7.4</w:t>
      </w:r>
      <w:r>
        <w:rPr>
          <w:rFonts w:hint="eastAsia" w:ascii="华文中宋" w:hAnsi="华文中宋" w:eastAsia="华文中宋"/>
          <w:spacing w:val="0"/>
          <w:highlight w:val="none"/>
        </w:rPr>
        <w:t>除非特殊要求，招标文件不单独提供招标项目使用地的自然环境、气候条件、公用设施情况，投标人被视为熟悉上述与履行合同有关的一切情况。</w:t>
      </w:r>
    </w:p>
    <w:p w14:paraId="0EC221C7">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ascii="华文中宋" w:hAnsi="华文中宋" w:eastAsia="华文中宋"/>
          <w:spacing w:val="0"/>
          <w:highlight w:val="none"/>
        </w:rPr>
        <w:t>7.5</w:t>
      </w:r>
      <w:r>
        <w:rPr>
          <w:rFonts w:hint="eastAsia" w:ascii="华文中宋" w:hAnsi="华文中宋" w:eastAsia="华文中宋"/>
          <w:spacing w:val="0"/>
          <w:highlight w:val="none"/>
        </w:rPr>
        <w:t>招标文件的解释权归集采机构所有</w:t>
      </w:r>
      <w:r>
        <w:rPr>
          <w:rFonts w:hint="eastAsia" w:ascii="华文中宋" w:hAnsi="华文中宋" w:eastAsia="华文中宋"/>
          <w:spacing w:val="0"/>
          <w:highlight w:val="none"/>
          <w:lang w:eastAsia="zh-CN"/>
        </w:rPr>
        <w:t>，</w:t>
      </w:r>
      <w:r>
        <w:rPr>
          <w:rFonts w:hint="eastAsia" w:ascii="华文中宋" w:hAnsi="华文中宋" w:eastAsia="华文中宋"/>
          <w:spacing w:val="0"/>
          <w:highlight w:val="none"/>
        </w:rPr>
        <w:t>当对一个问题有多种解释时以集采机构解释为准。其中内容不包括采购需求及评分办法内容。</w:t>
      </w:r>
    </w:p>
    <w:p w14:paraId="5E6D1842">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ascii="华文中宋" w:hAnsi="华文中宋" w:eastAsia="华文中宋"/>
          <w:spacing w:val="0"/>
          <w:highlight w:val="none"/>
        </w:rPr>
        <w:t>7.6</w:t>
      </w:r>
      <w:r>
        <w:rPr>
          <w:rFonts w:hint="eastAsia" w:ascii="华文中宋" w:hAnsi="华文中宋" w:eastAsia="华文中宋"/>
          <w:spacing w:val="0"/>
          <w:highlight w:val="none"/>
        </w:rPr>
        <w:t>招标文件未作须知明示，而又有法律、法规规定的，集采机构将依据法律、法规的规定进行解释。</w:t>
      </w:r>
    </w:p>
    <w:p w14:paraId="6E3A2E94">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b/>
          <w:spacing w:val="0"/>
          <w:highlight w:val="none"/>
        </w:rPr>
      </w:pPr>
      <w:r>
        <w:rPr>
          <w:rFonts w:ascii="华文中宋" w:hAnsi="华文中宋" w:eastAsia="华文中宋"/>
          <w:b/>
          <w:spacing w:val="0"/>
          <w:highlight w:val="none"/>
        </w:rPr>
        <w:t>8.</w:t>
      </w:r>
      <w:r>
        <w:rPr>
          <w:rFonts w:hint="eastAsia" w:ascii="华文中宋" w:hAnsi="华文中宋" w:eastAsia="华文中宋"/>
          <w:b/>
          <w:spacing w:val="0"/>
          <w:highlight w:val="none"/>
        </w:rPr>
        <w:t>招标文件的澄清和修改</w:t>
      </w:r>
    </w:p>
    <w:p w14:paraId="22FFF97F">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ascii="华文中宋" w:hAnsi="华文中宋" w:eastAsia="华文中宋"/>
          <w:spacing w:val="0"/>
          <w:highlight w:val="none"/>
        </w:rPr>
        <w:t>8.1</w:t>
      </w:r>
      <w:r>
        <w:rPr>
          <w:rFonts w:hint="eastAsia" w:ascii="华文中宋" w:hAnsi="华文中宋" w:eastAsia="华文中宋"/>
          <w:spacing w:val="0"/>
          <w:highlight w:val="none"/>
        </w:rPr>
        <w:t>集采机构可以对已发出的招标文件进行必要的澄清或者修改，澄清或者修改在原公告发布媒体上发布澄清公告。澄清或者修改的内容为招标文件的组成部分，对所有投标人均具有约束作用。</w:t>
      </w:r>
    </w:p>
    <w:p w14:paraId="7FB6A7DF">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ascii="华文中宋" w:hAnsi="华文中宋" w:eastAsia="华文中宋"/>
          <w:spacing w:val="0"/>
          <w:highlight w:val="none"/>
        </w:rPr>
        <w:t>8.2</w:t>
      </w:r>
      <w:r>
        <w:rPr>
          <w:rFonts w:hint="eastAsia" w:ascii="华文中宋" w:hAnsi="华文中宋" w:eastAsia="华文中宋"/>
          <w:spacing w:val="0"/>
          <w:highlight w:val="none"/>
        </w:rPr>
        <w:t>澄清或者修改的内容可能影响投标文件编制的，集采机构在投标截止时间至少</w:t>
      </w:r>
      <w:r>
        <w:rPr>
          <w:rFonts w:ascii="华文中宋" w:hAnsi="华文中宋" w:eastAsia="华文中宋"/>
          <w:spacing w:val="0"/>
          <w:highlight w:val="none"/>
        </w:rPr>
        <w:t>15</w:t>
      </w:r>
      <w:r>
        <w:rPr>
          <w:rFonts w:hint="eastAsia" w:ascii="华文中宋" w:hAnsi="华文中宋" w:eastAsia="华文中宋"/>
          <w:spacing w:val="0"/>
          <w:highlight w:val="none"/>
        </w:rPr>
        <w:t>日前，在</w:t>
      </w:r>
      <w:r>
        <w:rPr>
          <w:rFonts w:hint="eastAsia" w:ascii="华文中宋" w:hAnsi="华文中宋" w:eastAsia="华文中宋"/>
          <w:spacing w:val="0"/>
          <w:highlight w:val="none"/>
          <w:lang w:val="en-US" w:eastAsia="zh-CN"/>
        </w:rPr>
        <w:t>本项目原招标</w:t>
      </w:r>
      <w:r>
        <w:rPr>
          <w:rFonts w:hint="eastAsia" w:ascii="华文中宋" w:hAnsi="华文中宋" w:eastAsia="华文中宋"/>
          <w:spacing w:val="0"/>
          <w:highlight w:val="none"/>
        </w:rPr>
        <w:t>公告刊登的媒体上以发布公告的形式通知所有获取招标文件的潜在投标人；不足</w:t>
      </w:r>
      <w:r>
        <w:rPr>
          <w:rFonts w:ascii="华文中宋" w:hAnsi="华文中宋" w:eastAsia="华文中宋"/>
          <w:spacing w:val="0"/>
          <w:highlight w:val="none"/>
        </w:rPr>
        <w:t>15</w:t>
      </w:r>
      <w:r>
        <w:rPr>
          <w:rFonts w:hint="eastAsia" w:ascii="华文中宋" w:hAnsi="华文中宋" w:eastAsia="华文中宋"/>
          <w:spacing w:val="0"/>
          <w:highlight w:val="none"/>
        </w:rPr>
        <w:t>日的，顺延提交投标文件的截止时间。</w:t>
      </w:r>
    </w:p>
    <w:p w14:paraId="142C33A6">
      <w:pPr>
        <w:pStyle w:val="3"/>
        <w:widowControl w:val="0"/>
        <w:numPr>
          <w:ilvl w:val="0"/>
          <w:numId w:val="0"/>
        </w:numPr>
        <w:kinsoku/>
        <w:overflowPunct/>
        <w:topLinePunct w:val="0"/>
        <w:autoSpaceDE/>
        <w:autoSpaceDN/>
        <w:bidi w:val="0"/>
        <w:spacing w:before="0" w:after="0" w:line="360" w:lineRule="auto"/>
        <w:ind w:left="0" w:leftChars="0" w:right="0" w:firstLine="480" w:firstLineChars="200"/>
        <w:jc w:val="both"/>
        <w:rPr>
          <w:rFonts w:ascii="华文中宋" w:hAnsi="华文中宋" w:eastAsia="华文中宋"/>
          <w:spacing w:val="0"/>
          <w:sz w:val="24"/>
          <w:szCs w:val="24"/>
          <w:highlight w:val="none"/>
        </w:rPr>
      </w:pPr>
      <w:bookmarkStart w:id="56" w:name="_Toc12041"/>
      <w:bookmarkStart w:id="57" w:name="_Toc11948"/>
      <w:bookmarkStart w:id="58" w:name="_Toc17404"/>
      <w:bookmarkStart w:id="59" w:name="_Toc91694422"/>
      <w:bookmarkStart w:id="60" w:name="_Toc424378687"/>
      <w:bookmarkStart w:id="61" w:name="_Toc352761932"/>
      <w:r>
        <w:rPr>
          <w:rFonts w:hint="eastAsia" w:ascii="华文中宋" w:hAnsi="华文中宋" w:eastAsia="华文中宋"/>
          <w:spacing w:val="0"/>
          <w:sz w:val="24"/>
          <w:szCs w:val="24"/>
          <w:highlight w:val="none"/>
        </w:rPr>
        <w:t>三、投标文件</w:t>
      </w:r>
      <w:bookmarkEnd w:id="56"/>
      <w:bookmarkEnd w:id="57"/>
      <w:bookmarkEnd w:id="58"/>
      <w:bookmarkEnd w:id="59"/>
      <w:bookmarkEnd w:id="60"/>
      <w:bookmarkEnd w:id="61"/>
    </w:p>
    <w:p w14:paraId="73C49201">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b/>
          <w:spacing w:val="0"/>
          <w:highlight w:val="none"/>
        </w:rPr>
      </w:pPr>
      <w:r>
        <w:rPr>
          <w:rFonts w:ascii="华文中宋" w:hAnsi="华文中宋" w:eastAsia="华文中宋"/>
          <w:b/>
          <w:spacing w:val="0"/>
          <w:highlight w:val="none"/>
        </w:rPr>
        <w:t>9.</w:t>
      </w:r>
      <w:r>
        <w:rPr>
          <w:rFonts w:hint="eastAsia" w:ascii="华文中宋" w:hAnsi="华文中宋" w:eastAsia="华文中宋"/>
          <w:b/>
          <w:spacing w:val="0"/>
          <w:highlight w:val="none"/>
        </w:rPr>
        <w:t>投标文件的语言和计量单位</w:t>
      </w:r>
    </w:p>
    <w:p w14:paraId="0FE30019">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ascii="华文中宋" w:hAnsi="华文中宋" w:eastAsia="华文中宋"/>
          <w:spacing w:val="0"/>
          <w:highlight w:val="none"/>
        </w:rPr>
        <w:t>9.1</w:t>
      </w:r>
      <w:r>
        <w:rPr>
          <w:rFonts w:hint="eastAsia" w:ascii="华文中宋" w:hAnsi="华文中宋" w:eastAsia="华文中宋"/>
          <w:spacing w:val="0"/>
          <w:highlight w:val="none"/>
        </w:rPr>
        <w:t>投标人提交的投标文件，包括资料、图纸等中的说明以及投标人与集采机构就有关投标的所有来往函电均应使用中文简体字。外文资料必须提供中文译文，并保持与原文一致，否则，产生的不利后果由投标人承担。</w:t>
      </w:r>
    </w:p>
    <w:p w14:paraId="49A303B3">
      <w:pPr>
        <w:pStyle w:val="54"/>
        <w:widowControl w:val="0"/>
        <w:tabs>
          <w:tab w:val="left" w:pos="7050"/>
        </w:tabs>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ascii="华文中宋" w:hAnsi="华文中宋" w:eastAsia="华文中宋"/>
          <w:spacing w:val="0"/>
          <w:highlight w:val="none"/>
        </w:rPr>
        <w:t>9.2</w:t>
      </w:r>
      <w:r>
        <w:rPr>
          <w:rFonts w:hint="eastAsia" w:ascii="华文中宋" w:hAnsi="华文中宋" w:eastAsia="华文中宋"/>
          <w:spacing w:val="0"/>
          <w:highlight w:val="none"/>
        </w:rPr>
        <w:t>投标文件所使用的计量单位，必须使用国家法定计量单位。</w:t>
      </w:r>
    </w:p>
    <w:p w14:paraId="478C6C22">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b/>
          <w:spacing w:val="0"/>
          <w:highlight w:val="none"/>
        </w:rPr>
      </w:pPr>
      <w:r>
        <w:rPr>
          <w:rFonts w:ascii="华文中宋" w:hAnsi="华文中宋" w:eastAsia="华文中宋"/>
          <w:b/>
          <w:spacing w:val="0"/>
          <w:highlight w:val="none"/>
        </w:rPr>
        <w:t>10.</w:t>
      </w:r>
      <w:r>
        <w:rPr>
          <w:rFonts w:hint="eastAsia" w:ascii="华文中宋" w:hAnsi="华文中宋" w:eastAsia="华文中宋"/>
          <w:b/>
          <w:spacing w:val="0"/>
          <w:highlight w:val="none"/>
        </w:rPr>
        <w:t>投标文件的组成及相关要求</w:t>
      </w:r>
    </w:p>
    <w:p w14:paraId="650B570D">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ascii="华文中宋" w:hAnsi="华文中宋" w:eastAsia="华文中宋"/>
          <w:spacing w:val="0"/>
          <w:highlight w:val="none"/>
        </w:rPr>
        <w:t>10.1</w:t>
      </w:r>
      <w:r>
        <w:rPr>
          <w:rFonts w:hint="eastAsia" w:ascii="华文中宋" w:hAnsi="华文中宋" w:eastAsia="华文中宋"/>
          <w:spacing w:val="0"/>
          <w:highlight w:val="none"/>
        </w:rPr>
        <w:t>投标文件分为资格证明文件、商务文件</w:t>
      </w:r>
      <w:r>
        <w:rPr>
          <w:rFonts w:hint="eastAsia" w:ascii="华文中宋" w:hAnsi="华文中宋" w:eastAsia="华文中宋"/>
          <w:spacing w:val="0"/>
          <w:highlight w:val="none"/>
          <w:lang w:eastAsia="zh-CN"/>
        </w:rPr>
        <w:t>“</w:t>
      </w:r>
      <w:r>
        <w:rPr>
          <w:rFonts w:hint="eastAsia" w:ascii="华文中宋" w:hAnsi="华文中宋" w:eastAsia="华文中宋"/>
          <w:spacing w:val="0"/>
          <w:highlight w:val="none"/>
          <w:lang w:val="en-US" w:eastAsia="zh-CN"/>
        </w:rPr>
        <w:t>明标</w:t>
      </w:r>
      <w:r>
        <w:rPr>
          <w:rFonts w:hint="eastAsia" w:ascii="华文中宋" w:hAnsi="华文中宋" w:eastAsia="华文中宋"/>
          <w:spacing w:val="0"/>
          <w:highlight w:val="none"/>
          <w:lang w:eastAsia="zh-CN"/>
        </w:rPr>
        <w:t>”</w:t>
      </w:r>
      <w:r>
        <w:rPr>
          <w:rFonts w:hint="eastAsia" w:ascii="华文中宋" w:hAnsi="华文中宋" w:eastAsia="华文中宋"/>
          <w:spacing w:val="0"/>
          <w:highlight w:val="none"/>
        </w:rPr>
        <w:t>、</w:t>
      </w:r>
      <w:r>
        <w:rPr>
          <w:rFonts w:hint="eastAsia" w:ascii="华文中宋" w:hAnsi="华文中宋" w:eastAsia="华文中宋"/>
          <w:spacing w:val="0"/>
          <w:highlight w:val="none"/>
          <w:lang w:val="en-US" w:eastAsia="zh-CN"/>
        </w:rPr>
        <w:t>技术文件“暗标”、</w:t>
      </w:r>
      <w:r>
        <w:rPr>
          <w:rFonts w:hint="eastAsia" w:ascii="华文中宋" w:hAnsi="华文中宋" w:eastAsia="华文中宋"/>
          <w:spacing w:val="0"/>
          <w:highlight w:val="none"/>
        </w:rPr>
        <w:t>开标报价一览表。</w:t>
      </w:r>
    </w:p>
    <w:p w14:paraId="25E0F3A8">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ascii="华文中宋" w:hAnsi="华文中宋" w:eastAsia="华文中宋"/>
          <w:spacing w:val="0"/>
          <w:highlight w:val="none"/>
        </w:rPr>
        <w:t>10.2</w:t>
      </w:r>
      <w:r>
        <w:rPr>
          <w:rFonts w:hint="eastAsia" w:ascii="华文中宋" w:hAnsi="华文中宋" w:eastAsia="华文中宋"/>
          <w:spacing w:val="0"/>
          <w:highlight w:val="none"/>
        </w:rPr>
        <w:t>投标文件要求内容详见投标人须知前附表，有格式的详见本招标文件第八部分。</w:t>
      </w:r>
    </w:p>
    <w:p w14:paraId="1E5C1FF3">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b/>
          <w:spacing w:val="0"/>
          <w:highlight w:val="none"/>
        </w:rPr>
      </w:pPr>
      <w:r>
        <w:rPr>
          <w:rFonts w:ascii="华文中宋" w:hAnsi="华文中宋" w:eastAsia="华文中宋"/>
          <w:b/>
          <w:spacing w:val="0"/>
          <w:highlight w:val="none"/>
        </w:rPr>
        <w:t>11</w:t>
      </w:r>
      <w:r>
        <w:rPr>
          <w:rFonts w:hint="eastAsia" w:ascii="华文中宋" w:hAnsi="华文中宋" w:eastAsia="华文中宋"/>
          <w:b/>
          <w:spacing w:val="0"/>
          <w:highlight w:val="none"/>
          <w:lang w:eastAsia="zh-CN"/>
        </w:rPr>
        <w:t>.</w:t>
      </w:r>
      <w:r>
        <w:rPr>
          <w:rFonts w:hint="eastAsia" w:ascii="华文中宋" w:hAnsi="华文中宋" w:eastAsia="华文中宋"/>
          <w:b/>
          <w:spacing w:val="0"/>
          <w:highlight w:val="none"/>
        </w:rPr>
        <w:t>投标报价</w:t>
      </w:r>
    </w:p>
    <w:p w14:paraId="4E06FC41">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ascii="华文中宋" w:hAnsi="华文中宋" w:eastAsia="华文中宋"/>
          <w:spacing w:val="0"/>
          <w:highlight w:val="none"/>
        </w:rPr>
        <w:t>11.1</w:t>
      </w:r>
      <w:r>
        <w:rPr>
          <w:rFonts w:hint="eastAsia" w:ascii="华文中宋" w:hAnsi="华文中宋" w:eastAsia="华文中宋"/>
          <w:spacing w:val="0"/>
          <w:highlight w:val="none"/>
        </w:rPr>
        <w:t>所有投标报价均以人民币元为计算单位。只要投报了一个确定数额的总价，无论分项价格是否全部填报了相应的金额或免费字样，报价均被视为已经包含提供本项目所要求的全部管理服务所发生的一切成本、税费和利润，由于分项报价填报不完整、不清楚或存在其它任何失误，所导致的任何不利后果均应当由投标人自行承担。</w:t>
      </w:r>
    </w:p>
    <w:p w14:paraId="5DB0E0A0">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ascii="华文中宋" w:hAnsi="华文中宋" w:eastAsia="华文中宋"/>
          <w:spacing w:val="0"/>
          <w:highlight w:val="none"/>
        </w:rPr>
        <w:t>11.2</w:t>
      </w:r>
      <w:r>
        <w:rPr>
          <w:rFonts w:hint="eastAsia" w:ascii="华文中宋" w:hAnsi="华文中宋" w:eastAsia="华文中宋"/>
          <w:spacing w:val="0"/>
          <w:highlight w:val="none"/>
        </w:rPr>
        <w:t>投标人投报多包的，应对每包分别报价并分别填报开标报价一览表。投标人报出的总价为提供服务至交付的最终价格。</w:t>
      </w:r>
    </w:p>
    <w:p w14:paraId="38DA6B2B">
      <w:pPr>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szCs w:val="21"/>
          <w:highlight w:val="none"/>
        </w:rPr>
      </w:pPr>
      <w:r>
        <w:rPr>
          <w:rFonts w:ascii="华文中宋" w:hAnsi="华文中宋" w:eastAsia="华文中宋"/>
          <w:spacing w:val="0"/>
          <w:szCs w:val="21"/>
          <w:highlight w:val="none"/>
        </w:rPr>
        <w:t>11.3</w:t>
      </w:r>
      <w:r>
        <w:rPr>
          <w:rFonts w:hint="eastAsia" w:ascii="华文中宋" w:hAnsi="华文中宋" w:eastAsia="华文中宋"/>
          <w:spacing w:val="0"/>
          <w:szCs w:val="21"/>
          <w:highlight w:val="none"/>
        </w:rPr>
        <w:t>投标人必须整包进行投标，不得拆包分项投标。</w:t>
      </w:r>
    </w:p>
    <w:p w14:paraId="641623C7">
      <w:pPr>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szCs w:val="21"/>
          <w:highlight w:val="none"/>
        </w:rPr>
      </w:pPr>
      <w:r>
        <w:rPr>
          <w:rFonts w:ascii="华文中宋" w:hAnsi="华文中宋" w:eastAsia="华文中宋"/>
          <w:spacing w:val="0"/>
          <w:szCs w:val="21"/>
          <w:highlight w:val="none"/>
        </w:rPr>
        <w:t>11.4</w:t>
      </w:r>
      <w:r>
        <w:rPr>
          <w:rFonts w:hint="eastAsia" w:ascii="华文中宋" w:hAnsi="华文中宋" w:eastAsia="华文中宋"/>
          <w:spacing w:val="0"/>
          <w:szCs w:val="21"/>
          <w:highlight w:val="none"/>
        </w:rPr>
        <w:t>本次招标不接受可选择或可调整的投标和报价。</w:t>
      </w:r>
    </w:p>
    <w:p w14:paraId="22C18B82">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ascii="华文中宋" w:hAnsi="华文中宋" w:eastAsia="华文中宋"/>
          <w:spacing w:val="0"/>
          <w:highlight w:val="none"/>
        </w:rPr>
        <w:t>11.5</w:t>
      </w:r>
      <w:r>
        <w:rPr>
          <w:rFonts w:hint="eastAsia" w:ascii="华文中宋" w:hAnsi="华文中宋" w:eastAsia="华文中宋"/>
          <w:spacing w:val="0"/>
          <w:highlight w:val="none"/>
        </w:rPr>
        <w:t>任何超出招标文件要求而额外赠送的货物、服务等其他形式的优惠，在评标时将不作为价格折算的必备条件。</w:t>
      </w:r>
    </w:p>
    <w:p w14:paraId="1A48B34D">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ascii="华文中宋" w:hAnsi="华文中宋" w:eastAsia="华文中宋"/>
          <w:spacing w:val="0"/>
          <w:highlight w:val="none"/>
        </w:rPr>
        <w:t>11.6</w:t>
      </w:r>
      <w:r>
        <w:rPr>
          <w:rFonts w:hint="eastAsia" w:ascii="华文中宋" w:hAnsi="华文中宋" w:eastAsia="华文中宋"/>
          <w:spacing w:val="0"/>
          <w:highlight w:val="none"/>
        </w:rPr>
        <w:t>投标人应当按照国家和山西省有关物业管理服务收费的相关规定，结合自身物业管理服务水平和承受能力进行报价。投标报价应是履行合同的最终价格，除《项目概况及服务需求书》中另有说明外，投标报价应当是投标人为提供本项目所要求的全部管理服务所发生的一切成本、税费和利润，包括人工（含工资、社会统筹保险金、加班工资、工作餐、相关福利、关于人员聘用的费用等）、设备、国家规定检测、材料（含辅材）、管理、税费及利润等。</w:t>
      </w:r>
    </w:p>
    <w:p w14:paraId="687578F8">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ascii="华文中宋" w:hAnsi="华文中宋" w:eastAsia="华文中宋"/>
          <w:spacing w:val="0"/>
          <w:highlight w:val="none"/>
        </w:rPr>
        <w:t>11.7</w:t>
      </w:r>
      <w:r>
        <w:rPr>
          <w:rFonts w:hint="eastAsia" w:ascii="华文中宋" w:hAnsi="华文中宋" w:eastAsia="华文中宋"/>
          <w:spacing w:val="0"/>
          <w:highlight w:val="none"/>
        </w:rPr>
        <w:t>报价依据：</w:t>
      </w:r>
    </w:p>
    <w:p w14:paraId="13D1EA9F">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hint="eastAsia" w:ascii="华文中宋" w:hAnsi="华文中宋" w:eastAsia="华文中宋"/>
          <w:spacing w:val="0"/>
          <w:highlight w:val="none"/>
        </w:rPr>
        <w:t>（</w:t>
      </w:r>
      <w:r>
        <w:rPr>
          <w:rFonts w:ascii="华文中宋" w:hAnsi="华文中宋" w:eastAsia="华文中宋"/>
          <w:spacing w:val="0"/>
          <w:highlight w:val="none"/>
        </w:rPr>
        <w:t>1</w:t>
      </w:r>
      <w:r>
        <w:rPr>
          <w:rFonts w:hint="eastAsia" w:ascii="华文中宋" w:hAnsi="华文中宋" w:eastAsia="华文中宋"/>
          <w:spacing w:val="0"/>
          <w:highlight w:val="none"/>
        </w:rPr>
        <w:t>）本招标文件所要求的物业管理服务内容、服务期限、工作范围和要求。</w:t>
      </w:r>
    </w:p>
    <w:p w14:paraId="65821760">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hint="eastAsia" w:ascii="华文中宋" w:hAnsi="华文中宋" w:eastAsia="华文中宋"/>
          <w:spacing w:val="0"/>
          <w:highlight w:val="none"/>
        </w:rPr>
        <w:t>（</w:t>
      </w:r>
      <w:r>
        <w:rPr>
          <w:rFonts w:ascii="华文中宋" w:hAnsi="华文中宋" w:eastAsia="华文中宋"/>
          <w:spacing w:val="0"/>
          <w:highlight w:val="none"/>
        </w:rPr>
        <w:t>2</w:t>
      </w:r>
      <w:r>
        <w:rPr>
          <w:rFonts w:hint="eastAsia" w:ascii="华文中宋" w:hAnsi="华文中宋" w:eastAsia="华文中宋"/>
          <w:spacing w:val="0"/>
          <w:highlight w:val="none"/>
        </w:rPr>
        <w:t>）本招标文件明确的服务标准及考核方式。</w:t>
      </w:r>
    </w:p>
    <w:p w14:paraId="3435FDAB">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hint="eastAsia" w:ascii="华文中宋" w:hAnsi="华文中宋" w:eastAsia="华文中宋"/>
          <w:spacing w:val="0"/>
          <w:highlight w:val="none"/>
        </w:rPr>
        <w:t>（</w:t>
      </w:r>
      <w:r>
        <w:rPr>
          <w:rFonts w:ascii="华文中宋" w:hAnsi="华文中宋" w:eastAsia="华文中宋"/>
          <w:spacing w:val="0"/>
          <w:highlight w:val="none"/>
        </w:rPr>
        <w:t>3</w:t>
      </w:r>
      <w:r>
        <w:rPr>
          <w:rFonts w:hint="eastAsia" w:ascii="华文中宋" w:hAnsi="华文中宋" w:eastAsia="华文中宋"/>
          <w:spacing w:val="0"/>
          <w:highlight w:val="none"/>
        </w:rPr>
        <w:t>）投标人认为应考虑的其他因素。</w:t>
      </w:r>
    </w:p>
    <w:p w14:paraId="7E2C2CEE">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ascii="华文中宋" w:hAnsi="华文中宋" w:eastAsia="华文中宋"/>
          <w:spacing w:val="0"/>
          <w:highlight w:val="none"/>
        </w:rPr>
        <w:t>11.8</w:t>
      </w:r>
      <w:r>
        <w:rPr>
          <w:rFonts w:hint="eastAsia" w:ascii="华文中宋" w:hAnsi="华文中宋" w:eastAsia="华文中宋"/>
          <w:spacing w:val="0"/>
          <w:highlight w:val="none"/>
        </w:rPr>
        <w:t>投标人提供的物业管理服务应当符合国家和山西省有关法律、法规和标准规范，满足合同约定的服务内容和质量等要求。投标人不得违反标准规范规定或合同约定，通过降低服务质量、减少服务内容等手段进行恶性竞争，扰乱正常市场秩序。</w:t>
      </w:r>
    </w:p>
    <w:p w14:paraId="5FB6B547">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ascii="华文中宋" w:hAnsi="华文中宋" w:eastAsia="华文中宋"/>
          <w:spacing w:val="0"/>
          <w:highlight w:val="none"/>
        </w:rPr>
        <w:t>11.9</w:t>
      </w:r>
      <w:r>
        <w:rPr>
          <w:rFonts w:hint="eastAsia" w:ascii="华文中宋" w:hAnsi="华文中宋" w:eastAsia="华文中宋"/>
          <w:spacing w:val="0"/>
          <w:highlight w:val="none"/>
        </w:rPr>
        <w:t>投标人按照招标文件中提供的格式填写开标报价一览表，其中“分项内容”中的六项为基础内容，如有其它内容可根据实际情况自行增加内容进行填报。</w:t>
      </w:r>
    </w:p>
    <w:p w14:paraId="12BFE1B2">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b/>
          <w:spacing w:val="0"/>
          <w:highlight w:val="none"/>
        </w:rPr>
      </w:pPr>
      <w:r>
        <w:rPr>
          <w:rFonts w:ascii="华文中宋" w:hAnsi="华文中宋" w:eastAsia="华文中宋"/>
          <w:b/>
          <w:spacing w:val="0"/>
          <w:highlight w:val="none"/>
        </w:rPr>
        <w:t>12.</w:t>
      </w:r>
      <w:r>
        <w:rPr>
          <w:rFonts w:hint="eastAsia" w:ascii="华文中宋" w:hAnsi="华文中宋" w:eastAsia="华文中宋"/>
          <w:b/>
          <w:spacing w:val="0"/>
          <w:highlight w:val="none"/>
        </w:rPr>
        <w:t>投标文件填写说明</w:t>
      </w:r>
    </w:p>
    <w:p w14:paraId="2B1BF058">
      <w:pPr>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highlight w:val="none"/>
        </w:rPr>
      </w:pPr>
      <w:r>
        <w:rPr>
          <w:rFonts w:ascii="华文中宋" w:hAnsi="华文中宋" w:eastAsia="华文中宋"/>
          <w:spacing w:val="0"/>
          <w:highlight w:val="none"/>
        </w:rPr>
        <w:t>12.1</w:t>
      </w:r>
      <w:r>
        <w:rPr>
          <w:rFonts w:hint="eastAsia" w:ascii="华文中宋" w:hAnsi="华文中宋" w:eastAsia="华文中宋"/>
          <w:spacing w:val="0"/>
          <w:highlight w:val="none"/>
        </w:rPr>
        <w:t>投标人应详细阅读招标文件的全部内容，按招标文件的要求提供投标文件，并对招标文件中的内容做出实质性和完整性的响应，否则，投标人须自行承担由此引起的风险和责任。</w:t>
      </w:r>
    </w:p>
    <w:p w14:paraId="7C0A9CCA">
      <w:pPr>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highlight w:val="none"/>
        </w:rPr>
      </w:pPr>
      <w:r>
        <w:rPr>
          <w:rFonts w:ascii="华文中宋" w:hAnsi="华文中宋" w:eastAsia="华文中宋"/>
          <w:spacing w:val="0"/>
          <w:highlight w:val="none"/>
        </w:rPr>
        <w:t>12.2</w:t>
      </w:r>
      <w:r>
        <w:rPr>
          <w:rFonts w:hint="eastAsia" w:ascii="华文中宋" w:hAnsi="华文中宋" w:eastAsia="华文中宋"/>
          <w:spacing w:val="0"/>
          <w:highlight w:val="none"/>
        </w:rPr>
        <w:t>招标文件有固定格式要求的须按第八部分提供的统一格式逐项填写；无相应内容可填的项填写“无”、“没有相应指标”、“</w:t>
      </w:r>
      <w:r>
        <w:rPr>
          <w:rFonts w:ascii="华文中宋" w:hAnsi="华文中宋" w:eastAsia="华文中宋"/>
          <w:spacing w:val="0"/>
          <w:highlight w:val="none"/>
        </w:rPr>
        <w:t>/</w:t>
      </w:r>
      <w:r>
        <w:rPr>
          <w:rFonts w:hint="eastAsia" w:ascii="华文中宋" w:hAnsi="华文中宋" w:eastAsia="华文中宋"/>
          <w:spacing w:val="0"/>
          <w:highlight w:val="none"/>
        </w:rPr>
        <w:t>”等明确的回答。</w:t>
      </w:r>
    </w:p>
    <w:p w14:paraId="2F2452E8">
      <w:pPr>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szCs w:val="21"/>
          <w:highlight w:val="none"/>
        </w:rPr>
      </w:pPr>
      <w:r>
        <w:rPr>
          <w:rFonts w:ascii="华文中宋" w:hAnsi="华文中宋" w:eastAsia="华文中宋"/>
          <w:spacing w:val="0"/>
          <w:szCs w:val="21"/>
          <w:highlight w:val="none"/>
        </w:rPr>
        <w:t>12.3</w:t>
      </w:r>
      <w:r>
        <w:rPr>
          <w:rFonts w:hint="eastAsia" w:ascii="华文中宋" w:hAnsi="华文中宋" w:eastAsia="华文中宋"/>
          <w:spacing w:val="0"/>
          <w:szCs w:val="21"/>
          <w:highlight w:val="none"/>
        </w:rPr>
        <w:t>开标报价一览表须按格式统一填写。</w:t>
      </w:r>
    </w:p>
    <w:p w14:paraId="1711B089">
      <w:pPr>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szCs w:val="21"/>
          <w:highlight w:val="none"/>
        </w:rPr>
      </w:pPr>
      <w:r>
        <w:rPr>
          <w:rFonts w:ascii="华文中宋" w:hAnsi="华文中宋" w:eastAsia="华文中宋"/>
          <w:spacing w:val="0"/>
          <w:szCs w:val="21"/>
          <w:highlight w:val="none"/>
        </w:rPr>
        <w:t>12.4</w:t>
      </w:r>
      <w:r>
        <w:rPr>
          <w:rFonts w:hint="eastAsia" w:ascii="华文中宋" w:hAnsi="华文中宋" w:eastAsia="华文中宋"/>
          <w:spacing w:val="0"/>
          <w:szCs w:val="21"/>
          <w:highlight w:val="none"/>
        </w:rPr>
        <w:t>投标人必须保证投标文件所提供的全部资料真实</w:t>
      </w:r>
      <w:r>
        <w:rPr>
          <w:rFonts w:hint="eastAsia" w:ascii="华文中宋" w:hAnsi="华文中宋" w:eastAsia="华文中宋"/>
          <w:spacing w:val="0"/>
          <w:highlight w:val="none"/>
        </w:rPr>
        <w:t>有效</w:t>
      </w:r>
      <w:r>
        <w:rPr>
          <w:rFonts w:hint="eastAsia" w:ascii="华文中宋" w:hAnsi="华文中宋" w:eastAsia="华文中宋"/>
          <w:spacing w:val="0"/>
          <w:szCs w:val="21"/>
          <w:highlight w:val="none"/>
        </w:rPr>
        <w:t>，并接受评标委员会对其中任何资料进一步审查的要求，</w:t>
      </w:r>
      <w:r>
        <w:rPr>
          <w:rFonts w:hint="eastAsia" w:ascii="华文中宋" w:hAnsi="华文中宋" w:eastAsia="华文中宋"/>
          <w:spacing w:val="0"/>
          <w:highlight w:val="none"/>
        </w:rPr>
        <w:t>且承担相应的法律责任。</w:t>
      </w:r>
    </w:p>
    <w:p w14:paraId="32A7622E">
      <w:pPr>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szCs w:val="21"/>
          <w:highlight w:val="none"/>
        </w:rPr>
      </w:pPr>
      <w:r>
        <w:rPr>
          <w:rFonts w:ascii="华文中宋" w:hAnsi="华文中宋" w:eastAsia="华文中宋"/>
          <w:spacing w:val="0"/>
          <w:highlight w:val="none"/>
        </w:rPr>
        <w:t>1</w:t>
      </w:r>
      <w:r>
        <w:rPr>
          <w:rFonts w:ascii="华文中宋" w:hAnsi="华文中宋" w:eastAsia="华文中宋"/>
          <w:spacing w:val="0"/>
          <w:szCs w:val="21"/>
          <w:highlight w:val="none"/>
        </w:rPr>
        <w:t>2.5</w:t>
      </w:r>
      <w:r>
        <w:rPr>
          <w:rFonts w:hint="eastAsia" w:ascii="华文中宋" w:hAnsi="华文中宋" w:eastAsia="华文中宋"/>
          <w:spacing w:val="0"/>
          <w:szCs w:val="21"/>
          <w:highlight w:val="none"/>
        </w:rPr>
        <w:t>因投标文件字迹潦草、提交资料不清晰或表达不清楚所引起的不利后果由投标人承担。</w:t>
      </w:r>
    </w:p>
    <w:p w14:paraId="3244E1FA">
      <w:pPr>
        <w:widowControl w:val="0"/>
        <w:kinsoku/>
        <w:overflowPunct/>
        <w:topLinePunct w:val="0"/>
        <w:autoSpaceDE/>
        <w:autoSpaceDN/>
        <w:bidi w:val="0"/>
        <w:spacing w:line="360" w:lineRule="auto"/>
        <w:ind w:left="0" w:leftChars="0" w:right="0" w:firstLine="420" w:firstLineChars="200"/>
        <w:rPr>
          <w:rFonts w:hint="eastAsia" w:ascii="华文中宋" w:hAnsi="华文中宋" w:eastAsia="华文中宋" w:cs="华文中宋"/>
          <w:color w:val="auto"/>
          <w:spacing w:val="0"/>
          <w:highlight w:val="none"/>
          <w:lang w:val="en-US" w:eastAsia="zh-CN"/>
        </w:rPr>
      </w:pPr>
      <w:r>
        <w:rPr>
          <w:rFonts w:hint="eastAsia" w:ascii="华文中宋" w:hAnsi="华文中宋" w:eastAsia="华文中宋" w:cs="华文中宋"/>
          <w:color w:val="auto"/>
          <w:spacing w:val="0"/>
          <w:highlight w:val="none"/>
          <w:lang w:val="en-US" w:eastAsia="zh-CN"/>
        </w:rPr>
        <w:t>12</w:t>
      </w:r>
      <w:r>
        <w:rPr>
          <w:rFonts w:hint="eastAsia" w:ascii="华文中宋" w:hAnsi="华文中宋" w:eastAsia="华文中宋" w:cs="华文中宋"/>
          <w:color w:val="auto"/>
          <w:spacing w:val="0"/>
          <w:highlight w:val="none"/>
        </w:rPr>
        <w:t>.</w:t>
      </w:r>
      <w:r>
        <w:rPr>
          <w:rFonts w:hint="eastAsia" w:ascii="华文中宋" w:hAnsi="华文中宋" w:eastAsia="华文中宋" w:cs="华文中宋"/>
          <w:color w:val="auto"/>
          <w:spacing w:val="0"/>
          <w:highlight w:val="none"/>
          <w:lang w:val="en-US" w:eastAsia="zh-CN"/>
        </w:rPr>
        <w:t>6“三盲一随机”评审要求：</w:t>
      </w:r>
    </w:p>
    <w:p w14:paraId="45277590">
      <w:pPr>
        <w:widowControl w:val="0"/>
        <w:kinsoku/>
        <w:overflowPunct/>
        <w:topLinePunct w:val="0"/>
        <w:autoSpaceDE/>
        <w:autoSpaceDN/>
        <w:bidi w:val="0"/>
        <w:spacing w:line="360" w:lineRule="auto"/>
        <w:ind w:left="0" w:leftChars="0" w:right="0" w:firstLine="420" w:firstLineChars="200"/>
        <w:rPr>
          <w:rFonts w:hint="eastAsia" w:ascii="华文中宋" w:hAnsi="华文中宋" w:eastAsia="华文中宋" w:cs="华文中宋"/>
          <w:color w:val="auto"/>
          <w:spacing w:val="0"/>
          <w:highlight w:val="none"/>
          <w:lang w:val="en-US" w:eastAsia="zh-CN"/>
        </w:rPr>
      </w:pPr>
      <w:r>
        <w:rPr>
          <w:rFonts w:hint="eastAsia" w:ascii="华文中宋" w:hAnsi="华文中宋" w:eastAsia="华文中宋" w:cs="华文中宋"/>
          <w:color w:val="auto"/>
          <w:spacing w:val="0"/>
          <w:highlight w:val="none"/>
          <w:lang w:val="en-US" w:eastAsia="zh-CN"/>
        </w:rPr>
        <w:t>技术文件“暗标”未按以下“三盲一随机”评审要求制作的，为无效投标，除下述的明确要求外，不得以技术文件“暗标”格式问题认定为无效投标。</w:t>
      </w:r>
    </w:p>
    <w:p w14:paraId="0DFD40FA">
      <w:pPr>
        <w:widowControl w:val="0"/>
        <w:kinsoku/>
        <w:overflowPunct/>
        <w:topLinePunct w:val="0"/>
        <w:autoSpaceDE/>
        <w:autoSpaceDN/>
        <w:bidi w:val="0"/>
        <w:spacing w:line="360" w:lineRule="auto"/>
        <w:ind w:left="0" w:leftChars="0" w:right="0" w:firstLine="420" w:firstLineChars="200"/>
        <w:rPr>
          <w:rFonts w:hint="eastAsia" w:ascii="华文中宋" w:hAnsi="华文中宋" w:eastAsia="华文中宋" w:cs="华文中宋"/>
          <w:color w:val="auto"/>
          <w:spacing w:val="0"/>
          <w:highlight w:val="none"/>
          <w:lang w:val="en-US" w:eastAsia="zh-CN"/>
        </w:rPr>
      </w:pPr>
      <w:r>
        <w:rPr>
          <w:rFonts w:hint="eastAsia" w:ascii="华文中宋" w:hAnsi="华文中宋" w:eastAsia="华文中宋" w:cs="华文中宋"/>
          <w:color w:val="auto"/>
          <w:spacing w:val="0"/>
          <w:highlight w:val="none"/>
          <w:lang w:val="en-US" w:eastAsia="zh-CN"/>
        </w:rPr>
        <w:t xml:space="preserve">12.6.1版面要求：A4纸张大小。 </w:t>
      </w:r>
    </w:p>
    <w:p w14:paraId="3751EED0">
      <w:pPr>
        <w:widowControl w:val="0"/>
        <w:kinsoku/>
        <w:overflowPunct/>
        <w:topLinePunct w:val="0"/>
        <w:autoSpaceDE/>
        <w:autoSpaceDN/>
        <w:bidi w:val="0"/>
        <w:spacing w:line="360" w:lineRule="auto"/>
        <w:ind w:left="0" w:leftChars="0" w:right="0" w:firstLine="420" w:firstLineChars="200"/>
        <w:rPr>
          <w:rFonts w:hint="eastAsia" w:ascii="华文中宋" w:hAnsi="华文中宋" w:eastAsia="华文中宋" w:cs="华文中宋"/>
          <w:color w:val="auto"/>
          <w:spacing w:val="0"/>
          <w:highlight w:val="none"/>
          <w:lang w:val="en-US" w:eastAsia="zh-CN"/>
        </w:rPr>
      </w:pPr>
      <w:r>
        <w:rPr>
          <w:rFonts w:hint="eastAsia" w:ascii="华文中宋" w:hAnsi="华文中宋" w:eastAsia="华文中宋" w:cs="华文中宋"/>
          <w:color w:val="auto"/>
          <w:spacing w:val="0"/>
          <w:highlight w:val="none"/>
          <w:lang w:val="en-US" w:eastAsia="zh-CN"/>
        </w:rPr>
        <w:t xml:space="preserve">12.6.2颜色要求：所有文字、图表均为黑色。 </w:t>
      </w:r>
    </w:p>
    <w:p w14:paraId="3D317887">
      <w:pPr>
        <w:widowControl w:val="0"/>
        <w:kinsoku/>
        <w:overflowPunct/>
        <w:topLinePunct w:val="0"/>
        <w:autoSpaceDE/>
        <w:autoSpaceDN/>
        <w:bidi w:val="0"/>
        <w:spacing w:line="360" w:lineRule="auto"/>
        <w:ind w:left="0" w:leftChars="0" w:right="0" w:firstLine="420" w:firstLineChars="200"/>
        <w:rPr>
          <w:rFonts w:hint="eastAsia" w:ascii="华文中宋" w:hAnsi="华文中宋" w:eastAsia="华文中宋" w:cs="华文中宋"/>
          <w:color w:val="auto"/>
          <w:spacing w:val="0"/>
          <w:highlight w:val="none"/>
          <w:lang w:val="en-US" w:eastAsia="zh-CN"/>
        </w:rPr>
      </w:pPr>
      <w:r>
        <w:rPr>
          <w:rFonts w:hint="eastAsia" w:ascii="华文中宋" w:hAnsi="华文中宋" w:eastAsia="华文中宋" w:cs="华文中宋"/>
          <w:color w:val="auto"/>
          <w:spacing w:val="0"/>
          <w:highlight w:val="none"/>
          <w:lang w:val="en-US" w:eastAsia="zh-CN"/>
        </w:rPr>
        <w:t xml:space="preserve">12.6.3字体要求：“暗标”部分所用文字均采用“宋体”四号“常规”字；全部使用中文标点符号；所有字体均不得出现加粗、加色、倾斜、下划线等标记。 </w:t>
      </w:r>
    </w:p>
    <w:p w14:paraId="14429729">
      <w:pPr>
        <w:widowControl w:val="0"/>
        <w:kinsoku/>
        <w:overflowPunct/>
        <w:topLinePunct w:val="0"/>
        <w:autoSpaceDE/>
        <w:autoSpaceDN/>
        <w:bidi w:val="0"/>
        <w:spacing w:line="360" w:lineRule="auto"/>
        <w:ind w:left="0" w:leftChars="0" w:right="0" w:firstLine="420" w:firstLineChars="200"/>
        <w:rPr>
          <w:rFonts w:hint="eastAsia" w:ascii="华文中宋" w:hAnsi="华文中宋" w:eastAsia="华文中宋" w:cs="华文中宋"/>
          <w:color w:val="auto"/>
          <w:spacing w:val="0"/>
          <w:highlight w:val="none"/>
          <w:lang w:val="en-US" w:eastAsia="zh-CN"/>
        </w:rPr>
      </w:pPr>
      <w:r>
        <w:rPr>
          <w:rFonts w:hint="eastAsia" w:ascii="华文中宋" w:hAnsi="华文中宋" w:eastAsia="华文中宋" w:cs="华文中宋"/>
          <w:color w:val="auto"/>
          <w:spacing w:val="0"/>
          <w:highlight w:val="none"/>
          <w:lang w:val="en-US" w:eastAsia="zh-CN"/>
        </w:rPr>
        <w:t>12.6.4 图表要求：除技术文件“暗标”中明确要求提供图表外，不得在技术文件“暗标”中出现任何图表。</w:t>
      </w:r>
    </w:p>
    <w:p w14:paraId="13696964">
      <w:pPr>
        <w:widowControl w:val="0"/>
        <w:kinsoku/>
        <w:overflowPunct/>
        <w:topLinePunct w:val="0"/>
        <w:autoSpaceDE/>
        <w:autoSpaceDN/>
        <w:bidi w:val="0"/>
        <w:spacing w:line="360" w:lineRule="auto"/>
        <w:ind w:left="0" w:leftChars="0" w:right="0" w:firstLine="420" w:firstLineChars="200"/>
        <w:rPr>
          <w:rFonts w:hint="eastAsia" w:ascii="华文中宋" w:hAnsi="华文中宋" w:eastAsia="华文中宋" w:cs="华文中宋"/>
          <w:color w:val="auto"/>
          <w:spacing w:val="0"/>
          <w:highlight w:val="none"/>
          <w:lang w:val="en-US" w:eastAsia="zh-CN"/>
        </w:rPr>
      </w:pPr>
      <w:r>
        <w:rPr>
          <w:rFonts w:hint="eastAsia" w:ascii="华文中宋" w:hAnsi="华文中宋" w:eastAsia="华文中宋" w:cs="华文中宋"/>
          <w:color w:val="auto"/>
          <w:spacing w:val="0"/>
          <w:highlight w:val="none"/>
          <w:lang w:val="en-US" w:eastAsia="zh-CN"/>
        </w:rPr>
        <w:t>12.6.5排版要求：页边距要求上边距2.5厘米，其余均为2厘米；不得设置技术文件“暗标”封面及目录；“暗标”部分全文行间距为固定值30磅；文字内容统一设为左对齐，首行缩进2字符，不得有空格；段落前后不设置空行；不得设置页眉、页脚和页码。</w:t>
      </w:r>
    </w:p>
    <w:p w14:paraId="25298264">
      <w:pPr>
        <w:widowControl w:val="0"/>
        <w:kinsoku/>
        <w:overflowPunct/>
        <w:topLinePunct w:val="0"/>
        <w:autoSpaceDE/>
        <w:autoSpaceDN/>
        <w:bidi w:val="0"/>
        <w:spacing w:line="360" w:lineRule="auto"/>
        <w:ind w:left="0" w:leftChars="0" w:right="0" w:firstLine="420" w:firstLineChars="200"/>
        <w:rPr>
          <w:rFonts w:hint="eastAsia" w:ascii="华文中宋" w:hAnsi="华文中宋" w:eastAsia="华文中宋" w:cs="华文中宋"/>
          <w:color w:val="auto"/>
          <w:spacing w:val="0"/>
          <w:highlight w:val="none"/>
          <w:lang w:val="en-US" w:eastAsia="zh-CN"/>
        </w:rPr>
      </w:pPr>
      <w:r>
        <w:rPr>
          <w:rFonts w:hint="eastAsia" w:ascii="华文中宋" w:hAnsi="华文中宋" w:eastAsia="华文中宋" w:cs="华文中宋"/>
          <w:color w:val="auto"/>
          <w:spacing w:val="0"/>
          <w:highlight w:val="none"/>
          <w:lang w:val="en-US" w:eastAsia="zh-CN"/>
        </w:rPr>
        <w:t>12.6.6其它：除满足上述各项要求外，构成投标技术文件“暗标”的正文中均不得出现供应商的名称和其它可识别供应商身份的字符、徽标、印章、人员名称以及其他可能被辨别出供应商身份的任何标记。</w:t>
      </w:r>
    </w:p>
    <w:p w14:paraId="516A23D5">
      <w:pPr>
        <w:widowControl w:val="0"/>
        <w:kinsoku/>
        <w:overflowPunct/>
        <w:topLinePunct w:val="0"/>
        <w:autoSpaceDE/>
        <w:autoSpaceDN/>
        <w:bidi w:val="0"/>
        <w:spacing w:line="360" w:lineRule="auto"/>
        <w:ind w:left="0" w:leftChars="0" w:right="0" w:firstLine="420" w:firstLineChars="200"/>
        <w:rPr>
          <w:rFonts w:hint="eastAsia" w:ascii="华文中宋" w:hAnsi="华文中宋" w:eastAsia="华文中宋" w:cs="华文中宋"/>
          <w:color w:val="auto"/>
          <w:spacing w:val="0"/>
          <w:highlight w:val="none"/>
          <w:lang w:val="en-US" w:eastAsia="zh-CN"/>
        </w:rPr>
      </w:pPr>
      <w:r>
        <w:rPr>
          <w:rFonts w:hint="eastAsia" w:ascii="华文中宋" w:hAnsi="华文中宋" w:eastAsia="华文中宋" w:cs="华文中宋"/>
          <w:color w:val="auto"/>
          <w:spacing w:val="0"/>
          <w:highlight w:val="none"/>
          <w:lang w:val="en-US" w:eastAsia="zh-CN"/>
        </w:rPr>
        <w:t>12.6.7政采云系统中相关表述不一致的，以本采购文件表述为准。</w:t>
      </w:r>
    </w:p>
    <w:p w14:paraId="6A0465CD">
      <w:pPr>
        <w:widowControl w:val="0"/>
        <w:kinsoku/>
        <w:overflowPunct/>
        <w:topLinePunct w:val="0"/>
        <w:autoSpaceDE/>
        <w:autoSpaceDN/>
        <w:bidi w:val="0"/>
        <w:spacing w:line="360" w:lineRule="auto"/>
        <w:ind w:left="0" w:leftChars="0" w:right="0" w:firstLine="420" w:firstLineChars="200"/>
        <w:rPr>
          <w:rFonts w:ascii="华文中宋" w:hAnsi="华文中宋" w:eastAsia="华文中宋"/>
          <w:b/>
          <w:spacing w:val="0"/>
          <w:szCs w:val="21"/>
          <w:highlight w:val="none"/>
        </w:rPr>
      </w:pPr>
      <w:r>
        <w:rPr>
          <w:rFonts w:ascii="华文中宋" w:hAnsi="华文中宋" w:eastAsia="华文中宋"/>
          <w:b/>
          <w:spacing w:val="0"/>
          <w:szCs w:val="21"/>
          <w:highlight w:val="none"/>
        </w:rPr>
        <w:t>13</w:t>
      </w:r>
      <w:r>
        <w:rPr>
          <w:rFonts w:hint="eastAsia" w:ascii="华文中宋" w:hAnsi="华文中宋" w:eastAsia="华文中宋"/>
          <w:b/>
          <w:spacing w:val="0"/>
          <w:szCs w:val="21"/>
          <w:highlight w:val="none"/>
          <w:lang w:eastAsia="zh-CN"/>
        </w:rPr>
        <w:t>.</w:t>
      </w:r>
      <w:r>
        <w:rPr>
          <w:rFonts w:hint="eastAsia" w:ascii="华文中宋" w:hAnsi="华文中宋" w:eastAsia="华文中宋"/>
          <w:b/>
          <w:spacing w:val="0"/>
          <w:szCs w:val="21"/>
          <w:highlight w:val="none"/>
        </w:rPr>
        <w:t>投标有效期限</w:t>
      </w:r>
    </w:p>
    <w:p w14:paraId="4B2CD8F4">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hint="eastAsia" w:ascii="华文中宋" w:hAnsi="华文中宋" w:eastAsia="华文中宋"/>
          <w:spacing w:val="0"/>
          <w:highlight w:val="none"/>
        </w:rPr>
        <w:t>本项目投标有效期见投标人须知前附表。</w:t>
      </w:r>
    </w:p>
    <w:p w14:paraId="41DB3C15">
      <w:pPr>
        <w:widowControl w:val="0"/>
        <w:kinsoku/>
        <w:overflowPunct/>
        <w:topLinePunct w:val="0"/>
        <w:autoSpaceDE/>
        <w:autoSpaceDN/>
        <w:bidi w:val="0"/>
        <w:spacing w:line="360" w:lineRule="auto"/>
        <w:ind w:left="0" w:leftChars="0" w:right="0" w:firstLine="420" w:firstLineChars="200"/>
        <w:rPr>
          <w:rFonts w:ascii="华文中宋" w:hAnsi="华文中宋" w:eastAsia="华文中宋"/>
          <w:b/>
          <w:spacing w:val="0"/>
          <w:szCs w:val="21"/>
          <w:highlight w:val="none"/>
        </w:rPr>
      </w:pPr>
      <w:r>
        <w:rPr>
          <w:rFonts w:ascii="华文中宋" w:hAnsi="华文中宋" w:eastAsia="华文中宋"/>
          <w:b/>
          <w:spacing w:val="0"/>
          <w:szCs w:val="21"/>
          <w:highlight w:val="none"/>
        </w:rPr>
        <w:t>14</w:t>
      </w:r>
      <w:r>
        <w:rPr>
          <w:rFonts w:hint="eastAsia" w:ascii="华文中宋" w:hAnsi="华文中宋" w:eastAsia="华文中宋"/>
          <w:b/>
          <w:spacing w:val="0"/>
          <w:szCs w:val="21"/>
          <w:highlight w:val="none"/>
          <w:lang w:eastAsia="zh-CN"/>
        </w:rPr>
        <w:t>.</w:t>
      </w:r>
      <w:r>
        <w:rPr>
          <w:rFonts w:hint="eastAsia" w:ascii="华文中宋" w:hAnsi="华文中宋" w:eastAsia="华文中宋"/>
          <w:b/>
          <w:spacing w:val="0"/>
          <w:szCs w:val="21"/>
          <w:highlight w:val="none"/>
        </w:rPr>
        <w:t>投标文件的签署</w:t>
      </w:r>
    </w:p>
    <w:p w14:paraId="2456B4C1">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ascii="华文中宋" w:hAnsi="华文中宋" w:eastAsia="华文中宋"/>
          <w:spacing w:val="0"/>
          <w:highlight w:val="none"/>
        </w:rPr>
        <w:t>14.1</w:t>
      </w:r>
      <w:r>
        <w:rPr>
          <w:rFonts w:hint="eastAsia" w:ascii="华文中宋" w:hAnsi="华文中宋" w:eastAsia="华文中宋"/>
          <w:spacing w:val="0"/>
          <w:highlight w:val="none"/>
        </w:rPr>
        <w:t>组成投标文件的各种文件均应遵守本条规定。</w:t>
      </w:r>
    </w:p>
    <w:p w14:paraId="444B4344">
      <w:pPr>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highlight w:val="none"/>
        </w:rPr>
      </w:pPr>
      <w:r>
        <w:rPr>
          <w:rFonts w:ascii="华文中宋" w:hAnsi="华文中宋" w:eastAsia="华文中宋"/>
          <w:spacing w:val="0"/>
          <w:highlight w:val="none"/>
        </w:rPr>
        <w:t>14.2</w:t>
      </w:r>
      <w:r>
        <w:rPr>
          <w:rFonts w:hint="eastAsia" w:ascii="华文中宋" w:hAnsi="华文中宋" w:eastAsia="华文中宋"/>
          <w:spacing w:val="0"/>
          <w:highlight w:val="none"/>
        </w:rPr>
        <w:t>上传至山西政府采购平台的</w:t>
      </w:r>
      <w:r>
        <w:rPr>
          <w:rFonts w:ascii="华文中宋" w:hAnsi="华文中宋" w:eastAsia="华文中宋"/>
          <w:spacing w:val="0"/>
          <w:highlight w:val="none"/>
        </w:rPr>
        <w:t>投标文件</w:t>
      </w:r>
      <w:r>
        <w:rPr>
          <w:rFonts w:hint="eastAsia" w:ascii="华文中宋" w:hAnsi="华文中宋" w:eastAsia="华文中宋"/>
          <w:spacing w:val="0"/>
          <w:highlight w:val="none"/>
        </w:rPr>
        <w:t>须按招标文件</w:t>
      </w:r>
      <w:r>
        <w:rPr>
          <w:rFonts w:hint="eastAsia" w:ascii="华文中宋" w:hAnsi="华文中宋" w:eastAsia="华文中宋"/>
          <w:spacing w:val="0"/>
          <w:highlight w:val="none"/>
          <w:lang w:val="en-US" w:eastAsia="zh-CN"/>
        </w:rPr>
        <w:t>格式</w:t>
      </w:r>
      <w:r>
        <w:rPr>
          <w:rFonts w:hint="eastAsia" w:ascii="华文中宋" w:hAnsi="华文中宋" w:eastAsia="华文中宋"/>
          <w:spacing w:val="0"/>
          <w:highlight w:val="none"/>
        </w:rPr>
        <w:t>要求加盖电子印章，投标文件</w:t>
      </w:r>
      <w:r>
        <w:rPr>
          <w:rFonts w:hint="eastAsia" w:ascii="华文中宋" w:hAnsi="华文中宋" w:eastAsia="华文中宋"/>
          <w:spacing w:val="0"/>
          <w:highlight w:val="none"/>
          <w:lang w:eastAsia="zh-CN"/>
        </w:rPr>
        <w:t>（</w:t>
      </w:r>
      <w:r>
        <w:rPr>
          <w:rFonts w:hint="eastAsia" w:ascii="华文中宋" w:hAnsi="华文中宋" w:eastAsia="华文中宋"/>
          <w:spacing w:val="0"/>
          <w:highlight w:val="none"/>
          <w:lang w:val="en-US" w:eastAsia="zh-CN"/>
        </w:rPr>
        <w:t>资格证明文件、商务文件“明标”</w:t>
      </w:r>
      <w:r>
        <w:rPr>
          <w:rFonts w:hint="eastAsia" w:ascii="华文中宋" w:hAnsi="华文中宋" w:eastAsia="华文中宋"/>
          <w:spacing w:val="0"/>
          <w:highlight w:val="none"/>
          <w:lang w:eastAsia="zh-CN"/>
        </w:rPr>
        <w:t>）</w:t>
      </w:r>
      <w:r>
        <w:rPr>
          <w:rFonts w:hint="eastAsia" w:ascii="华文中宋" w:hAnsi="华文中宋" w:eastAsia="华文中宋"/>
          <w:spacing w:val="0"/>
          <w:highlight w:val="none"/>
        </w:rPr>
        <w:t>封面加盖电子印章后，投标文件</w:t>
      </w:r>
      <w:r>
        <w:rPr>
          <w:rFonts w:hint="eastAsia" w:ascii="华文中宋" w:hAnsi="华文中宋" w:eastAsia="华文中宋"/>
          <w:spacing w:val="0"/>
          <w:highlight w:val="none"/>
          <w:lang w:val="en-US" w:eastAsia="zh-CN"/>
        </w:rPr>
        <w:t>中相关承诺及投标人认为需要提供的</w:t>
      </w:r>
      <w:r>
        <w:rPr>
          <w:rFonts w:hint="eastAsia" w:ascii="华文中宋" w:hAnsi="华文中宋" w:eastAsia="华文中宋"/>
          <w:spacing w:val="0"/>
          <w:highlight w:val="none"/>
        </w:rPr>
        <w:t>其他内容均</w:t>
      </w:r>
      <w:r>
        <w:rPr>
          <w:rFonts w:ascii="华文中宋" w:hAnsi="华文中宋" w:eastAsia="华文中宋"/>
          <w:spacing w:val="0"/>
          <w:highlight w:val="none"/>
        </w:rPr>
        <w:t>视为具有法律效力</w:t>
      </w:r>
      <w:r>
        <w:rPr>
          <w:rFonts w:hint="eastAsia" w:ascii="华文中宋" w:hAnsi="华文中宋" w:eastAsia="华文中宋"/>
          <w:spacing w:val="0"/>
          <w:highlight w:val="none"/>
          <w:lang w:eastAsia="zh-CN"/>
        </w:rPr>
        <w:t>；</w:t>
      </w:r>
      <w:r>
        <w:rPr>
          <w:rFonts w:hint="eastAsia" w:ascii="华文中宋" w:hAnsi="华文中宋" w:eastAsia="华文中宋"/>
          <w:spacing w:val="0"/>
          <w:highlight w:val="none"/>
          <w:lang w:val="en-US" w:eastAsia="zh-CN"/>
        </w:rPr>
        <w:t>但</w:t>
      </w:r>
      <w:r>
        <w:rPr>
          <w:rFonts w:hint="eastAsia" w:ascii="华文中宋" w:hAnsi="华文中宋" w:eastAsia="华文中宋"/>
          <w:spacing w:val="0"/>
          <w:highlight w:val="none"/>
        </w:rPr>
        <w:t>投标人在投标文件及相关文件的签订、履行、通知等事项中</w:t>
      </w:r>
      <w:r>
        <w:rPr>
          <w:rFonts w:hint="eastAsia" w:ascii="华文中宋" w:hAnsi="华文中宋" w:eastAsia="华文中宋"/>
          <w:spacing w:val="0"/>
          <w:highlight w:val="none"/>
          <w:lang w:val="en-US" w:eastAsia="zh-CN"/>
        </w:rPr>
        <w:t>以及招标文件格式中明确要求加盖公章处</w:t>
      </w:r>
      <w:r>
        <w:rPr>
          <w:rFonts w:hint="eastAsia" w:ascii="华文中宋" w:hAnsi="华文中宋" w:eastAsia="华文中宋"/>
          <w:spacing w:val="0"/>
          <w:highlight w:val="none"/>
        </w:rPr>
        <w:t>，</w:t>
      </w:r>
      <w:r>
        <w:rPr>
          <w:rFonts w:hint="eastAsia" w:ascii="华文中宋" w:hAnsi="华文中宋" w:eastAsia="华文中宋"/>
          <w:spacing w:val="0"/>
          <w:highlight w:val="none"/>
          <w:lang w:val="en-US" w:eastAsia="zh-CN"/>
        </w:rPr>
        <w:t>必</w:t>
      </w:r>
      <w:r>
        <w:rPr>
          <w:rFonts w:hint="eastAsia" w:ascii="华文中宋" w:hAnsi="华文中宋" w:eastAsia="华文中宋"/>
          <w:spacing w:val="0"/>
          <w:highlight w:val="none"/>
        </w:rPr>
        <w:t>须在“盖章”、“印章”、“公章”“签章”等处盖电子印章。</w:t>
      </w:r>
    </w:p>
    <w:p w14:paraId="0B230E33">
      <w:pPr>
        <w:widowControl w:val="0"/>
        <w:kinsoku/>
        <w:overflowPunct/>
        <w:topLinePunct w:val="0"/>
        <w:autoSpaceDE/>
        <w:autoSpaceDN/>
        <w:bidi w:val="0"/>
        <w:spacing w:line="360" w:lineRule="auto"/>
        <w:ind w:left="0" w:leftChars="0" w:right="0" w:firstLine="420" w:firstLineChars="200"/>
        <w:rPr>
          <w:rFonts w:ascii="华文中宋" w:hAnsi="华文中宋" w:eastAsia="华文中宋"/>
          <w:b/>
          <w:spacing w:val="0"/>
          <w:kern w:val="0"/>
          <w:szCs w:val="21"/>
          <w:highlight w:val="none"/>
        </w:rPr>
      </w:pPr>
      <w:r>
        <w:rPr>
          <w:rFonts w:ascii="华文中宋" w:hAnsi="华文中宋" w:eastAsia="华文中宋"/>
          <w:b/>
          <w:spacing w:val="0"/>
          <w:kern w:val="0"/>
          <w:szCs w:val="21"/>
          <w:highlight w:val="none"/>
        </w:rPr>
        <w:t>15</w:t>
      </w:r>
      <w:r>
        <w:rPr>
          <w:rFonts w:hint="eastAsia" w:ascii="华文中宋" w:hAnsi="华文中宋" w:eastAsia="华文中宋"/>
          <w:b/>
          <w:spacing w:val="0"/>
          <w:kern w:val="0"/>
          <w:szCs w:val="21"/>
          <w:highlight w:val="none"/>
          <w:lang w:eastAsia="zh-CN"/>
        </w:rPr>
        <w:t>.</w:t>
      </w:r>
      <w:r>
        <w:rPr>
          <w:rFonts w:hint="eastAsia" w:ascii="华文中宋" w:hAnsi="华文中宋" w:eastAsia="华文中宋"/>
          <w:b/>
          <w:spacing w:val="0"/>
          <w:kern w:val="0"/>
          <w:szCs w:val="21"/>
          <w:highlight w:val="none"/>
        </w:rPr>
        <w:t>提交投标文件截止时间</w:t>
      </w:r>
    </w:p>
    <w:p w14:paraId="557973BF">
      <w:pPr>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highlight w:val="none"/>
        </w:rPr>
      </w:pPr>
      <w:r>
        <w:rPr>
          <w:rFonts w:ascii="华文中宋" w:hAnsi="华文中宋" w:eastAsia="华文中宋"/>
          <w:spacing w:val="0"/>
          <w:highlight w:val="none"/>
        </w:rPr>
        <w:t>15.1</w:t>
      </w:r>
      <w:r>
        <w:rPr>
          <w:rFonts w:hint="eastAsia" w:ascii="华文中宋" w:hAnsi="华文中宋" w:eastAsia="华文中宋"/>
          <w:spacing w:val="0"/>
          <w:highlight w:val="none"/>
        </w:rPr>
        <w:t>投标人须在规定时间对投标文件进行上传并解密，如遇到外部环境原因而造成解密失败的，不利后果由投标人自行承担。</w:t>
      </w:r>
    </w:p>
    <w:p w14:paraId="6117559C">
      <w:pPr>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highlight w:val="none"/>
        </w:rPr>
      </w:pPr>
      <w:r>
        <w:rPr>
          <w:rFonts w:ascii="华文中宋" w:hAnsi="华文中宋" w:eastAsia="华文中宋"/>
          <w:spacing w:val="0"/>
          <w:highlight w:val="none"/>
        </w:rPr>
        <w:t>15.2</w:t>
      </w:r>
      <w:r>
        <w:rPr>
          <w:rFonts w:hint="eastAsia" w:ascii="华文中宋" w:hAnsi="华文中宋" w:eastAsia="华文中宋"/>
          <w:spacing w:val="0"/>
          <w:highlight w:val="none"/>
        </w:rPr>
        <w:t>集采机构根据本须知的规定，通过修改招标文件或自行决定延长提交投标文件截止日期的，采购人和投标人受提交截止日期制约的所有权利和义务均延长至新的截止日期。</w:t>
      </w:r>
    </w:p>
    <w:p w14:paraId="0236C056">
      <w:pPr>
        <w:widowControl w:val="0"/>
        <w:kinsoku/>
        <w:overflowPunct/>
        <w:topLinePunct w:val="0"/>
        <w:autoSpaceDE/>
        <w:autoSpaceDN/>
        <w:bidi w:val="0"/>
        <w:spacing w:line="360" w:lineRule="auto"/>
        <w:ind w:left="0" w:leftChars="0" w:right="0" w:firstLine="420" w:firstLineChars="200"/>
        <w:rPr>
          <w:rFonts w:ascii="华文中宋" w:hAnsi="华文中宋" w:eastAsia="华文中宋"/>
          <w:b/>
          <w:spacing w:val="0"/>
          <w:kern w:val="0"/>
          <w:szCs w:val="21"/>
          <w:highlight w:val="none"/>
        </w:rPr>
      </w:pPr>
      <w:r>
        <w:rPr>
          <w:rFonts w:ascii="华文中宋" w:hAnsi="华文中宋" w:eastAsia="华文中宋"/>
          <w:b/>
          <w:spacing w:val="0"/>
          <w:kern w:val="0"/>
          <w:szCs w:val="21"/>
          <w:highlight w:val="none"/>
        </w:rPr>
        <w:t>16</w:t>
      </w:r>
      <w:r>
        <w:rPr>
          <w:rFonts w:hint="eastAsia" w:ascii="华文中宋" w:hAnsi="华文中宋" w:eastAsia="华文中宋"/>
          <w:b/>
          <w:spacing w:val="0"/>
          <w:kern w:val="0"/>
          <w:szCs w:val="21"/>
          <w:highlight w:val="none"/>
          <w:lang w:eastAsia="zh-CN"/>
        </w:rPr>
        <w:t>.</w:t>
      </w:r>
      <w:r>
        <w:rPr>
          <w:rFonts w:hint="eastAsia" w:ascii="华文中宋" w:hAnsi="华文中宋" w:eastAsia="华文中宋"/>
          <w:b/>
          <w:spacing w:val="0"/>
          <w:kern w:val="0"/>
          <w:szCs w:val="21"/>
          <w:highlight w:val="none"/>
        </w:rPr>
        <w:t>投标文件的补充、修改和撤回</w:t>
      </w:r>
    </w:p>
    <w:p w14:paraId="5C5B7220">
      <w:pPr>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highlight w:val="none"/>
        </w:rPr>
      </w:pPr>
      <w:bookmarkStart w:id="62" w:name="_Toc829"/>
      <w:bookmarkStart w:id="63" w:name="_Toc352761934"/>
      <w:bookmarkStart w:id="64" w:name="_Toc424378689"/>
      <w:r>
        <w:rPr>
          <w:rFonts w:ascii="华文中宋" w:hAnsi="华文中宋" w:eastAsia="华文中宋"/>
          <w:spacing w:val="0"/>
          <w:highlight w:val="none"/>
        </w:rPr>
        <w:t>16.1</w:t>
      </w:r>
      <w:r>
        <w:rPr>
          <w:rFonts w:hint="eastAsia" w:ascii="华文中宋" w:hAnsi="华文中宋" w:eastAsia="华文中宋"/>
          <w:spacing w:val="0"/>
          <w:highlight w:val="none"/>
        </w:rPr>
        <w:t>投标人在投标文件解密截止时间前，可以对投标文件进行补充、修改或者撤回，补充、修改的内容作为投标文件的组成部分，补充、修改的内容与</w:t>
      </w:r>
      <w:r>
        <w:rPr>
          <w:rFonts w:hint="eastAsia" w:ascii="华文中宋" w:hAnsi="华文中宋" w:eastAsia="华文中宋"/>
          <w:spacing w:val="0"/>
          <w:highlight w:val="none"/>
          <w:lang w:val="en-US" w:eastAsia="zh-CN"/>
        </w:rPr>
        <w:t>投标</w:t>
      </w:r>
      <w:r>
        <w:rPr>
          <w:rFonts w:hint="eastAsia" w:ascii="华文中宋" w:hAnsi="华文中宋" w:eastAsia="华文中宋"/>
          <w:spacing w:val="0"/>
          <w:highlight w:val="none"/>
        </w:rPr>
        <w:t>文件不一致的，以补充、修改的内容为准。</w:t>
      </w:r>
    </w:p>
    <w:p w14:paraId="7767E598">
      <w:pPr>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highlight w:val="none"/>
        </w:rPr>
      </w:pPr>
      <w:r>
        <w:rPr>
          <w:rFonts w:ascii="华文中宋" w:hAnsi="华文中宋" w:eastAsia="华文中宋"/>
          <w:spacing w:val="0"/>
          <w:highlight w:val="none"/>
        </w:rPr>
        <w:t>16.2</w:t>
      </w:r>
      <w:r>
        <w:rPr>
          <w:rFonts w:hint="eastAsia" w:ascii="华文中宋" w:hAnsi="华文中宋" w:eastAsia="华文中宋"/>
          <w:spacing w:val="0"/>
          <w:highlight w:val="none"/>
        </w:rPr>
        <w:t>在招标文件要求的投标文件提交截止时间之后，投标人不得对其</w:t>
      </w:r>
      <w:r>
        <w:rPr>
          <w:rFonts w:hint="eastAsia" w:ascii="华文中宋" w:hAnsi="华文中宋" w:eastAsia="华文中宋"/>
          <w:spacing w:val="0"/>
          <w:highlight w:val="none"/>
          <w:lang w:val="en-US" w:eastAsia="zh-CN"/>
        </w:rPr>
        <w:t>投标</w:t>
      </w:r>
      <w:r>
        <w:rPr>
          <w:rFonts w:hint="eastAsia" w:ascii="华文中宋" w:hAnsi="华文中宋" w:eastAsia="华文中宋"/>
          <w:spacing w:val="0"/>
          <w:highlight w:val="none"/>
        </w:rPr>
        <w:t>文件进行补充、修改或撤回。</w:t>
      </w:r>
    </w:p>
    <w:p w14:paraId="28D2F18B">
      <w:pPr>
        <w:pStyle w:val="3"/>
        <w:widowControl w:val="0"/>
        <w:numPr>
          <w:ilvl w:val="0"/>
          <w:numId w:val="0"/>
        </w:numPr>
        <w:kinsoku/>
        <w:overflowPunct/>
        <w:topLinePunct w:val="0"/>
        <w:autoSpaceDE/>
        <w:autoSpaceDN/>
        <w:bidi w:val="0"/>
        <w:spacing w:before="0" w:after="0" w:line="360" w:lineRule="auto"/>
        <w:ind w:left="0" w:leftChars="0" w:right="0" w:firstLine="480" w:firstLineChars="200"/>
        <w:jc w:val="both"/>
        <w:rPr>
          <w:rFonts w:ascii="华文中宋" w:hAnsi="华文中宋" w:eastAsia="华文中宋"/>
          <w:spacing w:val="0"/>
          <w:sz w:val="24"/>
          <w:szCs w:val="24"/>
          <w:highlight w:val="none"/>
        </w:rPr>
      </w:pPr>
      <w:bookmarkStart w:id="65" w:name="_Toc91694423"/>
      <w:bookmarkStart w:id="66" w:name="_Toc27639"/>
      <w:bookmarkStart w:id="67" w:name="_Toc20479"/>
      <w:r>
        <w:rPr>
          <w:rFonts w:hint="eastAsia" w:ascii="华文中宋" w:hAnsi="华文中宋" w:eastAsia="华文中宋"/>
          <w:spacing w:val="0"/>
          <w:sz w:val="24"/>
          <w:szCs w:val="24"/>
          <w:highlight w:val="none"/>
        </w:rPr>
        <w:t>四、开标</w:t>
      </w:r>
      <w:bookmarkEnd w:id="62"/>
      <w:bookmarkEnd w:id="63"/>
      <w:bookmarkEnd w:id="64"/>
      <w:bookmarkEnd w:id="65"/>
      <w:bookmarkEnd w:id="66"/>
      <w:bookmarkEnd w:id="67"/>
    </w:p>
    <w:p w14:paraId="4DE2D980">
      <w:pPr>
        <w:widowControl w:val="0"/>
        <w:kinsoku/>
        <w:overflowPunct/>
        <w:topLinePunct w:val="0"/>
        <w:autoSpaceDE/>
        <w:autoSpaceDN/>
        <w:bidi w:val="0"/>
        <w:spacing w:line="360" w:lineRule="auto"/>
        <w:ind w:left="0" w:leftChars="0" w:right="0" w:firstLine="420" w:firstLineChars="200"/>
        <w:rPr>
          <w:rFonts w:ascii="华文中宋" w:hAnsi="华文中宋" w:eastAsia="华文中宋"/>
          <w:b/>
          <w:spacing w:val="0"/>
          <w:szCs w:val="21"/>
          <w:highlight w:val="none"/>
        </w:rPr>
      </w:pPr>
      <w:r>
        <w:rPr>
          <w:rFonts w:ascii="华文中宋" w:hAnsi="华文中宋" w:eastAsia="华文中宋"/>
          <w:b/>
          <w:spacing w:val="0"/>
          <w:szCs w:val="21"/>
          <w:highlight w:val="none"/>
        </w:rPr>
        <w:t>17.</w:t>
      </w:r>
      <w:r>
        <w:rPr>
          <w:rFonts w:hint="eastAsia" w:ascii="华文中宋" w:hAnsi="华文中宋" w:eastAsia="华文中宋"/>
          <w:b/>
          <w:spacing w:val="0"/>
          <w:szCs w:val="21"/>
          <w:highlight w:val="none"/>
        </w:rPr>
        <w:t>开标及其有关事项</w:t>
      </w:r>
    </w:p>
    <w:p w14:paraId="145D05B0">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bookmarkStart w:id="68" w:name="_Toc352761935"/>
      <w:bookmarkStart w:id="69" w:name="_Toc424378690"/>
      <w:r>
        <w:rPr>
          <w:rFonts w:ascii="华文中宋" w:hAnsi="华文中宋" w:eastAsia="华文中宋"/>
          <w:spacing w:val="0"/>
          <w:highlight w:val="none"/>
        </w:rPr>
        <w:t>17.1</w:t>
      </w:r>
      <w:r>
        <w:rPr>
          <w:rFonts w:hint="eastAsia" w:ascii="华文中宋" w:hAnsi="华文中宋" w:eastAsia="华文中宋"/>
          <w:spacing w:val="0"/>
          <w:highlight w:val="none"/>
        </w:rPr>
        <w:t>投标人不足三家的，不得开标。</w:t>
      </w:r>
    </w:p>
    <w:p w14:paraId="730286F5">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ascii="华文中宋" w:hAnsi="华文中宋" w:eastAsia="华文中宋"/>
          <w:spacing w:val="0"/>
          <w:highlight w:val="none"/>
        </w:rPr>
        <w:t>17.2</w:t>
      </w:r>
      <w:r>
        <w:rPr>
          <w:rFonts w:hint="eastAsia" w:ascii="华文中宋" w:hAnsi="华文中宋" w:eastAsia="华文中宋"/>
          <w:spacing w:val="0"/>
          <w:highlight w:val="none"/>
        </w:rPr>
        <w:t>投标人在政府采购云平台中自行查看开标结果，对开标结果有异议的，可在政府采购云平台提出；对开标结果无异议的，系统在</w:t>
      </w:r>
      <w:r>
        <w:rPr>
          <w:rFonts w:ascii="华文中宋" w:hAnsi="华文中宋" w:eastAsia="华文中宋"/>
          <w:spacing w:val="0"/>
          <w:highlight w:val="none"/>
        </w:rPr>
        <w:t>30</w:t>
      </w:r>
      <w:r>
        <w:rPr>
          <w:rFonts w:hint="eastAsia" w:ascii="华文中宋" w:hAnsi="华文中宋" w:eastAsia="华文中宋"/>
          <w:spacing w:val="0"/>
          <w:highlight w:val="none"/>
        </w:rPr>
        <w:t>分钟后默认为开标结果已被投标人确认。</w:t>
      </w:r>
    </w:p>
    <w:p w14:paraId="386F7908">
      <w:pPr>
        <w:widowControl w:val="0"/>
        <w:kinsoku/>
        <w:overflowPunct/>
        <w:topLinePunct w:val="0"/>
        <w:autoSpaceDE/>
        <w:autoSpaceDN/>
        <w:bidi w:val="0"/>
        <w:spacing w:line="360" w:lineRule="auto"/>
        <w:ind w:left="0" w:leftChars="0" w:right="0" w:firstLine="420" w:firstLineChars="200"/>
        <w:rPr>
          <w:rFonts w:ascii="华文中宋" w:hAnsi="华文中宋" w:eastAsia="华文中宋" w:cs="Arial"/>
          <w:spacing w:val="0"/>
          <w:kern w:val="0"/>
          <w:szCs w:val="21"/>
          <w:highlight w:val="none"/>
        </w:rPr>
      </w:pPr>
      <w:r>
        <w:rPr>
          <w:rFonts w:ascii="华文中宋" w:hAnsi="华文中宋" w:eastAsia="华文中宋"/>
          <w:spacing w:val="0"/>
          <w:highlight w:val="none"/>
        </w:rPr>
        <w:t>17.3</w:t>
      </w:r>
      <w:r>
        <w:rPr>
          <w:rFonts w:hint="eastAsia" w:ascii="华文中宋" w:hAnsi="华文中宋" w:eastAsia="华文中宋"/>
          <w:spacing w:val="0"/>
          <w:highlight w:val="none"/>
        </w:rPr>
        <w:t>本项目采用网上电子开标的方式进行，</w:t>
      </w:r>
      <w:r>
        <w:rPr>
          <w:rFonts w:hint="eastAsia" w:ascii="华文中宋" w:hAnsi="华文中宋" w:eastAsia="华文中宋" w:cs="Arial"/>
          <w:spacing w:val="0"/>
          <w:kern w:val="0"/>
          <w:szCs w:val="21"/>
          <w:highlight w:val="none"/>
        </w:rPr>
        <w:t>因不可抗因素导致系统无法正常运行时，集采机构将等待系统恢复正常后继续进行开标。系统不能及时恢复正常时，集采机构将封标，待系统恢复正常后继续或重新进行开标。</w:t>
      </w:r>
    </w:p>
    <w:p w14:paraId="5F9534ED">
      <w:pPr>
        <w:pStyle w:val="3"/>
        <w:widowControl w:val="0"/>
        <w:numPr>
          <w:ilvl w:val="0"/>
          <w:numId w:val="0"/>
        </w:numPr>
        <w:kinsoku/>
        <w:overflowPunct/>
        <w:topLinePunct w:val="0"/>
        <w:autoSpaceDE/>
        <w:autoSpaceDN/>
        <w:bidi w:val="0"/>
        <w:spacing w:before="0" w:after="0" w:line="360" w:lineRule="auto"/>
        <w:ind w:left="0" w:leftChars="0" w:right="0" w:firstLine="480" w:firstLineChars="200"/>
        <w:jc w:val="both"/>
        <w:rPr>
          <w:rFonts w:ascii="华文中宋" w:hAnsi="华文中宋" w:eastAsia="华文中宋"/>
          <w:spacing w:val="0"/>
          <w:sz w:val="24"/>
          <w:szCs w:val="24"/>
          <w:highlight w:val="none"/>
        </w:rPr>
      </w:pPr>
      <w:bookmarkStart w:id="70" w:name="_Toc20242"/>
      <w:bookmarkStart w:id="71" w:name="_Toc3921"/>
      <w:bookmarkStart w:id="72" w:name="_Toc91694424"/>
      <w:bookmarkStart w:id="73" w:name="_Toc8119"/>
      <w:r>
        <w:rPr>
          <w:rFonts w:hint="eastAsia" w:ascii="华文中宋" w:hAnsi="华文中宋" w:eastAsia="华文中宋"/>
          <w:spacing w:val="0"/>
          <w:sz w:val="24"/>
          <w:szCs w:val="24"/>
          <w:highlight w:val="none"/>
        </w:rPr>
        <w:t>五、评标程序和要求</w:t>
      </w:r>
      <w:bookmarkEnd w:id="68"/>
      <w:bookmarkEnd w:id="69"/>
      <w:bookmarkEnd w:id="70"/>
      <w:bookmarkEnd w:id="71"/>
      <w:bookmarkEnd w:id="72"/>
      <w:bookmarkEnd w:id="73"/>
    </w:p>
    <w:p w14:paraId="1C4F8A57">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b/>
          <w:spacing w:val="0"/>
          <w:highlight w:val="none"/>
        </w:rPr>
      </w:pPr>
      <w:r>
        <w:rPr>
          <w:rFonts w:ascii="华文中宋" w:hAnsi="华文中宋" w:eastAsia="华文中宋"/>
          <w:b/>
          <w:spacing w:val="0"/>
          <w:highlight w:val="none"/>
        </w:rPr>
        <w:t>18.</w:t>
      </w:r>
      <w:r>
        <w:rPr>
          <w:rFonts w:hint="eastAsia" w:ascii="华文中宋" w:hAnsi="华文中宋" w:eastAsia="华文中宋"/>
          <w:b/>
          <w:spacing w:val="0"/>
          <w:highlight w:val="none"/>
        </w:rPr>
        <w:t>项目组织</w:t>
      </w:r>
    </w:p>
    <w:p w14:paraId="2D99BF1B">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ascii="华文中宋" w:hAnsi="华文中宋" w:eastAsia="华文中宋"/>
          <w:spacing w:val="0"/>
          <w:highlight w:val="none"/>
        </w:rPr>
        <w:t>18.1</w:t>
      </w:r>
      <w:r>
        <w:rPr>
          <w:rFonts w:hint="eastAsia" w:ascii="华文中宋" w:hAnsi="华文中宋" w:eastAsia="华文中宋"/>
          <w:spacing w:val="0"/>
          <w:highlight w:val="none"/>
        </w:rPr>
        <w:t>集采机构负责组织评标工作并履行相关职责。</w:t>
      </w:r>
    </w:p>
    <w:p w14:paraId="03CC2327">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ascii="华文中宋" w:hAnsi="华文中宋" w:eastAsia="华文中宋"/>
          <w:spacing w:val="0"/>
          <w:highlight w:val="none"/>
        </w:rPr>
        <w:t>18.2</w:t>
      </w:r>
      <w:r>
        <w:rPr>
          <w:rFonts w:hint="eastAsia" w:ascii="华文中宋" w:hAnsi="华文中宋" w:eastAsia="华文中宋"/>
          <w:spacing w:val="0"/>
          <w:highlight w:val="none"/>
        </w:rPr>
        <w:t>本项目采用网上电子评标的方式进行，依据上传至系统的投标文件进行评标，因不可抗因素导致系统无法正常运行时，集采机构将等待系统恢复正常后继续进行评标。系统不能及时恢复正常时，集采机构将封标，待系统恢复正常后继续或重新进行评标。</w:t>
      </w:r>
    </w:p>
    <w:p w14:paraId="4BE4E327">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b/>
          <w:spacing w:val="0"/>
          <w:highlight w:val="none"/>
        </w:rPr>
      </w:pPr>
      <w:r>
        <w:rPr>
          <w:rFonts w:ascii="华文中宋" w:hAnsi="华文中宋" w:eastAsia="华文中宋"/>
          <w:b/>
          <w:spacing w:val="0"/>
          <w:highlight w:val="none"/>
        </w:rPr>
        <w:t>19.</w:t>
      </w:r>
      <w:r>
        <w:rPr>
          <w:rFonts w:hint="eastAsia" w:ascii="华文中宋" w:hAnsi="华文中宋" w:eastAsia="华文中宋"/>
          <w:b/>
          <w:spacing w:val="0"/>
          <w:highlight w:val="none"/>
        </w:rPr>
        <w:t>投标人资格审查</w:t>
      </w:r>
    </w:p>
    <w:p w14:paraId="30F7FAFA">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hint="eastAsia" w:ascii="华文中宋" w:hAnsi="华文中宋" w:eastAsia="华文中宋"/>
          <w:spacing w:val="0"/>
          <w:highlight w:val="none"/>
        </w:rPr>
        <w:t>公开招标采购项目开标结束后，采购人按照招标文件第五部分中资格审查的内容及标准对投标人提交的投标文件（资格证明文件）进行资格审查，以确定投标人是否具备投标资格。审查后合格投标人不足</w:t>
      </w:r>
      <w:r>
        <w:rPr>
          <w:rFonts w:ascii="华文中宋" w:hAnsi="华文中宋" w:eastAsia="华文中宋"/>
          <w:spacing w:val="0"/>
          <w:highlight w:val="none"/>
        </w:rPr>
        <w:t>3</w:t>
      </w:r>
      <w:r>
        <w:rPr>
          <w:rFonts w:hint="eastAsia" w:ascii="华文中宋" w:hAnsi="华文中宋" w:eastAsia="华文中宋"/>
          <w:spacing w:val="0"/>
          <w:highlight w:val="none"/>
        </w:rPr>
        <w:t>家的不得评标。</w:t>
      </w:r>
    </w:p>
    <w:p w14:paraId="6C2C43D8">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b/>
          <w:spacing w:val="0"/>
          <w:highlight w:val="none"/>
        </w:rPr>
      </w:pPr>
      <w:r>
        <w:rPr>
          <w:rFonts w:ascii="华文中宋" w:hAnsi="华文中宋" w:eastAsia="华文中宋"/>
          <w:b/>
          <w:spacing w:val="0"/>
          <w:highlight w:val="none"/>
        </w:rPr>
        <w:t>20.</w:t>
      </w:r>
      <w:r>
        <w:rPr>
          <w:rFonts w:hint="eastAsia" w:ascii="华文中宋" w:hAnsi="华文中宋" w:eastAsia="华文中宋"/>
          <w:b/>
          <w:spacing w:val="0"/>
          <w:highlight w:val="none"/>
        </w:rPr>
        <w:t>组建评标委员会</w:t>
      </w:r>
    </w:p>
    <w:p w14:paraId="427C2E76">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ascii="华文中宋" w:hAnsi="华文中宋" w:eastAsia="华文中宋"/>
          <w:spacing w:val="0"/>
          <w:highlight w:val="none"/>
        </w:rPr>
        <w:t>20.1</w:t>
      </w:r>
      <w:r>
        <w:rPr>
          <w:rFonts w:hint="eastAsia" w:ascii="华文中宋" w:hAnsi="华文中宋" w:eastAsia="华文中宋"/>
          <w:spacing w:val="0"/>
          <w:highlight w:val="none"/>
        </w:rPr>
        <w:t>根据政府采购有关法律法规的规定，依法组建评标委员会，评标委员会由采购人代表和有关专家共五人以上单数组成。</w:t>
      </w:r>
    </w:p>
    <w:p w14:paraId="2436ACAB">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ascii="华文中宋" w:hAnsi="华文中宋" w:eastAsia="华文中宋"/>
          <w:spacing w:val="0"/>
          <w:highlight w:val="none"/>
        </w:rPr>
        <w:t>20.2</w:t>
      </w:r>
      <w:r>
        <w:rPr>
          <w:rFonts w:hint="eastAsia" w:ascii="华文中宋" w:hAnsi="华文中宋" w:eastAsia="华文中宋"/>
          <w:spacing w:val="0"/>
          <w:highlight w:val="none"/>
        </w:rPr>
        <w:t>评标委员会负责对符合资格的投标人的投标文件进行符合性审查及评标事务，出具经评标委员会签字的评标报告。</w:t>
      </w:r>
    </w:p>
    <w:p w14:paraId="7ECA5222">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b/>
          <w:spacing w:val="0"/>
          <w:highlight w:val="none"/>
        </w:rPr>
      </w:pPr>
      <w:r>
        <w:rPr>
          <w:rFonts w:ascii="华文中宋" w:hAnsi="华文中宋" w:eastAsia="华文中宋"/>
          <w:b/>
          <w:spacing w:val="0"/>
          <w:highlight w:val="none"/>
        </w:rPr>
        <w:t>21.</w:t>
      </w:r>
      <w:r>
        <w:rPr>
          <w:rFonts w:hint="eastAsia" w:ascii="华文中宋" w:hAnsi="华文中宋" w:eastAsia="华文中宋"/>
          <w:b/>
          <w:spacing w:val="0"/>
          <w:highlight w:val="none"/>
        </w:rPr>
        <w:t>投标文件符合性审查</w:t>
      </w:r>
    </w:p>
    <w:p w14:paraId="60EBFF05">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hint="eastAsia" w:ascii="华文中宋" w:hAnsi="华文中宋" w:eastAsia="华文中宋"/>
          <w:spacing w:val="0"/>
          <w:highlight w:val="none"/>
        </w:rPr>
        <w:t>评标委员会按照招标文件第六部分评标标准和评标办法中符合性审查的内容及标准对投标文件进行符合性审查，以确定投标文件是否对招标文件的实质性要求作出响应。</w:t>
      </w:r>
    </w:p>
    <w:p w14:paraId="0BE095F1">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b/>
          <w:spacing w:val="0"/>
          <w:highlight w:val="none"/>
        </w:rPr>
      </w:pPr>
      <w:r>
        <w:rPr>
          <w:rFonts w:ascii="华文中宋" w:hAnsi="华文中宋" w:eastAsia="华文中宋"/>
          <w:b/>
          <w:spacing w:val="0"/>
          <w:highlight w:val="none"/>
        </w:rPr>
        <w:t>22.</w:t>
      </w:r>
      <w:r>
        <w:rPr>
          <w:rFonts w:hint="eastAsia" w:ascii="华文中宋" w:hAnsi="华文中宋" w:eastAsia="华文中宋"/>
          <w:b/>
          <w:spacing w:val="0"/>
          <w:highlight w:val="none"/>
        </w:rPr>
        <w:t>评审中遵循的原则</w:t>
      </w:r>
    </w:p>
    <w:p w14:paraId="60D6F590">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ascii="华文中宋" w:hAnsi="华文中宋" w:eastAsia="华文中宋"/>
          <w:spacing w:val="0"/>
          <w:highlight w:val="none"/>
        </w:rPr>
        <w:t>22.1</w:t>
      </w:r>
      <w:r>
        <w:rPr>
          <w:rFonts w:hint="eastAsia" w:ascii="华文中宋" w:hAnsi="华文中宋" w:eastAsia="华文中宋"/>
          <w:spacing w:val="0"/>
          <w:highlight w:val="none"/>
        </w:rPr>
        <w:t>审查中，投标人存在下列情况之一的，投标无效</w:t>
      </w:r>
      <w:r>
        <w:rPr>
          <w:rFonts w:hint="eastAsia" w:ascii="华文中宋" w:hAnsi="华文中宋" w:eastAsia="华文中宋" w:cs="华文中宋"/>
          <w:spacing w:val="0"/>
          <w:highlight w:val="none"/>
        </w:rPr>
        <w:t>：</w:t>
      </w:r>
    </w:p>
    <w:p w14:paraId="55681862">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hint="eastAsia" w:ascii="华文中宋" w:hAnsi="华文中宋" w:eastAsia="华文中宋"/>
          <w:spacing w:val="0"/>
          <w:highlight w:val="none"/>
        </w:rPr>
        <w:t>（</w:t>
      </w:r>
      <w:r>
        <w:rPr>
          <w:rFonts w:ascii="华文中宋" w:hAnsi="华文中宋" w:eastAsia="华文中宋"/>
          <w:spacing w:val="0"/>
          <w:highlight w:val="none"/>
        </w:rPr>
        <w:t>1</w:t>
      </w:r>
      <w:r>
        <w:rPr>
          <w:rFonts w:hint="eastAsia" w:ascii="华文中宋" w:hAnsi="华文中宋" w:eastAsia="华文中宋"/>
          <w:spacing w:val="0"/>
          <w:highlight w:val="none"/>
        </w:rPr>
        <w:t>）未按招标文件的规定提交投标保证金的；</w:t>
      </w:r>
    </w:p>
    <w:p w14:paraId="66313D38">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hint="eastAsia" w:ascii="华文中宋" w:hAnsi="华文中宋" w:eastAsia="华文中宋"/>
          <w:spacing w:val="0"/>
          <w:highlight w:val="none"/>
        </w:rPr>
        <w:t>（</w:t>
      </w:r>
      <w:r>
        <w:rPr>
          <w:rFonts w:ascii="华文中宋" w:hAnsi="华文中宋" w:eastAsia="华文中宋"/>
          <w:spacing w:val="0"/>
          <w:highlight w:val="none"/>
        </w:rPr>
        <w:t>2</w:t>
      </w:r>
      <w:r>
        <w:rPr>
          <w:rFonts w:hint="eastAsia" w:ascii="华文中宋" w:hAnsi="华文中宋" w:eastAsia="华文中宋"/>
          <w:spacing w:val="0"/>
          <w:highlight w:val="none"/>
        </w:rPr>
        <w:t>）投标文件未按</w:t>
      </w:r>
      <w:r>
        <w:rPr>
          <w:rFonts w:hint="eastAsia" w:ascii="华文中宋" w:hAnsi="华文中宋" w:eastAsia="华文中宋"/>
          <w:spacing w:val="0"/>
          <w:highlight w:val="none"/>
          <w:lang w:eastAsia="zh-CN"/>
        </w:rPr>
        <w:t>“</w:t>
      </w:r>
      <w:r>
        <w:rPr>
          <w:rFonts w:hint="eastAsia" w:ascii="华文中宋" w:hAnsi="华文中宋" w:eastAsia="华文中宋"/>
          <w:b/>
          <w:spacing w:val="0"/>
          <w:szCs w:val="21"/>
          <w:highlight w:val="none"/>
        </w:rPr>
        <w:t>投标文件的签署</w:t>
      </w:r>
      <w:r>
        <w:rPr>
          <w:rFonts w:hint="eastAsia" w:ascii="华文中宋" w:hAnsi="华文中宋" w:eastAsia="华文中宋"/>
          <w:spacing w:val="0"/>
          <w:highlight w:val="none"/>
          <w:lang w:eastAsia="zh-CN"/>
        </w:rPr>
        <w:t>”</w:t>
      </w:r>
      <w:r>
        <w:rPr>
          <w:rFonts w:hint="eastAsia" w:ascii="华文中宋" w:hAnsi="华文中宋" w:eastAsia="华文中宋"/>
          <w:spacing w:val="0"/>
          <w:highlight w:val="none"/>
        </w:rPr>
        <w:t>要求签署、盖章的；</w:t>
      </w:r>
    </w:p>
    <w:p w14:paraId="1CEA196B">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hint="eastAsia" w:ascii="华文中宋" w:hAnsi="华文中宋" w:eastAsia="华文中宋"/>
          <w:spacing w:val="0"/>
          <w:highlight w:val="none"/>
        </w:rPr>
        <w:t>（</w:t>
      </w:r>
      <w:r>
        <w:rPr>
          <w:rFonts w:ascii="华文中宋" w:hAnsi="华文中宋" w:eastAsia="华文中宋"/>
          <w:spacing w:val="0"/>
          <w:highlight w:val="none"/>
        </w:rPr>
        <w:t>3</w:t>
      </w:r>
      <w:r>
        <w:rPr>
          <w:rFonts w:hint="eastAsia" w:ascii="华文中宋" w:hAnsi="华文中宋" w:eastAsia="华文中宋"/>
          <w:spacing w:val="0"/>
          <w:highlight w:val="none"/>
        </w:rPr>
        <w:t>）不具备招标文件规定的资格要求的；</w:t>
      </w:r>
    </w:p>
    <w:p w14:paraId="2B60BE53">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hint="eastAsia" w:ascii="华文中宋" w:hAnsi="华文中宋" w:eastAsia="华文中宋"/>
          <w:spacing w:val="0"/>
          <w:highlight w:val="none"/>
        </w:rPr>
        <w:t>（</w:t>
      </w:r>
      <w:r>
        <w:rPr>
          <w:rFonts w:ascii="华文中宋" w:hAnsi="华文中宋" w:eastAsia="华文中宋"/>
          <w:spacing w:val="0"/>
          <w:highlight w:val="none"/>
        </w:rPr>
        <w:t>4</w:t>
      </w:r>
      <w:r>
        <w:rPr>
          <w:rFonts w:hint="eastAsia" w:ascii="华文中宋" w:hAnsi="华文中宋" w:eastAsia="华文中宋"/>
          <w:spacing w:val="0"/>
          <w:highlight w:val="none"/>
        </w:rPr>
        <w:t>）报价超过招标文件规定预算金额或者最高限价的；</w:t>
      </w:r>
    </w:p>
    <w:p w14:paraId="0F7C245B">
      <w:pPr>
        <w:pStyle w:val="54"/>
        <w:widowControl w:val="0"/>
        <w:kinsoku/>
        <w:overflowPunct/>
        <w:topLinePunct w:val="0"/>
        <w:autoSpaceDE/>
        <w:autoSpaceDN/>
        <w:bidi w:val="0"/>
        <w:snapToGrid w:val="0"/>
        <w:spacing w:line="360" w:lineRule="auto"/>
        <w:ind w:left="0" w:leftChars="0" w:right="0" w:firstLine="420" w:firstLineChars="200"/>
        <w:textAlignment w:val="auto"/>
        <w:rPr>
          <w:rFonts w:hint="eastAsia" w:ascii="华文中宋" w:hAnsi="华文中宋" w:eastAsia="华文中宋"/>
          <w:spacing w:val="0"/>
          <w:highlight w:val="none"/>
        </w:rPr>
      </w:pPr>
      <w:r>
        <w:rPr>
          <w:rFonts w:hint="eastAsia" w:ascii="华文中宋" w:hAnsi="华文中宋" w:eastAsia="华文中宋"/>
          <w:spacing w:val="0"/>
          <w:highlight w:val="none"/>
        </w:rPr>
        <w:t>（</w:t>
      </w:r>
      <w:r>
        <w:rPr>
          <w:rFonts w:ascii="华文中宋" w:hAnsi="华文中宋" w:eastAsia="华文中宋"/>
          <w:spacing w:val="0"/>
          <w:highlight w:val="none"/>
        </w:rPr>
        <w:t>5</w:t>
      </w:r>
      <w:r>
        <w:rPr>
          <w:rFonts w:hint="eastAsia" w:ascii="华文中宋" w:hAnsi="华文中宋" w:eastAsia="华文中宋"/>
          <w:spacing w:val="0"/>
          <w:highlight w:val="none"/>
        </w:rPr>
        <w:t>）投标文件含有采购人不能接受的附加条件的；</w:t>
      </w:r>
    </w:p>
    <w:p w14:paraId="1E965BD8">
      <w:pPr>
        <w:pStyle w:val="54"/>
        <w:widowControl w:val="0"/>
        <w:kinsoku/>
        <w:overflowPunct/>
        <w:topLinePunct w:val="0"/>
        <w:autoSpaceDE/>
        <w:autoSpaceDN/>
        <w:bidi w:val="0"/>
        <w:snapToGrid w:val="0"/>
        <w:spacing w:line="360" w:lineRule="auto"/>
        <w:ind w:left="0" w:leftChars="0" w:right="0" w:firstLine="420" w:firstLineChars="200"/>
        <w:textAlignment w:val="auto"/>
        <w:rPr>
          <w:rFonts w:hint="default" w:ascii="华文中宋" w:hAnsi="华文中宋" w:eastAsia="华文中宋"/>
          <w:spacing w:val="0"/>
          <w:highlight w:val="none"/>
          <w:lang w:val="en-US" w:eastAsia="zh-CN"/>
        </w:rPr>
      </w:pPr>
      <w:r>
        <w:rPr>
          <w:rFonts w:hint="eastAsia" w:ascii="华文中宋" w:hAnsi="华文中宋" w:eastAsia="华文中宋"/>
          <w:spacing w:val="0"/>
          <w:highlight w:val="none"/>
          <w:lang w:eastAsia="zh-CN"/>
        </w:rPr>
        <w:t>（</w:t>
      </w:r>
      <w:r>
        <w:rPr>
          <w:rFonts w:hint="eastAsia" w:ascii="华文中宋" w:hAnsi="华文中宋" w:eastAsia="华文中宋"/>
          <w:spacing w:val="0"/>
          <w:highlight w:val="none"/>
          <w:lang w:val="en-US" w:eastAsia="zh-CN"/>
        </w:rPr>
        <w:t>6</w:t>
      </w:r>
      <w:r>
        <w:rPr>
          <w:rFonts w:hint="eastAsia" w:ascii="华文中宋" w:hAnsi="华文中宋" w:eastAsia="华文中宋"/>
          <w:spacing w:val="0"/>
          <w:highlight w:val="none"/>
          <w:lang w:eastAsia="zh-CN"/>
        </w:rPr>
        <w:t>）</w:t>
      </w:r>
      <w:r>
        <w:rPr>
          <w:rFonts w:hint="eastAsia" w:ascii="华文中宋" w:hAnsi="华文中宋" w:eastAsia="华文中宋"/>
          <w:spacing w:val="0"/>
          <w:highlight w:val="none"/>
          <w:lang w:val="en-US" w:eastAsia="zh-CN"/>
        </w:rPr>
        <w:t>暗标格式不符合</w:t>
      </w:r>
      <w:r>
        <w:rPr>
          <w:rFonts w:hint="eastAsia" w:ascii="华文中宋" w:hAnsi="华文中宋" w:eastAsia="华文中宋" w:cs="华文中宋"/>
          <w:color w:val="auto"/>
          <w:spacing w:val="0"/>
          <w:highlight w:val="none"/>
          <w:lang w:val="en-US" w:eastAsia="zh-CN"/>
        </w:rPr>
        <w:t>“三盲一随机”评审要求的；</w:t>
      </w:r>
    </w:p>
    <w:p w14:paraId="42592718">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hint="eastAsia" w:ascii="华文中宋" w:hAnsi="华文中宋" w:eastAsia="华文中宋"/>
          <w:spacing w:val="0"/>
          <w:highlight w:val="none"/>
        </w:rPr>
        <w:t>（</w:t>
      </w:r>
      <w:r>
        <w:rPr>
          <w:rFonts w:hint="eastAsia" w:ascii="华文中宋" w:hAnsi="华文中宋" w:eastAsia="华文中宋"/>
          <w:spacing w:val="0"/>
          <w:highlight w:val="none"/>
          <w:lang w:val="en-US" w:eastAsia="zh-CN"/>
        </w:rPr>
        <w:t>7</w:t>
      </w:r>
      <w:r>
        <w:rPr>
          <w:rFonts w:hint="eastAsia" w:ascii="华文中宋" w:hAnsi="华文中宋" w:eastAsia="华文中宋"/>
          <w:spacing w:val="0"/>
          <w:highlight w:val="none"/>
        </w:rPr>
        <w:t>）法律、法规和招标文件规定的其他无效情形的。</w:t>
      </w:r>
    </w:p>
    <w:p w14:paraId="313A6A89">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ascii="华文中宋" w:hAnsi="华文中宋" w:eastAsia="华文中宋"/>
          <w:spacing w:val="0"/>
          <w:highlight w:val="none"/>
        </w:rPr>
        <w:t>22.2</w:t>
      </w:r>
      <w:r>
        <w:rPr>
          <w:rFonts w:hint="eastAsia" w:ascii="华文中宋" w:hAnsi="华文中宋" w:eastAsia="华文中宋"/>
          <w:spacing w:val="0"/>
          <w:highlight w:val="none"/>
        </w:rPr>
        <w:t>审查中，投标文件报价出现前后不一致的，按下述原则处理：</w:t>
      </w:r>
    </w:p>
    <w:p w14:paraId="1A5BA541">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hint="eastAsia" w:ascii="华文中宋" w:hAnsi="华文中宋" w:eastAsia="华文中宋"/>
          <w:spacing w:val="0"/>
          <w:highlight w:val="none"/>
        </w:rPr>
        <w:t>（</w:t>
      </w:r>
      <w:r>
        <w:rPr>
          <w:rFonts w:ascii="华文中宋" w:hAnsi="华文中宋" w:eastAsia="华文中宋"/>
          <w:spacing w:val="0"/>
          <w:highlight w:val="none"/>
        </w:rPr>
        <w:t>1</w:t>
      </w:r>
      <w:r>
        <w:rPr>
          <w:rFonts w:hint="eastAsia" w:ascii="华文中宋" w:hAnsi="华文中宋" w:eastAsia="华文中宋"/>
          <w:spacing w:val="0"/>
          <w:highlight w:val="none"/>
        </w:rPr>
        <w:t>）开标报价一览表内容与投标文件中相应内容不一致的</w:t>
      </w:r>
      <w:r>
        <w:rPr>
          <w:rFonts w:hint="eastAsia" w:ascii="华文中宋" w:hAnsi="华文中宋" w:eastAsia="华文中宋"/>
          <w:spacing w:val="0"/>
          <w:highlight w:val="none"/>
          <w:lang w:eastAsia="zh-CN"/>
        </w:rPr>
        <w:t>，</w:t>
      </w:r>
      <w:r>
        <w:rPr>
          <w:rFonts w:hint="eastAsia" w:ascii="华文中宋" w:hAnsi="华文中宋" w:eastAsia="华文中宋"/>
          <w:spacing w:val="0"/>
          <w:highlight w:val="none"/>
        </w:rPr>
        <w:t>以开标报价一览表为准；</w:t>
      </w:r>
    </w:p>
    <w:p w14:paraId="4BDCCD57">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hint="eastAsia" w:ascii="华文中宋" w:hAnsi="华文中宋" w:eastAsia="华文中宋"/>
          <w:spacing w:val="0"/>
          <w:highlight w:val="none"/>
        </w:rPr>
        <w:t>（</w:t>
      </w:r>
      <w:r>
        <w:rPr>
          <w:rFonts w:ascii="华文中宋" w:hAnsi="华文中宋" w:eastAsia="华文中宋"/>
          <w:spacing w:val="0"/>
          <w:highlight w:val="none"/>
        </w:rPr>
        <w:t>2</w:t>
      </w:r>
      <w:r>
        <w:rPr>
          <w:rFonts w:hint="eastAsia" w:ascii="华文中宋" w:hAnsi="华文中宋" w:eastAsia="华文中宋"/>
          <w:spacing w:val="0"/>
          <w:highlight w:val="none"/>
        </w:rPr>
        <w:t>）大写金额和小写金额不一致的，以大写金额为准；</w:t>
      </w:r>
    </w:p>
    <w:p w14:paraId="19181452">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hint="eastAsia" w:ascii="华文中宋" w:hAnsi="华文中宋" w:eastAsia="华文中宋"/>
          <w:spacing w:val="0"/>
          <w:highlight w:val="none"/>
        </w:rPr>
        <w:t>（</w:t>
      </w:r>
      <w:r>
        <w:rPr>
          <w:rFonts w:ascii="华文中宋" w:hAnsi="华文中宋" w:eastAsia="华文中宋"/>
          <w:spacing w:val="0"/>
          <w:highlight w:val="none"/>
        </w:rPr>
        <w:t>3</w:t>
      </w:r>
      <w:r>
        <w:rPr>
          <w:rFonts w:hint="eastAsia" w:ascii="华文中宋" w:hAnsi="华文中宋" w:eastAsia="华文中宋"/>
          <w:spacing w:val="0"/>
          <w:highlight w:val="none"/>
        </w:rPr>
        <w:t>）单价金额小数点或百分比有明显错误的，以开标报价一览表的总价为准，并修改单价；</w:t>
      </w:r>
    </w:p>
    <w:p w14:paraId="3586B890">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hint="eastAsia" w:ascii="华文中宋" w:hAnsi="华文中宋" w:eastAsia="华文中宋"/>
          <w:spacing w:val="0"/>
          <w:highlight w:val="none"/>
        </w:rPr>
        <w:t>（</w:t>
      </w:r>
      <w:r>
        <w:rPr>
          <w:rFonts w:ascii="华文中宋" w:hAnsi="华文中宋" w:eastAsia="华文中宋"/>
          <w:spacing w:val="0"/>
          <w:highlight w:val="none"/>
        </w:rPr>
        <w:t>4</w:t>
      </w:r>
      <w:r>
        <w:rPr>
          <w:rFonts w:hint="eastAsia" w:ascii="华文中宋" w:hAnsi="华文中宋" w:eastAsia="华文中宋"/>
          <w:spacing w:val="0"/>
          <w:highlight w:val="none"/>
        </w:rPr>
        <w:t>）总价金额与按单价汇总金额不一致的，以单价金额计算结果为准。</w:t>
      </w:r>
    </w:p>
    <w:p w14:paraId="445F4EA7">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hint="eastAsia" w:ascii="华文中宋" w:hAnsi="华文中宋" w:eastAsia="华文中宋"/>
          <w:spacing w:val="0"/>
          <w:highlight w:val="none"/>
        </w:rPr>
        <w:t>评标委员会将要求投标人按上述原则调整确认，投标人确认后的报价对投标人具有约束力，如果投标人不予确认，其投标无效。</w:t>
      </w:r>
    </w:p>
    <w:p w14:paraId="52A34ADD">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b/>
          <w:spacing w:val="0"/>
          <w:highlight w:val="none"/>
        </w:rPr>
      </w:pPr>
      <w:r>
        <w:rPr>
          <w:rFonts w:ascii="华文中宋" w:hAnsi="华文中宋" w:eastAsia="华文中宋"/>
          <w:b/>
          <w:spacing w:val="0"/>
          <w:highlight w:val="none"/>
        </w:rPr>
        <w:t>23.</w:t>
      </w:r>
      <w:r>
        <w:rPr>
          <w:rFonts w:hint="eastAsia" w:ascii="华文中宋" w:hAnsi="华文中宋" w:eastAsia="华文中宋"/>
          <w:b/>
          <w:spacing w:val="0"/>
          <w:highlight w:val="none"/>
        </w:rPr>
        <w:t>投标的澄清、说明或者补正</w:t>
      </w:r>
    </w:p>
    <w:p w14:paraId="1EAA5B98">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ascii="华文中宋" w:hAnsi="华文中宋" w:eastAsia="华文中宋"/>
          <w:spacing w:val="0"/>
          <w:highlight w:val="none"/>
        </w:rPr>
        <w:t>23.1</w:t>
      </w:r>
      <w:r>
        <w:rPr>
          <w:rFonts w:hint="eastAsia" w:ascii="华文中宋" w:hAnsi="华文中宋" w:eastAsia="华文中宋"/>
          <w:spacing w:val="0"/>
          <w:highlight w:val="none"/>
        </w:rPr>
        <w:t>对于投标文件中含义不明确、同类问题表述不一致或者有明显文字和计算错误的内容，评标委员会应要求投标人作出必要的澄清、说明或者补正，投标人的澄清、说明或者补正不得超出投标文件的范围或者改变投标文件的实质性内容。</w:t>
      </w:r>
    </w:p>
    <w:p w14:paraId="75097E95">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ascii="华文中宋" w:hAnsi="华文中宋" w:eastAsia="华文中宋"/>
          <w:spacing w:val="0"/>
          <w:highlight w:val="none"/>
        </w:rPr>
        <w:t>23.2</w:t>
      </w:r>
      <w:r>
        <w:rPr>
          <w:rFonts w:hint="eastAsia" w:ascii="华文中宋" w:hAnsi="华文中宋" w:eastAsia="华文中宋"/>
          <w:spacing w:val="0"/>
          <w:highlight w:val="none"/>
        </w:rPr>
        <w:t>评标委员会认为投标人的报价明显低于其他通过符合性审查投标人的报价，有可能影响产品质量或者不能诚信履约的，应当要求其在合理的时间内提供说明，必要时提交相关证明材料；投标人不能证明其报价合理性的，评标委员会应当将其作为无效投标处理。</w:t>
      </w:r>
    </w:p>
    <w:p w14:paraId="662FEC0C">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b/>
          <w:spacing w:val="0"/>
          <w:highlight w:val="none"/>
        </w:rPr>
      </w:pPr>
      <w:r>
        <w:rPr>
          <w:rFonts w:ascii="华文中宋" w:hAnsi="华文中宋" w:eastAsia="华文中宋"/>
          <w:b/>
          <w:spacing w:val="0"/>
          <w:highlight w:val="none"/>
        </w:rPr>
        <w:t>24.</w:t>
      </w:r>
      <w:r>
        <w:rPr>
          <w:rFonts w:hint="eastAsia" w:ascii="华文中宋" w:hAnsi="华文中宋" w:eastAsia="华文中宋"/>
          <w:b/>
          <w:spacing w:val="0"/>
          <w:highlight w:val="none"/>
        </w:rPr>
        <w:t>比较与评价</w:t>
      </w:r>
    </w:p>
    <w:p w14:paraId="5F8145F6">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ascii="华文中宋" w:hAnsi="华文中宋" w:eastAsia="华文中宋"/>
          <w:spacing w:val="0"/>
          <w:highlight w:val="none"/>
        </w:rPr>
        <w:t>24.1</w:t>
      </w:r>
      <w:r>
        <w:rPr>
          <w:rFonts w:hint="eastAsia" w:ascii="华文中宋" w:hAnsi="华文中宋" w:eastAsia="华文中宋"/>
          <w:spacing w:val="0"/>
          <w:highlight w:val="none"/>
        </w:rPr>
        <w:t>评标委员会按照招标文件中第六部分规定的评标标准和评标办法，对符合性审查合格的投标文件进行商务和</w:t>
      </w:r>
      <w:r>
        <w:rPr>
          <w:rFonts w:hint="eastAsia" w:ascii="华文中宋" w:hAnsi="华文中宋" w:eastAsia="华文中宋"/>
          <w:spacing w:val="0"/>
          <w:highlight w:val="none"/>
          <w:lang w:val="en-US" w:eastAsia="zh-CN"/>
        </w:rPr>
        <w:t>技术</w:t>
      </w:r>
      <w:r>
        <w:rPr>
          <w:rFonts w:hint="eastAsia" w:ascii="华文中宋" w:hAnsi="华文中宋" w:eastAsia="华文中宋"/>
          <w:spacing w:val="0"/>
          <w:highlight w:val="none"/>
        </w:rPr>
        <w:t>评估，综合比较和评价。</w:t>
      </w:r>
    </w:p>
    <w:p w14:paraId="1AA7FE68">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ascii="华文中宋" w:hAnsi="华文中宋" w:eastAsia="华文中宋"/>
          <w:spacing w:val="0"/>
          <w:highlight w:val="none"/>
        </w:rPr>
        <w:t>24.2</w:t>
      </w:r>
      <w:r>
        <w:rPr>
          <w:rFonts w:hint="eastAsia" w:ascii="华文中宋" w:hAnsi="华文中宋" w:eastAsia="华文中宋"/>
          <w:spacing w:val="0"/>
          <w:highlight w:val="none"/>
        </w:rPr>
        <w:t>采用综合评分法评审的应按照招标文件第六部分评标标准和评标办法中规定的评标方法、中标条件以及评分细则进行。</w:t>
      </w:r>
    </w:p>
    <w:p w14:paraId="2FF7FF07">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b/>
          <w:spacing w:val="0"/>
          <w:highlight w:val="none"/>
        </w:rPr>
      </w:pPr>
      <w:r>
        <w:rPr>
          <w:rFonts w:ascii="华文中宋" w:hAnsi="华文中宋" w:eastAsia="华文中宋"/>
          <w:b/>
          <w:spacing w:val="0"/>
          <w:highlight w:val="none"/>
        </w:rPr>
        <w:t>25.</w:t>
      </w:r>
      <w:r>
        <w:rPr>
          <w:rFonts w:hint="eastAsia" w:ascii="华文中宋" w:hAnsi="华文中宋" w:eastAsia="华文中宋"/>
          <w:b/>
          <w:spacing w:val="0"/>
          <w:highlight w:val="none"/>
        </w:rPr>
        <w:t>评审复核</w:t>
      </w:r>
    </w:p>
    <w:p w14:paraId="185162AF">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ascii="华文中宋" w:hAnsi="华文中宋" w:eastAsia="华文中宋"/>
          <w:spacing w:val="0"/>
          <w:highlight w:val="none"/>
        </w:rPr>
        <w:t>25.1</w:t>
      </w:r>
      <w:r>
        <w:rPr>
          <w:rFonts w:hint="eastAsia" w:ascii="华文中宋" w:hAnsi="华文中宋" w:eastAsia="华文中宋"/>
          <w:spacing w:val="0"/>
          <w:highlight w:val="none"/>
        </w:rPr>
        <w:t>评标结果汇总完成后，除下列情形外，任何人不得修改评标结果：</w:t>
      </w:r>
    </w:p>
    <w:p w14:paraId="02EF4BAA">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hint="eastAsia" w:ascii="华文中宋" w:hAnsi="华文中宋" w:eastAsia="华文中宋"/>
          <w:spacing w:val="0"/>
          <w:highlight w:val="none"/>
        </w:rPr>
        <w:t>（</w:t>
      </w:r>
      <w:r>
        <w:rPr>
          <w:rFonts w:ascii="华文中宋" w:hAnsi="华文中宋" w:eastAsia="华文中宋"/>
          <w:spacing w:val="0"/>
          <w:highlight w:val="none"/>
        </w:rPr>
        <w:t>1</w:t>
      </w:r>
      <w:r>
        <w:rPr>
          <w:rFonts w:hint="eastAsia" w:ascii="华文中宋" w:hAnsi="华文中宋" w:eastAsia="华文中宋"/>
          <w:spacing w:val="0"/>
          <w:highlight w:val="none"/>
        </w:rPr>
        <w:t>）分值汇总计算错误的；</w:t>
      </w:r>
    </w:p>
    <w:p w14:paraId="4F18C11E">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hint="eastAsia" w:ascii="华文中宋" w:hAnsi="华文中宋" w:eastAsia="华文中宋"/>
          <w:spacing w:val="0"/>
          <w:highlight w:val="none"/>
        </w:rPr>
        <w:t>（</w:t>
      </w:r>
      <w:r>
        <w:rPr>
          <w:rFonts w:ascii="华文中宋" w:hAnsi="华文中宋" w:eastAsia="华文中宋"/>
          <w:spacing w:val="0"/>
          <w:highlight w:val="none"/>
        </w:rPr>
        <w:t>2</w:t>
      </w:r>
      <w:r>
        <w:rPr>
          <w:rFonts w:hint="eastAsia" w:ascii="华文中宋" w:hAnsi="华文中宋" w:eastAsia="华文中宋"/>
          <w:spacing w:val="0"/>
          <w:highlight w:val="none"/>
        </w:rPr>
        <w:t>）分项评分超出评分标准范围的；</w:t>
      </w:r>
    </w:p>
    <w:p w14:paraId="2C6C6D79">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hint="eastAsia" w:ascii="华文中宋" w:hAnsi="华文中宋" w:eastAsia="华文中宋"/>
          <w:spacing w:val="0"/>
          <w:highlight w:val="none"/>
        </w:rPr>
        <w:t>（</w:t>
      </w:r>
      <w:r>
        <w:rPr>
          <w:rFonts w:ascii="华文中宋" w:hAnsi="华文中宋" w:eastAsia="华文中宋"/>
          <w:spacing w:val="0"/>
          <w:highlight w:val="none"/>
        </w:rPr>
        <w:t>3</w:t>
      </w:r>
      <w:r>
        <w:rPr>
          <w:rFonts w:hint="eastAsia" w:ascii="华文中宋" w:hAnsi="华文中宋" w:eastAsia="华文中宋"/>
          <w:spacing w:val="0"/>
          <w:highlight w:val="none"/>
        </w:rPr>
        <w:t>）评标委员会成员对客观评审因素评分不一致的；</w:t>
      </w:r>
    </w:p>
    <w:p w14:paraId="12522211">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hint="eastAsia" w:ascii="华文中宋" w:hAnsi="华文中宋" w:eastAsia="华文中宋"/>
          <w:spacing w:val="0"/>
          <w:highlight w:val="none"/>
        </w:rPr>
        <w:t>（</w:t>
      </w:r>
      <w:r>
        <w:rPr>
          <w:rFonts w:ascii="华文中宋" w:hAnsi="华文中宋" w:eastAsia="华文中宋"/>
          <w:spacing w:val="0"/>
          <w:highlight w:val="none"/>
        </w:rPr>
        <w:t>4</w:t>
      </w:r>
      <w:r>
        <w:rPr>
          <w:rFonts w:hint="eastAsia" w:ascii="华文中宋" w:hAnsi="华文中宋" w:eastAsia="华文中宋"/>
          <w:spacing w:val="0"/>
          <w:highlight w:val="none"/>
        </w:rPr>
        <w:t>）经评标委员会认定评分畸高、畸低的。</w:t>
      </w:r>
    </w:p>
    <w:p w14:paraId="16D78DE9">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cs="宋体"/>
          <w:spacing w:val="0"/>
          <w:highlight w:val="none"/>
        </w:rPr>
      </w:pPr>
      <w:r>
        <w:rPr>
          <w:rFonts w:hint="eastAsia" w:ascii="华文中宋" w:hAnsi="华文中宋" w:eastAsia="华文中宋" w:cs="宋体"/>
          <w:spacing w:val="0"/>
          <w:highlight w:val="none"/>
        </w:rPr>
        <w:t>评标报告签署前，经复核发现存在以上情形之一的，评标委员会应当当场修改评标结果，并在评标报告中记载；评标报告签署后，采购人或者集采机构发现存在以上情形之一的，应当组织原评标委员会进行重新评审，重新评审改变评标结果的，书面报告本级财政部门。</w:t>
      </w:r>
    </w:p>
    <w:p w14:paraId="14F3C421">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ascii="华文中宋" w:hAnsi="华文中宋" w:eastAsia="华文中宋" w:cs="Arial"/>
          <w:spacing w:val="0"/>
          <w:highlight w:val="none"/>
        </w:rPr>
        <w:t>25.2</w:t>
      </w:r>
      <w:r>
        <w:rPr>
          <w:rFonts w:hint="eastAsia" w:ascii="华文中宋" w:hAnsi="华文中宋" w:eastAsia="华文中宋" w:cs="Arial"/>
          <w:spacing w:val="0"/>
          <w:highlight w:val="none"/>
        </w:rPr>
        <w:t>在评审过程中发现投标人有下列情形的，</w:t>
      </w:r>
      <w:r>
        <w:rPr>
          <w:rFonts w:hint="eastAsia" w:ascii="华文中宋" w:hAnsi="华文中宋" w:eastAsia="华文中宋"/>
          <w:spacing w:val="0"/>
          <w:highlight w:val="none"/>
        </w:rPr>
        <w:t>评标委员会应认定其投标无效，并书面报告本级财政部门：</w:t>
      </w:r>
    </w:p>
    <w:p w14:paraId="1442FD42">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hint="eastAsia" w:ascii="华文中宋" w:hAnsi="华文中宋" w:eastAsia="华文中宋"/>
          <w:spacing w:val="0"/>
          <w:highlight w:val="none"/>
        </w:rPr>
        <w:t>（</w:t>
      </w:r>
      <w:r>
        <w:rPr>
          <w:rFonts w:ascii="华文中宋" w:hAnsi="华文中宋" w:eastAsia="华文中宋"/>
          <w:spacing w:val="0"/>
          <w:highlight w:val="none"/>
        </w:rPr>
        <w:t>1</w:t>
      </w:r>
      <w:r>
        <w:rPr>
          <w:rFonts w:hint="eastAsia" w:ascii="华文中宋" w:hAnsi="华文中宋" w:eastAsia="华文中宋"/>
          <w:spacing w:val="0"/>
          <w:highlight w:val="none"/>
        </w:rPr>
        <w:t>）有恶意串通的；</w:t>
      </w:r>
    </w:p>
    <w:p w14:paraId="773D4D3D">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hint="eastAsia" w:ascii="华文中宋" w:hAnsi="华文中宋" w:eastAsia="华文中宋"/>
          <w:spacing w:val="0"/>
          <w:highlight w:val="none"/>
        </w:rPr>
        <w:t>（</w:t>
      </w:r>
      <w:r>
        <w:rPr>
          <w:rFonts w:ascii="华文中宋" w:hAnsi="华文中宋" w:eastAsia="华文中宋"/>
          <w:spacing w:val="0"/>
          <w:highlight w:val="none"/>
        </w:rPr>
        <w:t>2</w:t>
      </w:r>
      <w:r>
        <w:rPr>
          <w:rFonts w:hint="eastAsia" w:ascii="华文中宋" w:hAnsi="华文中宋" w:eastAsia="华文中宋"/>
          <w:spacing w:val="0"/>
          <w:highlight w:val="none"/>
        </w:rPr>
        <w:t>）有妨碍其他投标人的竞争行为的；</w:t>
      </w:r>
    </w:p>
    <w:p w14:paraId="4EB5CF25">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hint="eastAsia" w:ascii="华文中宋" w:hAnsi="华文中宋" w:eastAsia="华文中宋"/>
          <w:spacing w:val="0"/>
          <w:highlight w:val="none"/>
        </w:rPr>
        <w:t>（</w:t>
      </w:r>
      <w:r>
        <w:rPr>
          <w:rFonts w:ascii="华文中宋" w:hAnsi="华文中宋" w:eastAsia="华文中宋"/>
          <w:spacing w:val="0"/>
          <w:highlight w:val="none"/>
        </w:rPr>
        <w:t>3</w:t>
      </w:r>
      <w:r>
        <w:rPr>
          <w:rFonts w:hint="eastAsia" w:ascii="华文中宋" w:hAnsi="华文中宋" w:eastAsia="华文中宋"/>
          <w:spacing w:val="0"/>
          <w:highlight w:val="none"/>
        </w:rPr>
        <w:t>）有损害采购人或者其他投标人的合法权益的；</w:t>
      </w:r>
    </w:p>
    <w:p w14:paraId="6EEE2BE1">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hint="eastAsia" w:ascii="华文中宋" w:hAnsi="华文中宋" w:eastAsia="华文中宋"/>
          <w:spacing w:val="0"/>
          <w:highlight w:val="none"/>
        </w:rPr>
        <w:t>（</w:t>
      </w:r>
      <w:r>
        <w:rPr>
          <w:rFonts w:ascii="华文中宋" w:hAnsi="华文中宋" w:eastAsia="华文中宋"/>
          <w:spacing w:val="0"/>
          <w:highlight w:val="none"/>
        </w:rPr>
        <w:t>4</w:t>
      </w:r>
      <w:r>
        <w:rPr>
          <w:rFonts w:hint="eastAsia" w:ascii="华文中宋" w:hAnsi="华文中宋" w:eastAsia="华文中宋"/>
          <w:spacing w:val="0"/>
          <w:highlight w:val="none"/>
        </w:rPr>
        <w:t>）不同投标人的投标文件由同一单位或者个人编制</w:t>
      </w:r>
      <w:r>
        <w:rPr>
          <w:rFonts w:hint="eastAsia" w:ascii="华文中宋" w:hAnsi="华文中宋" w:eastAsia="华文中宋" w:cs="华文中宋"/>
          <w:spacing w:val="0"/>
          <w:highlight w:val="none"/>
        </w:rPr>
        <w:t>；</w:t>
      </w:r>
    </w:p>
    <w:p w14:paraId="186BEDEB">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hint="eastAsia" w:ascii="华文中宋" w:hAnsi="华文中宋" w:eastAsia="华文中宋"/>
          <w:spacing w:val="0"/>
          <w:highlight w:val="none"/>
        </w:rPr>
        <w:t>（</w:t>
      </w:r>
      <w:r>
        <w:rPr>
          <w:rFonts w:ascii="华文中宋" w:hAnsi="华文中宋" w:eastAsia="华文中宋"/>
          <w:spacing w:val="0"/>
          <w:highlight w:val="none"/>
        </w:rPr>
        <w:t>5</w:t>
      </w:r>
      <w:r>
        <w:rPr>
          <w:rFonts w:hint="eastAsia" w:ascii="华文中宋" w:hAnsi="华文中宋" w:eastAsia="华文中宋"/>
          <w:spacing w:val="0"/>
          <w:highlight w:val="none"/>
        </w:rPr>
        <w:t>）不同投标人委托同一单位或者个人办理投标事宜；</w:t>
      </w:r>
    </w:p>
    <w:p w14:paraId="41A0DDBA">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hint="eastAsia" w:ascii="华文中宋" w:hAnsi="华文中宋" w:eastAsia="华文中宋"/>
          <w:spacing w:val="0"/>
          <w:highlight w:val="none"/>
        </w:rPr>
        <w:t>（</w:t>
      </w:r>
      <w:r>
        <w:rPr>
          <w:rFonts w:ascii="华文中宋" w:hAnsi="华文中宋" w:eastAsia="华文中宋"/>
          <w:spacing w:val="0"/>
          <w:highlight w:val="none"/>
        </w:rPr>
        <w:t>6</w:t>
      </w:r>
      <w:r>
        <w:rPr>
          <w:rFonts w:hint="eastAsia" w:ascii="华文中宋" w:hAnsi="华文中宋" w:eastAsia="华文中宋"/>
          <w:spacing w:val="0"/>
          <w:highlight w:val="none"/>
        </w:rPr>
        <w:t>）不同投标人的投标文件载明的项目管理成员或者联系人为同一人；</w:t>
      </w:r>
    </w:p>
    <w:p w14:paraId="1A4C7530">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hint="eastAsia" w:ascii="华文中宋" w:hAnsi="华文中宋" w:eastAsia="华文中宋"/>
          <w:spacing w:val="0"/>
          <w:highlight w:val="none"/>
        </w:rPr>
        <w:t>（</w:t>
      </w:r>
      <w:r>
        <w:rPr>
          <w:rFonts w:ascii="华文中宋" w:hAnsi="华文中宋" w:eastAsia="华文中宋"/>
          <w:spacing w:val="0"/>
          <w:highlight w:val="none"/>
        </w:rPr>
        <w:t>7</w:t>
      </w:r>
      <w:r>
        <w:rPr>
          <w:rFonts w:hint="eastAsia" w:ascii="华文中宋" w:hAnsi="华文中宋" w:eastAsia="华文中宋"/>
          <w:spacing w:val="0"/>
          <w:highlight w:val="none"/>
        </w:rPr>
        <w:t>）不同投标人的投标文件异常一致或者投标报价呈规律性差异；</w:t>
      </w:r>
    </w:p>
    <w:p w14:paraId="7AC101C0">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hint="eastAsia" w:ascii="华文中宋" w:hAnsi="华文中宋" w:eastAsia="华文中宋"/>
          <w:spacing w:val="0"/>
          <w:highlight w:val="none"/>
        </w:rPr>
        <w:t>（</w:t>
      </w:r>
      <w:r>
        <w:rPr>
          <w:rFonts w:ascii="华文中宋" w:hAnsi="华文中宋" w:eastAsia="华文中宋"/>
          <w:spacing w:val="0"/>
          <w:highlight w:val="none"/>
        </w:rPr>
        <w:t>8</w:t>
      </w:r>
      <w:r>
        <w:rPr>
          <w:rFonts w:hint="eastAsia" w:ascii="华文中宋" w:hAnsi="华文中宋" w:eastAsia="华文中宋"/>
          <w:spacing w:val="0"/>
          <w:highlight w:val="none"/>
        </w:rPr>
        <w:t>）不同投标人的投标文件相互混装；</w:t>
      </w:r>
    </w:p>
    <w:p w14:paraId="121A1D4B">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hint="eastAsia" w:ascii="华文中宋" w:hAnsi="华文中宋" w:eastAsia="华文中宋"/>
          <w:spacing w:val="0"/>
          <w:highlight w:val="none"/>
        </w:rPr>
        <w:t>（</w:t>
      </w:r>
      <w:r>
        <w:rPr>
          <w:rFonts w:ascii="华文中宋" w:hAnsi="华文中宋" w:eastAsia="华文中宋"/>
          <w:spacing w:val="0"/>
          <w:highlight w:val="none"/>
        </w:rPr>
        <w:t>9</w:t>
      </w:r>
      <w:r>
        <w:rPr>
          <w:rFonts w:hint="eastAsia" w:ascii="华文中宋" w:hAnsi="华文中宋" w:eastAsia="华文中宋"/>
          <w:spacing w:val="0"/>
          <w:highlight w:val="none"/>
        </w:rPr>
        <w:t>）不同投标人的投标保证金从同一单位或者个人的账户转出。</w:t>
      </w:r>
    </w:p>
    <w:p w14:paraId="7C9BD669">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ascii="华文中宋" w:hAnsi="华文中宋" w:eastAsia="华文中宋"/>
          <w:b/>
          <w:spacing w:val="0"/>
          <w:highlight w:val="none"/>
        </w:rPr>
        <w:t>26.</w:t>
      </w:r>
      <w:r>
        <w:rPr>
          <w:rFonts w:hint="eastAsia" w:ascii="华文中宋" w:hAnsi="华文中宋" w:eastAsia="华文中宋"/>
          <w:b/>
          <w:spacing w:val="0"/>
          <w:highlight w:val="none"/>
        </w:rPr>
        <w:t>确定</w:t>
      </w:r>
      <w:r>
        <w:rPr>
          <w:rFonts w:ascii="华文中宋" w:hAnsi="华文中宋" w:eastAsia="华文中宋"/>
          <w:b/>
          <w:spacing w:val="0"/>
          <w:highlight w:val="none"/>
        </w:rPr>
        <w:t>/</w:t>
      </w:r>
      <w:r>
        <w:rPr>
          <w:rFonts w:hint="eastAsia" w:ascii="华文中宋" w:hAnsi="华文中宋" w:eastAsia="华文中宋"/>
          <w:b/>
          <w:spacing w:val="0"/>
          <w:highlight w:val="none"/>
        </w:rPr>
        <w:t>推荐中标候选供应商名单</w:t>
      </w:r>
    </w:p>
    <w:p w14:paraId="4849EA50">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ascii="华文中宋" w:hAnsi="华文中宋" w:eastAsia="华文中宋"/>
          <w:spacing w:val="0"/>
          <w:highlight w:val="none"/>
        </w:rPr>
        <w:t>26.1</w:t>
      </w:r>
      <w:r>
        <w:rPr>
          <w:rFonts w:hint="eastAsia" w:ascii="华文中宋" w:hAnsi="华文中宋" w:eastAsia="华文中宋"/>
          <w:spacing w:val="0"/>
          <w:highlight w:val="none"/>
        </w:rPr>
        <w:t>招标文件第六部分规定采用综合评分法评标的，评标结果按评审后得分由高到低顺序排列，得分最高的投标人为中标供应商或者是排名第一的中标候选人。得分相同的，按投标报价由低到高顺序排列。得分且投标报价相同的采取随机抽取的方式确定中标供应商或者排名第一的中标候选人。</w:t>
      </w:r>
    </w:p>
    <w:p w14:paraId="11834E7A">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ascii="华文中宋" w:hAnsi="华文中宋" w:eastAsia="华文中宋"/>
          <w:spacing w:val="0"/>
          <w:highlight w:val="none"/>
        </w:rPr>
        <w:t>26.2</w:t>
      </w:r>
      <w:r>
        <w:rPr>
          <w:rFonts w:hint="eastAsia" w:ascii="华文中宋" w:hAnsi="华文中宋" w:eastAsia="华文中宋"/>
          <w:spacing w:val="0"/>
          <w:highlight w:val="none"/>
        </w:rPr>
        <w:t>招标文件第六部分规定采用最低评标价法评标的，评标结果按投标报价由低到高顺序排列，投标报价最低的投标人为中标供应商或者为排名第一的中标候选人。投标报价相同的采取随机抽取的方式确定中标供应商或者排名第一的中标候选人。</w:t>
      </w:r>
    </w:p>
    <w:p w14:paraId="01FE6385">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b/>
          <w:spacing w:val="0"/>
          <w:highlight w:val="none"/>
        </w:rPr>
      </w:pPr>
      <w:r>
        <w:rPr>
          <w:rFonts w:ascii="华文中宋" w:hAnsi="华文中宋" w:eastAsia="华文中宋"/>
          <w:b/>
          <w:spacing w:val="0"/>
          <w:highlight w:val="none"/>
        </w:rPr>
        <w:t>27.</w:t>
      </w:r>
      <w:r>
        <w:rPr>
          <w:rFonts w:hint="eastAsia" w:ascii="华文中宋" w:hAnsi="华文中宋" w:eastAsia="华文中宋"/>
          <w:b/>
          <w:spacing w:val="0"/>
          <w:highlight w:val="none"/>
        </w:rPr>
        <w:t>编写评标报告</w:t>
      </w:r>
    </w:p>
    <w:p w14:paraId="66CB7C79">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hint="eastAsia" w:ascii="华文中宋" w:hAnsi="华文中宋" w:eastAsia="华文中宋"/>
          <w:spacing w:val="0"/>
          <w:highlight w:val="none"/>
        </w:rPr>
        <w:t>评标委员会评审组长根据全体评标成员签字的原始评标记录和评标结果编写评标报告，并由全体评标成员共同签字确认。</w:t>
      </w:r>
    </w:p>
    <w:p w14:paraId="7266C5F6">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b/>
          <w:spacing w:val="0"/>
          <w:highlight w:val="none"/>
        </w:rPr>
      </w:pPr>
      <w:r>
        <w:rPr>
          <w:rFonts w:ascii="华文中宋" w:hAnsi="华文中宋" w:eastAsia="华文中宋"/>
          <w:b/>
          <w:spacing w:val="0"/>
          <w:highlight w:val="none"/>
        </w:rPr>
        <w:t>28.</w:t>
      </w:r>
      <w:r>
        <w:rPr>
          <w:rFonts w:hint="eastAsia" w:ascii="华文中宋" w:hAnsi="华文中宋" w:eastAsia="华文中宋"/>
          <w:b/>
          <w:spacing w:val="0"/>
          <w:highlight w:val="none"/>
        </w:rPr>
        <w:t>评标过程保密</w:t>
      </w:r>
    </w:p>
    <w:p w14:paraId="6873F25C">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hint="eastAsia" w:ascii="华文中宋" w:hAnsi="华文中宋" w:eastAsia="华文中宋"/>
          <w:spacing w:val="0"/>
          <w:highlight w:val="none"/>
        </w:rPr>
        <w:t>采购人、集采机构要采取必要措施，保证评标在严格保密的情况下进行。除采购人代表、评标现场组织人员外，采购人的其他工作人员以及与评标工作无关的人员不得进入评标现场。</w:t>
      </w:r>
    </w:p>
    <w:p w14:paraId="387A283D">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hint="eastAsia" w:ascii="华文中宋" w:hAnsi="华文中宋" w:eastAsia="华文中宋"/>
          <w:spacing w:val="0"/>
          <w:highlight w:val="none"/>
        </w:rPr>
        <w:t>有关人员对评标情况以及在评标过程中获悉的国家秘密、商业秘密负有保密责任。</w:t>
      </w:r>
    </w:p>
    <w:p w14:paraId="3FCFECF1">
      <w:pPr>
        <w:widowControl w:val="0"/>
        <w:kinsoku/>
        <w:overflowPunct/>
        <w:topLinePunct w:val="0"/>
        <w:autoSpaceDE/>
        <w:autoSpaceDN/>
        <w:bidi w:val="0"/>
        <w:spacing w:line="360" w:lineRule="auto"/>
        <w:ind w:left="0" w:leftChars="0" w:right="0" w:firstLine="420" w:firstLineChars="200"/>
        <w:rPr>
          <w:rFonts w:ascii="华文中宋" w:hAnsi="华文中宋" w:eastAsia="华文中宋"/>
          <w:b/>
          <w:spacing w:val="0"/>
          <w:szCs w:val="21"/>
          <w:highlight w:val="none"/>
        </w:rPr>
      </w:pPr>
      <w:r>
        <w:rPr>
          <w:rFonts w:ascii="华文中宋" w:hAnsi="华文中宋" w:eastAsia="华文中宋"/>
          <w:b/>
          <w:spacing w:val="0"/>
          <w:szCs w:val="21"/>
          <w:highlight w:val="none"/>
        </w:rPr>
        <w:t>29.</w:t>
      </w:r>
      <w:r>
        <w:rPr>
          <w:rFonts w:hint="eastAsia" w:ascii="华文中宋" w:hAnsi="华文中宋" w:eastAsia="华文中宋"/>
          <w:b/>
          <w:spacing w:val="0"/>
          <w:szCs w:val="21"/>
          <w:highlight w:val="none"/>
        </w:rPr>
        <w:t>采购项目废标</w:t>
      </w:r>
    </w:p>
    <w:p w14:paraId="2B2F4C5C">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ascii="华文中宋" w:hAnsi="华文中宋" w:eastAsia="华文中宋"/>
          <w:spacing w:val="0"/>
          <w:highlight w:val="none"/>
        </w:rPr>
        <w:t>29.1</w:t>
      </w:r>
      <w:r>
        <w:rPr>
          <w:rFonts w:hint="eastAsia" w:ascii="华文中宋" w:hAnsi="华文中宋" w:eastAsia="华文中宋"/>
          <w:spacing w:val="0"/>
          <w:highlight w:val="none"/>
        </w:rPr>
        <w:t>在评标过程中，评标委员会发现有下列情形之一的，应对采购项目予以废标：</w:t>
      </w:r>
    </w:p>
    <w:p w14:paraId="13E1F59B">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hint="eastAsia" w:ascii="华文中宋" w:hAnsi="华文中宋" w:eastAsia="华文中宋"/>
          <w:spacing w:val="0"/>
          <w:highlight w:val="none"/>
        </w:rPr>
        <w:t>（</w:t>
      </w:r>
      <w:r>
        <w:rPr>
          <w:rFonts w:ascii="华文中宋" w:hAnsi="华文中宋" w:eastAsia="华文中宋"/>
          <w:spacing w:val="0"/>
          <w:highlight w:val="none"/>
        </w:rPr>
        <w:t>1</w:t>
      </w:r>
      <w:r>
        <w:rPr>
          <w:rFonts w:hint="eastAsia" w:ascii="华文中宋" w:hAnsi="华文中宋" w:eastAsia="华文中宋"/>
          <w:spacing w:val="0"/>
          <w:highlight w:val="none"/>
        </w:rPr>
        <w:t>）符合专业条件的投标供应商或者对招标文件作实质响应的供应商数量不足</w:t>
      </w:r>
      <w:r>
        <w:rPr>
          <w:rFonts w:ascii="华文中宋" w:hAnsi="华文中宋" w:eastAsia="华文中宋"/>
          <w:spacing w:val="0"/>
          <w:highlight w:val="none"/>
        </w:rPr>
        <w:t>3</w:t>
      </w:r>
      <w:r>
        <w:rPr>
          <w:rFonts w:hint="eastAsia" w:ascii="华文中宋" w:hAnsi="华文中宋" w:eastAsia="华文中宋"/>
          <w:spacing w:val="0"/>
          <w:highlight w:val="none"/>
        </w:rPr>
        <w:t>家的；</w:t>
      </w:r>
    </w:p>
    <w:p w14:paraId="6E6EBB96">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hint="eastAsia" w:ascii="华文中宋" w:hAnsi="华文中宋" w:eastAsia="华文中宋"/>
          <w:spacing w:val="0"/>
          <w:highlight w:val="none"/>
        </w:rPr>
        <w:t>（</w:t>
      </w:r>
      <w:r>
        <w:rPr>
          <w:rFonts w:ascii="华文中宋" w:hAnsi="华文中宋" w:eastAsia="华文中宋"/>
          <w:spacing w:val="0"/>
          <w:highlight w:val="none"/>
        </w:rPr>
        <w:t>2</w:t>
      </w:r>
      <w:r>
        <w:rPr>
          <w:rFonts w:hint="eastAsia" w:ascii="华文中宋" w:hAnsi="华文中宋" w:eastAsia="华文中宋"/>
          <w:spacing w:val="0"/>
          <w:highlight w:val="none"/>
        </w:rPr>
        <w:t>）投标人的报价均超过采购预算或最高限价的；</w:t>
      </w:r>
    </w:p>
    <w:p w14:paraId="486EFD6D">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hint="eastAsia" w:ascii="华文中宋" w:hAnsi="华文中宋" w:eastAsia="华文中宋"/>
          <w:spacing w:val="0"/>
          <w:highlight w:val="none"/>
        </w:rPr>
        <w:t>（</w:t>
      </w:r>
      <w:r>
        <w:rPr>
          <w:rFonts w:ascii="华文中宋" w:hAnsi="华文中宋" w:eastAsia="华文中宋"/>
          <w:spacing w:val="0"/>
          <w:highlight w:val="none"/>
        </w:rPr>
        <w:t>3</w:t>
      </w:r>
      <w:r>
        <w:rPr>
          <w:rFonts w:hint="eastAsia" w:ascii="华文中宋" w:hAnsi="华文中宋" w:eastAsia="华文中宋"/>
          <w:spacing w:val="0"/>
          <w:highlight w:val="none"/>
        </w:rPr>
        <w:t>）出现影响采购公正的违法、违规行为的；</w:t>
      </w:r>
    </w:p>
    <w:p w14:paraId="53C3012A">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hint="eastAsia" w:ascii="华文中宋" w:hAnsi="华文中宋" w:eastAsia="华文中宋"/>
          <w:spacing w:val="0"/>
          <w:highlight w:val="none"/>
        </w:rPr>
        <w:t>（</w:t>
      </w:r>
      <w:r>
        <w:rPr>
          <w:rFonts w:ascii="华文中宋" w:hAnsi="华文中宋" w:eastAsia="华文中宋"/>
          <w:spacing w:val="0"/>
          <w:highlight w:val="none"/>
        </w:rPr>
        <w:t>4</w:t>
      </w:r>
      <w:r>
        <w:rPr>
          <w:rFonts w:hint="eastAsia" w:ascii="华文中宋" w:hAnsi="华文中宋" w:eastAsia="华文中宋"/>
          <w:spacing w:val="0"/>
          <w:highlight w:val="none"/>
        </w:rPr>
        <w:t>）因重大变故，采购任务取消的。</w:t>
      </w:r>
    </w:p>
    <w:p w14:paraId="044A4E53">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hint="eastAsia" w:ascii="华文中宋" w:hAnsi="华文中宋" w:eastAsia="华文中宋"/>
          <w:spacing w:val="0"/>
          <w:highlight w:val="none"/>
        </w:rPr>
        <w:t>采购项目废标后，评标委员会应做出书面报告。</w:t>
      </w:r>
    </w:p>
    <w:p w14:paraId="15339655">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ascii="华文中宋" w:hAnsi="华文中宋" w:eastAsia="华文中宋"/>
          <w:spacing w:val="0"/>
          <w:highlight w:val="none"/>
        </w:rPr>
        <w:t>29.2</w:t>
      </w:r>
      <w:r>
        <w:rPr>
          <w:rFonts w:hint="eastAsia" w:ascii="华文中宋" w:hAnsi="华文中宋" w:eastAsia="华文中宋"/>
          <w:spacing w:val="0"/>
          <w:highlight w:val="none"/>
        </w:rPr>
        <w:t>废标后，集采机构将在财政部门指定的媒体上发布废标结果公告。</w:t>
      </w:r>
    </w:p>
    <w:p w14:paraId="71623CDD">
      <w:pPr>
        <w:pStyle w:val="3"/>
        <w:widowControl w:val="0"/>
        <w:numPr>
          <w:ilvl w:val="1"/>
          <w:numId w:val="0"/>
        </w:numPr>
        <w:kinsoku/>
        <w:overflowPunct/>
        <w:topLinePunct w:val="0"/>
        <w:autoSpaceDE/>
        <w:autoSpaceDN/>
        <w:bidi w:val="0"/>
        <w:spacing w:before="0" w:after="0" w:line="360" w:lineRule="auto"/>
        <w:ind w:left="0" w:leftChars="0" w:right="0" w:firstLine="480" w:firstLineChars="200"/>
        <w:jc w:val="both"/>
        <w:rPr>
          <w:rFonts w:ascii="华文中宋" w:hAnsi="华文中宋" w:eastAsia="华文中宋"/>
          <w:spacing w:val="0"/>
          <w:sz w:val="24"/>
          <w:szCs w:val="24"/>
          <w:highlight w:val="none"/>
        </w:rPr>
      </w:pPr>
      <w:bookmarkStart w:id="74" w:name="_Toc32242"/>
      <w:bookmarkStart w:id="75" w:name="_Toc3536"/>
      <w:bookmarkStart w:id="76" w:name="_Toc424378691"/>
      <w:bookmarkStart w:id="77" w:name="_Toc91694425"/>
      <w:bookmarkStart w:id="78" w:name="_Toc672"/>
      <w:r>
        <w:rPr>
          <w:rFonts w:hint="eastAsia" w:ascii="华文中宋" w:hAnsi="华文中宋" w:eastAsia="华文中宋"/>
          <w:spacing w:val="0"/>
          <w:sz w:val="24"/>
          <w:szCs w:val="24"/>
          <w:highlight w:val="none"/>
        </w:rPr>
        <w:t>六、签订合同</w:t>
      </w:r>
      <w:bookmarkEnd w:id="74"/>
      <w:bookmarkEnd w:id="75"/>
      <w:bookmarkEnd w:id="76"/>
      <w:bookmarkEnd w:id="77"/>
      <w:bookmarkEnd w:id="78"/>
    </w:p>
    <w:p w14:paraId="52E807FF">
      <w:pPr>
        <w:widowControl w:val="0"/>
        <w:kinsoku/>
        <w:overflowPunct/>
        <w:topLinePunct w:val="0"/>
        <w:autoSpaceDE/>
        <w:autoSpaceDN/>
        <w:bidi w:val="0"/>
        <w:spacing w:line="360" w:lineRule="auto"/>
        <w:ind w:left="0" w:leftChars="0" w:right="0" w:firstLine="420" w:firstLineChars="200"/>
        <w:rPr>
          <w:rFonts w:ascii="华文中宋" w:hAnsi="华文中宋" w:eastAsia="华文中宋"/>
          <w:b/>
          <w:spacing w:val="0"/>
          <w:szCs w:val="21"/>
          <w:highlight w:val="none"/>
        </w:rPr>
      </w:pPr>
      <w:r>
        <w:rPr>
          <w:rFonts w:ascii="华文中宋" w:hAnsi="华文中宋" w:eastAsia="华文中宋"/>
          <w:b/>
          <w:spacing w:val="0"/>
          <w:szCs w:val="21"/>
          <w:highlight w:val="none"/>
        </w:rPr>
        <w:t>30</w:t>
      </w:r>
      <w:r>
        <w:rPr>
          <w:rFonts w:hint="eastAsia" w:ascii="华文中宋" w:hAnsi="华文中宋" w:eastAsia="华文中宋"/>
          <w:b/>
          <w:spacing w:val="0"/>
          <w:szCs w:val="21"/>
          <w:highlight w:val="none"/>
          <w:lang w:eastAsia="zh-CN"/>
        </w:rPr>
        <w:t>.</w:t>
      </w:r>
      <w:r>
        <w:rPr>
          <w:rFonts w:hint="eastAsia" w:ascii="华文中宋" w:hAnsi="华文中宋" w:eastAsia="华文中宋"/>
          <w:b/>
          <w:spacing w:val="0"/>
          <w:szCs w:val="21"/>
          <w:highlight w:val="none"/>
        </w:rPr>
        <w:t>中标通知</w:t>
      </w:r>
    </w:p>
    <w:p w14:paraId="465C34D9">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ascii="华文中宋" w:hAnsi="华文中宋" w:eastAsia="华文中宋"/>
          <w:spacing w:val="0"/>
          <w:highlight w:val="none"/>
        </w:rPr>
        <w:t>30.1</w:t>
      </w:r>
      <w:r>
        <w:rPr>
          <w:rFonts w:hint="eastAsia" w:ascii="华文中宋" w:hAnsi="华文中宋" w:eastAsia="华文中宋"/>
          <w:spacing w:val="0"/>
          <w:highlight w:val="none"/>
        </w:rPr>
        <w:t>中标供应商确定后，集采机构将在刊登本次招标公告的媒体上发布中标公告，中标供应商可在政府采购云平台中自行下载打印中标通知书，但该中标结果的有效性不依赖于未中标的投标人是否知道中标结果。中标通知书对采购人和中标人具有同等法律效力。中标通知书发出以后，采购人改变中标结果或者中标供应商放弃中标，应当承担相应的法律责任。</w:t>
      </w:r>
    </w:p>
    <w:p w14:paraId="6782FA11">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ascii="华文中宋" w:hAnsi="华文中宋" w:eastAsia="华文中宋"/>
          <w:spacing w:val="0"/>
          <w:highlight w:val="none"/>
        </w:rPr>
        <w:t>30.2</w:t>
      </w:r>
      <w:r>
        <w:rPr>
          <w:rFonts w:hint="eastAsia" w:ascii="华文中宋" w:hAnsi="华文中宋" w:eastAsia="华文中宋"/>
          <w:spacing w:val="0"/>
          <w:highlight w:val="none"/>
        </w:rPr>
        <w:t>集采机构对未中标的投标人不作未中标原因的解释。</w:t>
      </w:r>
    </w:p>
    <w:p w14:paraId="5FC1C80B">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ascii="华文中宋" w:hAnsi="华文中宋" w:eastAsia="华文中宋"/>
          <w:spacing w:val="0"/>
          <w:highlight w:val="none"/>
        </w:rPr>
        <w:t>30.3</w:t>
      </w:r>
      <w:r>
        <w:rPr>
          <w:rFonts w:hint="eastAsia" w:ascii="华文中宋" w:hAnsi="华文中宋" w:eastAsia="华文中宋"/>
          <w:spacing w:val="0"/>
          <w:highlight w:val="none"/>
        </w:rPr>
        <w:t>中标通知书是合同的组成部分。</w:t>
      </w:r>
    </w:p>
    <w:p w14:paraId="3C058E97">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color w:val="auto"/>
          <w:spacing w:val="0"/>
          <w:highlight w:val="none"/>
        </w:rPr>
      </w:pPr>
      <w:r>
        <w:rPr>
          <w:rFonts w:ascii="华文中宋" w:hAnsi="华文中宋" w:eastAsia="华文中宋"/>
          <w:b/>
          <w:spacing w:val="0"/>
          <w:highlight w:val="none"/>
        </w:rPr>
        <w:t>31</w:t>
      </w:r>
      <w:r>
        <w:rPr>
          <w:rFonts w:hint="eastAsia" w:ascii="华文中宋" w:hAnsi="华文中宋" w:eastAsia="华文中宋"/>
          <w:b/>
          <w:spacing w:val="0"/>
          <w:highlight w:val="none"/>
          <w:lang w:eastAsia="zh-CN"/>
        </w:rPr>
        <w:t>.</w:t>
      </w:r>
      <w:r>
        <w:rPr>
          <w:rFonts w:hint="eastAsia" w:ascii="华文中宋" w:hAnsi="华文中宋" w:eastAsia="华文中宋"/>
          <w:b/>
          <w:spacing w:val="0"/>
          <w:highlight w:val="none"/>
        </w:rPr>
        <w:t>签订合同</w:t>
      </w:r>
    </w:p>
    <w:p w14:paraId="0C3E44E5">
      <w:pPr>
        <w:pStyle w:val="54"/>
        <w:widowControl w:val="0"/>
        <w:kinsoku/>
        <w:overflowPunct/>
        <w:topLinePunct w:val="0"/>
        <w:autoSpaceDE/>
        <w:autoSpaceDN/>
        <w:bidi w:val="0"/>
        <w:snapToGrid w:val="0"/>
        <w:spacing w:line="360" w:lineRule="auto"/>
        <w:ind w:left="0" w:leftChars="0" w:right="0" w:firstLine="420" w:firstLineChars="200"/>
        <w:textAlignment w:val="auto"/>
        <w:rPr>
          <w:rFonts w:hint="eastAsia" w:ascii="华文中宋" w:hAnsi="华文中宋" w:eastAsia="华文中宋" w:cs="华文中宋"/>
          <w:color w:val="auto"/>
          <w:spacing w:val="0"/>
          <w:highlight w:val="none"/>
        </w:rPr>
      </w:pPr>
      <w:r>
        <w:rPr>
          <w:rFonts w:ascii="华文中宋" w:hAnsi="华文中宋" w:eastAsia="华文中宋"/>
          <w:color w:val="auto"/>
          <w:spacing w:val="0"/>
          <w:highlight w:val="none"/>
        </w:rPr>
        <w:t>31.1</w:t>
      </w:r>
      <w:r>
        <w:rPr>
          <w:rFonts w:hint="eastAsia" w:ascii="华文中宋" w:hAnsi="华文中宋" w:eastAsia="华文中宋" w:cs="华文中宋"/>
          <w:color w:val="auto"/>
          <w:spacing w:val="0"/>
          <w:highlight w:val="none"/>
        </w:rPr>
        <w:t>采购人应当自中标通知书（在系统中自行下载）发出之日起</w:t>
      </w:r>
      <w:r>
        <w:rPr>
          <w:rFonts w:ascii="华文中宋" w:hAnsi="华文中宋" w:eastAsia="华文中宋" w:cs="华文中宋"/>
          <w:color w:val="auto"/>
          <w:spacing w:val="0"/>
          <w:highlight w:val="none"/>
        </w:rPr>
        <w:t>30</w:t>
      </w:r>
      <w:r>
        <w:rPr>
          <w:rFonts w:hint="eastAsia" w:ascii="华文中宋" w:hAnsi="华文中宋" w:eastAsia="华文中宋" w:cs="华文中宋"/>
          <w:color w:val="auto"/>
          <w:spacing w:val="0"/>
          <w:highlight w:val="none"/>
        </w:rPr>
        <w:t>日内在</w:t>
      </w:r>
      <w:r>
        <w:rPr>
          <w:rFonts w:hint="eastAsia" w:ascii="华文中宋" w:hAnsi="华文中宋" w:eastAsia="华文中宋"/>
          <w:color w:val="auto"/>
          <w:spacing w:val="0"/>
          <w:highlight w:val="none"/>
        </w:rPr>
        <w:t>山西政府采购</w:t>
      </w:r>
      <w:r>
        <w:rPr>
          <w:rFonts w:hint="eastAsia" w:ascii="华文中宋" w:hAnsi="华文中宋" w:eastAsia="华文中宋"/>
          <w:color w:val="auto"/>
          <w:spacing w:val="0"/>
          <w:highlight w:val="none"/>
          <w:lang w:val="en-US" w:eastAsia="zh-CN"/>
        </w:rPr>
        <w:t>业务执行系统中</w:t>
      </w:r>
      <w:r>
        <w:rPr>
          <w:rFonts w:hint="eastAsia" w:ascii="华文中宋" w:hAnsi="华文中宋" w:eastAsia="华文中宋" w:cs="华文中宋"/>
          <w:color w:val="auto"/>
          <w:spacing w:val="0"/>
          <w:highlight w:val="none"/>
        </w:rPr>
        <w:t>线上签订政府采购合同。</w:t>
      </w:r>
    </w:p>
    <w:p w14:paraId="1129900F">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ascii="华文中宋" w:hAnsi="华文中宋" w:eastAsia="华文中宋"/>
          <w:spacing w:val="0"/>
          <w:highlight w:val="none"/>
        </w:rPr>
        <w:t>31.2</w:t>
      </w:r>
      <w:r>
        <w:rPr>
          <w:rFonts w:hint="eastAsia" w:ascii="华文中宋" w:hAnsi="华文中宋" w:eastAsia="华文中宋"/>
          <w:spacing w:val="0"/>
          <w:highlight w:val="none"/>
        </w:rPr>
        <w:t>中标人应按照招标文件、投标文件及评标过程中的有关澄清、说明或者补正文件的内容与采购人签订合同。中标人不得再与采购人签订背离合同实质性内容的其它协议或声明。</w:t>
      </w:r>
    </w:p>
    <w:p w14:paraId="52D0F359">
      <w:pPr>
        <w:pStyle w:val="3"/>
        <w:widowControl w:val="0"/>
        <w:numPr>
          <w:ilvl w:val="1"/>
          <w:numId w:val="0"/>
        </w:numPr>
        <w:kinsoku/>
        <w:overflowPunct/>
        <w:topLinePunct w:val="0"/>
        <w:autoSpaceDE/>
        <w:autoSpaceDN/>
        <w:bidi w:val="0"/>
        <w:spacing w:before="0" w:after="0" w:line="360" w:lineRule="auto"/>
        <w:ind w:left="0" w:leftChars="0" w:right="0" w:firstLine="480" w:firstLineChars="200"/>
        <w:jc w:val="both"/>
        <w:rPr>
          <w:rFonts w:ascii="华文中宋" w:hAnsi="华文中宋" w:eastAsia="华文中宋"/>
          <w:spacing w:val="0"/>
          <w:sz w:val="24"/>
          <w:szCs w:val="24"/>
          <w:highlight w:val="none"/>
        </w:rPr>
      </w:pPr>
      <w:bookmarkStart w:id="79" w:name="_Toc26975"/>
      <w:bookmarkStart w:id="80" w:name="_Toc2003"/>
      <w:bookmarkStart w:id="81" w:name="_Toc421716587"/>
      <w:bookmarkStart w:id="82" w:name="_Toc91694426"/>
      <w:bookmarkStart w:id="83" w:name="_Toc424378692"/>
      <w:bookmarkStart w:id="84" w:name="_Toc18682"/>
      <w:r>
        <w:rPr>
          <w:rFonts w:hint="eastAsia" w:ascii="华文中宋" w:hAnsi="华文中宋" w:eastAsia="华文中宋"/>
          <w:spacing w:val="0"/>
          <w:sz w:val="24"/>
          <w:szCs w:val="24"/>
          <w:highlight w:val="none"/>
        </w:rPr>
        <w:t>七、服务费</w:t>
      </w:r>
      <w:bookmarkEnd w:id="79"/>
      <w:bookmarkEnd w:id="80"/>
      <w:bookmarkEnd w:id="81"/>
      <w:bookmarkEnd w:id="82"/>
      <w:bookmarkEnd w:id="83"/>
      <w:bookmarkEnd w:id="84"/>
      <w:r>
        <w:rPr>
          <w:rFonts w:hint="eastAsia" w:ascii="华文中宋" w:hAnsi="华文中宋" w:eastAsia="华文中宋"/>
          <w:spacing w:val="0"/>
          <w:sz w:val="24"/>
          <w:szCs w:val="24"/>
          <w:highlight w:val="none"/>
        </w:rPr>
        <w:t>　　</w:t>
      </w:r>
    </w:p>
    <w:p w14:paraId="29412A06">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b/>
          <w:spacing w:val="0"/>
          <w:highlight w:val="none"/>
        </w:rPr>
      </w:pPr>
      <w:r>
        <w:rPr>
          <w:rFonts w:ascii="华文中宋" w:hAnsi="华文中宋" w:eastAsia="华文中宋"/>
          <w:b/>
          <w:spacing w:val="0"/>
          <w:highlight w:val="none"/>
        </w:rPr>
        <w:t>32.</w:t>
      </w:r>
      <w:r>
        <w:rPr>
          <w:rFonts w:hint="eastAsia" w:ascii="华文中宋" w:hAnsi="华文中宋" w:eastAsia="华文中宋"/>
          <w:b/>
          <w:spacing w:val="0"/>
          <w:highlight w:val="none"/>
        </w:rPr>
        <w:t>服务费</w:t>
      </w:r>
    </w:p>
    <w:p w14:paraId="4B750AF0">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color w:val="auto"/>
          <w:spacing w:val="0"/>
          <w:highlight w:val="none"/>
        </w:rPr>
      </w:pPr>
      <w:bookmarkStart w:id="85" w:name="_Toc29869"/>
      <w:bookmarkStart w:id="86" w:name="_Toc421716588"/>
      <w:bookmarkStart w:id="87" w:name="_Toc424378693"/>
      <w:r>
        <w:rPr>
          <w:rFonts w:hint="eastAsia" w:ascii="华文中宋" w:hAnsi="华文中宋" w:eastAsia="华文中宋"/>
          <w:color w:val="auto"/>
          <w:spacing w:val="0"/>
          <w:highlight w:val="none"/>
          <w:lang w:val="en-US" w:eastAsia="zh-CN"/>
        </w:rPr>
        <w:t>山西省省级政府采购中心</w:t>
      </w:r>
      <w:r>
        <w:rPr>
          <w:rFonts w:hint="eastAsia" w:ascii="华文中宋" w:hAnsi="华文中宋" w:eastAsia="华文中宋"/>
          <w:color w:val="auto"/>
          <w:spacing w:val="0"/>
          <w:highlight w:val="none"/>
        </w:rPr>
        <w:t>作为非营利事业法人，是</w:t>
      </w:r>
      <w:r>
        <w:rPr>
          <w:rFonts w:hint="eastAsia" w:ascii="华文中宋" w:hAnsi="华文中宋" w:eastAsia="华文中宋"/>
          <w:color w:val="auto"/>
          <w:spacing w:val="0"/>
          <w:highlight w:val="none"/>
          <w:lang w:val="en-US" w:eastAsia="zh-CN"/>
        </w:rPr>
        <w:t>省级政府</w:t>
      </w:r>
      <w:r>
        <w:rPr>
          <w:rFonts w:hint="eastAsia" w:ascii="华文中宋" w:hAnsi="华文中宋" w:eastAsia="华文中宋"/>
          <w:color w:val="auto"/>
          <w:spacing w:val="0"/>
          <w:highlight w:val="none"/>
        </w:rPr>
        <w:t>集中采购项目的执行机构，在政府采购活动中不收取任何服务费。</w:t>
      </w:r>
    </w:p>
    <w:p w14:paraId="557B076C">
      <w:pPr>
        <w:pStyle w:val="3"/>
        <w:widowControl w:val="0"/>
        <w:numPr>
          <w:ilvl w:val="1"/>
          <w:numId w:val="0"/>
        </w:numPr>
        <w:kinsoku/>
        <w:overflowPunct/>
        <w:topLinePunct w:val="0"/>
        <w:autoSpaceDE/>
        <w:autoSpaceDN/>
        <w:bidi w:val="0"/>
        <w:spacing w:before="0" w:after="0" w:line="360" w:lineRule="auto"/>
        <w:ind w:left="0" w:leftChars="0" w:right="0" w:firstLine="480" w:firstLineChars="200"/>
        <w:jc w:val="both"/>
        <w:rPr>
          <w:rFonts w:ascii="华文中宋" w:hAnsi="华文中宋" w:eastAsia="华文中宋"/>
          <w:spacing w:val="0"/>
          <w:sz w:val="24"/>
          <w:szCs w:val="24"/>
          <w:highlight w:val="none"/>
        </w:rPr>
      </w:pPr>
      <w:bookmarkStart w:id="88" w:name="_Toc16920"/>
      <w:bookmarkStart w:id="89" w:name="_Toc24448"/>
      <w:r>
        <w:rPr>
          <w:rFonts w:hint="eastAsia" w:ascii="华文中宋" w:hAnsi="华文中宋" w:eastAsia="华文中宋"/>
          <w:spacing w:val="0"/>
          <w:sz w:val="24"/>
          <w:szCs w:val="24"/>
          <w:highlight w:val="none"/>
        </w:rPr>
        <w:t>八、保密和披露</w:t>
      </w:r>
      <w:bookmarkEnd w:id="85"/>
      <w:bookmarkEnd w:id="86"/>
      <w:bookmarkEnd w:id="87"/>
      <w:bookmarkEnd w:id="88"/>
      <w:bookmarkEnd w:id="89"/>
    </w:p>
    <w:p w14:paraId="6D2EF4CD">
      <w:pPr>
        <w:pStyle w:val="54"/>
        <w:widowControl w:val="0"/>
        <w:kinsoku/>
        <w:overflowPunct/>
        <w:topLinePunct w:val="0"/>
        <w:autoSpaceDE/>
        <w:autoSpaceDN/>
        <w:bidi w:val="0"/>
        <w:adjustRightInd/>
        <w:spacing w:line="360" w:lineRule="auto"/>
        <w:ind w:left="0" w:leftChars="0" w:right="0" w:firstLine="420" w:firstLineChars="200"/>
        <w:textAlignment w:val="auto"/>
        <w:rPr>
          <w:rFonts w:ascii="华文中宋" w:hAnsi="华文中宋" w:eastAsia="华文中宋"/>
          <w:b/>
          <w:spacing w:val="0"/>
          <w:highlight w:val="none"/>
        </w:rPr>
      </w:pPr>
      <w:r>
        <w:rPr>
          <w:rFonts w:ascii="华文中宋" w:hAnsi="华文中宋" w:eastAsia="华文中宋"/>
          <w:b/>
          <w:spacing w:val="0"/>
          <w:highlight w:val="none"/>
        </w:rPr>
        <w:t>33.</w:t>
      </w:r>
      <w:r>
        <w:rPr>
          <w:rFonts w:hint="eastAsia" w:ascii="华文中宋" w:hAnsi="华文中宋" w:eastAsia="华文中宋"/>
          <w:b/>
          <w:spacing w:val="0"/>
          <w:highlight w:val="none"/>
        </w:rPr>
        <w:t>保密</w:t>
      </w:r>
    </w:p>
    <w:p w14:paraId="79672727">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hint="eastAsia" w:ascii="华文中宋" w:hAnsi="华文中宋" w:eastAsia="华文中宋"/>
          <w:spacing w:val="0"/>
          <w:highlight w:val="none"/>
        </w:rPr>
        <w:t>投标人自领取招标文件之日起，须承诺承担本招标项目下的保密义务，不得将因本次招标获得的信息外传。</w:t>
      </w:r>
    </w:p>
    <w:p w14:paraId="6860A509">
      <w:pPr>
        <w:pStyle w:val="54"/>
        <w:widowControl w:val="0"/>
        <w:kinsoku/>
        <w:overflowPunct/>
        <w:topLinePunct w:val="0"/>
        <w:autoSpaceDE/>
        <w:autoSpaceDN/>
        <w:bidi w:val="0"/>
        <w:adjustRightInd/>
        <w:spacing w:line="360" w:lineRule="auto"/>
        <w:ind w:left="0" w:leftChars="0" w:right="0" w:firstLine="420" w:firstLineChars="200"/>
        <w:textAlignment w:val="auto"/>
        <w:rPr>
          <w:rFonts w:ascii="华文中宋" w:hAnsi="华文中宋" w:eastAsia="华文中宋"/>
          <w:b/>
          <w:spacing w:val="0"/>
          <w:highlight w:val="none"/>
        </w:rPr>
      </w:pPr>
      <w:r>
        <w:rPr>
          <w:rFonts w:ascii="华文中宋" w:hAnsi="华文中宋" w:eastAsia="华文中宋"/>
          <w:b/>
          <w:spacing w:val="0"/>
          <w:highlight w:val="none"/>
        </w:rPr>
        <w:t>34.</w:t>
      </w:r>
      <w:r>
        <w:rPr>
          <w:rFonts w:hint="eastAsia" w:ascii="华文中宋" w:hAnsi="华文中宋" w:eastAsia="华文中宋"/>
          <w:b/>
          <w:spacing w:val="0"/>
          <w:highlight w:val="none"/>
        </w:rPr>
        <w:t>披露</w:t>
      </w:r>
    </w:p>
    <w:p w14:paraId="5288B33F">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ascii="华文中宋" w:hAnsi="华文中宋" w:eastAsia="华文中宋"/>
          <w:spacing w:val="0"/>
          <w:highlight w:val="none"/>
        </w:rPr>
        <w:t>34.1</w:t>
      </w:r>
      <w:r>
        <w:rPr>
          <w:rFonts w:hint="eastAsia" w:ascii="华文中宋" w:hAnsi="华文中宋" w:eastAsia="华文中宋"/>
          <w:spacing w:val="0"/>
          <w:highlight w:val="none"/>
        </w:rPr>
        <w:t>集采机构有权将投标人提供的所有资料向有关政府部门或评审标书的有关人员披露。</w:t>
      </w:r>
    </w:p>
    <w:p w14:paraId="0EA16F2B">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ascii="华文中宋" w:hAnsi="华文中宋" w:eastAsia="华文中宋"/>
          <w:spacing w:val="0"/>
          <w:highlight w:val="none"/>
        </w:rPr>
        <w:t>34.2</w:t>
      </w:r>
      <w:r>
        <w:rPr>
          <w:rFonts w:hint="eastAsia" w:ascii="华文中宋" w:hAnsi="华文中宋" w:eastAsia="华文中宋"/>
          <w:spacing w:val="0"/>
          <w:highlight w:val="none"/>
        </w:rPr>
        <w:t>在集采机构认为适当时或国家机关调查、审查、审计时以及其他符合法律法规规定的情形下，集采机构无须事先征求投标人</w:t>
      </w:r>
      <w:r>
        <w:rPr>
          <w:rFonts w:ascii="华文中宋" w:hAnsi="华文中宋" w:eastAsia="华文中宋"/>
          <w:spacing w:val="0"/>
          <w:highlight w:val="none"/>
        </w:rPr>
        <w:t>/</w:t>
      </w:r>
      <w:r>
        <w:rPr>
          <w:rFonts w:hint="eastAsia" w:ascii="华文中宋" w:hAnsi="华文中宋" w:eastAsia="华文中宋"/>
          <w:spacing w:val="0"/>
          <w:highlight w:val="none"/>
        </w:rPr>
        <w:t>中标人同意即可披露关于采购过程、合同文本、签署情况的资料、投标人</w:t>
      </w:r>
      <w:r>
        <w:rPr>
          <w:rFonts w:ascii="华文中宋" w:hAnsi="华文中宋" w:eastAsia="华文中宋"/>
          <w:spacing w:val="0"/>
          <w:highlight w:val="none"/>
        </w:rPr>
        <w:t>/</w:t>
      </w:r>
      <w:r>
        <w:rPr>
          <w:rFonts w:hint="eastAsia" w:ascii="华文中宋" w:hAnsi="华文中宋" w:eastAsia="华文中宋"/>
          <w:spacing w:val="0"/>
          <w:highlight w:val="none"/>
        </w:rPr>
        <w:t>中标人的名称及地址、投标文件的有关信息以及补充条款等，但必须在合理的必要范围内。对任何已经公布过的内容或与之内容相同的资料，以及投标人</w:t>
      </w:r>
      <w:r>
        <w:rPr>
          <w:rFonts w:ascii="华文中宋" w:hAnsi="华文中宋" w:eastAsia="华文中宋"/>
          <w:spacing w:val="0"/>
          <w:highlight w:val="none"/>
        </w:rPr>
        <w:t>/</w:t>
      </w:r>
      <w:r>
        <w:rPr>
          <w:rFonts w:hint="eastAsia" w:ascii="华文中宋" w:hAnsi="华文中宋" w:eastAsia="华文中宋"/>
          <w:spacing w:val="0"/>
          <w:highlight w:val="none"/>
        </w:rPr>
        <w:t>中标人已经泄露或公开的，无须再承担保密责任。</w:t>
      </w:r>
    </w:p>
    <w:p w14:paraId="79C57F28">
      <w:pPr>
        <w:pStyle w:val="3"/>
        <w:widowControl w:val="0"/>
        <w:numPr>
          <w:ilvl w:val="1"/>
          <w:numId w:val="0"/>
        </w:numPr>
        <w:kinsoku/>
        <w:overflowPunct/>
        <w:topLinePunct w:val="0"/>
        <w:autoSpaceDE/>
        <w:autoSpaceDN/>
        <w:bidi w:val="0"/>
        <w:spacing w:before="0" w:after="0" w:line="360" w:lineRule="auto"/>
        <w:ind w:left="0" w:leftChars="0" w:right="0" w:firstLine="480" w:firstLineChars="200"/>
        <w:contextualSpacing/>
        <w:jc w:val="both"/>
        <w:rPr>
          <w:rFonts w:ascii="华文中宋" w:hAnsi="华文中宋" w:eastAsia="华文中宋"/>
          <w:spacing w:val="0"/>
          <w:sz w:val="24"/>
          <w:szCs w:val="24"/>
          <w:highlight w:val="none"/>
        </w:rPr>
      </w:pPr>
      <w:bookmarkStart w:id="90" w:name="_Toc91694428"/>
      <w:bookmarkStart w:id="91" w:name="_Toc31072"/>
      <w:bookmarkStart w:id="92" w:name="_Toc30941"/>
      <w:bookmarkStart w:id="93" w:name="_Toc20833"/>
      <w:bookmarkStart w:id="94" w:name="_Toc352761941"/>
      <w:r>
        <w:rPr>
          <w:rFonts w:hint="eastAsia" w:ascii="华文中宋" w:hAnsi="华文中宋" w:eastAsia="华文中宋"/>
          <w:spacing w:val="0"/>
          <w:sz w:val="24"/>
          <w:szCs w:val="24"/>
          <w:highlight w:val="none"/>
        </w:rPr>
        <w:t>九、询问和质疑</w:t>
      </w:r>
      <w:bookmarkEnd w:id="90"/>
      <w:bookmarkEnd w:id="91"/>
      <w:bookmarkEnd w:id="92"/>
      <w:bookmarkEnd w:id="93"/>
    </w:p>
    <w:p w14:paraId="1BD93CE8">
      <w:pPr>
        <w:widowControl w:val="0"/>
        <w:kinsoku/>
        <w:overflowPunct/>
        <w:topLinePunct w:val="0"/>
        <w:autoSpaceDE/>
        <w:autoSpaceDN/>
        <w:bidi w:val="0"/>
        <w:spacing w:line="360" w:lineRule="auto"/>
        <w:ind w:left="0" w:leftChars="0" w:right="0" w:firstLine="420" w:firstLineChars="200"/>
        <w:rPr>
          <w:rFonts w:ascii="华文中宋" w:hAnsi="华文中宋" w:eastAsia="华文中宋"/>
          <w:b/>
          <w:spacing w:val="0"/>
          <w:highlight w:val="none"/>
        </w:rPr>
      </w:pPr>
      <w:bookmarkStart w:id="95" w:name="_Toc18768"/>
      <w:bookmarkStart w:id="96" w:name="_Toc91694429"/>
      <w:r>
        <w:rPr>
          <w:rFonts w:ascii="华文中宋" w:hAnsi="华文中宋" w:eastAsia="华文中宋"/>
          <w:b/>
          <w:spacing w:val="0"/>
          <w:highlight w:val="none"/>
        </w:rPr>
        <w:t>3</w:t>
      </w:r>
      <w:r>
        <w:rPr>
          <w:rFonts w:hint="eastAsia" w:ascii="华文中宋" w:hAnsi="华文中宋" w:eastAsia="华文中宋"/>
          <w:b/>
          <w:spacing w:val="0"/>
          <w:highlight w:val="none"/>
          <w:lang w:val="en-US" w:eastAsia="zh-CN"/>
        </w:rPr>
        <w:t>5</w:t>
      </w:r>
      <w:r>
        <w:rPr>
          <w:rFonts w:hint="eastAsia" w:ascii="华文中宋" w:hAnsi="华文中宋" w:eastAsia="华文中宋"/>
          <w:b/>
          <w:spacing w:val="0"/>
          <w:szCs w:val="21"/>
          <w:highlight w:val="none"/>
          <w:lang w:eastAsia="zh-CN"/>
        </w:rPr>
        <w:t>.</w:t>
      </w:r>
      <w:r>
        <w:rPr>
          <w:rFonts w:hint="eastAsia" w:ascii="华文中宋" w:hAnsi="华文中宋" w:eastAsia="华文中宋"/>
          <w:b/>
          <w:spacing w:val="0"/>
          <w:highlight w:val="none"/>
        </w:rPr>
        <w:t>询问和质疑的线上提交</w:t>
      </w:r>
    </w:p>
    <w:p w14:paraId="26F6D285">
      <w:pPr>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highlight w:val="none"/>
        </w:rPr>
      </w:pPr>
      <w:r>
        <w:rPr>
          <w:rFonts w:hint="eastAsia" w:ascii="华文中宋" w:hAnsi="华文中宋" w:eastAsia="华文中宋"/>
          <w:spacing w:val="0"/>
          <w:highlight w:val="none"/>
        </w:rPr>
        <w:t>3</w:t>
      </w:r>
      <w:r>
        <w:rPr>
          <w:rFonts w:hint="eastAsia" w:ascii="华文中宋" w:hAnsi="华文中宋" w:eastAsia="华文中宋"/>
          <w:spacing w:val="0"/>
          <w:highlight w:val="none"/>
          <w:lang w:val="en-US" w:eastAsia="zh-CN"/>
        </w:rPr>
        <w:t>5</w:t>
      </w:r>
      <w:r>
        <w:rPr>
          <w:rFonts w:hint="eastAsia" w:ascii="华文中宋" w:hAnsi="华文中宋" w:eastAsia="华文中宋"/>
          <w:spacing w:val="0"/>
          <w:highlight w:val="none"/>
        </w:rPr>
        <w:t>.1</w:t>
      </w:r>
      <w:r>
        <w:rPr>
          <w:rFonts w:hint="eastAsia" w:ascii="华文中宋" w:hAnsi="华文中宋" w:eastAsia="华文中宋"/>
          <w:spacing w:val="0"/>
          <w:highlight w:val="none"/>
          <w:lang w:val="en-US" w:eastAsia="zh-CN"/>
        </w:rPr>
        <w:t>投标供应商</w:t>
      </w:r>
      <w:r>
        <w:rPr>
          <w:rFonts w:hint="eastAsia" w:ascii="华文中宋" w:hAnsi="华文中宋" w:eastAsia="华文中宋"/>
          <w:spacing w:val="0"/>
          <w:highlight w:val="none"/>
        </w:rPr>
        <w:t>对</w:t>
      </w:r>
      <w:r>
        <w:rPr>
          <w:rFonts w:hint="eastAsia" w:ascii="华文中宋" w:hAnsi="华文中宋" w:eastAsia="华文中宋"/>
          <w:spacing w:val="0"/>
          <w:highlight w:val="none"/>
          <w:lang w:val="en-US" w:eastAsia="zh-CN"/>
        </w:rPr>
        <w:t>招标</w:t>
      </w:r>
      <w:r>
        <w:rPr>
          <w:rFonts w:hint="eastAsia" w:ascii="华文中宋" w:hAnsi="华文中宋" w:eastAsia="华文中宋"/>
          <w:spacing w:val="0"/>
          <w:highlight w:val="none"/>
        </w:rPr>
        <w:t>文件（除采购需求、综合评分细则）、</w:t>
      </w:r>
      <w:r>
        <w:rPr>
          <w:rFonts w:hint="eastAsia" w:ascii="华文中宋" w:hAnsi="华文中宋" w:eastAsia="华文中宋"/>
          <w:spacing w:val="0"/>
          <w:highlight w:val="none"/>
          <w:lang w:val="en-US" w:eastAsia="zh-CN"/>
        </w:rPr>
        <w:t>评审</w:t>
      </w:r>
      <w:r>
        <w:rPr>
          <w:rFonts w:hint="eastAsia" w:ascii="华文中宋" w:hAnsi="华文中宋" w:eastAsia="华文中宋"/>
          <w:spacing w:val="0"/>
          <w:highlight w:val="none"/>
        </w:rPr>
        <w:t>过程、采购结果进行口头询问的，可按第一部分</w:t>
      </w:r>
      <w:r>
        <w:rPr>
          <w:rFonts w:hint="eastAsia" w:ascii="华文中宋" w:hAnsi="华文中宋" w:eastAsia="华文中宋"/>
          <w:spacing w:val="0"/>
          <w:highlight w:val="none"/>
          <w:lang w:val="en-US" w:eastAsia="zh-CN"/>
        </w:rPr>
        <w:t>招标</w:t>
      </w:r>
      <w:r>
        <w:rPr>
          <w:rFonts w:hint="eastAsia" w:ascii="华文中宋" w:hAnsi="华文中宋" w:eastAsia="华文中宋"/>
          <w:spacing w:val="0"/>
          <w:highlight w:val="none"/>
        </w:rPr>
        <w:t>邀请中载明的联系方式、地址向集采机口头提出询问。</w:t>
      </w:r>
    </w:p>
    <w:p w14:paraId="0E47548A">
      <w:pPr>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highlight w:val="none"/>
        </w:rPr>
      </w:pPr>
      <w:r>
        <w:rPr>
          <w:rFonts w:hint="eastAsia" w:ascii="华文中宋" w:hAnsi="华文中宋" w:eastAsia="华文中宋"/>
          <w:spacing w:val="0"/>
          <w:highlight w:val="none"/>
        </w:rPr>
        <w:t>3</w:t>
      </w:r>
      <w:r>
        <w:rPr>
          <w:rFonts w:hint="eastAsia" w:ascii="华文中宋" w:hAnsi="华文中宋" w:eastAsia="华文中宋"/>
          <w:spacing w:val="0"/>
          <w:highlight w:val="none"/>
          <w:lang w:val="en-US" w:eastAsia="zh-CN"/>
        </w:rPr>
        <w:t>5</w:t>
      </w:r>
      <w:r>
        <w:rPr>
          <w:rFonts w:hint="eastAsia" w:ascii="华文中宋" w:hAnsi="华文中宋" w:eastAsia="华文中宋"/>
          <w:spacing w:val="0"/>
          <w:highlight w:val="none"/>
        </w:rPr>
        <w:t>.2</w:t>
      </w:r>
      <w:r>
        <w:rPr>
          <w:rFonts w:hint="eastAsia" w:ascii="华文中宋" w:hAnsi="华文中宋" w:eastAsia="华文中宋"/>
          <w:spacing w:val="0"/>
          <w:highlight w:val="none"/>
          <w:lang w:val="en-US" w:eastAsia="zh-CN"/>
        </w:rPr>
        <w:t>投标</w:t>
      </w:r>
      <w:r>
        <w:rPr>
          <w:rFonts w:hint="eastAsia" w:ascii="华文中宋" w:hAnsi="华文中宋" w:eastAsia="华文中宋"/>
          <w:spacing w:val="0"/>
          <w:highlight w:val="none"/>
        </w:rPr>
        <w:t>供应商对</w:t>
      </w:r>
      <w:r>
        <w:rPr>
          <w:rFonts w:hint="eastAsia" w:ascii="华文中宋" w:hAnsi="华文中宋" w:eastAsia="华文中宋"/>
          <w:spacing w:val="0"/>
          <w:highlight w:val="none"/>
          <w:lang w:val="en-US" w:eastAsia="zh-CN"/>
        </w:rPr>
        <w:t>招标</w:t>
      </w:r>
      <w:r>
        <w:rPr>
          <w:rFonts w:hint="eastAsia" w:ascii="华文中宋" w:hAnsi="华文中宋" w:eastAsia="华文中宋"/>
          <w:spacing w:val="0"/>
          <w:highlight w:val="none"/>
        </w:rPr>
        <w:t>文件的采购需求、综合评分细则进行口头询问的，可按第一部分</w:t>
      </w:r>
      <w:r>
        <w:rPr>
          <w:rFonts w:hint="eastAsia" w:ascii="华文中宋" w:hAnsi="华文中宋" w:eastAsia="华文中宋"/>
          <w:spacing w:val="0"/>
          <w:highlight w:val="none"/>
          <w:lang w:val="en-US" w:eastAsia="zh-CN"/>
        </w:rPr>
        <w:t>招标</w:t>
      </w:r>
      <w:r>
        <w:rPr>
          <w:rFonts w:hint="eastAsia" w:ascii="华文中宋" w:hAnsi="华文中宋" w:eastAsia="华文中宋"/>
          <w:spacing w:val="0"/>
          <w:highlight w:val="none"/>
        </w:rPr>
        <w:t>邀请中载明的联系方式、地址向采购人口头提出询问。</w:t>
      </w:r>
    </w:p>
    <w:p w14:paraId="32B4ADC3">
      <w:pPr>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highlight w:val="none"/>
        </w:rPr>
      </w:pPr>
      <w:r>
        <w:rPr>
          <w:rFonts w:hint="eastAsia" w:ascii="华文中宋" w:hAnsi="华文中宋" w:eastAsia="华文中宋"/>
          <w:spacing w:val="0"/>
          <w:highlight w:val="none"/>
        </w:rPr>
        <w:t>3</w:t>
      </w:r>
      <w:r>
        <w:rPr>
          <w:rFonts w:hint="eastAsia" w:ascii="华文中宋" w:hAnsi="华文中宋" w:eastAsia="华文中宋"/>
          <w:spacing w:val="0"/>
          <w:highlight w:val="none"/>
          <w:lang w:val="en-US" w:eastAsia="zh-CN"/>
        </w:rPr>
        <w:t>5</w:t>
      </w:r>
      <w:r>
        <w:rPr>
          <w:rFonts w:hint="eastAsia" w:ascii="华文中宋" w:hAnsi="华文中宋" w:eastAsia="华文中宋"/>
          <w:spacing w:val="0"/>
          <w:highlight w:val="none"/>
        </w:rPr>
        <w:t>.3</w:t>
      </w:r>
      <w:r>
        <w:rPr>
          <w:rFonts w:hint="eastAsia" w:ascii="华文中宋" w:hAnsi="华文中宋" w:eastAsia="华文中宋"/>
          <w:spacing w:val="0"/>
          <w:highlight w:val="none"/>
          <w:lang w:val="en-US" w:eastAsia="zh-CN"/>
        </w:rPr>
        <w:t>投标</w:t>
      </w:r>
      <w:r>
        <w:rPr>
          <w:rFonts w:hint="eastAsia" w:ascii="华文中宋" w:hAnsi="华文中宋" w:eastAsia="华文中宋"/>
          <w:spacing w:val="0"/>
          <w:highlight w:val="none"/>
        </w:rPr>
        <w:t>供应商对</w:t>
      </w:r>
      <w:r>
        <w:rPr>
          <w:rFonts w:hint="eastAsia" w:ascii="华文中宋" w:hAnsi="华文中宋" w:eastAsia="华文中宋"/>
          <w:spacing w:val="0"/>
          <w:highlight w:val="none"/>
          <w:lang w:val="en-US" w:eastAsia="zh-CN"/>
        </w:rPr>
        <w:t>招标</w:t>
      </w:r>
      <w:r>
        <w:rPr>
          <w:rFonts w:hint="eastAsia" w:ascii="华文中宋" w:hAnsi="华文中宋" w:eastAsia="华文中宋"/>
          <w:spacing w:val="0"/>
          <w:highlight w:val="none"/>
        </w:rPr>
        <w:t>文件的采购需求、综合评分细则、采购过程、采购结果进行书面询问或质疑的，须通过政府采购平台进入“项目质疑管理”，按照系统中询问列表、质疑列表填写相关内容，填写完成后在“被询问/质疑对象机构类型”中选择“采购单位”，向采购人提交询问函或质疑函。</w:t>
      </w:r>
    </w:p>
    <w:p w14:paraId="55F0356A">
      <w:pPr>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highlight w:val="none"/>
        </w:rPr>
      </w:pPr>
      <w:r>
        <w:rPr>
          <w:rFonts w:hint="eastAsia" w:ascii="华文中宋" w:hAnsi="华文中宋" w:eastAsia="华文中宋"/>
          <w:spacing w:val="0"/>
          <w:highlight w:val="none"/>
        </w:rPr>
        <w:t>3</w:t>
      </w:r>
      <w:r>
        <w:rPr>
          <w:rFonts w:hint="eastAsia" w:ascii="华文中宋" w:hAnsi="华文中宋" w:eastAsia="华文中宋"/>
          <w:spacing w:val="0"/>
          <w:highlight w:val="none"/>
          <w:lang w:val="en-US" w:eastAsia="zh-CN"/>
        </w:rPr>
        <w:t>5</w:t>
      </w:r>
      <w:r>
        <w:rPr>
          <w:rFonts w:hint="eastAsia" w:ascii="华文中宋" w:hAnsi="华文中宋" w:eastAsia="华文中宋"/>
          <w:spacing w:val="0"/>
          <w:highlight w:val="none"/>
        </w:rPr>
        <w:t>.4</w:t>
      </w:r>
      <w:r>
        <w:rPr>
          <w:rFonts w:hint="eastAsia" w:ascii="华文中宋" w:hAnsi="华文中宋" w:eastAsia="华文中宋"/>
          <w:spacing w:val="0"/>
          <w:highlight w:val="none"/>
          <w:lang w:val="en-US" w:eastAsia="zh-CN"/>
        </w:rPr>
        <w:t>投标</w:t>
      </w:r>
      <w:r>
        <w:rPr>
          <w:rFonts w:hint="eastAsia" w:ascii="华文中宋" w:hAnsi="华文中宋" w:eastAsia="华文中宋"/>
          <w:spacing w:val="0"/>
          <w:highlight w:val="none"/>
        </w:rPr>
        <w:t>供应商对</w:t>
      </w:r>
      <w:r>
        <w:rPr>
          <w:rFonts w:hint="eastAsia" w:ascii="华文中宋" w:hAnsi="华文中宋" w:eastAsia="华文中宋"/>
          <w:spacing w:val="0"/>
          <w:highlight w:val="none"/>
          <w:lang w:val="en-US" w:eastAsia="zh-CN"/>
        </w:rPr>
        <w:t>采购</w:t>
      </w:r>
      <w:r>
        <w:rPr>
          <w:rFonts w:hint="eastAsia" w:ascii="华文中宋" w:hAnsi="华文中宋" w:eastAsia="华文中宋"/>
          <w:spacing w:val="0"/>
          <w:highlight w:val="none"/>
        </w:rPr>
        <w:t>程序进行书面询问或质疑的，须通过政府采购平台进入“项目质疑管理”，按照系统中询问列表、质疑列表填写相关内容，填写完成后在“被询问/质疑对象机构类型”中选择“代理机构”，向代理机构提交询问函或质疑函。</w:t>
      </w:r>
    </w:p>
    <w:p w14:paraId="65294DD4">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b/>
          <w:spacing w:val="0"/>
          <w:highlight w:val="none"/>
        </w:rPr>
      </w:pPr>
      <w:r>
        <w:rPr>
          <w:rFonts w:ascii="华文中宋" w:hAnsi="华文中宋" w:eastAsia="华文中宋"/>
          <w:b/>
          <w:spacing w:val="0"/>
          <w:highlight w:val="none"/>
        </w:rPr>
        <w:t>3</w:t>
      </w:r>
      <w:r>
        <w:rPr>
          <w:rFonts w:hint="eastAsia" w:ascii="华文中宋" w:hAnsi="华文中宋" w:eastAsia="华文中宋"/>
          <w:b/>
          <w:spacing w:val="0"/>
          <w:highlight w:val="none"/>
          <w:lang w:val="en-US" w:eastAsia="zh-CN"/>
        </w:rPr>
        <w:t>6</w:t>
      </w:r>
      <w:r>
        <w:rPr>
          <w:rFonts w:hint="eastAsia" w:ascii="华文中宋" w:hAnsi="华文中宋" w:eastAsia="华文中宋"/>
          <w:b/>
          <w:spacing w:val="0"/>
          <w:highlight w:val="none"/>
          <w:lang w:eastAsia="zh-CN"/>
        </w:rPr>
        <w:t>.</w:t>
      </w:r>
      <w:r>
        <w:rPr>
          <w:rFonts w:hint="eastAsia" w:ascii="华文中宋" w:hAnsi="华文中宋" w:eastAsia="华文中宋"/>
          <w:b/>
          <w:spacing w:val="0"/>
          <w:highlight w:val="none"/>
        </w:rPr>
        <w:t>询问和质疑的线上答复</w:t>
      </w:r>
    </w:p>
    <w:p w14:paraId="123B83B2">
      <w:pPr>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highlight w:val="none"/>
        </w:rPr>
      </w:pPr>
      <w:r>
        <w:rPr>
          <w:rFonts w:ascii="华文中宋" w:hAnsi="华文中宋" w:eastAsia="华文中宋"/>
          <w:spacing w:val="0"/>
          <w:highlight w:val="none"/>
        </w:rPr>
        <w:t>3</w:t>
      </w:r>
      <w:r>
        <w:rPr>
          <w:rFonts w:hint="eastAsia" w:ascii="华文中宋" w:hAnsi="华文中宋" w:eastAsia="华文中宋"/>
          <w:spacing w:val="0"/>
          <w:highlight w:val="none"/>
          <w:lang w:val="en-US" w:eastAsia="zh-CN"/>
        </w:rPr>
        <w:t>6</w:t>
      </w:r>
      <w:r>
        <w:rPr>
          <w:rFonts w:ascii="华文中宋" w:hAnsi="华文中宋" w:eastAsia="华文中宋"/>
          <w:spacing w:val="0"/>
          <w:highlight w:val="none"/>
        </w:rPr>
        <w:t>.1</w:t>
      </w:r>
      <w:r>
        <w:rPr>
          <w:rFonts w:hint="eastAsia" w:ascii="华文中宋" w:hAnsi="华文中宋" w:eastAsia="华文中宋"/>
          <w:spacing w:val="0"/>
          <w:highlight w:val="none"/>
        </w:rPr>
        <w:t>向“采购单位”提交询问函或质疑函的，由采购人按照法律法规规定在系统中进行答复；向“代理机构”提交询问函或质疑函的，由代理机构（以下表述为集采机构）按照法律法规规定在系统中进行答复。</w:t>
      </w:r>
    </w:p>
    <w:p w14:paraId="75096E45">
      <w:pPr>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highlight w:val="none"/>
        </w:rPr>
      </w:pPr>
      <w:r>
        <w:rPr>
          <w:rFonts w:hint="eastAsia" w:ascii="华文中宋" w:hAnsi="华文中宋" w:eastAsia="华文中宋"/>
          <w:spacing w:val="0"/>
          <w:highlight w:val="none"/>
        </w:rPr>
        <w:t>3</w:t>
      </w:r>
      <w:r>
        <w:rPr>
          <w:rFonts w:hint="eastAsia" w:ascii="华文中宋" w:hAnsi="华文中宋" w:eastAsia="华文中宋"/>
          <w:spacing w:val="0"/>
          <w:highlight w:val="none"/>
          <w:lang w:val="en-US" w:eastAsia="zh-CN"/>
        </w:rPr>
        <w:t>6</w:t>
      </w:r>
      <w:r>
        <w:rPr>
          <w:rFonts w:hint="eastAsia" w:ascii="华文中宋" w:hAnsi="华文中宋" w:eastAsia="华文中宋"/>
          <w:spacing w:val="0"/>
          <w:highlight w:val="none"/>
        </w:rPr>
        <w:t>.2质疑答复内容不得涉及商业秘密。</w:t>
      </w:r>
    </w:p>
    <w:p w14:paraId="61482588">
      <w:pPr>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szCs w:val="21"/>
          <w:highlight w:val="none"/>
        </w:rPr>
      </w:pPr>
      <w:r>
        <w:rPr>
          <w:rFonts w:ascii="华文中宋" w:hAnsi="华文中宋" w:eastAsia="华文中宋"/>
          <w:spacing w:val="0"/>
          <w:szCs w:val="21"/>
          <w:highlight w:val="none"/>
        </w:rPr>
        <w:t>3</w:t>
      </w:r>
      <w:r>
        <w:rPr>
          <w:rFonts w:hint="eastAsia" w:ascii="华文中宋" w:hAnsi="华文中宋" w:eastAsia="华文中宋"/>
          <w:spacing w:val="0"/>
          <w:szCs w:val="21"/>
          <w:highlight w:val="none"/>
          <w:lang w:val="en-US" w:eastAsia="zh-CN"/>
        </w:rPr>
        <w:t>6</w:t>
      </w:r>
      <w:r>
        <w:rPr>
          <w:rFonts w:hint="eastAsia" w:ascii="华文中宋" w:hAnsi="华文中宋" w:eastAsia="华文中宋"/>
          <w:spacing w:val="0"/>
          <w:szCs w:val="21"/>
          <w:highlight w:val="none"/>
        </w:rPr>
        <w:t>.3质疑供应商撤回质疑的，采购人或集采机构终止质疑处理。</w:t>
      </w:r>
    </w:p>
    <w:p w14:paraId="62E7D65B">
      <w:pPr>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szCs w:val="21"/>
          <w:highlight w:val="none"/>
        </w:rPr>
      </w:pPr>
      <w:r>
        <w:rPr>
          <w:rFonts w:ascii="华文中宋" w:hAnsi="华文中宋" w:eastAsia="华文中宋"/>
          <w:spacing w:val="0"/>
          <w:szCs w:val="21"/>
          <w:highlight w:val="none"/>
        </w:rPr>
        <w:t>3</w:t>
      </w:r>
      <w:r>
        <w:rPr>
          <w:rFonts w:hint="eastAsia" w:ascii="华文中宋" w:hAnsi="华文中宋" w:eastAsia="华文中宋"/>
          <w:spacing w:val="0"/>
          <w:szCs w:val="21"/>
          <w:highlight w:val="none"/>
          <w:lang w:val="en-US" w:eastAsia="zh-CN"/>
        </w:rPr>
        <w:t>6</w:t>
      </w:r>
      <w:r>
        <w:rPr>
          <w:rFonts w:hint="eastAsia" w:ascii="华文中宋" w:hAnsi="华文中宋" w:eastAsia="华文中宋"/>
          <w:spacing w:val="0"/>
          <w:szCs w:val="21"/>
          <w:highlight w:val="none"/>
        </w:rPr>
        <w:t>.4供应商质疑不成立，或者成立但未对</w:t>
      </w:r>
      <w:r>
        <w:rPr>
          <w:rFonts w:hint="eastAsia" w:ascii="华文中宋" w:hAnsi="华文中宋" w:eastAsia="华文中宋"/>
          <w:spacing w:val="0"/>
          <w:szCs w:val="21"/>
          <w:highlight w:val="none"/>
          <w:lang w:val="en-US" w:eastAsia="zh-CN"/>
        </w:rPr>
        <w:t>中标</w:t>
      </w:r>
      <w:r>
        <w:rPr>
          <w:rFonts w:hint="eastAsia" w:ascii="华文中宋" w:hAnsi="华文中宋" w:eastAsia="华文中宋"/>
          <w:spacing w:val="0"/>
          <w:szCs w:val="21"/>
          <w:highlight w:val="none"/>
        </w:rPr>
        <w:t>结果构成影响的，继续开展采购活动；认为供应商质疑成立且影响或者可能影响</w:t>
      </w:r>
      <w:r>
        <w:rPr>
          <w:rFonts w:hint="eastAsia" w:ascii="华文中宋" w:hAnsi="华文中宋" w:eastAsia="华文中宋"/>
          <w:spacing w:val="0"/>
          <w:szCs w:val="21"/>
          <w:highlight w:val="none"/>
          <w:lang w:val="en-US" w:eastAsia="zh-CN"/>
        </w:rPr>
        <w:t>中标</w:t>
      </w:r>
      <w:r>
        <w:rPr>
          <w:rFonts w:hint="eastAsia" w:ascii="华文中宋" w:hAnsi="华文中宋" w:eastAsia="华文中宋"/>
          <w:spacing w:val="0"/>
          <w:szCs w:val="21"/>
          <w:highlight w:val="none"/>
        </w:rPr>
        <w:t>结果的，按照下列情况处理：</w:t>
      </w:r>
    </w:p>
    <w:p w14:paraId="5940AE48">
      <w:pPr>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szCs w:val="21"/>
          <w:highlight w:val="none"/>
        </w:rPr>
      </w:pPr>
      <w:r>
        <w:rPr>
          <w:rFonts w:hint="eastAsia" w:ascii="华文中宋" w:hAnsi="华文中宋" w:eastAsia="华文中宋"/>
          <w:spacing w:val="0"/>
          <w:szCs w:val="21"/>
          <w:highlight w:val="none"/>
        </w:rPr>
        <w:t>（</w:t>
      </w:r>
      <w:r>
        <w:rPr>
          <w:rFonts w:ascii="华文中宋" w:hAnsi="华文中宋" w:eastAsia="华文中宋"/>
          <w:spacing w:val="0"/>
          <w:szCs w:val="21"/>
          <w:highlight w:val="none"/>
        </w:rPr>
        <w:t>1</w:t>
      </w:r>
      <w:r>
        <w:rPr>
          <w:rFonts w:hint="eastAsia" w:ascii="华文中宋" w:hAnsi="华文中宋" w:eastAsia="华文中宋"/>
          <w:spacing w:val="0"/>
          <w:szCs w:val="21"/>
          <w:highlight w:val="none"/>
        </w:rPr>
        <w:t>）对</w:t>
      </w:r>
      <w:r>
        <w:rPr>
          <w:rFonts w:hint="eastAsia" w:ascii="华文中宋" w:hAnsi="华文中宋" w:eastAsia="华文中宋"/>
          <w:spacing w:val="0"/>
          <w:szCs w:val="21"/>
          <w:highlight w:val="none"/>
          <w:lang w:val="en-US" w:eastAsia="zh-CN"/>
        </w:rPr>
        <w:t>招标</w:t>
      </w:r>
      <w:r>
        <w:rPr>
          <w:rFonts w:hint="eastAsia" w:ascii="华文中宋" w:hAnsi="华文中宋" w:eastAsia="华文中宋"/>
          <w:spacing w:val="0"/>
          <w:szCs w:val="21"/>
          <w:highlight w:val="none"/>
        </w:rPr>
        <w:t>文件提出的质疑，依法通过澄清或者修改可以继续开展采购活动的，澄清或者修改</w:t>
      </w:r>
      <w:r>
        <w:rPr>
          <w:rFonts w:hint="eastAsia" w:ascii="华文中宋" w:hAnsi="华文中宋" w:eastAsia="华文中宋"/>
          <w:spacing w:val="0"/>
          <w:szCs w:val="21"/>
          <w:highlight w:val="none"/>
          <w:lang w:val="en-US" w:eastAsia="zh-CN"/>
        </w:rPr>
        <w:t>招标</w:t>
      </w:r>
      <w:r>
        <w:rPr>
          <w:rFonts w:hint="eastAsia" w:ascii="华文中宋" w:hAnsi="华文中宋" w:eastAsia="华文中宋"/>
          <w:spacing w:val="0"/>
          <w:szCs w:val="21"/>
          <w:highlight w:val="none"/>
        </w:rPr>
        <w:t>文件后继续开展采购活动；否则应修改</w:t>
      </w:r>
      <w:r>
        <w:rPr>
          <w:rFonts w:hint="eastAsia" w:ascii="华文中宋" w:hAnsi="华文中宋" w:eastAsia="华文中宋"/>
          <w:spacing w:val="0"/>
          <w:szCs w:val="21"/>
          <w:highlight w:val="none"/>
          <w:lang w:val="en-US" w:eastAsia="zh-CN"/>
        </w:rPr>
        <w:t>招标</w:t>
      </w:r>
      <w:r>
        <w:rPr>
          <w:rFonts w:hint="eastAsia" w:ascii="华文中宋" w:hAnsi="华文中宋" w:eastAsia="华文中宋"/>
          <w:spacing w:val="0"/>
          <w:szCs w:val="21"/>
          <w:highlight w:val="none"/>
        </w:rPr>
        <w:t>文件后重新开展采购活动。</w:t>
      </w:r>
    </w:p>
    <w:p w14:paraId="05935817">
      <w:pPr>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szCs w:val="21"/>
          <w:highlight w:val="none"/>
        </w:rPr>
      </w:pPr>
      <w:r>
        <w:rPr>
          <w:rFonts w:hint="eastAsia" w:ascii="华文中宋" w:hAnsi="华文中宋" w:eastAsia="华文中宋"/>
          <w:spacing w:val="0"/>
          <w:szCs w:val="21"/>
          <w:highlight w:val="none"/>
        </w:rPr>
        <w:t>（</w:t>
      </w:r>
      <w:r>
        <w:rPr>
          <w:rFonts w:ascii="华文中宋" w:hAnsi="华文中宋" w:eastAsia="华文中宋"/>
          <w:spacing w:val="0"/>
          <w:szCs w:val="21"/>
          <w:highlight w:val="none"/>
        </w:rPr>
        <w:t>2</w:t>
      </w:r>
      <w:r>
        <w:rPr>
          <w:rFonts w:hint="eastAsia" w:ascii="华文中宋" w:hAnsi="华文中宋" w:eastAsia="华文中宋"/>
          <w:spacing w:val="0"/>
          <w:szCs w:val="21"/>
          <w:highlight w:val="none"/>
        </w:rPr>
        <w:t>）对</w:t>
      </w:r>
      <w:r>
        <w:rPr>
          <w:rFonts w:hint="eastAsia" w:ascii="华文中宋" w:hAnsi="华文中宋" w:eastAsia="华文中宋"/>
          <w:spacing w:val="0"/>
          <w:szCs w:val="21"/>
          <w:highlight w:val="none"/>
          <w:lang w:val="en-US" w:eastAsia="zh-CN"/>
        </w:rPr>
        <w:t>采购</w:t>
      </w:r>
      <w:r>
        <w:rPr>
          <w:rFonts w:hint="eastAsia" w:ascii="华文中宋" w:hAnsi="华文中宋" w:eastAsia="华文中宋"/>
          <w:spacing w:val="0"/>
          <w:szCs w:val="21"/>
          <w:highlight w:val="none"/>
        </w:rPr>
        <w:t>过程、</w:t>
      </w:r>
      <w:r>
        <w:rPr>
          <w:rFonts w:hint="eastAsia" w:ascii="华文中宋" w:hAnsi="华文中宋" w:eastAsia="华文中宋"/>
          <w:spacing w:val="0"/>
          <w:szCs w:val="21"/>
          <w:highlight w:val="none"/>
          <w:lang w:val="en-US" w:eastAsia="zh-CN"/>
        </w:rPr>
        <w:t>中标</w:t>
      </w:r>
      <w:r>
        <w:rPr>
          <w:rFonts w:hint="eastAsia" w:ascii="华文中宋" w:hAnsi="华文中宋" w:eastAsia="华文中宋"/>
          <w:spacing w:val="0"/>
          <w:szCs w:val="21"/>
          <w:highlight w:val="none"/>
        </w:rPr>
        <w:t>结果提出的质疑，合格供应商符合法定数量时，可以从合格的</w:t>
      </w:r>
      <w:r>
        <w:rPr>
          <w:rFonts w:hint="eastAsia" w:ascii="华文中宋" w:hAnsi="华文中宋" w:eastAsia="华文中宋"/>
          <w:spacing w:val="0"/>
          <w:szCs w:val="21"/>
          <w:highlight w:val="none"/>
          <w:lang w:val="en-US" w:eastAsia="zh-CN"/>
        </w:rPr>
        <w:t>中标</w:t>
      </w:r>
      <w:r>
        <w:rPr>
          <w:rFonts w:hint="eastAsia" w:ascii="华文中宋" w:hAnsi="华文中宋" w:eastAsia="华文中宋"/>
          <w:spacing w:val="0"/>
          <w:szCs w:val="21"/>
          <w:highlight w:val="none"/>
        </w:rPr>
        <w:t>候选人中另行确定</w:t>
      </w:r>
      <w:r>
        <w:rPr>
          <w:rFonts w:hint="eastAsia" w:ascii="华文中宋" w:hAnsi="华文中宋" w:eastAsia="华文中宋"/>
          <w:spacing w:val="0"/>
          <w:szCs w:val="21"/>
          <w:highlight w:val="none"/>
          <w:lang w:val="en-US" w:eastAsia="zh-CN"/>
        </w:rPr>
        <w:t>中标</w:t>
      </w:r>
      <w:r>
        <w:rPr>
          <w:rFonts w:hint="eastAsia" w:ascii="华文中宋" w:hAnsi="华文中宋" w:eastAsia="华文中宋"/>
          <w:spacing w:val="0"/>
          <w:szCs w:val="21"/>
          <w:highlight w:val="none"/>
        </w:rPr>
        <w:t>供应商的，应当依法另行确定</w:t>
      </w:r>
      <w:r>
        <w:rPr>
          <w:rFonts w:hint="eastAsia" w:ascii="华文中宋" w:hAnsi="华文中宋" w:eastAsia="华文中宋"/>
          <w:spacing w:val="0"/>
          <w:szCs w:val="21"/>
          <w:highlight w:val="none"/>
          <w:lang w:val="en-US" w:eastAsia="zh-CN"/>
        </w:rPr>
        <w:t>中标</w:t>
      </w:r>
      <w:r>
        <w:rPr>
          <w:rFonts w:hint="eastAsia" w:ascii="华文中宋" w:hAnsi="华文中宋" w:eastAsia="华文中宋"/>
          <w:spacing w:val="0"/>
          <w:szCs w:val="21"/>
          <w:highlight w:val="none"/>
        </w:rPr>
        <w:t>供应商；否则应重新开展采购活动。</w:t>
      </w:r>
    </w:p>
    <w:p w14:paraId="7CCB4AB2">
      <w:pPr>
        <w:pStyle w:val="54"/>
        <w:widowControl w:val="0"/>
        <w:kinsoku/>
        <w:overflowPunct/>
        <w:topLinePunct w:val="0"/>
        <w:autoSpaceDE/>
        <w:autoSpaceDN/>
        <w:bidi w:val="0"/>
        <w:snapToGrid w:val="0"/>
        <w:spacing w:line="360" w:lineRule="auto"/>
        <w:ind w:left="0" w:leftChars="0" w:right="0" w:firstLine="420" w:firstLineChars="200"/>
        <w:textAlignment w:val="auto"/>
        <w:rPr>
          <w:rFonts w:ascii="华文中宋" w:hAnsi="华文中宋" w:eastAsia="华文中宋"/>
          <w:spacing w:val="0"/>
          <w:highlight w:val="none"/>
        </w:rPr>
      </w:pPr>
      <w:r>
        <w:rPr>
          <w:rFonts w:hint="eastAsia" w:ascii="华文中宋" w:hAnsi="华文中宋" w:eastAsia="华文中宋"/>
          <w:spacing w:val="0"/>
          <w:highlight w:val="none"/>
        </w:rPr>
        <w:t>（</w:t>
      </w:r>
      <w:r>
        <w:rPr>
          <w:rFonts w:ascii="华文中宋" w:hAnsi="华文中宋" w:eastAsia="华文中宋"/>
          <w:spacing w:val="0"/>
          <w:highlight w:val="none"/>
        </w:rPr>
        <w:t>3</w:t>
      </w:r>
      <w:r>
        <w:rPr>
          <w:rFonts w:hint="eastAsia" w:ascii="华文中宋" w:hAnsi="华文中宋" w:eastAsia="华文中宋"/>
          <w:color w:val="000000" w:themeColor="text1"/>
          <w:spacing w:val="0"/>
          <w:highlight w:val="none"/>
          <w14:textFill>
            <w14:solidFill>
              <w14:schemeClr w14:val="tx1"/>
            </w14:solidFill>
          </w14:textFill>
        </w:rPr>
        <w:t>）</w:t>
      </w:r>
      <w:r>
        <w:rPr>
          <w:rFonts w:hint="eastAsia" w:ascii="华文中宋" w:hAnsi="华文中宋" w:eastAsia="华文中宋"/>
          <w:color w:val="000000" w:themeColor="text1"/>
          <w:spacing w:val="0"/>
          <w:sz w:val="21"/>
          <w:szCs w:val="21"/>
          <w:highlight w:val="none"/>
          <w14:textFill>
            <w14:solidFill>
              <w14:schemeClr w14:val="tx1"/>
            </w14:solidFill>
          </w14:textFill>
        </w:rPr>
        <w:t>质疑答复导致中标结果改变的，属于采购人答复的，采购人应当将质疑答复结果告知被质疑供应商，将质疑答复内容和重新确定的采购结果函告集采机构，并将有关情况书面报告本级财政部门，集采机构按照采购人的意见发布结果变更公告</w:t>
      </w:r>
      <w:r>
        <w:rPr>
          <w:rFonts w:hint="eastAsia" w:ascii="华文中宋" w:hAnsi="华文中宋" w:eastAsia="华文中宋"/>
          <w:color w:val="000000" w:themeColor="text1"/>
          <w:spacing w:val="0"/>
          <w:highlight w:val="none"/>
          <w14:textFill>
            <w14:solidFill>
              <w14:schemeClr w14:val="tx1"/>
            </w14:solidFill>
          </w14:textFill>
        </w:rPr>
        <w:t>。</w:t>
      </w:r>
    </w:p>
    <w:p w14:paraId="7DB5D81F">
      <w:pPr>
        <w:pStyle w:val="51"/>
        <w:pageBreakBefore/>
        <w:widowControl w:val="0"/>
        <w:numPr>
          <w:ilvl w:val="0"/>
          <w:numId w:val="0"/>
        </w:numPr>
        <w:kinsoku/>
        <w:overflowPunct/>
        <w:topLinePunct w:val="0"/>
        <w:autoSpaceDE/>
        <w:autoSpaceDN/>
        <w:bidi w:val="0"/>
        <w:snapToGrid w:val="0"/>
        <w:spacing w:before="0" w:after="0"/>
        <w:ind w:left="0" w:leftChars="0" w:right="0" w:firstLine="0" w:firstLineChars="0"/>
        <w:rPr>
          <w:rFonts w:ascii="华文中宋" w:hAnsi="华文中宋" w:eastAsia="华文中宋"/>
          <w:spacing w:val="0"/>
          <w:szCs w:val="28"/>
          <w:highlight w:val="none"/>
        </w:rPr>
      </w:pPr>
      <w:bookmarkStart w:id="97" w:name="_Toc14070"/>
      <w:bookmarkStart w:id="98" w:name="_Toc5677"/>
      <w:r>
        <w:rPr>
          <w:rFonts w:hint="eastAsia" w:ascii="华文中宋" w:hAnsi="华文中宋" w:eastAsia="华文中宋"/>
          <w:spacing w:val="0"/>
          <w:szCs w:val="28"/>
          <w:highlight w:val="none"/>
        </w:rPr>
        <w:t>第四部分</w:t>
      </w:r>
      <w:bookmarkEnd w:id="94"/>
      <w:bookmarkEnd w:id="95"/>
      <w:r>
        <w:rPr>
          <w:rFonts w:hint="eastAsia" w:ascii="华文中宋" w:hAnsi="华文中宋" w:eastAsia="华文中宋"/>
          <w:spacing w:val="0"/>
          <w:szCs w:val="28"/>
          <w:highlight w:val="none"/>
        </w:rPr>
        <w:t>采购需求</w:t>
      </w:r>
      <w:bookmarkEnd w:id="96"/>
      <w:bookmarkEnd w:id="97"/>
      <w:bookmarkEnd w:id="98"/>
    </w:p>
    <w:tbl>
      <w:tblPr>
        <w:tblStyle w:val="26"/>
        <w:tblW w:w="9650" w:type="dxa"/>
        <w:tblInd w:w="109"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
      <w:tblGrid>
        <w:gridCol w:w="675"/>
        <w:gridCol w:w="1075"/>
        <w:gridCol w:w="7900"/>
      </w:tblGrid>
      <w:tr w14:paraId="12D4018F">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585" w:hRule="atLeast"/>
        </w:trPr>
        <w:tc>
          <w:tcPr>
            <w:tcW w:w="9650" w:type="dxa"/>
            <w:gridSpan w:val="3"/>
          </w:tcPr>
          <w:p w14:paraId="459E87B8">
            <w:pPr>
              <w:numPr>
                <w:ilvl w:val="0"/>
                <w:numId w:val="5"/>
              </w:numPr>
              <w:spacing w:line="360" w:lineRule="auto"/>
              <w:rPr>
                <w:rFonts w:hint="eastAsia" w:ascii="华文中宋" w:hAnsi="华文中宋" w:eastAsia="华文中宋"/>
                <w:b/>
                <w:color w:val="auto"/>
                <w:szCs w:val="21"/>
                <w:highlight w:val="none"/>
                <w:lang w:eastAsia="zh-CN"/>
              </w:rPr>
            </w:pPr>
            <w:bookmarkStart w:id="99" w:name="PO_TDCUS_ITEM_P_REQ_FILE_1_1_1"/>
            <w:r>
              <w:rPr>
                <w:rFonts w:hint="eastAsia" w:ascii="华文中宋" w:hAnsi="华文中宋" w:eastAsia="华文中宋"/>
                <w:b/>
                <w:color w:val="auto"/>
                <w:szCs w:val="21"/>
                <w:highlight w:val="none"/>
              </w:rPr>
              <w:t>项目概况</w:t>
            </w:r>
          </w:p>
          <w:p w14:paraId="15CF64E1">
            <w:pPr>
              <w:numPr>
                <w:ilvl w:val="0"/>
                <w:numId w:val="0"/>
              </w:numPr>
              <w:spacing w:line="360" w:lineRule="auto"/>
              <w:ind w:firstLine="420" w:firstLineChars="200"/>
              <w:rPr>
                <w:rFonts w:hint="eastAsia"/>
                <w:lang w:val="en-US" w:eastAsia="zh-CN"/>
              </w:rPr>
            </w:pPr>
            <w:r>
              <w:rPr>
                <w:rFonts w:hint="eastAsia"/>
                <w:lang w:val="en-US" w:eastAsia="zh-CN"/>
              </w:rPr>
              <w:t>2026年物业服务项目招标，服务期为签订合同之日起一年，预算为510万元。</w:t>
            </w:r>
          </w:p>
          <w:p w14:paraId="0107A805">
            <w:pPr>
              <w:numPr>
                <w:ilvl w:val="0"/>
                <w:numId w:val="0"/>
              </w:numPr>
              <w:spacing w:line="360" w:lineRule="auto"/>
              <w:ind w:firstLine="420" w:firstLineChars="200"/>
              <w:rPr>
                <w:rFonts w:hint="eastAsia"/>
                <w:lang w:val="en-US" w:eastAsia="zh-CN"/>
              </w:rPr>
            </w:pPr>
            <w:r>
              <w:rPr>
                <w:rFonts w:hint="eastAsia"/>
                <w:lang w:val="en-US" w:eastAsia="zh-CN"/>
              </w:rPr>
              <w:t>该项目分为三包：</w:t>
            </w:r>
          </w:p>
          <w:p w14:paraId="6871B3A7">
            <w:pPr>
              <w:numPr>
                <w:ilvl w:val="0"/>
                <w:numId w:val="0"/>
              </w:numPr>
              <w:spacing w:line="360" w:lineRule="auto"/>
              <w:ind w:firstLine="420" w:firstLineChars="200"/>
              <w:rPr>
                <w:rFonts w:hint="eastAsia"/>
                <w:lang w:val="en-US" w:eastAsia="zh-CN"/>
              </w:rPr>
            </w:pPr>
            <w:r>
              <w:rPr>
                <w:rFonts w:hint="eastAsia"/>
                <w:lang w:val="en-US" w:eastAsia="zh-CN"/>
              </w:rPr>
              <w:t>第一包为文华校区环路以外区域，包括文华楼、文博楼、体育中心、综合实训楼、演播实训中心、信息中心、信息中心附属楼、五栋学生公寓、教职工周转宿舍等楼宇内公共区域及室外区域，预算为319万元；</w:t>
            </w:r>
          </w:p>
          <w:p w14:paraId="5AFB15CE">
            <w:pPr>
              <w:numPr>
                <w:ilvl w:val="0"/>
                <w:numId w:val="0"/>
              </w:numPr>
              <w:spacing w:line="360" w:lineRule="auto"/>
              <w:ind w:firstLine="420" w:firstLineChars="200"/>
              <w:rPr>
                <w:rFonts w:hint="eastAsia"/>
                <w:lang w:val="en-US" w:eastAsia="zh-CN"/>
              </w:rPr>
            </w:pPr>
            <w:r>
              <w:rPr>
                <w:rFonts w:hint="eastAsia"/>
                <w:lang w:val="en-US" w:eastAsia="zh-CN"/>
              </w:rPr>
              <w:t>第二包为文华校区环路以内（含环路）区域，包括图书馆（包含会议中心）、大学生活动中心、各教学楼、励学楼、区域内所有实训楼等楼宇内公共区域及室外区域，预算为149万元；</w:t>
            </w:r>
          </w:p>
          <w:p w14:paraId="6A1533AD">
            <w:pPr>
              <w:numPr>
                <w:ilvl w:val="0"/>
                <w:numId w:val="0"/>
              </w:numPr>
              <w:spacing w:line="360" w:lineRule="auto"/>
              <w:ind w:firstLine="420" w:firstLineChars="200"/>
              <w:rPr>
                <w:rFonts w:hint="eastAsia" w:ascii="华文中宋" w:hAnsi="华文中宋" w:eastAsia="华文中宋"/>
                <w:b/>
                <w:color w:val="auto"/>
                <w:szCs w:val="21"/>
                <w:highlight w:val="none"/>
                <w:lang w:val="en-US" w:eastAsia="zh-CN"/>
              </w:rPr>
            </w:pPr>
            <w:r>
              <w:rPr>
                <w:rFonts w:hint="eastAsia"/>
                <w:lang w:val="en-US" w:eastAsia="zh-CN"/>
              </w:rPr>
              <w:t>第三包为东华校区教育用地物业服务区域，预算为42万元。</w:t>
            </w:r>
          </w:p>
          <w:p w14:paraId="426DFA46">
            <w:pPr>
              <w:numPr>
                <w:ilvl w:val="0"/>
                <w:numId w:val="0"/>
              </w:numPr>
              <w:spacing w:line="360" w:lineRule="auto"/>
              <w:ind w:firstLine="420" w:firstLineChars="200"/>
              <w:rPr>
                <w:rFonts w:hint="eastAsia" w:ascii="华文中宋" w:hAnsi="华文中宋" w:eastAsia="华文中宋"/>
                <w:b/>
                <w:color w:val="auto"/>
                <w:szCs w:val="21"/>
                <w:highlight w:val="none"/>
                <w:lang w:eastAsia="zh-CN"/>
              </w:rPr>
            </w:pPr>
            <w:r>
              <w:rPr>
                <w:rFonts w:hint="eastAsia" w:ascii="华文中宋" w:hAnsi="华文中宋" w:eastAsia="华文中宋"/>
                <w:b/>
                <w:color w:val="auto"/>
                <w:szCs w:val="21"/>
                <w:highlight w:val="none"/>
                <w:lang w:val="en-US" w:eastAsia="zh-CN"/>
              </w:rPr>
              <w:t>特别说明：</w:t>
            </w:r>
            <w:r>
              <w:rPr>
                <w:rFonts w:hint="default" w:ascii="Times New Roman" w:hAnsi="Times New Roman" w:eastAsia="华文中宋" w:cs="Times New Roman"/>
                <w:b/>
                <w:bCs/>
                <w:i w:val="0"/>
                <w:iCs w:val="0"/>
                <w:caps w:val="0"/>
                <w:color w:val="auto"/>
                <w:spacing w:val="0"/>
                <w:sz w:val="21"/>
                <w:szCs w:val="21"/>
                <w:highlight w:val="none"/>
                <w:shd w:val="clear" w:color="auto" w:fill="auto"/>
              </w:rPr>
              <w:t>本项目共</w:t>
            </w:r>
            <w:r>
              <w:rPr>
                <w:rFonts w:hint="eastAsia" w:ascii="Times New Roman" w:hAnsi="Times New Roman" w:eastAsia="华文中宋" w:cs="Times New Roman"/>
                <w:b/>
                <w:bCs/>
                <w:i w:val="0"/>
                <w:iCs w:val="0"/>
                <w:caps w:val="0"/>
                <w:color w:val="auto"/>
                <w:spacing w:val="0"/>
                <w:sz w:val="21"/>
                <w:szCs w:val="21"/>
                <w:highlight w:val="none"/>
                <w:shd w:val="clear" w:color="auto" w:fill="auto"/>
                <w:lang w:eastAsia="zh-CN"/>
              </w:rPr>
              <w:t>（</w:t>
            </w:r>
            <w:r>
              <w:rPr>
                <w:rFonts w:hint="eastAsia" w:ascii="Times New Roman" w:hAnsi="Times New Roman" w:eastAsia="华文中宋" w:cs="Times New Roman"/>
                <w:b/>
                <w:bCs/>
                <w:i w:val="0"/>
                <w:iCs w:val="0"/>
                <w:caps w:val="0"/>
                <w:color w:val="auto"/>
                <w:spacing w:val="0"/>
                <w:sz w:val="21"/>
                <w:szCs w:val="21"/>
                <w:highlight w:val="none"/>
                <w:shd w:val="clear" w:color="auto" w:fill="auto"/>
                <w:lang w:val="en-US" w:eastAsia="zh-CN"/>
              </w:rPr>
              <w:t>3</w:t>
            </w:r>
            <w:r>
              <w:rPr>
                <w:rFonts w:hint="eastAsia" w:ascii="Times New Roman" w:hAnsi="Times New Roman" w:eastAsia="华文中宋" w:cs="Times New Roman"/>
                <w:b/>
                <w:bCs/>
                <w:i w:val="0"/>
                <w:iCs w:val="0"/>
                <w:caps w:val="0"/>
                <w:color w:val="auto"/>
                <w:spacing w:val="0"/>
                <w:sz w:val="21"/>
                <w:szCs w:val="21"/>
                <w:highlight w:val="none"/>
                <w:shd w:val="clear" w:color="auto" w:fill="auto"/>
                <w:lang w:eastAsia="zh-CN"/>
              </w:rPr>
              <w:t>）</w:t>
            </w:r>
            <w:r>
              <w:rPr>
                <w:rFonts w:hint="default" w:ascii="Times New Roman" w:hAnsi="Times New Roman" w:eastAsia="华文中宋" w:cs="Times New Roman"/>
                <w:b/>
                <w:bCs/>
                <w:i w:val="0"/>
                <w:iCs w:val="0"/>
                <w:caps w:val="0"/>
                <w:color w:val="auto"/>
                <w:spacing w:val="0"/>
                <w:sz w:val="21"/>
                <w:szCs w:val="21"/>
                <w:highlight w:val="none"/>
                <w:shd w:val="clear" w:color="auto" w:fill="auto"/>
                <w:lang w:eastAsia="zh-CN"/>
              </w:rPr>
              <w:t>包</w:t>
            </w:r>
            <w:r>
              <w:rPr>
                <w:rFonts w:hint="default" w:ascii="Times New Roman" w:hAnsi="Times New Roman" w:eastAsia="华文中宋" w:cs="Times New Roman"/>
                <w:b/>
                <w:bCs/>
                <w:i w:val="0"/>
                <w:iCs w:val="0"/>
                <w:caps w:val="0"/>
                <w:color w:val="auto"/>
                <w:spacing w:val="0"/>
                <w:sz w:val="21"/>
                <w:szCs w:val="21"/>
                <w:highlight w:val="none"/>
                <w:shd w:val="clear" w:color="auto" w:fill="auto"/>
              </w:rPr>
              <w:t>，</w:t>
            </w:r>
            <w:r>
              <w:rPr>
                <w:rFonts w:hint="default" w:ascii="Times New Roman" w:hAnsi="Times New Roman" w:eastAsia="华文中宋" w:cs="Times New Roman"/>
                <w:b/>
                <w:bCs/>
                <w:i w:val="0"/>
                <w:iCs w:val="0"/>
                <w:caps w:val="0"/>
                <w:color w:val="auto"/>
                <w:spacing w:val="0"/>
                <w:sz w:val="21"/>
                <w:szCs w:val="21"/>
                <w:highlight w:val="none"/>
                <w:shd w:val="clear" w:color="auto" w:fill="auto"/>
                <w:lang w:val="en-US" w:eastAsia="zh-CN"/>
              </w:rPr>
              <w:t>为保证项目完成质量，本项目各包采取</w:t>
            </w:r>
            <w:r>
              <w:rPr>
                <w:rFonts w:hint="default" w:ascii="Times New Roman" w:hAnsi="Times New Roman" w:eastAsia="华文中宋" w:cs="Times New Roman"/>
                <w:b/>
                <w:bCs/>
                <w:i w:val="0"/>
                <w:iCs w:val="0"/>
                <w:caps w:val="0"/>
                <w:color w:val="auto"/>
                <w:spacing w:val="0"/>
                <w:sz w:val="21"/>
                <w:szCs w:val="21"/>
                <w:highlight w:val="none"/>
                <w:shd w:val="clear" w:color="auto" w:fill="auto"/>
              </w:rPr>
              <w:t>兼投不兼中</w:t>
            </w:r>
            <w:r>
              <w:rPr>
                <w:rFonts w:hint="default" w:ascii="Times New Roman" w:hAnsi="Times New Roman" w:eastAsia="华文中宋" w:cs="Times New Roman"/>
                <w:b/>
                <w:bCs/>
                <w:i w:val="0"/>
                <w:iCs w:val="0"/>
                <w:caps w:val="0"/>
                <w:color w:val="auto"/>
                <w:spacing w:val="0"/>
                <w:sz w:val="21"/>
                <w:szCs w:val="21"/>
                <w:highlight w:val="none"/>
                <w:shd w:val="clear" w:color="auto" w:fill="auto"/>
                <w:lang w:val="en-US" w:eastAsia="zh-CN"/>
              </w:rPr>
              <w:t>要求：</w:t>
            </w:r>
            <w:r>
              <w:rPr>
                <w:rFonts w:hint="default" w:ascii="Times New Roman" w:hAnsi="Times New Roman" w:eastAsia="华文中宋" w:cs="Times New Roman"/>
                <w:b/>
                <w:bCs/>
                <w:color w:val="auto"/>
                <w:sz w:val="21"/>
                <w:szCs w:val="21"/>
                <w:highlight w:val="none"/>
              </w:rPr>
              <w:t>参加</w:t>
            </w:r>
            <w:r>
              <w:rPr>
                <w:rFonts w:hint="eastAsia" w:ascii="Times New Roman" w:hAnsi="Times New Roman" w:eastAsia="华文中宋" w:cs="Times New Roman"/>
                <w:b/>
                <w:bCs/>
                <w:color w:val="auto"/>
                <w:sz w:val="21"/>
                <w:szCs w:val="21"/>
                <w:highlight w:val="none"/>
                <w:lang w:val="en-US" w:eastAsia="zh-CN"/>
              </w:rPr>
              <w:t>投标</w:t>
            </w:r>
            <w:r>
              <w:rPr>
                <w:rFonts w:hint="default" w:ascii="Times New Roman" w:hAnsi="Times New Roman" w:eastAsia="华文中宋" w:cs="Times New Roman"/>
                <w:b/>
                <w:bCs/>
                <w:color w:val="auto"/>
                <w:sz w:val="21"/>
                <w:szCs w:val="21"/>
                <w:highlight w:val="none"/>
              </w:rPr>
              <w:t>的供应商可以</w:t>
            </w:r>
            <w:r>
              <w:rPr>
                <w:rFonts w:hint="eastAsia" w:ascii="Times New Roman" w:hAnsi="Times New Roman" w:eastAsia="华文中宋" w:cs="Times New Roman"/>
                <w:b/>
                <w:bCs/>
                <w:color w:val="auto"/>
                <w:sz w:val="21"/>
                <w:szCs w:val="21"/>
                <w:highlight w:val="none"/>
                <w:lang w:val="en-US" w:eastAsia="zh-CN"/>
              </w:rPr>
              <w:t>参与</w:t>
            </w:r>
            <w:r>
              <w:rPr>
                <w:rFonts w:hint="default" w:ascii="Times New Roman" w:hAnsi="Times New Roman" w:eastAsia="华文中宋" w:cs="Times New Roman"/>
                <w:b/>
                <w:bCs/>
                <w:color w:val="auto"/>
                <w:sz w:val="21"/>
                <w:szCs w:val="21"/>
                <w:highlight w:val="none"/>
              </w:rPr>
              <w:t>一包或多包，但只能</w:t>
            </w:r>
            <w:r>
              <w:rPr>
                <w:rFonts w:hint="eastAsia" w:ascii="Times New Roman" w:hAnsi="Times New Roman" w:eastAsia="华文中宋" w:cs="Times New Roman"/>
                <w:b/>
                <w:bCs/>
                <w:color w:val="auto"/>
                <w:sz w:val="21"/>
                <w:szCs w:val="21"/>
                <w:highlight w:val="none"/>
                <w:lang w:val="en-US" w:eastAsia="zh-CN"/>
              </w:rPr>
              <w:t>中</w:t>
            </w:r>
            <w:r>
              <w:rPr>
                <w:rFonts w:hint="default" w:ascii="Times New Roman" w:hAnsi="Times New Roman" w:eastAsia="华文中宋" w:cs="Times New Roman"/>
                <w:b/>
                <w:bCs/>
                <w:color w:val="auto"/>
                <w:sz w:val="21"/>
                <w:szCs w:val="21"/>
                <w:highlight w:val="none"/>
              </w:rPr>
              <w:t>其中一个包。</w:t>
            </w:r>
            <w:r>
              <w:rPr>
                <w:rFonts w:hint="eastAsia" w:ascii="Times New Roman" w:hAnsi="Times New Roman" w:eastAsia="华文中宋" w:cs="Times New Roman"/>
                <w:b/>
                <w:bCs/>
                <w:color w:val="auto"/>
                <w:sz w:val="21"/>
                <w:szCs w:val="21"/>
                <w:highlight w:val="none"/>
                <w:lang w:val="en-US" w:eastAsia="zh-CN"/>
              </w:rPr>
              <w:t>评审委员会将按照项目包号顺序评审，</w:t>
            </w:r>
            <w:r>
              <w:rPr>
                <w:rFonts w:hint="default" w:ascii="Times New Roman" w:hAnsi="Times New Roman" w:eastAsia="华文中宋" w:cs="Times New Roman"/>
                <w:b/>
                <w:bCs/>
                <w:color w:val="auto"/>
                <w:sz w:val="21"/>
                <w:szCs w:val="21"/>
                <w:highlight w:val="none"/>
              </w:rPr>
              <w:t>若某一供应商在</w:t>
            </w:r>
            <w:r>
              <w:rPr>
                <w:rFonts w:hint="eastAsia" w:ascii="Times New Roman" w:hAnsi="Times New Roman" w:eastAsia="华文中宋" w:cs="Times New Roman"/>
                <w:b/>
                <w:bCs/>
                <w:color w:val="auto"/>
                <w:sz w:val="21"/>
                <w:szCs w:val="21"/>
                <w:highlight w:val="none"/>
                <w:lang w:val="en-US" w:eastAsia="zh-CN"/>
              </w:rPr>
              <w:t>当前评审包序</w:t>
            </w:r>
            <w:r>
              <w:rPr>
                <w:rFonts w:hint="default" w:ascii="Times New Roman" w:hAnsi="Times New Roman" w:eastAsia="华文中宋" w:cs="Times New Roman"/>
                <w:b/>
                <w:bCs/>
                <w:color w:val="auto"/>
                <w:sz w:val="21"/>
                <w:szCs w:val="21"/>
                <w:highlight w:val="none"/>
              </w:rPr>
              <w:t>排名第一时，</w:t>
            </w:r>
            <w:r>
              <w:rPr>
                <w:rFonts w:hint="eastAsia" w:ascii="Times New Roman" w:hAnsi="Times New Roman" w:eastAsia="华文中宋" w:cs="Times New Roman"/>
                <w:b/>
                <w:bCs/>
                <w:color w:val="auto"/>
                <w:sz w:val="21"/>
                <w:szCs w:val="21"/>
                <w:highlight w:val="none"/>
                <w:lang w:val="en-US" w:eastAsia="zh-CN"/>
              </w:rPr>
              <w:t>则不再参加之后的各包评审</w:t>
            </w:r>
            <w:r>
              <w:rPr>
                <w:rFonts w:hint="default" w:ascii="Times New Roman" w:hAnsi="Times New Roman" w:eastAsia="华文中宋" w:cs="Times New Roman"/>
                <w:b/>
                <w:bCs/>
                <w:color w:val="auto"/>
                <w:sz w:val="21"/>
                <w:szCs w:val="21"/>
                <w:highlight w:val="none"/>
              </w:rPr>
              <w:t>。如因质疑、投诉、行政复议、仲裁、法院诉讼等结果成立，导致某包</w:t>
            </w:r>
            <w:r>
              <w:rPr>
                <w:rFonts w:hint="eastAsia" w:ascii="Times New Roman" w:hAnsi="Times New Roman" w:eastAsia="华文中宋" w:cs="Times New Roman"/>
                <w:b/>
                <w:bCs/>
                <w:color w:val="auto"/>
                <w:sz w:val="21"/>
                <w:szCs w:val="21"/>
                <w:highlight w:val="none"/>
                <w:lang w:val="en-US" w:eastAsia="zh-CN"/>
              </w:rPr>
              <w:t>中标</w:t>
            </w:r>
            <w:r>
              <w:rPr>
                <w:rFonts w:hint="default" w:ascii="Times New Roman" w:hAnsi="Times New Roman" w:eastAsia="华文中宋" w:cs="Times New Roman"/>
                <w:b/>
                <w:bCs/>
                <w:color w:val="auto"/>
                <w:sz w:val="21"/>
                <w:szCs w:val="21"/>
                <w:highlight w:val="none"/>
              </w:rPr>
              <w:t>结果无效或取消</w:t>
            </w:r>
            <w:r>
              <w:rPr>
                <w:rFonts w:hint="eastAsia" w:ascii="Times New Roman" w:hAnsi="Times New Roman" w:eastAsia="华文中宋" w:cs="Times New Roman"/>
                <w:b/>
                <w:bCs/>
                <w:color w:val="auto"/>
                <w:sz w:val="21"/>
                <w:szCs w:val="21"/>
                <w:highlight w:val="none"/>
                <w:lang w:val="en-US" w:eastAsia="zh-CN"/>
              </w:rPr>
              <w:t>中标</w:t>
            </w:r>
            <w:r>
              <w:rPr>
                <w:rFonts w:hint="default" w:ascii="Times New Roman" w:hAnsi="Times New Roman" w:eastAsia="华文中宋" w:cs="Times New Roman"/>
                <w:b/>
                <w:bCs/>
                <w:color w:val="auto"/>
                <w:sz w:val="21"/>
                <w:szCs w:val="21"/>
                <w:highlight w:val="none"/>
              </w:rPr>
              <w:t>资格的，不影响其他包的</w:t>
            </w:r>
            <w:r>
              <w:rPr>
                <w:rFonts w:hint="eastAsia" w:ascii="Times New Roman" w:hAnsi="Times New Roman" w:eastAsia="华文中宋" w:cs="Times New Roman"/>
                <w:b/>
                <w:bCs/>
                <w:color w:val="auto"/>
                <w:sz w:val="21"/>
                <w:szCs w:val="21"/>
                <w:highlight w:val="none"/>
                <w:lang w:val="en-US" w:eastAsia="zh-CN"/>
              </w:rPr>
              <w:t>中标</w:t>
            </w:r>
            <w:r>
              <w:rPr>
                <w:rFonts w:hint="default" w:ascii="Times New Roman" w:hAnsi="Times New Roman" w:eastAsia="华文中宋" w:cs="Times New Roman"/>
                <w:b/>
                <w:bCs/>
                <w:color w:val="auto"/>
                <w:sz w:val="21"/>
                <w:szCs w:val="21"/>
                <w:highlight w:val="none"/>
              </w:rPr>
              <w:t>结果。</w:t>
            </w:r>
          </w:p>
          <w:p w14:paraId="20503807">
            <w:pPr>
              <w:spacing w:line="360" w:lineRule="auto"/>
              <w:rPr>
                <w:rFonts w:hint="eastAsia" w:ascii="华文中宋" w:hAnsi="华文中宋" w:eastAsia="华文中宋"/>
                <w:b/>
                <w:color w:val="auto"/>
                <w:szCs w:val="21"/>
                <w:highlight w:val="none"/>
                <w:lang w:val="en-US" w:eastAsia="zh-CN"/>
              </w:rPr>
            </w:pPr>
            <w:r>
              <w:rPr>
                <w:rFonts w:hint="eastAsia" w:ascii="华文中宋" w:hAnsi="华文中宋" w:eastAsia="华文中宋"/>
                <w:b/>
                <w:color w:val="auto"/>
                <w:szCs w:val="21"/>
                <w:highlight w:val="none"/>
                <w:lang w:val="en-US" w:eastAsia="zh-CN"/>
              </w:rPr>
              <w:t>（一）服务区域范围</w:t>
            </w:r>
          </w:p>
          <w:p w14:paraId="5D4717B7">
            <w:pPr>
              <w:numPr>
                <w:ilvl w:val="0"/>
                <w:numId w:val="0"/>
              </w:numPr>
              <w:spacing w:line="360" w:lineRule="auto"/>
              <w:rPr>
                <w:rFonts w:hint="default" w:ascii="华文中宋" w:hAnsi="华文中宋" w:eastAsia="华文中宋"/>
                <w:b/>
                <w:color w:val="auto"/>
                <w:szCs w:val="21"/>
                <w:highlight w:val="none"/>
                <w:lang w:val="en-US" w:eastAsia="zh-CN"/>
              </w:rPr>
            </w:pPr>
            <w:r>
              <w:rPr>
                <w:rFonts w:hint="eastAsia" w:ascii="华文中宋" w:hAnsi="华文中宋" w:eastAsia="华文中宋"/>
                <w:b/>
                <w:color w:val="auto"/>
                <w:szCs w:val="21"/>
                <w:highlight w:val="none"/>
                <w:lang w:val="en-US" w:eastAsia="zh-CN"/>
              </w:rPr>
              <w:t>第一包：</w:t>
            </w:r>
          </w:p>
          <w:p w14:paraId="6EF08632">
            <w:pPr>
              <w:numPr>
                <w:ilvl w:val="0"/>
                <w:numId w:val="0"/>
              </w:numPr>
              <w:spacing w:line="360" w:lineRule="auto"/>
              <w:rPr>
                <w:rFonts w:hint="eastAsia" w:ascii="华文中宋" w:hAnsi="华文中宋" w:eastAsia="华文中宋"/>
                <w:b/>
                <w:color w:val="auto"/>
                <w:szCs w:val="21"/>
                <w:highlight w:val="none"/>
                <w:lang w:val="en-US" w:eastAsia="zh-CN"/>
              </w:rPr>
            </w:pPr>
            <w:r>
              <w:rPr>
                <w:rFonts w:hint="eastAsia" w:ascii="华文中宋" w:hAnsi="华文中宋" w:eastAsia="华文中宋"/>
                <w:b/>
                <w:color w:val="auto"/>
                <w:szCs w:val="21"/>
                <w:highlight w:val="none"/>
                <w:lang w:val="en-US" w:eastAsia="zh-CN"/>
              </w:rPr>
              <w:t>单位实有人数：</w:t>
            </w:r>
            <w:r>
              <w:rPr>
                <w:rFonts w:hint="eastAsia"/>
                <w:lang w:val="en-US" w:eastAsia="zh-CN"/>
              </w:rPr>
              <w:t>10407人。</w:t>
            </w:r>
          </w:p>
          <w:p w14:paraId="0F7B0200">
            <w:pPr>
              <w:spacing w:line="360" w:lineRule="auto"/>
              <w:rPr>
                <w:rFonts w:hint="eastAsia" w:ascii="华文中宋" w:hAnsi="华文中宋" w:eastAsia="华文中宋"/>
                <w:b/>
                <w:color w:val="auto"/>
                <w:szCs w:val="21"/>
                <w:highlight w:val="none"/>
                <w:lang w:val="en-US" w:eastAsia="zh-CN"/>
              </w:rPr>
            </w:pPr>
            <w:r>
              <w:rPr>
                <w:rFonts w:hint="eastAsia" w:ascii="华文中宋" w:hAnsi="华文中宋" w:eastAsia="华文中宋"/>
                <w:b/>
                <w:color w:val="auto"/>
                <w:szCs w:val="21"/>
                <w:highlight w:val="none"/>
                <w:lang w:val="en-US" w:eastAsia="zh-CN"/>
              </w:rPr>
              <w:t>本项目物业服务建筑面积：</w:t>
            </w:r>
            <w:r>
              <w:rPr>
                <w:rFonts w:hint="eastAsia"/>
                <w:lang w:val="en-US" w:eastAsia="zh-CN"/>
              </w:rPr>
              <w:t>99831平米。</w:t>
            </w:r>
          </w:p>
          <w:p w14:paraId="21587C6C">
            <w:pPr>
              <w:spacing w:line="360" w:lineRule="auto"/>
              <w:rPr>
                <w:rFonts w:hint="eastAsia" w:ascii="华文中宋" w:hAnsi="华文中宋" w:eastAsia="华文中宋"/>
                <w:b/>
                <w:color w:val="auto"/>
                <w:szCs w:val="21"/>
                <w:highlight w:val="none"/>
                <w:lang w:val="en-US" w:eastAsia="zh-CN"/>
              </w:rPr>
            </w:pPr>
            <w:r>
              <w:rPr>
                <w:rFonts w:hint="eastAsia" w:ascii="华文中宋" w:hAnsi="华文中宋" w:eastAsia="华文中宋"/>
                <w:b/>
                <w:color w:val="auto"/>
                <w:szCs w:val="21"/>
                <w:highlight w:val="none"/>
                <w:lang w:val="en-US" w:eastAsia="zh-CN"/>
              </w:rPr>
              <w:t>本项目服务总楼栋数：</w:t>
            </w:r>
            <w:r>
              <w:rPr>
                <w:rFonts w:hint="eastAsia"/>
                <w:lang w:val="en-US" w:eastAsia="zh-CN"/>
              </w:rPr>
              <w:t>14栋。</w:t>
            </w:r>
          </w:p>
          <w:p w14:paraId="4F49EBA8">
            <w:pPr>
              <w:spacing w:line="360" w:lineRule="auto"/>
              <w:rPr>
                <w:rFonts w:hint="eastAsia" w:ascii="华文中宋" w:hAnsi="华文中宋" w:eastAsia="华文中宋"/>
                <w:b/>
                <w:color w:val="auto"/>
                <w:szCs w:val="21"/>
                <w:highlight w:val="none"/>
                <w:lang w:val="en-US" w:eastAsia="zh-CN"/>
              </w:rPr>
            </w:pPr>
            <w:r>
              <w:rPr>
                <w:rFonts w:hint="eastAsia" w:ascii="华文中宋" w:hAnsi="华文中宋" w:eastAsia="华文中宋"/>
                <w:b/>
                <w:color w:val="auto"/>
                <w:szCs w:val="21"/>
                <w:highlight w:val="none"/>
                <w:lang w:val="en-US" w:eastAsia="zh-CN"/>
              </w:rPr>
              <w:t>本项目服务建筑物年限：</w:t>
            </w:r>
            <w:r>
              <w:rPr>
                <w:rFonts w:hint="eastAsia"/>
                <w:lang w:val="en-US" w:eastAsia="zh-CN"/>
              </w:rPr>
              <w:t>13年。</w:t>
            </w:r>
          </w:p>
          <w:p w14:paraId="230B3338">
            <w:pPr>
              <w:spacing w:line="360" w:lineRule="auto"/>
              <w:rPr>
                <w:rFonts w:hint="eastAsia" w:ascii="华文中宋" w:hAnsi="华文中宋" w:eastAsia="华文中宋"/>
                <w:b/>
                <w:color w:val="auto"/>
                <w:szCs w:val="21"/>
                <w:highlight w:val="none"/>
                <w:lang w:val="en-US" w:eastAsia="zh-CN"/>
              </w:rPr>
            </w:pPr>
            <w:r>
              <w:rPr>
                <w:rFonts w:hint="eastAsia" w:ascii="华文中宋" w:hAnsi="华文中宋" w:eastAsia="华文中宋"/>
                <w:b/>
                <w:color w:val="auto"/>
                <w:szCs w:val="21"/>
                <w:highlight w:val="none"/>
                <w:lang w:val="en-US" w:eastAsia="zh-CN"/>
              </w:rPr>
              <w:t>本项目服务会议室建筑面积及数量：</w:t>
            </w:r>
            <w:r>
              <w:rPr>
                <w:rFonts w:hint="eastAsia"/>
                <w:lang w:val="en-US" w:eastAsia="zh-CN"/>
              </w:rPr>
              <w:t>600平米，10个。</w:t>
            </w:r>
          </w:p>
          <w:p w14:paraId="76473830">
            <w:pPr>
              <w:spacing w:line="360" w:lineRule="auto"/>
              <w:rPr>
                <w:rFonts w:hint="eastAsia" w:ascii="华文中宋" w:hAnsi="华文中宋" w:eastAsia="华文中宋"/>
                <w:b/>
                <w:color w:val="auto"/>
                <w:szCs w:val="21"/>
                <w:highlight w:val="none"/>
                <w:lang w:val="en-US" w:eastAsia="zh-CN"/>
              </w:rPr>
            </w:pPr>
            <w:r>
              <w:rPr>
                <w:rFonts w:hint="eastAsia" w:ascii="华文中宋" w:hAnsi="华文中宋" w:eastAsia="华文中宋"/>
                <w:b/>
                <w:color w:val="auto"/>
                <w:szCs w:val="21"/>
                <w:highlight w:val="none"/>
                <w:lang w:val="en-US" w:eastAsia="zh-CN"/>
              </w:rPr>
              <w:t>本项目服务室外绿地面积：</w:t>
            </w:r>
            <w:r>
              <w:rPr>
                <w:rFonts w:hint="eastAsia"/>
                <w:highlight w:val="none"/>
                <w:lang w:val="en-US" w:eastAsia="zh-CN"/>
              </w:rPr>
              <w:t>272805平米。</w:t>
            </w:r>
          </w:p>
          <w:p w14:paraId="6DD2705A">
            <w:pPr>
              <w:spacing w:line="360" w:lineRule="auto"/>
              <w:rPr>
                <w:rFonts w:hint="eastAsia"/>
                <w:highlight w:val="none"/>
                <w:lang w:val="en-US" w:eastAsia="zh-CN"/>
              </w:rPr>
            </w:pPr>
            <w:r>
              <w:rPr>
                <w:rFonts w:hint="eastAsia" w:ascii="华文中宋" w:hAnsi="华文中宋" w:eastAsia="华文中宋"/>
                <w:b/>
                <w:color w:val="auto"/>
                <w:szCs w:val="21"/>
                <w:highlight w:val="none"/>
                <w:lang w:val="en-US" w:eastAsia="zh-CN"/>
              </w:rPr>
              <w:t>本项目服务主要用房面向公共道路的出口数：</w:t>
            </w:r>
            <w:r>
              <w:rPr>
                <w:rFonts w:hint="eastAsia"/>
                <w:highlight w:val="none"/>
                <w:lang w:val="en-US" w:eastAsia="zh-CN"/>
              </w:rPr>
              <w:t>31个。</w:t>
            </w:r>
          </w:p>
          <w:p w14:paraId="2797D9ED">
            <w:pPr>
              <w:numPr>
                <w:ilvl w:val="0"/>
                <w:numId w:val="0"/>
              </w:numPr>
              <w:spacing w:line="360" w:lineRule="auto"/>
              <w:rPr>
                <w:rFonts w:hint="default" w:ascii="华文中宋" w:hAnsi="华文中宋" w:eastAsia="华文中宋"/>
                <w:b/>
                <w:color w:val="auto"/>
                <w:szCs w:val="21"/>
                <w:highlight w:val="none"/>
                <w:lang w:val="en-US" w:eastAsia="zh-CN"/>
              </w:rPr>
            </w:pPr>
            <w:r>
              <w:rPr>
                <w:rFonts w:hint="eastAsia" w:ascii="华文中宋" w:hAnsi="华文中宋" w:eastAsia="华文中宋"/>
                <w:b/>
                <w:color w:val="auto"/>
                <w:szCs w:val="21"/>
                <w:highlight w:val="none"/>
                <w:lang w:val="en-US" w:eastAsia="zh-CN"/>
              </w:rPr>
              <w:t>第二包：</w:t>
            </w:r>
          </w:p>
          <w:p w14:paraId="4B99A5E1">
            <w:pPr>
              <w:numPr>
                <w:ilvl w:val="0"/>
                <w:numId w:val="0"/>
              </w:numPr>
              <w:spacing w:line="360" w:lineRule="auto"/>
              <w:rPr>
                <w:rFonts w:hint="eastAsia" w:ascii="华文中宋" w:hAnsi="华文中宋" w:eastAsia="华文中宋"/>
                <w:b/>
                <w:color w:val="auto"/>
                <w:szCs w:val="21"/>
                <w:highlight w:val="none"/>
                <w:lang w:val="en-US" w:eastAsia="zh-CN"/>
              </w:rPr>
            </w:pPr>
            <w:r>
              <w:rPr>
                <w:rFonts w:hint="eastAsia" w:ascii="华文中宋" w:hAnsi="华文中宋" w:eastAsia="华文中宋"/>
                <w:b/>
                <w:color w:val="auto"/>
                <w:szCs w:val="21"/>
                <w:highlight w:val="none"/>
                <w:lang w:val="en-US" w:eastAsia="zh-CN"/>
              </w:rPr>
              <w:t>单位实有人数：</w:t>
            </w:r>
            <w:r>
              <w:rPr>
                <w:rFonts w:hint="eastAsia"/>
                <w:lang w:val="en-US" w:eastAsia="zh-CN"/>
              </w:rPr>
              <w:t>10407人。</w:t>
            </w:r>
          </w:p>
          <w:p w14:paraId="54C64234">
            <w:pPr>
              <w:spacing w:line="360" w:lineRule="auto"/>
              <w:rPr>
                <w:rFonts w:hint="eastAsia" w:ascii="华文中宋" w:hAnsi="华文中宋" w:eastAsia="华文中宋"/>
                <w:b/>
                <w:color w:val="auto"/>
                <w:szCs w:val="21"/>
                <w:highlight w:val="none"/>
                <w:lang w:val="en-US" w:eastAsia="zh-CN"/>
              </w:rPr>
            </w:pPr>
            <w:r>
              <w:rPr>
                <w:rFonts w:hint="eastAsia" w:ascii="华文中宋" w:hAnsi="华文中宋" w:eastAsia="华文中宋"/>
                <w:b/>
                <w:color w:val="auto"/>
                <w:szCs w:val="21"/>
                <w:highlight w:val="none"/>
                <w:lang w:val="en-US" w:eastAsia="zh-CN"/>
              </w:rPr>
              <w:t>本项目物业服务建筑面积：</w:t>
            </w:r>
            <w:r>
              <w:rPr>
                <w:rFonts w:hint="eastAsia"/>
                <w:lang w:val="en-US" w:eastAsia="zh-CN"/>
              </w:rPr>
              <w:t>65909平米。</w:t>
            </w:r>
          </w:p>
          <w:p w14:paraId="048AD8D0">
            <w:pPr>
              <w:spacing w:line="360" w:lineRule="auto"/>
              <w:rPr>
                <w:rFonts w:hint="eastAsia" w:ascii="华文中宋" w:hAnsi="华文中宋" w:eastAsia="华文中宋"/>
                <w:b/>
                <w:color w:val="auto"/>
                <w:szCs w:val="21"/>
                <w:highlight w:val="none"/>
                <w:lang w:val="en-US" w:eastAsia="zh-CN"/>
              </w:rPr>
            </w:pPr>
            <w:r>
              <w:rPr>
                <w:rFonts w:hint="eastAsia" w:ascii="华文中宋" w:hAnsi="华文中宋" w:eastAsia="华文中宋"/>
                <w:b/>
                <w:color w:val="auto"/>
                <w:szCs w:val="21"/>
                <w:highlight w:val="none"/>
                <w:lang w:val="en-US" w:eastAsia="zh-CN"/>
              </w:rPr>
              <w:t>本项目服务总楼栋数：</w:t>
            </w:r>
            <w:r>
              <w:rPr>
                <w:rFonts w:hint="eastAsia"/>
                <w:lang w:val="en-US" w:eastAsia="zh-CN"/>
              </w:rPr>
              <w:t>10栋。</w:t>
            </w:r>
          </w:p>
          <w:p w14:paraId="1001D60A">
            <w:pPr>
              <w:spacing w:line="360" w:lineRule="auto"/>
              <w:rPr>
                <w:rFonts w:hint="eastAsia" w:ascii="华文中宋" w:hAnsi="华文中宋" w:eastAsia="华文中宋"/>
                <w:b/>
                <w:color w:val="auto"/>
                <w:szCs w:val="21"/>
                <w:highlight w:val="none"/>
                <w:lang w:val="en-US" w:eastAsia="zh-CN"/>
              </w:rPr>
            </w:pPr>
            <w:r>
              <w:rPr>
                <w:rFonts w:hint="eastAsia" w:ascii="华文中宋" w:hAnsi="华文中宋" w:eastAsia="华文中宋"/>
                <w:b/>
                <w:color w:val="auto"/>
                <w:szCs w:val="21"/>
                <w:highlight w:val="none"/>
                <w:lang w:val="en-US" w:eastAsia="zh-CN"/>
              </w:rPr>
              <w:t>本项目服务建筑物年限：</w:t>
            </w:r>
            <w:r>
              <w:rPr>
                <w:rFonts w:hint="eastAsia"/>
                <w:lang w:val="en-US" w:eastAsia="zh-CN"/>
              </w:rPr>
              <w:t>13年。</w:t>
            </w:r>
          </w:p>
          <w:p w14:paraId="5023D241">
            <w:pPr>
              <w:spacing w:line="360" w:lineRule="auto"/>
              <w:rPr>
                <w:rFonts w:hint="eastAsia" w:ascii="华文中宋" w:hAnsi="华文中宋" w:eastAsia="华文中宋"/>
                <w:b/>
                <w:color w:val="auto"/>
                <w:szCs w:val="21"/>
                <w:highlight w:val="none"/>
                <w:lang w:val="en-US" w:eastAsia="zh-CN"/>
              </w:rPr>
            </w:pPr>
            <w:r>
              <w:rPr>
                <w:rFonts w:hint="eastAsia" w:ascii="华文中宋" w:hAnsi="华文中宋" w:eastAsia="华文中宋"/>
                <w:b/>
                <w:color w:val="auto"/>
                <w:szCs w:val="21"/>
                <w:highlight w:val="none"/>
                <w:lang w:val="en-US" w:eastAsia="zh-CN"/>
              </w:rPr>
              <w:t>本项目服务会议室建筑面积及数量：</w:t>
            </w:r>
            <w:r>
              <w:rPr>
                <w:rFonts w:hint="eastAsia"/>
                <w:lang w:val="en-US" w:eastAsia="zh-CN"/>
              </w:rPr>
              <w:t>1500平米，5个。</w:t>
            </w:r>
          </w:p>
          <w:p w14:paraId="18E7CFFF">
            <w:pPr>
              <w:spacing w:line="360" w:lineRule="auto"/>
              <w:rPr>
                <w:rFonts w:hint="eastAsia" w:ascii="华文中宋" w:hAnsi="华文中宋" w:eastAsia="华文中宋"/>
                <w:b/>
                <w:color w:val="auto"/>
                <w:szCs w:val="21"/>
                <w:highlight w:val="none"/>
                <w:lang w:val="en-US" w:eastAsia="zh-CN"/>
              </w:rPr>
            </w:pPr>
            <w:r>
              <w:rPr>
                <w:rFonts w:hint="eastAsia" w:ascii="华文中宋" w:hAnsi="华文中宋" w:eastAsia="华文中宋"/>
                <w:b/>
                <w:color w:val="auto"/>
                <w:szCs w:val="21"/>
                <w:highlight w:val="none"/>
                <w:lang w:val="en-US" w:eastAsia="zh-CN"/>
              </w:rPr>
              <w:t>本项目服务室外绿地面积：</w:t>
            </w:r>
            <w:r>
              <w:rPr>
                <w:rFonts w:hint="eastAsia"/>
                <w:highlight w:val="none"/>
                <w:lang w:val="en-US" w:eastAsia="zh-CN"/>
              </w:rPr>
              <w:t>142079平米。</w:t>
            </w:r>
          </w:p>
          <w:p w14:paraId="79617958">
            <w:pPr>
              <w:spacing w:line="360" w:lineRule="auto"/>
              <w:rPr>
                <w:rFonts w:hint="eastAsia"/>
                <w:highlight w:val="none"/>
                <w:lang w:val="en-US" w:eastAsia="zh-CN"/>
              </w:rPr>
            </w:pPr>
            <w:r>
              <w:rPr>
                <w:rFonts w:hint="eastAsia" w:ascii="华文中宋" w:hAnsi="华文中宋" w:eastAsia="华文中宋"/>
                <w:b/>
                <w:color w:val="auto"/>
                <w:szCs w:val="21"/>
                <w:highlight w:val="none"/>
                <w:lang w:val="en-US" w:eastAsia="zh-CN"/>
              </w:rPr>
              <w:t>本项目服务主要用房面向公共道路的出口数：</w:t>
            </w:r>
            <w:r>
              <w:rPr>
                <w:rFonts w:hint="eastAsia"/>
                <w:highlight w:val="none"/>
                <w:lang w:val="en-US" w:eastAsia="zh-CN"/>
              </w:rPr>
              <w:t>14个。</w:t>
            </w:r>
          </w:p>
          <w:p w14:paraId="181353DE">
            <w:pPr>
              <w:numPr>
                <w:ilvl w:val="0"/>
                <w:numId w:val="0"/>
              </w:numPr>
              <w:spacing w:line="360" w:lineRule="auto"/>
              <w:rPr>
                <w:rFonts w:hint="default" w:ascii="华文中宋" w:hAnsi="华文中宋" w:eastAsia="华文中宋"/>
                <w:b/>
                <w:color w:val="auto"/>
                <w:szCs w:val="21"/>
                <w:highlight w:val="none"/>
                <w:lang w:val="en-US" w:eastAsia="zh-CN"/>
              </w:rPr>
            </w:pPr>
            <w:r>
              <w:rPr>
                <w:rFonts w:hint="eastAsia" w:ascii="华文中宋" w:hAnsi="华文中宋" w:eastAsia="华文中宋"/>
                <w:b/>
                <w:color w:val="auto"/>
                <w:szCs w:val="21"/>
                <w:highlight w:val="none"/>
                <w:lang w:val="en-US" w:eastAsia="zh-CN"/>
              </w:rPr>
              <w:t>第三包：</w:t>
            </w:r>
          </w:p>
          <w:p w14:paraId="63F96630">
            <w:pPr>
              <w:numPr>
                <w:ilvl w:val="0"/>
                <w:numId w:val="0"/>
              </w:numPr>
              <w:spacing w:line="360" w:lineRule="auto"/>
              <w:rPr>
                <w:rFonts w:hint="eastAsia" w:ascii="华文中宋" w:hAnsi="华文中宋" w:eastAsia="华文中宋"/>
                <w:b/>
                <w:color w:val="auto"/>
                <w:szCs w:val="21"/>
                <w:highlight w:val="none"/>
                <w:lang w:val="en-US" w:eastAsia="zh-CN"/>
              </w:rPr>
            </w:pPr>
            <w:r>
              <w:rPr>
                <w:rFonts w:hint="eastAsia" w:ascii="华文中宋" w:hAnsi="华文中宋" w:eastAsia="华文中宋"/>
                <w:b/>
                <w:color w:val="auto"/>
                <w:szCs w:val="21"/>
                <w:highlight w:val="none"/>
                <w:lang w:val="en-US" w:eastAsia="zh-CN"/>
              </w:rPr>
              <w:t>单位实有人数：</w:t>
            </w:r>
            <w:r>
              <w:rPr>
                <w:rFonts w:hint="eastAsia"/>
                <w:lang w:val="en-US" w:eastAsia="zh-CN"/>
              </w:rPr>
              <w:t>200人。</w:t>
            </w:r>
          </w:p>
          <w:p w14:paraId="71D8DF5E">
            <w:pPr>
              <w:spacing w:line="360" w:lineRule="auto"/>
              <w:rPr>
                <w:rFonts w:hint="eastAsia" w:ascii="华文中宋" w:hAnsi="华文中宋" w:eastAsia="华文中宋"/>
                <w:b/>
                <w:color w:val="auto"/>
                <w:szCs w:val="21"/>
                <w:highlight w:val="none"/>
                <w:lang w:val="en-US" w:eastAsia="zh-CN"/>
              </w:rPr>
            </w:pPr>
            <w:r>
              <w:rPr>
                <w:rFonts w:hint="eastAsia" w:ascii="华文中宋" w:hAnsi="华文中宋" w:eastAsia="华文中宋"/>
                <w:b/>
                <w:color w:val="auto"/>
                <w:szCs w:val="21"/>
                <w:highlight w:val="none"/>
                <w:lang w:val="en-US" w:eastAsia="zh-CN"/>
              </w:rPr>
              <w:t>本项目物业服务建筑面积：</w:t>
            </w:r>
            <w:r>
              <w:rPr>
                <w:rFonts w:hint="eastAsia"/>
                <w:highlight w:val="none"/>
              </w:rPr>
              <w:t>8621.19</w:t>
            </w:r>
            <w:r>
              <w:rPr>
                <w:rFonts w:hint="eastAsia"/>
                <w:lang w:val="en-US" w:eastAsia="zh-CN"/>
              </w:rPr>
              <w:t>平米。</w:t>
            </w:r>
          </w:p>
          <w:p w14:paraId="6EE34D15">
            <w:pPr>
              <w:spacing w:line="360" w:lineRule="auto"/>
              <w:rPr>
                <w:rFonts w:hint="eastAsia" w:ascii="华文中宋" w:hAnsi="华文中宋" w:eastAsia="华文中宋"/>
                <w:b/>
                <w:color w:val="auto"/>
                <w:szCs w:val="21"/>
                <w:highlight w:val="none"/>
                <w:lang w:val="en-US" w:eastAsia="zh-CN"/>
              </w:rPr>
            </w:pPr>
            <w:r>
              <w:rPr>
                <w:rFonts w:hint="eastAsia" w:ascii="华文中宋" w:hAnsi="华文中宋" w:eastAsia="华文中宋"/>
                <w:b/>
                <w:color w:val="auto"/>
                <w:szCs w:val="21"/>
                <w:highlight w:val="none"/>
                <w:lang w:val="en-US" w:eastAsia="zh-CN"/>
              </w:rPr>
              <w:t>本项目服务总楼栋数：</w:t>
            </w:r>
            <w:r>
              <w:rPr>
                <w:rFonts w:hint="eastAsia"/>
                <w:lang w:val="en-US" w:eastAsia="zh-CN"/>
              </w:rPr>
              <w:t>4栋。</w:t>
            </w:r>
          </w:p>
          <w:p w14:paraId="4FA08504">
            <w:pPr>
              <w:spacing w:line="360" w:lineRule="auto"/>
              <w:rPr>
                <w:rFonts w:hint="eastAsia" w:ascii="华文中宋" w:hAnsi="华文中宋" w:eastAsia="华文中宋"/>
                <w:b/>
                <w:color w:val="auto"/>
                <w:szCs w:val="21"/>
                <w:highlight w:val="none"/>
                <w:lang w:val="en-US" w:eastAsia="zh-CN"/>
              </w:rPr>
            </w:pPr>
            <w:r>
              <w:rPr>
                <w:rFonts w:hint="eastAsia" w:ascii="华文中宋" w:hAnsi="华文中宋" w:eastAsia="华文中宋"/>
                <w:b/>
                <w:color w:val="auto"/>
                <w:szCs w:val="21"/>
                <w:highlight w:val="none"/>
                <w:lang w:val="en-US" w:eastAsia="zh-CN"/>
              </w:rPr>
              <w:t>本项目服务建筑物年限：</w:t>
            </w:r>
            <w:r>
              <w:rPr>
                <w:rFonts w:hint="eastAsia"/>
                <w:lang w:val="en-US" w:eastAsia="zh-CN"/>
              </w:rPr>
              <w:t>20年。</w:t>
            </w:r>
          </w:p>
          <w:p w14:paraId="6884B4EE">
            <w:pPr>
              <w:spacing w:line="360" w:lineRule="auto"/>
              <w:rPr>
                <w:rFonts w:hint="eastAsia" w:ascii="华文中宋" w:hAnsi="华文中宋" w:eastAsia="华文中宋"/>
                <w:b/>
                <w:color w:val="auto"/>
                <w:szCs w:val="21"/>
                <w:highlight w:val="none"/>
                <w:lang w:val="en-US" w:eastAsia="zh-CN"/>
              </w:rPr>
            </w:pPr>
            <w:r>
              <w:rPr>
                <w:rFonts w:hint="eastAsia" w:ascii="华文中宋" w:hAnsi="华文中宋" w:eastAsia="华文中宋"/>
                <w:b/>
                <w:color w:val="auto"/>
                <w:szCs w:val="21"/>
                <w:highlight w:val="none"/>
                <w:lang w:val="en-US" w:eastAsia="zh-CN"/>
              </w:rPr>
              <w:t>本项目服务会议室建筑面积及数量：</w:t>
            </w:r>
            <w:r>
              <w:rPr>
                <w:rFonts w:hint="eastAsia"/>
                <w:lang w:val="en-US" w:eastAsia="zh-CN"/>
              </w:rPr>
              <w:t>0。</w:t>
            </w:r>
          </w:p>
          <w:p w14:paraId="5C3DC337">
            <w:pPr>
              <w:spacing w:line="360" w:lineRule="auto"/>
              <w:rPr>
                <w:rFonts w:hint="eastAsia" w:ascii="华文中宋" w:hAnsi="华文中宋" w:eastAsia="华文中宋"/>
                <w:b/>
                <w:color w:val="auto"/>
                <w:szCs w:val="21"/>
                <w:highlight w:val="none"/>
                <w:lang w:val="en-US" w:eastAsia="zh-CN"/>
              </w:rPr>
            </w:pPr>
            <w:r>
              <w:rPr>
                <w:rFonts w:hint="eastAsia" w:ascii="华文中宋" w:hAnsi="华文中宋" w:eastAsia="华文中宋"/>
                <w:b/>
                <w:color w:val="auto"/>
                <w:szCs w:val="21"/>
                <w:highlight w:val="none"/>
                <w:lang w:val="en-US" w:eastAsia="zh-CN"/>
              </w:rPr>
              <w:t>本项目服务室外绿地面积：</w:t>
            </w:r>
            <w:r>
              <w:rPr>
                <w:rFonts w:hint="eastAsia"/>
                <w:highlight w:val="none"/>
                <w:lang w:eastAsia="zh-CN"/>
              </w:rPr>
              <w:t>16181.2</w:t>
            </w:r>
            <w:r>
              <w:rPr>
                <w:rFonts w:hint="eastAsia"/>
                <w:highlight w:val="none"/>
                <w:lang w:val="en-US" w:eastAsia="zh-CN"/>
              </w:rPr>
              <w:t>平米。</w:t>
            </w:r>
          </w:p>
          <w:p w14:paraId="65F2CFDC">
            <w:pPr>
              <w:spacing w:line="360" w:lineRule="auto"/>
              <w:rPr>
                <w:rFonts w:hint="eastAsia"/>
                <w:highlight w:val="none"/>
                <w:lang w:val="en-US" w:eastAsia="zh-CN"/>
              </w:rPr>
            </w:pPr>
            <w:r>
              <w:rPr>
                <w:rFonts w:hint="eastAsia" w:ascii="华文中宋" w:hAnsi="华文中宋" w:eastAsia="华文中宋"/>
                <w:b/>
                <w:color w:val="auto"/>
                <w:szCs w:val="21"/>
                <w:highlight w:val="none"/>
                <w:lang w:val="en-US" w:eastAsia="zh-CN"/>
              </w:rPr>
              <w:t>本项目服务主要用房面向公共道路的出口数：</w:t>
            </w:r>
            <w:r>
              <w:rPr>
                <w:rFonts w:hint="eastAsia"/>
                <w:highlight w:val="none"/>
                <w:lang w:val="en-US" w:eastAsia="zh-CN"/>
              </w:rPr>
              <w:t>1个。</w:t>
            </w:r>
          </w:p>
          <w:p w14:paraId="7F94571D">
            <w:pPr>
              <w:spacing w:line="360" w:lineRule="auto"/>
              <w:rPr>
                <w:rFonts w:hint="eastAsia" w:ascii="华文中宋" w:hAnsi="华文中宋" w:eastAsia="华文中宋"/>
                <w:b/>
                <w:color w:val="auto"/>
                <w:szCs w:val="21"/>
                <w:highlight w:val="none"/>
                <w:lang w:val="en-US" w:eastAsia="zh-CN"/>
              </w:rPr>
            </w:pPr>
            <w:r>
              <w:rPr>
                <w:rFonts w:hint="eastAsia" w:ascii="华文中宋" w:hAnsi="华文中宋" w:eastAsia="华文中宋"/>
                <w:b/>
                <w:color w:val="auto"/>
                <w:szCs w:val="21"/>
                <w:highlight w:val="none"/>
                <w:lang w:val="en-US" w:eastAsia="zh-CN"/>
              </w:rPr>
              <w:t>（二）其他需要说明的项目情况：</w:t>
            </w:r>
          </w:p>
          <w:p w14:paraId="437A8E25">
            <w:pPr>
              <w:widowControl/>
              <w:spacing w:line="360" w:lineRule="auto"/>
              <w:ind w:firstLine="210" w:firstLineChars="100"/>
              <w:jc w:val="left"/>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rPr>
              <w:t>（1）服务区域内</w:t>
            </w:r>
            <w:r>
              <w:rPr>
                <w:rFonts w:hint="eastAsia" w:ascii="华文中宋" w:hAnsi="华文中宋" w:eastAsia="华文中宋"/>
                <w:color w:val="auto"/>
                <w:highlight w:val="none"/>
                <w:lang w:val="en-US" w:eastAsia="zh-CN"/>
              </w:rPr>
              <w:t>服务区域内不向供应商提供物业办公/服务用房。</w:t>
            </w:r>
          </w:p>
          <w:p w14:paraId="67158DAC">
            <w:pPr>
              <w:widowControl/>
              <w:spacing w:line="360" w:lineRule="auto"/>
              <w:ind w:firstLine="210" w:firstLineChars="100"/>
              <w:jc w:val="left"/>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rPr>
              <w:t>（2）</w:t>
            </w:r>
            <w:r>
              <w:rPr>
                <w:rFonts w:hint="eastAsia" w:ascii="华文中宋" w:hAnsi="华文中宋" w:eastAsia="华文中宋"/>
                <w:color w:val="auto"/>
                <w:highlight w:val="none"/>
                <w:lang w:val="en-US" w:eastAsia="zh-CN"/>
              </w:rPr>
              <w:t>消监控室设置情况：不在服务范围。</w:t>
            </w:r>
          </w:p>
          <w:p w14:paraId="442EAF58">
            <w:pPr>
              <w:widowControl/>
              <w:spacing w:line="360" w:lineRule="auto"/>
              <w:ind w:firstLine="210" w:firstLineChars="100"/>
              <w:jc w:val="left"/>
              <w:rPr>
                <w:rFonts w:hint="default" w:ascii="华文中宋" w:hAnsi="华文中宋" w:eastAsia="华文中宋"/>
                <w:color w:val="auto"/>
                <w:highlight w:val="none"/>
                <w:lang w:val="en-US" w:eastAsia="zh-CN"/>
              </w:rPr>
            </w:pP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lang w:val="en-US" w:eastAsia="zh-CN"/>
              </w:rPr>
              <w:t>3</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lang w:val="en-US" w:eastAsia="zh-CN"/>
              </w:rPr>
              <w:t>本项目是否需要现场勘察：否</w:t>
            </w:r>
          </w:p>
          <w:p w14:paraId="4E7EA8FB">
            <w:pPr>
              <w:spacing w:line="360" w:lineRule="auto"/>
              <w:rPr>
                <w:rFonts w:hint="default" w:eastAsia="华文中宋"/>
                <w:b/>
                <w:color w:val="auto"/>
                <w:highlight w:val="none"/>
                <w:lang w:val="en-US" w:eastAsia="zh-CN"/>
              </w:rPr>
            </w:pPr>
            <w:r>
              <w:rPr>
                <w:rFonts w:hint="eastAsia" w:ascii="华文中宋" w:hAnsi="华文中宋" w:eastAsia="华文中宋"/>
                <w:b/>
                <w:color w:val="auto"/>
                <w:highlight w:val="none"/>
              </w:rPr>
              <w:t>二、</w:t>
            </w:r>
            <w:r>
              <w:rPr>
                <w:rFonts w:hint="eastAsia" w:ascii="华文中宋" w:hAnsi="华文中宋" w:eastAsia="华文中宋"/>
                <w:b/>
                <w:color w:val="auto"/>
                <w:highlight w:val="none"/>
                <w:lang w:val="en-US" w:eastAsia="zh-CN"/>
              </w:rPr>
              <w:t>项目实质性要求</w:t>
            </w:r>
          </w:p>
        </w:tc>
      </w:tr>
      <w:tr w14:paraId="7FE7B75F">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c>
          <w:tcPr>
            <w:tcW w:w="9650" w:type="dxa"/>
            <w:gridSpan w:val="3"/>
          </w:tcPr>
          <w:p w14:paraId="3A4801D9">
            <w:pPr>
              <w:spacing w:line="360" w:lineRule="auto"/>
              <w:rPr>
                <w:rFonts w:hint="default" w:ascii="华文中宋" w:hAnsi="华文中宋" w:eastAsia="华文中宋"/>
                <w:b/>
                <w:color w:val="auto"/>
                <w:highlight w:val="none"/>
                <w:lang w:val="en-US" w:eastAsia="zh-CN"/>
              </w:rPr>
            </w:pPr>
            <w:r>
              <w:rPr>
                <w:rFonts w:hint="eastAsia" w:ascii="华文中宋" w:hAnsi="华文中宋" w:eastAsia="华文中宋"/>
                <w:b/>
                <w:color w:val="auto"/>
                <w:highlight w:val="none"/>
                <w:lang w:val="en-US" w:eastAsia="zh-CN"/>
              </w:rPr>
              <w:t>（一）商务要求</w:t>
            </w:r>
          </w:p>
        </w:tc>
      </w:tr>
      <w:tr w14:paraId="312346F3">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c>
          <w:tcPr>
            <w:tcW w:w="9650" w:type="dxa"/>
            <w:gridSpan w:val="3"/>
          </w:tcPr>
          <w:p w14:paraId="3B561DEF">
            <w:pPr>
              <w:spacing w:line="360" w:lineRule="auto"/>
              <w:ind w:firstLine="210" w:firstLineChars="100"/>
              <w:rPr>
                <w:rFonts w:ascii="华文中宋" w:hAnsi="华文中宋" w:eastAsia="华文中宋"/>
                <w:color w:val="auto"/>
                <w:highlight w:val="none"/>
              </w:rPr>
            </w:pPr>
            <w:r>
              <w:rPr>
                <w:rFonts w:hint="eastAsia" w:ascii="华文中宋" w:hAnsi="华文中宋" w:eastAsia="华文中宋"/>
                <w:color w:val="auto"/>
                <w:highlight w:val="none"/>
              </w:rPr>
              <w:t>第1包：</w:t>
            </w:r>
          </w:p>
          <w:p w14:paraId="3199EE73">
            <w:pPr>
              <w:widowControl/>
              <w:spacing w:line="360" w:lineRule="auto"/>
              <w:ind w:firstLine="210" w:firstLineChars="100"/>
              <w:jc w:val="left"/>
              <w:rPr>
                <w:rFonts w:hint="eastAsia" w:ascii="华文中宋" w:hAnsi="华文中宋" w:eastAsia="华文中宋" w:cs="宋体"/>
                <w:color w:val="FF0000"/>
                <w:kern w:val="0"/>
                <w:szCs w:val="21"/>
                <w:highlight w:val="yellow"/>
                <w:lang w:eastAsia="zh-CN"/>
              </w:rPr>
            </w:pPr>
            <w:r>
              <w:rPr>
                <w:rFonts w:hint="eastAsia" w:ascii="华文中宋" w:hAnsi="华文中宋" w:eastAsia="华文中宋"/>
                <w:color w:val="auto"/>
                <w:highlight w:val="none"/>
                <w:lang w:val="en-US" w:eastAsia="zh-CN"/>
              </w:rPr>
              <w:t>1.</w:t>
            </w:r>
            <w:r>
              <w:rPr>
                <w:rFonts w:hint="eastAsia" w:ascii="华文中宋" w:hAnsi="华文中宋" w:eastAsia="华文中宋"/>
                <w:color w:val="auto"/>
                <w:highlight w:val="none"/>
              </w:rPr>
              <w:t>合同履行期限：自</w:t>
            </w:r>
            <w:r>
              <w:rPr>
                <w:rFonts w:hint="eastAsia" w:ascii="华文中宋" w:hAnsi="华文中宋" w:eastAsia="华文中宋" w:cs="宋体"/>
                <w:color w:val="auto"/>
                <w:kern w:val="0"/>
                <w:szCs w:val="21"/>
                <w:highlight w:val="none"/>
              </w:rPr>
              <w:t>合同生效后（</w:t>
            </w:r>
            <w:r>
              <w:rPr>
                <w:rFonts w:hint="eastAsia" w:ascii="华文中宋" w:hAnsi="华文中宋" w:eastAsia="华文中宋" w:cs="宋体"/>
                <w:color w:val="auto"/>
                <w:kern w:val="0"/>
                <w:szCs w:val="21"/>
                <w:highlight w:val="none"/>
                <w:lang w:val="en-US" w:eastAsia="zh-CN"/>
              </w:rPr>
              <w:t>一</w:t>
            </w:r>
            <w:r>
              <w:rPr>
                <w:rFonts w:hint="eastAsia" w:ascii="华文中宋" w:hAnsi="华文中宋" w:eastAsia="华文中宋" w:cs="宋体"/>
                <w:color w:val="auto"/>
                <w:kern w:val="0"/>
                <w:szCs w:val="21"/>
                <w:highlight w:val="none"/>
              </w:rPr>
              <w:t>）年</w:t>
            </w:r>
            <w:r>
              <w:rPr>
                <w:rFonts w:hint="eastAsia" w:ascii="华文中宋" w:hAnsi="华文中宋" w:eastAsia="华文中宋"/>
                <w:color w:val="auto"/>
                <w:highlight w:val="none"/>
              </w:rPr>
              <w:t>。</w:t>
            </w:r>
          </w:p>
          <w:p w14:paraId="52109816">
            <w:pPr>
              <w:spacing w:line="360" w:lineRule="auto"/>
              <w:ind w:firstLine="210" w:firstLineChars="100"/>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2.</w:t>
            </w:r>
            <w:r>
              <w:rPr>
                <w:rFonts w:hint="eastAsia" w:ascii="华文中宋" w:hAnsi="华文中宋" w:eastAsia="华文中宋"/>
                <w:color w:val="auto"/>
                <w:highlight w:val="none"/>
              </w:rPr>
              <w:t>服务地点：</w:t>
            </w:r>
            <w:r>
              <w:rPr>
                <w:rFonts w:hint="eastAsia" w:ascii="华文中宋" w:hAnsi="华文中宋" w:eastAsia="华文中宋"/>
                <w:color w:val="auto"/>
                <w:highlight w:val="none"/>
                <w:lang w:val="en-US" w:eastAsia="zh-CN"/>
              </w:rPr>
              <w:t>山西传媒学院（山西省晋中市榆次区文华街125号）</w:t>
            </w:r>
          </w:p>
          <w:p w14:paraId="03C58843">
            <w:pPr>
              <w:spacing w:line="360" w:lineRule="auto"/>
              <w:ind w:firstLine="210" w:firstLineChars="100"/>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3.</w:t>
            </w:r>
            <w:r>
              <w:rPr>
                <w:rFonts w:hint="eastAsia" w:ascii="华文中宋" w:hAnsi="华文中宋" w:eastAsia="华文中宋"/>
                <w:color w:val="auto"/>
                <w:highlight w:val="none"/>
              </w:rPr>
              <w:t>付款条件：</w:t>
            </w:r>
            <w:r>
              <w:rPr>
                <w:rFonts w:hint="eastAsia" w:ascii="华文中宋" w:hAnsi="华文中宋" w:eastAsia="华文中宋"/>
                <w:color w:val="auto"/>
                <w:highlight w:val="none"/>
                <w:lang w:val="en-US" w:eastAsia="zh-CN"/>
              </w:rPr>
              <w:t>按月根据考核打分进行支付</w:t>
            </w:r>
            <w:r>
              <w:rPr>
                <w:rFonts w:hint="eastAsia" w:ascii="华文中宋" w:hAnsi="华文中宋" w:eastAsia="华文中宋"/>
                <w:color w:val="auto"/>
                <w:highlight w:val="none"/>
              </w:rPr>
              <w:t>，</w:t>
            </w:r>
            <w:r>
              <w:rPr>
                <w:rFonts w:hint="eastAsia" w:ascii="华文中宋" w:hAnsi="华文中宋" w:eastAsia="华文中宋"/>
                <w:color w:val="auto"/>
                <w:highlight w:val="none"/>
                <w:lang w:val="en-US" w:eastAsia="zh-CN"/>
              </w:rPr>
              <w:t>服务期内支付总额不超过合同总价，</w:t>
            </w:r>
            <w:r>
              <w:rPr>
                <w:rFonts w:hint="eastAsia" w:ascii="华文中宋" w:hAnsi="华文中宋" w:eastAsia="华文中宋"/>
                <w:color w:val="auto"/>
                <w:highlight w:val="none"/>
              </w:rPr>
              <w:t>采购人自收到发票后</w:t>
            </w:r>
            <w:r>
              <w:rPr>
                <w:rFonts w:hint="eastAsia" w:ascii="华文中宋" w:hAnsi="华文中宋" w:eastAsia="华文中宋"/>
                <w:color w:val="auto"/>
                <w:highlight w:val="none"/>
                <w:lang w:val="en-US" w:eastAsia="zh-CN"/>
              </w:rPr>
              <w:t>10个工作</w:t>
            </w:r>
            <w:r>
              <w:rPr>
                <w:rFonts w:hint="eastAsia" w:ascii="华文中宋" w:hAnsi="华文中宋" w:eastAsia="华文中宋"/>
                <w:color w:val="auto"/>
                <w:highlight w:val="none"/>
              </w:rPr>
              <w:t>日内将资金支付到合同约定的中标供应商账户。</w:t>
            </w:r>
          </w:p>
          <w:p w14:paraId="03084AF9">
            <w:pPr>
              <w:spacing w:line="360" w:lineRule="auto"/>
              <w:ind w:firstLine="210" w:firstLineChars="100"/>
              <w:rPr>
                <w:rFonts w:hint="eastAsia" w:ascii="华文中宋" w:hAnsi="华文中宋" w:eastAsia="华文中宋"/>
                <w:color w:val="auto"/>
                <w:highlight w:val="none"/>
              </w:rPr>
            </w:pPr>
            <w:r>
              <w:rPr>
                <w:rFonts w:hint="eastAsia" w:ascii="华文中宋" w:hAnsi="华文中宋" w:eastAsia="华文中宋"/>
                <w:color w:val="auto"/>
                <w:highlight w:val="none"/>
                <w:lang w:val="en-US" w:eastAsia="zh-CN"/>
              </w:rPr>
              <w:t>4.</w:t>
            </w:r>
            <w:r>
              <w:rPr>
                <w:rFonts w:hint="eastAsia" w:ascii="华文中宋" w:hAnsi="华文中宋" w:eastAsia="华文中宋"/>
                <w:color w:val="auto"/>
                <w:highlight w:val="none"/>
              </w:rPr>
              <w:t>保险要求：报价中包含所有人员的基本保险</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lang w:val="en-US" w:eastAsia="zh-CN"/>
              </w:rPr>
              <w:t>基本医疗、工伤保险、失业保险、养老保险</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w:t>
            </w:r>
          </w:p>
          <w:p w14:paraId="1F445BD3">
            <w:pPr>
              <w:spacing w:line="360" w:lineRule="auto"/>
              <w:ind w:firstLine="210" w:firstLineChars="100"/>
              <w:rPr>
                <w:rFonts w:ascii="华文中宋" w:hAnsi="华文中宋" w:eastAsia="华文中宋"/>
                <w:color w:val="auto"/>
                <w:highlight w:val="none"/>
              </w:rPr>
            </w:pPr>
            <w:r>
              <w:rPr>
                <w:rFonts w:hint="eastAsia" w:ascii="华文中宋" w:hAnsi="华文中宋" w:eastAsia="华文中宋"/>
                <w:color w:val="auto"/>
                <w:highlight w:val="none"/>
              </w:rPr>
              <w:t>第</w:t>
            </w:r>
            <w:r>
              <w:rPr>
                <w:rFonts w:hint="eastAsia" w:ascii="华文中宋" w:hAnsi="华文中宋" w:eastAsia="华文中宋"/>
                <w:color w:val="auto"/>
                <w:highlight w:val="none"/>
                <w:lang w:val="en-US" w:eastAsia="zh-CN"/>
              </w:rPr>
              <w:t>2</w:t>
            </w:r>
            <w:r>
              <w:rPr>
                <w:rFonts w:hint="eastAsia" w:ascii="华文中宋" w:hAnsi="华文中宋" w:eastAsia="华文中宋"/>
                <w:color w:val="auto"/>
                <w:highlight w:val="none"/>
              </w:rPr>
              <w:t>包：</w:t>
            </w:r>
          </w:p>
          <w:p w14:paraId="318F7D77">
            <w:pPr>
              <w:widowControl/>
              <w:spacing w:line="360" w:lineRule="auto"/>
              <w:ind w:firstLine="210" w:firstLineChars="100"/>
              <w:jc w:val="left"/>
              <w:rPr>
                <w:rFonts w:hint="eastAsia" w:ascii="华文中宋" w:hAnsi="华文中宋" w:eastAsia="华文中宋" w:cs="宋体"/>
                <w:color w:val="FF0000"/>
                <w:kern w:val="0"/>
                <w:szCs w:val="21"/>
                <w:highlight w:val="yellow"/>
                <w:lang w:eastAsia="zh-CN"/>
              </w:rPr>
            </w:pPr>
            <w:r>
              <w:rPr>
                <w:rFonts w:hint="eastAsia" w:ascii="华文中宋" w:hAnsi="华文中宋" w:eastAsia="华文中宋"/>
                <w:color w:val="auto"/>
                <w:highlight w:val="none"/>
                <w:lang w:val="en-US" w:eastAsia="zh-CN"/>
              </w:rPr>
              <w:t>1.</w:t>
            </w:r>
            <w:r>
              <w:rPr>
                <w:rFonts w:hint="eastAsia" w:ascii="华文中宋" w:hAnsi="华文中宋" w:eastAsia="华文中宋"/>
                <w:color w:val="auto"/>
                <w:highlight w:val="none"/>
              </w:rPr>
              <w:t>合同履行期限：自</w:t>
            </w:r>
            <w:r>
              <w:rPr>
                <w:rFonts w:hint="eastAsia" w:ascii="华文中宋" w:hAnsi="华文中宋" w:eastAsia="华文中宋" w:cs="宋体"/>
                <w:color w:val="auto"/>
                <w:kern w:val="0"/>
                <w:szCs w:val="21"/>
                <w:highlight w:val="none"/>
              </w:rPr>
              <w:t>合同生效后（</w:t>
            </w:r>
            <w:r>
              <w:rPr>
                <w:rFonts w:hint="eastAsia" w:ascii="华文中宋" w:hAnsi="华文中宋" w:eastAsia="华文中宋" w:cs="宋体"/>
                <w:color w:val="auto"/>
                <w:kern w:val="0"/>
                <w:szCs w:val="21"/>
                <w:highlight w:val="none"/>
                <w:lang w:val="en-US" w:eastAsia="zh-CN"/>
              </w:rPr>
              <w:t>一</w:t>
            </w:r>
            <w:r>
              <w:rPr>
                <w:rFonts w:hint="eastAsia" w:ascii="华文中宋" w:hAnsi="华文中宋" w:eastAsia="华文中宋" w:cs="宋体"/>
                <w:color w:val="auto"/>
                <w:kern w:val="0"/>
                <w:szCs w:val="21"/>
                <w:highlight w:val="none"/>
              </w:rPr>
              <w:t>）年</w:t>
            </w:r>
            <w:r>
              <w:rPr>
                <w:rFonts w:hint="eastAsia" w:ascii="华文中宋" w:hAnsi="华文中宋" w:eastAsia="华文中宋"/>
                <w:color w:val="auto"/>
                <w:highlight w:val="none"/>
              </w:rPr>
              <w:t>。</w:t>
            </w:r>
          </w:p>
          <w:p w14:paraId="6CF02E82">
            <w:pPr>
              <w:spacing w:line="360" w:lineRule="auto"/>
              <w:ind w:firstLine="210" w:firstLineChars="100"/>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2.</w:t>
            </w:r>
            <w:r>
              <w:rPr>
                <w:rFonts w:hint="eastAsia" w:ascii="华文中宋" w:hAnsi="华文中宋" w:eastAsia="华文中宋"/>
                <w:color w:val="auto"/>
                <w:highlight w:val="none"/>
              </w:rPr>
              <w:t>服务地点：</w:t>
            </w:r>
            <w:r>
              <w:rPr>
                <w:rFonts w:hint="eastAsia" w:ascii="华文中宋" w:hAnsi="华文中宋" w:eastAsia="华文中宋"/>
                <w:color w:val="auto"/>
                <w:highlight w:val="none"/>
                <w:lang w:val="en-US" w:eastAsia="zh-CN"/>
              </w:rPr>
              <w:t>山西传媒学院（山西省晋中市榆次区文华街125号）</w:t>
            </w:r>
          </w:p>
          <w:p w14:paraId="13D6D0EE">
            <w:pPr>
              <w:spacing w:line="360" w:lineRule="auto"/>
              <w:ind w:firstLine="210" w:firstLineChars="100"/>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3.</w:t>
            </w:r>
            <w:r>
              <w:rPr>
                <w:rFonts w:hint="eastAsia" w:ascii="华文中宋" w:hAnsi="华文中宋" w:eastAsia="华文中宋"/>
                <w:color w:val="auto"/>
                <w:highlight w:val="none"/>
              </w:rPr>
              <w:t>付款条件：</w:t>
            </w:r>
            <w:r>
              <w:rPr>
                <w:rFonts w:hint="eastAsia" w:ascii="华文中宋" w:hAnsi="华文中宋" w:eastAsia="华文中宋"/>
                <w:color w:val="auto"/>
                <w:highlight w:val="none"/>
                <w:lang w:val="en-US" w:eastAsia="zh-CN"/>
              </w:rPr>
              <w:t>按月根据考核打分进行支付</w:t>
            </w:r>
            <w:r>
              <w:rPr>
                <w:rFonts w:hint="eastAsia" w:ascii="华文中宋" w:hAnsi="华文中宋" w:eastAsia="华文中宋"/>
                <w:color w:val="auto"/>
                <w:highlight w:val="none"/>
              </w:rPr>
              <w:t>，</w:t>
            </w:r>
            <w:r>
              <w:rPr>
                <w:rFonts w:hint="eastAsia" w:ascii="华文中宋" w:hAnsi="华文中宋" w:eastAsia="华文中宋"/>
                <w:color w:val="auto"/>
                <w:highlight w:val="none"/>
                <w:lang w:val="en-US" w:eastAsia="zh-CN"/>
              </w:rPr>
              <w:t>服务期内支付总额不超过合同总价，</w:t>
            </w:r>
            <w:r>
              <w:rPr>
                <w:rFonts w:hint="eastAsia" w:ascii="华文中宋" w:hAnsi="华文中宋" w:eastAsia="华文中宋"/>
                <w:color w:val="auto"/>
                <w:highlight w:val="none"/>
              </w:rPr>
              <w:t>采购人自收到发票后</w:t>
            </w:r>
            <w:r>
              <w:rPr>
                <w:rFonts w:hint="eastAsia" w:ascii="华文中宋" w:hAnsi="华文中宋" w:eastAsia="华文中宋"/>
                <w:color w:val="auto"/>
                <w:highlight w:val="none"/>
                <w:lang w:val="en-US" w:eastAsia="zh-CN"/>
              </w:rPr>
              <w:t>10个工作</w:t>
            </w:r>
            <w:r>
              <w:rPr>
                <w:rFonts w:hint="eastAsia" w:ascii="华文中宋" w:hAnsi="华文中宋" w:eastAsia="华文中宋"/>
                <w:color w:val="auto"/>
                <w:highlight w:val="none"/>
              </w:rPr>
              <w:t>日内将资金支付到合同约定的中标供应商账户。</w:t>
            </w:r>
          </w:p>
          <w:p w14:paraId="4A9DC4AD">
            <w:pPr>
              <w:spacing w:line="360" w:lineRule="auto"/>
              <w:ind w:firstLine="210" w:firstLineChars="100"/>
              <w:rPr>
                <w:rFonts w:hint="eastAsia" w:ascii="华文中宋" w:hAnsi="华文中宋" w:eastAsia="华文中宋"/>
                <w:color w:val="auto"/>
                <w:highlight w:val="none"/>
              </w:rPr>
            </w:pPr>
            <w:r>
              <w:rPr>
                <w:rFonts w:hint="eastAsia" w:ascii="华文中宋" w:hAnsi="华文中宋" w:eastAsia="华文中宋"/>
                <w:color w:val="auto"/>
                <w:highlight w:val="none"/>
                <w:lang w:val="en-US" w:eastAsia="zh-CN"/>
              </w:rPr>
              <w:t>4.</w:t>
            </w:r>
            <w:r>
              <w:rPr>
                <w:rFonts w:hint="eastAsia" w:ascii="华文中宋" w:hAnsi="华文中宋" w:eastAsia="华文中宋"/>
                <w:color w:val="auto"/>
                <w:highlight w:val="none"/>
              </w:rPr>
              <w:t>保险要求：报价中包含所有人员的基本保险</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lang w:val="en-US" w:eastAsia="zh-CN"/>
              </w:rPr>
              <w:t>基本医疗、工伤保险、失业保险、养老保险</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w:t>
            </w:r>
          </w:p>
          <w:p w14:paraId="3EBB8AA8">
            <w:pPr>
              <w:spacing w:line="360" w:lineRule="auto"/>
              <w:ind w:firstLine="210" w:firstLineChars="100"/>
              <w:rPr>
                <w:rFonts w:ascii="华文中宋" w:hAnsi="华文中宋" w:eastAsia="华文中宋"/>
                <w:color w:val="auto"/>
                <w:highlight w:val="none"/>
              </w:rPr>
            </w:pPr>
            <w:r>
              <w:rPr>
                <w:rFonts w:hint="eastAsia" w:ascii="华文中宋" w:hAnsi="华文中宋" w:eastAsia="华文中宋"/>
                <w:color w:val="auto"/>
                <w:highlight w:val="none"/>
              </w:rPr>
              <w:t>第</w:t>
            </w:r>
            <w:r>
              <w:rPr>
                <w:rFonts w:hint="eastAsia" w:ascii="华文中宋" w:hAnsi="华文中宋" w:eastAsia="华文中宋"/>
                <w:color w:val="auto"/>
                <w:highlight w:val="none"/>
                <w:lang w:val="en-US" w:eastAsia="zh-CN"/>
              </w:rPr>
              <w:t>3</w:t>
            </w:r>
            <w:r>
              <w:rPr>
                <w:rFonts w:hint="eastAsia" w:ascii="华文中宋" w:hAnsi="华文中宋" w:eastAsia="华文中宋"/>
                <w:color w:val="auto"/>
                <w:highlight w:val="none"/>
              </w:rPr>
              <w:t>包：</w:t>
            </w:r>
          </w:p>
          <w:p w14:paraId="61F335BB">
            <w:pPr>
              <w:widowControl/>
              <w:spacing w:line="360" w:lineRule="auto"/>
              <w:ind w:firstLine="210" w:firstLineChars="100"/>
              <w:jc w:val="left"/>
              <w:rPr>
                <w:rFonts w:hint="eastAsia" w:ascii="华文中宋" w:hAnsi="华文中宋" w:eastAsia="华文中宋" w:cs="宋体"/>
                <w:color w:val="FF0000"/>
                <w:kern w:val="0"/>
                <w:szCs w:val="21"/>
                <w:highlight w:val="yellow"/>
                <w:lang w:eastAsia="zh-CN"/>
              </w:rPr>
            </w:pPr>
            <w:r>
              <w:rPr>
                <w:rFonts w:hint="eastAsia" w:ascii="华文中宋" w:hAnsi="华文中宋" w:eastAsia="华文中宋"/>
                <w:color w:val="auto"/>
                <w:highlight w:val="none"/>
                <w:lang w:val="en-US" w:eastAsia="zh-CN"/>
              </w:rPr>
              <w:t>1.</w:t>
            </w:r>
            <w:r>
              <w:rPr>
                <w:rFonts w:hint="eastAsia" w:ascii="华文中宋" w:hAnsi="华文中宋" w:eastAsia="华文中宋"/>
                <w:color w:val="auto"/>
                <w:highlight w:val="none"/>
              </w:rPr>
              <w:t>合同履行期限：自</w:t>
            </w:r>
            <w:r>
              <w:rPr>
                <w:rFonts w:hint="eastAsia" w:ascii="华文中宋" w:hAnsi="华文中宋" w:eastAsia="华文中宋" w:cs="宋体"/>
                <w:color w:val="auto"/>
                <w:kern w:val="0"/>
                <w:szCs w:val="21"/>
                <w:highlight w:val="none"/>
              </w:rPr>
              <w:t>合同生效后（</w:t>
            </w:r>
            <w:r>
              <w:rPr>
                <w:rFonts w:hint="eastAsia" w:ascii="华文中宋" w:hAnsi="华文中宋" w:eastAsia="华文中宋" w:cs="宋体"/>
                <w:color w:val="auto"/>
                <w:kern w:val="0"/>
                <w:szCs w:val="21"/>
                <w:highlight w:val="none"/>
                <w:lang w:val="en-US" w:eastAsia="zh-CN"/>
              </w:rPr>
              <w:t>一</w:t>
            </w:r>
            <w:r>
              <w:rPr>
                <w:rFonts w:hint="eastAsia" w:ascii="华文中宋" w:hAnsi="华文中宋" w:eastAsia="华文中宋" w:cs="宋体"/>
                <w:color w:val="auto"/>
                <w:kern w:val="0"/>
                <w:szCs w:val="21"/>
                <w:highlight w:val="none"/>
              </w:rPr>
              <w:t>）年</w:t>
            </w:r>
            <w:r>
              <w:rPr>
                <w:rFonts w:hint="eastAsia" w:ascii="华文中宋" w:hAnsi="华文中宋" w:eastAsia="华文中宋"/>
                <w:color w:val="auto"/>
                <w:highlight w:val="none"/>
              </w:rPr>
              <w:t>。</w:t>
            </w:r>
          </w:p>
          <w:p w14:paraId="5C2671D3">
            <w:pPr>
              <w:spacing w:line="360" w:lineRule="auto"/>
              <w:ind w:firstLine="210" w:firstLineChars="100"/>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2.</w:t>
            </w:r>
            <w:r>
              <w:rPr>
                <w:rFonts w:hint="eastAsia" w:ascii="华文中宋" w:hAnsi="华文中宋" w:eastAsia="华文中宋"/>
                <w:color w:val="auto"/>
                <w:highlight w:val="none"/>
              </w:rPr>
              <w:t>服务地点：</w:t>
            </w:r>
            <w:r>
              <w:rPr>
                <w:rFonts w:hint="eastAsia" w:ascii="华文中宋" w:hAnsi="华文中宋" w:eastAsia="华文中宋"/>
                <w:color w:val="auto"/>
                <w:highlight w:val="none"/>
                <w:lang w:val="en-US" w:eastAsia="zh-CN"/>
              </w:rPr>
              <w:t>山西省太原市五龙口街128号。</w:t>
            </w:r>
          </w:p>
          <w:p w14:paraId="49F8ABB6">
            <w:pPr>
              <w:spacing w:line="360" w:lineRule="auto"/>
              <w:ind w:firstLine="210" w:firstLineChars="100"/>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3.</w:t>
            </w:r>
            <w:r>
              <w:rPr>
                <w:rFonts w:hint="eastAsia" w:ascii="华文中宋" w:hAnsi="华文中宋" w:eastAsia="华文中宋"/>
                <w:color w:val="auto"/>
                <w:highlight w:val="none"/>
              </w:rPr>
              <w:t>付款条件：</w:t>
            </w:r>
            <w:r>
              <w:rPr>
                <w:rFonts w:hint="eastAsia" w:ascii="华文中宋" w:hAnsi="华文中宋" w:eastAsia="华文中宋"/>
                <w:color w:val="auto"/>
                <w:highlight w:val="none"/>
                <w:lang w:val="en-US" w:eastAsia="zh-CN"/>
              </w:rPr>
              <w:t>按月根据考核打分进行支付</w:t>
            </w:r>
            <w:r>
              <w:rPr>
                <w:rFonts w:hint="eastAsia" w:ascii="华文中宋" w:hAnsi="华文中宋" w:eastAsia="华文中宋"/>
                <w:color w:val="auto"/>
                <w:highlight w:val="none"/>
              </w:rPr>
              <w:t>，</w:t>
            </w:r>
            <w:r>
              <w:rPr>
                <w:rFonts w:hint="eastAsia" w:ascii="华文中宋" w:hAnsi="华文中宋" w:eastAsia="华文中宋"/>
                <w:color w:val="auto"/>
                <w:highlight w:val="none"/>
                <w:lang w:val="en-US" w:eastAsia="zh-CN"/>
              </w:rPr>
              <w:t>服务期内支付总额不超过合同总价，</w:t>
            </w:r>
            <w:r>
              <w:rPr>
                <w:rFonts w:hint="eastAsia" w:ascii="华文中宋" w:hAnsi="华文中宋" w:eastAsia="华文中宋"/>
                <w:color w:val="auto"/>
                <w:highlight w:val="none"/>
              </w:rPr>
              <w:t>采购人自收到发票后</w:t>
            </w:r>
            <w:r>
              <w:rPr>
                <w:rFonts w:hint="eastAsia" w:ascii="华文中宋" w:hAnsi="华文中宋" w:eastAsia="华文中宋"/>
                <w:color w:val="auto"/>
                <w:highlight w:val="none"/>
                <w:lang w:val="en-US" w:eastAsia="zh-CN"/>
              </w:rPr>
              <w:t>10个工作</w:t>
            </w:r>
            <w:r>
              <w:rPr>
                <w:rFonts w:hint="eastAsia" w:ascii="华文中宋" w:hAnsi="华文中宋" w:eastAsia="华文中宋"/>
                <w:color w:val="auto"/>
                <w:highlight w:val="none"/>
              </w:rPr>
              <w:t>日内将资金支付到合同约定的中标供应商账户。</w:t>
            </w:r>
          </w:p>
          <w:p w14:paraId="47D1E710">
            <w:pPr>
              <w:spacing w:line="360" w:lineRule="auto"/>
              <w:ind w:firstLine="210" w:firstLineChars="100"/>
              <w:rPr>
                <w:rFonts w:hint="eastAsia" w:ascii="华文中宋" w:hAnsi="华文中宋" w:eastAsia="华文中宋"/>
                <w:color w:val="auto"/>
                <w:highlight w:val="none"/>
              </w:rPr>
            </w:pPr>
            <w:r>
              <w:rPr>
                <w:rFonts w:hint="eastAsia" w:ascii="华文中宋" w:hAnsi="华文中宋" w:eastAsia="华文中宋"/>
                <w:color w:val="auto"/>
                <w:highlight w:val="none"/>
                <w:lang w:val="en-US" w:eastAsia="zh-CN"/>
              </w:rPr>
              <w:t>4.</w:t>
            </w:r>
            <w:r>
              <w:rPr>
                <w:rFonts w:hint="eastAsia" w:ascii="华文中宋" w:hAnsi="华文中宋" w:eastAsia="华文中宋"/>
                <w:color w:val="auto"/>
                <w:highlight w:val="none"/>
              </w:rPr>
              <w:t>保险要求：报价中包含所有人员的基本保险</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lang w:val="en-US" w:eastAsia="zh-CN"/>
              </w:rPr>
              <w:t>基本医疗、工伤保险、失业保险、养老保险</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w:t>
            </w:r>
          </w:p>
        </w:tc>
      </w:tr>
      <w:tr w14:paraId="006D7A67">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c>
          <w:tcPr>
            <w:tcW w:w="9650" w:type="dxa"/>
            <w:gridSpan w:val="3"/>
          </w:tcPr>
          <w:p w14:paraId="6EA57233">
            <w:pPr>
              <w:spacing w:line="360" w:lineRule="auto"/>
              <w:ind w:firstLine="210" w:firstLineChars="100"/>
              <w:rPr>
                <w:rFonts w:hint="default" w:ascii="华文中宋" w:hAnsi="华文中宋" w:eastAsia="华文中宋"/>
                <w:b/>
                <w:color w:val="auto"/>
                <w:highlight w:val="none"/>
                <w:lang w:val="en-US" w:eastAsia="zh-CN"/>
              </w:rPr>
            </w:pPr>
            <w:r>
              <w:rPr>
                <w:rFonts w:hint="eastAsia" w:ascii="华文中宋" w:hAnsi="华文中宋" w:eastAsia="华文中宋"/>
                <w:b/>
                <w:color w:val="auto"/>
                <w:highlight w:val="none"/>
                <w:lang w:val="en-US" w:eastAsia="zh-CN"/>
              </w:rPr>
              <w:t>（二）项目（包）强制性标准及要求</w:t>
            </w:r>
          </w:p>
        </w:tc>
      </w:tr>
      <w:tr w14:paraId="440CA847">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c>
          <w:tcPr>
            <w:tcW w:w="9650" w:type="dxa"/>
            <w:gridSpan w:val="3"/>
          </w:tcPr>
          <w:p w14:paraId="4470F7F3">
            <w:pPr>
              <w:keepNext w:val="0"/>
              <w:keepLines w:val="0"/>
              <w:pageBreakBefore w:val="0"/>
              <w:widowControl w:val="0"/>
              <w:kinsoku/>
              <w:wordWrap/>
              <w:overflowPunct/>
              <w:topLinePunct w:val="0"/>
              <w:autoSpaceDE/>
              <w:autoSpaceDN/>
              <w:bidi w:val="0"/>
              <w:spacing w:line="360" w:lineRule="auto"/>
              <w:ind w:firstLine="435"/>
              <w:textAlignment w:val="auto"/>
              <w:rPr>
                <w:rFonts w:hint="default"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第1包：</w:t>
            </w:r>
          </w:p>
          <w:p w14:paraId="30385CC5">
            <w:pPr>
              <w:keepNext w:val="0"/>
              <w:keepLines w:val="0"/>
              <w:pageBreakBefore w:val="0"/>
              <w:widowControl w:val="0"/>
              <w:kinsoku/>
              <w:wordWrap/>
              <w:overflowPunct/>
              <w:topLinePunct w:val="0"/>
              <w:autoSpaceDE/>
              <w:autoSpaceDN/>
              <w:bidi w:val="0"/>
              <w:spacing w:line="360" w:lineRule="auto"/>
              <w:ind w:firstLine="435"/>
              <w:textAlignment w:val="auto"/>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根据项目实际需要设置以下要求：</w:t>
            </w:r>
          </w:p>
          <w:p w14:paraId="12E1A1CC">
            <w:pPr>
              <w:keepNext w:val="0"/>
              <w:keepLines w:val="0"/>
              <w:pageBreakBefore w:val="0"/>
              <w:widowControl w:val="0"/>
              <w:kinsoku/>
              <w:wordWrap/>
              <w:overflowPunct/>
              <w:topLinePunct w:val="0"/>
              <w:autoSpaceDE/>
              <w:autoSpaceDN/>
              <w:bidi w:val="0"/>
              <w:spacing w:line="360" w:lineRule="auto"/>
              <w:ind w:firstLine="435"/>
              <w:textAlignment w:val="auto"/>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1.</w:t>
            </w:r>
            <w:r>
              <w:rPr>
                <w:rFonts w:hint="eastAsia" w:ascii="华文中宋" w:hAnsi="华文中宋" w:eastAsia="华文中宋"/>
                <w:color w:val="auto"/>
                <w:highlight w:val="none"/>
              </w:rPr>
              <w:t>投标人必须对拟配备项目经理及主要技术人员做出承诺：</w:t>
            </w:r>
          </w:p>
          <w:p w14:paraId="7103B5F9">
            <w:pPr>
              <w:keepNext w:val="0"/>
              <w:keepLines w:val="0"/>
              <w:pageBreakBefore w:val="0"/>
              <w:widowControl w:val="0"/>
              <w:kinsoku/>
              <w:wordWrap/>
              <w:overflowPunct/>
              <w:topLinePunct w:val="0"/>
              <w:autoSpaceDE/>
              <w:autoSpaceDN/>
              <w:bidi w:val="0"/>
              <w:spacing w:line="360" w:lineRule="auto"/>
              <w:ind w:firstLine="435"/>
              <w:textAlignment w:val="auto"/>
              <w:rPr>
                <w:color w:val="auto"/>
                <w:highlight w:val="none"/>
              </w:rPr>
            </w:pPr>
            <w:r>
              <w:rPr>
                <w:rFonts w:hint="eastAsia" w:ascii="华文中宋" w:hAnsi="华文中宋" w:eastAsia="华文中宋"/>
                <w:color w:val="auto"/>
                <w:highlight w:val="none"/>
              </w:rPr>
              <w:t>保证项目经理、主要技术人员按照投标文件中的项目经理基本情况表及主要技术人员配备情况表的人员到岗，后期履约严格按照投标文件中的承诺执行，如未遵守，将接受违约处罚。保证在开标截止日时，项目经理未在其他未履约完毕的项目中担任项目经理，如在其他未履约完毕的项目中担任项目经理，将自动放弃本项目中标资格，保证主要技术人员未在其他未履约完毕的项目中交叉使用，如有在其他未履约完毕的项目中交叉使用，将自动放弃本项目中标资格</w:t>
            </w:r>
            <w:r>
              <w:rPr>
                <w:rFonts w:hint="eastAsia" w:ascii="华文中宋" w:hAnsi="华文中宋" w:eastAsia="华文中宋"/>
                <w:color w:val="auto"/>
                <w:szCs w:val="21"/>
                <w:highlight w:val="none"/>
              </w:rPr>
              <w:t>。</w:t>
            </w:r>
          </w:p>
          <w:p w14:paraId="366F3AC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2.</w:t>
            </w:r>
            <w:r>
              <w:rPr>
                <w:rFonts w:hint="eastAsia" w:ascii="华文中宋" w:hAnsi="华文中宋" w:eastAsia="华文中宋"/>
                <w:color w:val="auto"/>
                <w:highlight w:val="none"/>
              </w:rPr>
              <w:t>投标人必须对拟投入物业服务人员的相关要求做出承诺：</w:t>
            </w:r>
          </w:p>
          <w:p w14:paraId="30FF946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参与本项目拟投入物业服务人员，全部经过身份审查，没有来历不明人员和违法犯罪人员；保证所有人员身体健康，能够从事所分配的岗位工作；保证所有人员在上岗前全部进行体检，并向采购人提供岗前体检证明，体检费用由本投标人承担；保证对所有工作人员进行岗前安全培训，严格按照国家相关安全规范规定要求开展服务工作，特种作业人员保证持证上岗，在服务期限内，对出现的所有安全问题及因操作不当造成资产损坏等问题承担一切责任。</w:t>
            </w:r>
          </w:p>
          <w:p w14:paraId="0BB8E940">
            <w:pPr>
              <w:keepNext w:val="0"/>
              <w:keepLines w:val="0"/>
              <w:pageBreakBefore w:val="0"/>
              <w:widowControl w:val="0"/>
              <w:kinsoku/>
              <w:wordWrap/>
              <w:overflowPunct/>
              <w:topLinePunct w:val="0"/>
              <w:autoSpaceDE/>
              <w:autoSpaceDN/>
              <w:bidi w:val="0"/>
              <w:spacing w:line="360" w:lineRule="auto"/>
              <w:ind w:firstLine="315" w:firstLineChars="150"/>
              <w:textAlignment w:val="auto"/>
              <w:rPr>
                <w:rFonts w:ascii="华文中宋" w:hAnsi="华文中宋" w:eastAsia="华文中宋"/>
                <w:color w:val="FF0000"/>
                <w:szCs w:val="21"/>
                <w:highlight w:val="none"/>
              </w:rPr>
            </w:pPr>
            <w:r>
              <w:rPr>
                <w:rFonts w:hint="eastAsia" w:ascii="华文中宋" w:hAnsi="华文中宋" w:eastAsia="华文中宋"/>
                <w:color w:val="auto"/>
                <w:highlight w:val="none"/>
                <w:lang w:val="en-US" w:eastAsia="zh-CN"/>
              </w:rPr>
              <w:t>3.</w:t>
            </w:r>
            <w:r>
              <w:rPr>
                <w:rFonts w:hint="eastAsia" w:ascii="华文中宋" w:hAnsi="华文中宋" w:eastAsia="华文中宋"/>
                <w:color w:val="auto"/>
                <w:szCs w:val="21"/>
                <w:highlight w:val="none"/>
              </w:rPr>
              <w:t>本项目涉及垃圾清运工作的要求：</w:t>
            </w:r>
          </w:p>
          <w:p w14:paraId="1CD2A09B">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default" w:ascii="华文中宋" w:hAnsi="华文中宋" w:eastAsia="华文中宋" w:cs="Times New Roman"/>
                <w:color w:val="auto"/>
                <w:szCs w:val="21"/>
                <w:highlight w:val="none"/>
                <w:lang w:val="en-US" w:eastAsia="zh-CN"/>
              </w:rPr>
            </w:pPr>
            <w:r>
              <w:rPr>
                <w:rFonts w:hint="eastAsia" w:ascii="华文中宋" w:hAnsi="华文中宋" w:eastAsia="华文中宋"/>
                <w:color w:val="auto"/>
                <w:szCs w:val="21"/>
                <w:highlight w:val="none"/>
                <w:lang w:val="en-US" w:eastAsia="zh-CN"/>
              </w:rPr>
              <w:t>本项目仅需中标供应商，在服务区域内（校内、院内、单位场所内）将分散垃圾收集、清理，并统一集中到用户指定地点即可</w:t>
            </w:r>
            <w:r>
              <w:rPr>
                <w:rFonts w:hint="eastAsia" w:ascii="华文中宋" w:hAnsi="华文中宋" w:eastAsia="华文中宋" w:cs="Times New Roman"/>
                <w:color w:val="auto"/>
                <w:szCs w:val="21"/>
                <w:highlight w:val="none"/>
                <w:lang w:val="en-US" w:eastAsia="zh-CN"/>
              </w:rPr>
              <w:t>。</w:t>
            </w:r>
          </w:p>
          <w:p w14:paraId="24C24956">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华文中宋" w:hAnsi="华文中宋" w:eastAsia="华文中宋"/>
                <w:b/>
                <w:bCs/>
                <w:color w:val="FF0000"/>
                <w:szCs w:val="21"/>
                <w:highlight w:val="none"/>
                <w:lang w:eastAsia="zh-CN"/>
              </w:rPr>
            </w:pPr>
            <w:r>
              <w:rPr>
                <w:rFonts w:hint="eastAsia" w:ascii="华文中宋" w:hAnsi="华文中宋" w:eastAsia="华文中宋"/>
                <w:color w:val="auto"/>
                <w:highlight w:val="none"/>
                <w:lang w:val="en-US" w:eastAsia="zh-CN"/>
              </w:rPr>
              <w:t>4.</w:t>
            </w:r>
            <w:r>
              <w:rPr>
                <w:rFonts w:hint="eastAsia" w:ascii="华文中宋" w:hAnsi="华文中宋" w:eastAsia="华文中宋"/>
                <w:color w:val="auto"/>
                <w:szCs w:val="21"/>
                <w:highlight w:val="none"/>
              </w:rPr>
              <w:t>本项目涉及外墙（幕墙）清洗工作的要求：</w:t>
            </w:r>
            <w:r>
              <w:rPr>
                <w:rFonts w:hint="eastAsia" w:ascii="华文中宋" w:hAnsi="华文中宋" w:eastAsia="华文中宋"/>
                <w:color w:val="auto"/>
                <w:szCs w:val="21"/>
                <w:highlight w:val="none"/>
                <w:lang w:val="en-US" w:eastAsia="zh-CN"/>
              </w:rPr>
              <w:t>无</w:t>
            </w:r>
          </w:p>
          <w:p w14:paraId="03985648">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20" w:firstLineChars="200"/>
              <w:textAlignment w:val="auto"/>
              <w:rPr>
                <w:rFonts w:hint="eastAsia" w:ascii="华文中宋" w:hAnsi="华文中宋" w:eastAsia="华文中宋" w:cs="Times New Roman"/>
                <w:color w:val="auto"/>
                <w:kern w:val="2"/>
                <w:sz w:val="21"/>
                <w:szCs w:val="21"/>
                <w:highlight w:val="none"/>
                <w:lang w:val="en-US" w:eastAsia="zh-CN" w:bidi="ar-SA"/>
              </w:rPr>
            </w:pPr>
            <w:r>
              <w:rPr>
                <w:rFonts w:hint="eastAsia" w:ascii="华文中宋" w:hAnsi="华文中宋" w:eastAsia="华文中宋" w:cs="Times New Roman"/>
                <w:color w:val="auto"/>
                <w:kern w:val="2"/>
                <w:sz w:val="21"/>
                <w:szCs w:val="21"/>
                <w:highlight w:val="none"/>
                <w:lang w:val="en-US" w:eastAsia="zh-CN" w:bidi="ar-SA"/>
              </w:rPr>
              <w:t>5.本项目物业服务人员数量：（77）人，其中：项目经理（1）人，项目主要管理人员（2）人。年龄要求男性（60）岁以下，女性（50）岁以下，物业服务需求人员岗位及人数要求：</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2350"/>
              <w:gridCol w:w="1650"/>
              <w:gridCol w:w="3082"/>
            </w:tblGrid>
            <w:tr w14:paraId="61261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24" w:type="dxa"/>
                  <w:vAlign w:val="center"/>
                </w:tcPr>
                <w:p w14:paraId="46DCEF30">
                  <w:pPr>
                    <w:spacing w:line="360" w:lineRule="auto"/>
                    <w:ind w:firstLine="420" w:firstLineChars="200"/>
                    <w:jc w:val="both"/>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序号</w:t>
                  </w:r>
                </w:p>
              </w:tc>
              <w:tc>
                <w:tcPr>
                  <w:tcW w:w="2350" w:type="dxa"/>
                  <w:vAlign w:val="center"/>
                </w:tcPr>
                <w:p w14:paraId="0DAD7B12">
                  <w:pPr>
                    <w:spacing w:line="360" w:lineRule="auto"/>
                    <w:ind w:firstLine="420" w:firstLineChars="200"/>
                    <w:jc w:val="both"/>
                    <w:rPr>
                      <w:rFonts w:hint="default"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岗位类别</w:t>
                  </w:r>
                </w:p>
              </w:tc>
              <w:tc>
                <w:tcPr>
                  <w:tcW w:w="1650" w:type="dxa"/>
                  <w:vAlign w:val="center"/>
                </w:tcPr>
                <w:p w14:paraId="7DFB9A3C">
                  <w:pPr>
                    <w:spacing w:line="360" w:lineRule="auto"/>
                    <w:ind w:firstLine="420" w:firstLineChars="200"/>
                    <w:jc w:val="both"/>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人数</w:t>
                  </w:r>
                </w:p>
              </w:tc>
              <w:tc>
                <w:tcPr>
                  <w:tcW w:w="3082" w:type="dxa"/>
                  <w:vAlign w:val="center"/>
                </w:tcPr>
                <w:p w14:paraId="630B7C6F">
                  <w:pPr>
                    <w:spacing w:line="360" w:lineRule="auto"/>
                    <w:ind w:firstLine="420" w:firstLineChars="200"/>
                    <w:jc w:val="both"/>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备注</w:t>
                  </w:r>
                </w:p>
              </w:tc>
            </w:tr>
            <w:tr w14:paraId="398F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tcPr>
                <w:p w14:paraId="5E92ACBF">
                  <w:pPr>
                    <w:spacing w:line="36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1</w:t>
                  </w:r>
                </w:p>
              </w:tc>
              <w:tc>
                <w:tcPr>
                  <w:tcW w:w="2350" w:type="dxa"/>
                </w:tcPr>
                <w:p w14:paraId="5CEB3374">
                  <w:pPr>
                    <w:spacing w:line="360" w:lineRule="auto"/>
                    <w:ind w:firstLine="420" w:firstLineChars="200"/>
                    <w:rPr>
                      <w:rFonts w:hint="default"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项目经理</w:t>
                  </w:r>
                </w:p>
              </w:tc>
              <w:tc>
                <w:tcPr>
                  <w:tcW w:w="1650" w:type="dxa"/>
                </w:tcPr>
                <w:p w14:paraId="27DD3ADB">
                  <w:pPr>
                    <w:spacing w:line="36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1</w:t>
                  </w:r>
                </w:p>
              </w:tc>
              <w:tc>
                <w:tcPr>
                  <w:tcW w:w="3082" w:type="dxa"/>
                </w:tcPr>
                <w:p w14:paraId="011F8A85">
                  <w:pPr>
                    <w:spacing w:line="360" w:lineRule="auto"/>
                    <w:ind w:firstLine="420" w:firstLineChars="200"/>
                    <w:rPr>
                      <w:rFonts w:hint="eastAsia" w:ascii="华文中宋" w:hAnsi="华文中宋" w:eastAsia="华文中宋"/>
                      <w:color w:val="auto"/>
                      <w:szCs w:val="21"/>
                      <w:highlight w:val="none"/>
                    </w:rPr>
                  </w:pPr>
                </w:p>
              </w:tc>
            </w:tr>
            <w:tr w14:paraId="509AA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tcPr>
                <w:p w14:paraId="2F12F067">
                  <w:pPr>
                    <w:spacing w:line="36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2</w:t>
                  </w:r>
                </w:p>
              </w:tc>
              <w:tc>
                <w:tcPr>
                  <w:tcW w:w="2350" w:type="dxa"/>
                </w:tcPr>
                <w:p w14:paraId="19CDD1D6">
                  <w:pPr>
                    <w:spacing w:line="360" w:lineRule="auto"/>
                    <w:ind w:firstLine="420" w:firstLineChars="200"/>
                    <w:rPr>
                      <w:rFonts w:hint="default"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主要管理人员</w:t>
                  </w:r>
                </w:p>
              </w:tc>
              <w:tc>
                <w:tcPr>
                  <w:tcW w:w="1650" w:type="dxa"/>
                </w:tcPr>
                <w:p w14:paraId="6B230D4F">
                  <w:pPr>
                    <w:spacing w:line="36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2</w:t>
                  </w:r>
                </w:p>
              </w:tc>
              <w:tc>
                <w:tcPr>
                  <w:tcW w:w="3082" w:type="dxa"/>
                </w:tcPr>
                <w:p w14:paraId="6B44C94E">
                  <w:pPr>
                    <w:spacing w:line="360" w:lineRule="auto"/>
                    <w:ind w:firstLine="420" w:firstLineChars="200"/>
                    <w:rPr>
                      <w:rFonts w:hint="eastAsia" w:ascii="华文中宋" w:hAnsi="华文中宋" w:eastAsia="华文中宋"/>
                      <w:color w:val="auto"/>
                      <w:szCs w:val="21"/>
                      <w:highlight w:val="none"/>
                    </w:rPr>
                  </w:pPr>
                </w:p>
              </w:tc>
            </w:tr>
            <w:tr w14:paraId="2E8DB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tcPr>
                <w:p w14:paraId="540EA55A">
                  <w:pPr>
                    <w:spacing w:line="36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3</w:t>
                  </w:r>
                </w:p>
              </w:tc>
              <w:tc>
                <w:tcPr>
                  <w:tcW w:w="2350" w:type="dxa"/>
                  <w:vAlign w:val="top"/>
                </w:tcPr>
                <w:p w14:paraId="455DED6A">
                  <w:pPr>
                    <w:spacing w:line="360" w:lineRule="auto"/>
                    <w:ind w:firstLine="420" w:firstLineChars="200"/>
                    <w:rPr>
                      <w:rFonts w:hint="eastAsia" w:ascii="华文中宋" w:hAnsi="华文中宋" w:eastAsia="华文中宋"/>
                      <w:color w:val="auto"/>
                      <w:szCs w:val="21"/>
                      <w:highlight w:val="none"/>
                      <w:lang w:eastAsia="zh-CN"/>
                    </w:rPr>
                  </w:pPr>
                  <w:r>
                    <w:rPr>
                      <w:rFonts w:hint="eastAsia" w:ascii="华文中宋" w:hAnsi="华文中宋" w:eastAsia="华文中宋"/>
                      <w:color w:val="auto"/>
                      <w:szCs w:val="21"/>
                      <w:highlight w:val="none"/>
                      <w:lang w:val="en-US" w:eastAsia="zh-CN"/>
                    </w:rPr>
                    <w:t>保洁人员</w:t>
                  </w:r>
                </w:p>
              </w:tc>
              <w:tc>
                <w:tcPr>
                  <w:tcW w:w="1650" w:type="dxa"/>
                </w:tcPr>
                <w:p w14:paraId="55D98E58">
                  <w:pPr>
                    <w:spacing w:line="360" w:lineRule="auto"/>
                    <w:ind w:firstLine="420" w:firstLineChars="200"/>
                    <w:rPr>
                      <w:rFonts w:hint="default"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42</w:t>
                  </w:r>
                </w:p>
              </w:tc>
              <w:tc>
                <w:tcPr>
                  <w:tcW w:w="3082" w:type="dxa"/>
                </w:tcPr>
                <w:p w14:paraId="6754173A">
                  <w:pPr>
                    <w:spacing w:line="360" w:lineRule="auto"/>
                    <w:ind w:firstLine="420" w:firstLineChars="200"/>
                    <w:rPr>
                      <w:rFonts w:hint="eastAsia" w:ascii="华文中宋" w:hAnsi="华文中宋" w:eastAsia="华文中宋"/>
                      <w:color w:val="auto"/>
                      <w:szCs w:val="21"/>
                      <w:highlight w:val="none"/>
                    </w:rPr>
                  </w:pPr>
                </w:p>
              </w:tc>
            </w:tr>
            <w:tr w14:paraId="6651B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tcPr>
                <w:p w14:paraId="5F91C0D1">
                  <w:pPr>
                    <w:spacing w:line="36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4</w:t>
                  </w:r>
                </w:p>
              </w:tc>
              <w:tc>
                <w:tcPr>
                  <w:tcW w:w="2350" w:type="dxa"/>
                  <w:vAlign w:val="top"/>
                </w:tcPr>
                <w:p w14:paraId="0CB91406">
                  <w:pPr>
                    <w:spacing w:line="36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会议人员</w:t>
                  </w:r>
                </w:p>
              </w:tc>
              <w:tc>
                <w:tcPr>
                  <w:tcW w:w="1650" w:type="dxa"/>
                </w:tcPr>
                <w:p w14:paraId="616A65CF">
                  <w:pPr>
                    <w:spacing w:line="36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3</w:t>
                  </w:r>
                </w:p>
              </w:tc>
              <w:tc>
                <w:tcPr>
                  <w:tcW w:w="3082" w:type="dxa"/>
                </w:tcPr>
                <w:p w14:paraId="2E9F2AAF">
                  <w:pPr>
                    <w:spacing w:line="360" w:lineRule="auto"/>
                    <w:ind w:firstLine="420" w:firstLineChars="200"/>
                    <w:rPr>
                      <w:rFonts w:hint="eastAsia" w:ascii="华文中宋" w:hAnsi="华文中宋" w:eastAsia="华文中宋"/>
                      <w:color w:val="auto"/>
                      <w:szCs w:val="21"/>
                      <w:highlight w:val="none"/>
                    </w:rPr>
                  </w:pPr>
                </w:p>
              </w:tc>
            </w:tr>
            <w:tr w14:paraId="1151B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tcPr>
                <w:p w14:paraId="558D53F5">
                  <w:pPr>
                    <w:spacing w:line="36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5</w:t>
                  </w:r>
                </w:p>
              </w:tc>
              <w:tc>
                <w:tcPr>
                  <w:tcW w:w="2350" w:type="dxa"/>
                  <w:vAlign w:val="top"/>
                </w:tcPr>
                <w:p w14:paraId="7E2FD91E">
                  <w:pPr>
                    <w:spacing w:line="360" w:lineRule="auto"/>
                    <w:ind w:firstLine="420" w:firstLineChars="200"/>
                    <w:rPr>
                      <w:rFonts w:hint="default"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绿化人员</w:t>
                  </w:r>
                </w:p>
              </w:tc>
              <w:tc>
                <w:tcPr>
                  <w:tcW w:w="1650" w:type="dxa"/>
                </w:tcPr>
                <w:p w14:paraId="52BE5258">
                  <w:pPr>
                    <w:spacing w:line="36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7</w:t>
                  </w:r>
                </w:p>
              </w:tc>
              <w:tc>
                <w:tcPr>
                  <w:tcW w:w="3082" w:type="dxa"/>
                </w:tcPr>
                <w:p w14:paraId="4DC80A2F">
                  <w:pPr>
                    <w:spacing w:line="360" w:lineRule="auto"/>
                    <w:ind w:firstLine="420" w:firstLineChars="200"/>
                    <w:rPr>
                      <w:rFonts w:hint="eastAsia" w:ascii="华文中宋" w:hAnsi="华文中宋" w:eastAsia="华文中宋"/>
                      <w:color w:val="auto"/>
                      <w:szCs w:val="21"/>
                      <w:highlight w:val="none"/>
                    </w:rPr>
                  </w:pPr>
                </w:p>
              </w:tc>
            </w:tr>
            <w:tr w14:paraId="1C106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tcPr>
                <w:p w14:paraId="14D3EA2A">
                  <w:pPr>
                    <w:spacing w:line="36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6</w:t>
                  </w:r>
                </w:p>
              </w:tc>
              <w:tc>
                <w:tcPr>
                  <w:tcW w:w="2350" w:type="dxa"/>
                  <w:vAlign w:val="top"/>
                </w:tcPr>
                <w:p w14:paraId="1707EE2E">
                  <w:pPr>
                    <w:spacing w:line="360" w:lineRule="auto"/>
                    <w:ind w:firstLine="420" w:firstLineChars="200"/>
                    <w:rPr>
                      <w:rFonts w:hint="default"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公寓管理</w:t>
                  </w:r>
                </w:p>
              </w:tc>
              <w:tc>
                <w:tcPr>
                  <w:tcW w:w="1650" w:type="dxa"/>
                </w:tcPr>
                <w:p w14:paraId="60BED037">
                  <w:pPr>
                    <w:spacing w:line="360" w:lineRule="auto"/>
                    <w:ind w:firstLine="420" w:firstLineChars="200"/>
                    <w:rPr>
                      <w:rFonts w:hint="default"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17</w:t>
                  </w:r>
                </w:p>
              </w:tc>
              <w:tc>
                <w:tcPr>
                  <w:tcW w:w="3082" w:type="dxa"/>
                </w:tcPr>
                <w:p w14:paraId="3B75CB2A">
                  <w:pPr>
                    <w:spacing w:line="360" w:lineRule="auto"/>
                    <w:ind w:firstLine="420" w:firstLineChars="200"/>
                    <w:rPr>
                      <w:rFonts w:hint="eastAsia" w:ascii="华文中宋" w:hAnsi="华文中宋" w:eastAsia="华文中宋"/>
                      <w:color w:val="auto"/>
                      <w:szCs w:val="21"/>
                      <w:highlight w:val="none"/>
                    </w:rPr>
                  </w:pPr>
                  <w:r>
                    <w:rPr>
                      <w:rFonts w:hint="eastAsia"/>
                      <w:lang w:eastAsia="zh-CN"/>
                    </w:rPr>
                    <w:t>含楼长</w:t>
                  </w:r>
                  <w:r>
                    <w:rPr>
                      <w:rFonts w:hint="eastAsia"/>
                      <w:lang w:val="en-US" w:eastAsia="zh-CN"/>
                    </w:rPr>
                    <w:t>5人</w:t>
                  </w:r>
                </w:p>
              </w:tc>
            </w:tr>
            <w:tr w14:paraId="548B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tcPr>
                <w:p w14:paraId="47E57CA0">
                  <w:pPr>
                    <w:spacing w:line="36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7</w:t>
                  </w:r>
                </w:p>
              </w:tc>
              <w:tc>
                <w:tcPr>
                  <w:tcW w:w="2350" w:type="dxa"/>
                  <w:vAlign w:val="top"/>
                </w:tcPr>
                <w:p w14:paraId="69341E73">
                  <w:pPr>
                    <w:spacing w:line="360" w:lineRule="auto"/>
                    <w:ind w:firstLine="420" w:firstLineChars="200"/>
                    <w:rPr>
                      <w:rFonts w:hint="default"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维修工</w:t>
                  </w:r>
                </w:p>
              </w:tc>
              <w:tc>
                <w:tcPr>
                  <w:tcW w:w="1650" w:type="dxa"/>
                </w:tcPr>
                <w:p w14:paraId="0F4AA421">
                  <w:pPr>
                    <w:spacing w:line="36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5</w:t>
                  </w:r>
                </w:p>
              </w:tc>
              <w:tc>
                <w:tcPr>
                  <w:tcW w:w="3082" w:type="dxa"/>
                </w:tcPr>
                <w:p w14:paraId="52B09C82">
                  <w:pPr>
                    <w:spacing w:line="360" w:lineRule="auto"/>
                    <w:rPr>
                      <w:rFonts w:hint="eastAsia" w:ascii="华文中宋" w:hAnsi="华文中宋" w:eastAsia="华文中宋"/>
                      <w:color w:val="auto"/>
                      <w:szCs w:val="21"/>
                      <w:highlight w:val="none"/>
                    </w:rPr>
                  </w:pPr>
                  <w:r>
                    <w:rPr>
                      <w:rFonts w:hint="eastAsia"/>
                      <w:lang w:val="en-US" w:eastAsia="zh-CN"/>
                    </w:rPr>
                    <w:t>负责水、电、暖、泥瓦木</w:t>
                  </w:r>
                </w:p>
              </w:tc>
            </w:tr>
            <w:tr w14:paraId="2D6DA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tcPr>
                <w:p w14:paraId="2100A99A">
                  <w:pPr>
                    <w:spacing w:line="360" w:lineRule="auto"/>
                    <w:ind w:firstLine="420" w:firstLineChars="200"/>
                    <w:rPr>
                      <w:rFonts w:hint="default"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合计</w:t>
                  </w:r>
                </w:p>
              </w:tc>
              <w:tc>
                <w:tcPr>
                  <w:tcW w:w="2350" w:type="dxa"/>
                </w:tcPr>
                <w:p w14:paraId="02ECEA06">
                  <w:pPr>
                    <w:spacing w:line="360" w:lineRule="auto"/>
                    <w:ind w:firstLine="420" w:firstLineChars="200"/>
                    <w:rPr>
                      <w:rFonts w:hint="eastAsia" w:ascii="华文中宋" w:hAnsi="华文中宋" w:eastAsia="华文中宋"/>
                      <w:color w:val="auto"/>
                      <w:szCs w:val="21"/>
                      <w:highlight w:val="none"/>
                    </w:rPr>
                  </w:pPr>
                </w:p>
              </w:tc>
              <w:tc>
                <w:tcPr>
                  <w:tcW w:w="1650" w:type="dxa"/>
                </w:tcPr>
                <w:p w14:paraId="3E1159C9">
                  <w:pPr>
                    <w:spacing w:line="360" w:lineRule="auto"/>
                    <w:ind w:firstLine="420" w:firstLineChars="200"/>
                    <w:rPr>
                      <w:rFonts w:hint="default"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77</w:t>
                  </w:r>
                </w:p>
              </w:tc>
              <w:tc>
                <w:tcPr>
                  <w:tcW w:w="3082" w:type="dxa"/>
                </w:tcPr>
                <w:p w14:paraId="723CF49F">
                  <w:pPr>
                    <w:spacing w:line="360" w:lineRule="auto"/>
                    <w:ind w:firstLine="420" w:firstLineChars="200"/>
                    <w:rPr>
                      <w:rFonts w:hint="eastAsia" w:ascii="华文中宋" w:hAnsi="华文中宋" w:eastAsia="华文中宋"/>
                      <w:color w:val="auto"/>
                      <w:szCs w:val="21"/>
                      <w:highlight w:val="none"/>
                    </w:rPr>
                  </w:pPr>
                </w:p>
              </w:tc>
            </w:tr>
          </w:tbl>
          <w:p w14:paraId="77588AB0">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050" w:leftChars="0" w:hanging="1050" w:hangingChars="500"/>
              <w:textAlignment w:val="auto"/>
              <w:rPr>
                <w:rFonts w:hint="eastAsia" w:ascii="华文中宋" w:hAnsi="华文中宋" w:eastAsia="华文中宋" w:cs="Times New Roman"/>
                <w:b/>
                <w:bCs/>
                <w:color w:val="auto"/>
                <w:kern w:val="2"/>
                <w:sz w:val="21"/>
                <w:szCs w:val="21"/>
                <w:highlight w:val="none"/>
                <w:lang w:val="en-US" w:eastAsia="zh-CN" w:bidi="ar-SA"/>
              </w:rPr>
            </w:pPr>
            <w:r>
              <w:rPr>
                <w:rFonts w:hint="eastAsia" w:ascii="华文中宋" w:hAnsi="华文中宋" w:eastAsia="华文中宋" w:cs="Times New Roman"/>
                <w:b/>
                <w:bCs/>
                <w:color w:val="auto"/>
                <w:kern w:val="2"/>
                <w:sz w:val="21"/>
                <w:szCs w:val="21"/>
                <w:highlight w:val="none"/>
                <w:lang w:val="en-US" w:eastAsia="zh-CN" w:bidi="ar-SA"/>
              </w:rPr>
              <w:t>【特别说明：相关基数调整以省级有关部门颁发的最新文件执行标准为准。】</w:t>
            </w:r>
          </w:p>
          <w:p w14:paraId="273D7C39">
            <w:pPr>
              <w:keepNext w:val="0"/>
              <w:keepLines w:val="0"/>
              <w:pageBreakBefore w:val="0"/>
              <w:widowControl w:val="0"/>
              <w:kinsoku/>
              <w:wordWrap/>
              <w:overflowPunct/>
              <w:topLinePunct w:val="0"/>
              <w:autoSpaceDE/>
              <w:autoSpaceDN/>
              <w:bidi w:val="0"/>
              <w:spacing w:line="360" w:lineRule="auto"/>
              <w:ind w:left="0" w:leftChars="0" w:firstLine="525" w:firstLineChars="250"/>
              <w:textAlignment w:val="auto"/>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6.</w:t>
            </w:r>
            <w:r>
              <w:rPr>
                <w:rFonts w:hint="eastAsia" w:ascii="华文中宋" w:hAnsi="华文中宋" w:eastAsia="华文中宋"/>
                <w:color w:val="auto"/>
                <w:szCs w:val="21"/>
                <w:highlight w:val="none"/>
              </w:rPr>
              <w:t>主要技术人员要求：</w:t>
            </w:r>
          </w:p>
          <w:p w14:paraId="6931BF59">
            <w:pPr>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rPr>
              <w:t>电工数量：（</w:t>
            </w:r>
            <w:r>
              <w:rPr>
                <w:rFonts w:hint="eastAsia" w:ascii="华文中宋" w:hAnsi="华文中宋" w:eastAsia="华文中宋"/>
                <w:color w:val="auto"/>
                <w:szCs w:val="21"/>
                <w:highlight w:val="none"/>
                <w:lang w:val="en-US" w:eastAsia="zh-CN"/>
              </w:rPr>
              <w:t>2</w:t>
            </w:r>
            <w:r>
              <w:rPr>
                <w:rFonts w:hint="eastAsia" w:ascii="华文中宋" w:hAnsi="华文中宋" w:eastAsia="华文中宋"/>
                <w:color w:val="auto"/>
                <w:szCs w:val="21"/>
                <w:highlight w:val="none"/>
              </w:rPr>
              <w:t>）人，</w:t>
            </w:r>
            <w:r>
              <w:rPr>
                <w:rFonts w:hint="eastAsia" w:ascii="华文中宋" w:hAnsi="华文中宋" w:eastAsia="华文中宋"/>
                <w:color w:val="auto"/>
                <w:szCs w:val="21"/>
                <w:highlight w:val="none"/>
                <w:lang w:val="en-US" w:eastAsia="zh-CN"/>
              </w:rPr>
              <w:t>提供中华人民共和国应急管理部颁发的“低压电工作业证”。</w:t>
            </w:r>
          </w:p>
          <w:p w14:paraId="4EB02BC7">
            <w:pPr>
              <w:keepNext w:val="0"/>
              <w:keepLines w:val="0"/>
              <w:pageBreakBefore w:val="0"/>
              <w:widowControl w:val="0"/>
              <w:kinsoku/>
              <w:wordWrap/>
              <w:overflowPunct/>
              <w:topLinePunct w:val="0"/>
              <w:autoSpaceDE/>
              <w:autoSpaceDN/>
              <w:bidi w:val="0"/>
              <w:spacing w:line="360" w:lineRule="auto"/>
              <w:ind w:left="0" w:leftChars="0" w:firstLine="420" w:firstLineChars="200"/>
              <w:jc w:val="left"/>
              <w:textAlignment w:val="auto"/>
              <w:rPr>
                <w:rFonts w:hint="eastAsia" w:ascii="华文中宋" w:hAnsi="华文中宋" w:eastAsia="华文中宋" w:cs="Times New Roman"/>
                <w:b w:val="0"/>
                <w:bCs w:val="0"/>
                <w:color w:val="FF0000"/>
                <w:kern w:val="2"/>
                <w:sz w:val="21"/>
                <w:szCs w:val="21"/>
                <w:highlight w:val="yellow"/>
                <w:lang w:val="en-US" w:eastAsia="zh-CN" w:bidi="ar-SA"/>
              </w:rPr>
            </w:pPr>
            <w:r>
              <w:rPr>
                <w:rFonts w:hint="eastAsia" w:ascii="华文中宋" w:hAnsi="华文中宋" w:eastAsia="华文中宋"/>
                <w:color w:val="auto"/>
                <w:szCs w:val="21"/>
                <w:highlight w:val="none"/>
                <w:lang w:val="en-US" w:eastAsia="zh-CN"/>
              </w:rPr>
              <w:t>7.投标人须进行以下内容的承诺：①</w:t>
            </w:r>
            <w:r>
              <w:rPr>
                <w:rFonts w:hint="eastAsia" w:ascii="华文中宋" w:hAnsi="华文中宋" w:eastAsia="华文中宋" w:cs="华文中宋"/>
                <w:color w:val="auto"/>
                <w:sz w:val="21"/>
                <w:szCs w:val="21"/>
                <w:highlight w:val="none"/>
                <w:lang w:val="en-US" w:eastAsia="zh-CN"/>
              </w:rPr>
              <w:t>本项目中标后，投标文件中明确拟配备的项目经理基本情况及业绩、投标人提供的合同案例以及中小企业声明函，将随中标结果一并公示；②</w:t>
            </w:r>
            <w:r>
              <w:rPr>
                <w:rFonts w:hint="eastAsia" w:ascii="华文中宋" w:hAnsi="华文中宋" w:eastAsia="华文中宋"/>
                <w:color w:val="auto"/>
                <w:szCs w:val="21"/>
                <w:highlight w:val="none"/>
                <w:lang w:val="en-US" w:eastAsia="zh-CN"/>
              </w:rPr>
              <w:t>投标人书面承诺：如中标后，在保证服务完成整个项目阶段前不更换项目经理，并同意将该承诺</w:t>
            </w:r>
            <w:r>
              <w:rPr>
                <w:rFonts w:hint="eastAsia" w:ascii="华文中宋" w:hAnsi="华文中宋" w:eastAsia="华文中宋" w:cs="Times New Roman"/>
                <w:b w:val="0"/>
                <w:bCs w:val="0"/>
                <w:color w:val="auto"/>
                <w:kern w:val="2"/>
                <w:sz w:val="21"/>
                <w:szCs w:val="21"/>
                <w:highlight w:val="none"/>
                <w:lang w:val="en-US" w:eastAsia="zh-CN" w:bidi="ar-SA"/>
              </w:rPr>
              <w:t>在中标公告中向社会公示，承诺须加盖投标人公章；③</w:t>
            </w:r>
            <w:r>
              <w:rPr>
                <w:rFonts w:hint="eastAsia" w:ascii="华文中宋" w:hAnsi="华文中宋" w:eastAsia="华文中宋"/>
                <w:color w:val="auto"/>
                <w:szCs w:val="21"/>
                <w:highlight w:val="none"/>
                <w:lang w:val="en-US" w:eastAsia="zh-CN"/>
              </w:rPr>
              <w:t>拟派项目经理书面承诺：如中标后，在保证服务完成整个项目阶段前不更换项目经理，并同意将该承诺</w:t>
            </w:r>
            <w:r>
              <w:rPr>
                <w:rFonts w:hint="eastAsia" w:ascii="华文中宋" w:hAnsi="华文中宋" w:eastAsia="华文中宋" w:cs="Times New Roman"/>
                <w:b w:val="0"/>
                <w:bCs w:val="0"/>
                <w:color w:val="auto"/>
                <w:kern w:val="2"/>
                <w:sz w:val="21"/>
                <w:szCs w:val="21"/>
                <w:highlight w:val="none"/>
                <w:lang w:val="en-US" w:eastAsia="zh-CN" w:bidi="ar-SA"/>
              </w:rPr>
              <w:t>在中标公告中向社会公示，承诺须拟派项目经理签字。</w:t>
            </w:r>
          </w:p>
          <w:p w14:paraId="2211474C">
            <w:pPr>
              <w:keepNext w:val="0"/>
              <w:keepLines w:val="0"/>
              <w:pageBreakBefore w:val="0"/>
              <w:widowControl w:val="0"/>
              <w:kinsoku/>
              <w:wordWrap/>
              <w:overflowPunct/>
              <w:topLinePunct w:val="0"/>
              <w:autoSpaceDE/>
              <w:autoSpaceDN/>
              <w:bidi w:val="0"/>
              <w:spacing w:line="360" w:lineRule="auto"/>
              <w:ind w:left="0" w:leftChars="0" w:firstLine="420" w:firstLineChars="200"/>
              <w:jc w:val="left"/>
              <w:textAlignment w:val="auto"/>
              <w:rPr>
                <w:rFonts w:hint="eastAsia" w:ascii="华文中宋" w:hAnsi="华文中宋" w:eastAsia="华文中宋"/>
                <w:color w:val="auto"/>
                <w:szCs w:val="21"/>
                <w:highlight w:val="none"/>
                <w:lang w:val="en-US" w:eastAsia="zh-CN"/>
              </w:rPr>
            </w:pPr>
            <w:r>
              <w:rPr>
                <w:rFonts w:hint="eastAsia" w:ascii="华文中宋" w:hAnsi="华文中宋" w:eastAsia="华文中宋" w:cs="Times New Roman"/>
                <w:b w:val="0"/>
                <w:bCs w:val="0"/>
                <w:color w:val="auto"/>
                <w:kern w:val="2"/>
                <w:sz w:val="21"/>
                <w:szCs w:val="21"/>
                <w:highlight w:val="none"/>
                <w:lang w:val="en-US" w:eastAsia="zh-CN" w:bidi="ar-SA"/>
              </w:rPr>
              <w:t>8.服务要求详见</w:t>
            </w:r>
            <w:r>
              <w:rPr>
                <w:rFonts w:hint="eastAsia" w:ascii="华文中宋" w:hAnsi="华文中宋" w:eastAsia="华文中宋"/>
                <w:color w:val="auto"/>
                <w:szCs w:val="21"/>
                <w:highlight w:val="none"/>
                <w:lang w:val="en-US" w:eastAsia="zh-CN"/>
              </w:rPr>
              <w:t>“五、服务要求”</w:t>
            </w:r>
          </w:p>
          <w:p w14:paraId="0EF42DC7">
            <w:pPr>
              <w:pStyle w:val="13"/>
              <w:keepNext w:val="0"/>
              <w:keepLines w:val="0"/>
              <w:pageBreakBefore w:val="0"/>
              <w:widowControl w:val="0"/>
              <w:kinsoku/>
              <w:wordWrap/>
              <w:overflowPunct/>
              <w:topLinePunct w:val="0"/>
              <w:autoSpaceDE/>
              <w:autoSpaceDN/>
              <w:bidi w:val="0"/>
              <w:spacing w:after="0" w:line="360" w:lineRule="auto"/>
              <w:ind w:left="0" w:leftChars="0" w:firstLine="420" w:firstLineChars="200"/>
              <w:textAlignment w:val="auto"/>
              <w:rPr>
                <w:rFonts w:hint="eastAsia" w:ascii="华文中宋" w:hAnsi="华文中宋" w:eastAsia="华文中宋" w:cs="Times New Roman"/>
                <w:b w:val="0"/>
                <w:bCs w:val="0"/>
                <w:color w:val="auto"/>
                <w:kern w:val="2"/>
                <w:sz w:val="21"/>
                <w:szCs w:val="21"/>
                <w:highlight w:val="none"/>
                <w:lang w:val="en-US" w:eastAsia="zh-CN" w:bidi="ar-SA"/>
              </w:rPr>
            </w:pPr>
            <w:r>
              <w:rPr>
                <w:rFonts w:hint="eastAsia" w:ascii="华文中宋" w:hAnsi="华文中宋" w:eastAsia="华文中宋" w:cs="Times New Roman"/>
                <w:b w:val="0"/>
                <w:bCs w:val="0"/>
                <w:color w:val="auto"/>
                <w:kern w:val="2"/>
                <w:sz w:val="21"/>
                <w:szCs w:val="21"/>
                <w:highlight w:val="none"/>
                <w:lang w:val="en-US" w:eastAsia="zh-CN" w:bidi="ar-SA"/>
              </w:rPr>
              <w:t>9.其他要求：</w:t>
            </w:r>
          </w:p>
          <w:p w14:paraId="19C19E1F">
            <w:pPr>
              <w:pStyle w:val="13"/>
              <w:keepNext w:val="0"/>
              <w:keepLines w:val="0"/>
              <w:pageBreakBefore w:val="0"/>
              <w:widowControl w:val="0"/>
              <w:kinsoku/>
              <w:wordWrap/>
              <w:overflowPunct/>
              <w:topLinePunct w:val="0"/>
              <w:autoSpaceDE/>
              <w:autoSpaceDN/>
              <w:bidi w:val="0"/>
              <w:spacing w:after="0" w:line="360" w:lineRule="auto"/>
              <w:ind w:left="0" w:leftChars="0" w:firstLine="420" w:firstLineChars="200"/>
              <w:textAlignment w:val="auto"/>
              <w:rPr>
                <w:rFonts w:hint="eastAsia" w:ascii="华文中宋" w:hAnsi="华文中宋" w:eastAsia="华文中宋" w:cs="Times New Roman"/>
                <w:b w:val="0"/>
                <w:bCs w:val="0"/>
                <w:color w:val="auto"/>
                <w:kern w:val="2"/>
                <w:sz w:val="21"/>
                <w:szCs w:val="21"/>
                <w:highlight w:val="none"/>
                <w:lang w:val="en-US" w:eastAsia="zh-CN" w:bidi="ar-SA"/>
              </w:rPr>
            </w:pPr>
            <w:r>
              <w:rPr>
                <w:rFonts w:hint="eastAsia" w:ascii="华文中宋" w:hAnsi="华文中宋" w:eastAsia="华文中宋" w:cs="Times New Roman"/>
                <w:b w:val="0"/>
                <w:bCs w:val="0"/>
                <w:color w:val="auto"/>
                <w:kern w:val="2"/>
                <w:sz w:val="21"/>
                <w:szCs w:val="21"/>
                <w:highlight w:val="none"/>
                <w:lang w:val="en-US" w:eastAsia="zh-CN" w:bidi="ar-SA"/>
              </w:rPr>
              <w:t>（1）投标人必须承诺提供本包合同履约过程中所有服务项目所需的设施设备、工具材料、 日常耗材、会议服务用品、行政楼卫生间用品及绿植等，在进场前一周内将其配备到位，并承担其全部费用。</w:t>
            </w:r>
          </w:p>
          <w:p w14:paraId="6CE1FA02">
            <w:pPr>
              <w:pStyle w:val="13"/>
              <w:keepNext w:val="0"/>
              <w:keepLines w:val="0"/>
              <w:pageBreakBefore w:val="0"/>
              <w:widowControl w:val="0"/>
              <w:kinsoku/>
              <w:wordWrap/>
              <w:overflowPunct/>
              <w:topLinePunct w:val="0"/>
              <w:autoSpaceDE/>
              <w:autoSpaceDN/>
              <w:bidi w:val="0"/>
              <w:spacing w:after="0" w:line="360" w:lineRule="auto"/>
              <w:ind w:left="0" w:leftChars="0" w:firstLine="420" w:firstLineChars="200"/>
              <w:textAlignment w:val="auto"/>
              <w:rPr>
                <w:rFonts w:hint="eastAsia" w:ascii="华文中宋" w:hAnsi="华文中宋" w:eastAsia="华文中宋" w:cs="Times New Roman"/>
                <w:b w:val="0"/>
                <w:bCs w:val="0"/>
                <w:color w:val="auto"/>
                <w:kern w:val="2"/>
                <w:sz w:val="21"/>
                <w:szCs w:val="21"/>
                <w:highlight w:val="none"/>
                <w:lang w:val="en-US" w:eastAsia="zh-CN" w:bidi="ar-SA"/>
              </w:rPr>
            </w:pPr>
            <w:r>
              <w:rPr>
                <w:rFonts w:hint="eastAsia" w:ascii="华文中宋" w:hAnsi="华文中宋" w:eastAsia="华文中宋" w:cs="Times New Roman"/>
                <w:b w:val="0"/>
                <w:bCs w:val="0"/>
                <w:color w:val="auto"/>
                <w:kern w:val="2"/>
                <w:sz w:val="21"/>
                <w:szCs w:val="21"/>
                <w:highlight w:val="none"/>
                <w:lang w:val="en-US" w:eastAsia="zh-CN" w:bidi="ar-SA"/>
              </w:rPr>
              <w:t>（2）投标人必须承诺提供的人员、设备等配置情况，必须满足本包服务需求。</w:t>
            </w:r>
          </w:p>
          <w:p w14:paraId="36B64CB5">
            <w:pPr>
              <w:keepNext w:val="0"/>
              <w:keepLines w:val="0"/>
              <w:pageBreakBefore w:val="0"/>
              <w:widowControl w:val="0"/>
              <w:kinsoku/>
              <w:wordWrap/>
              <w:overflowPunct/>
              <w:topLinePunct w:val="0"/>
              <w:autoSpaceDE/>
              <w:autoSpaceDN/>
              <w:bidi w:val="0"/>
              <w:spacing w:line="360" w:lineRule="auto"/>
              <w:ind w:left="0" w:leftChars="0" w:firstLine="420" w:firstLineChars="200"/>
              <w:jc w:val="left"/>
              <w:textAlignment w:val="auto"/>
              <w:rPr>
                <w:rFonts w:hint="eastAsia" w:ascii="华文中宋" w:hAnsi="华文中宋" w:eastAsia="华文中宋" w:cs="Times New Roman"/>
                <w:b w:val="0"/>
                <w:bCs w:val="0"/>
                <w:color w:val="auto"/>
                <w:kern w:val="2"/>
                <w:sz w:val="21"/>
                <w:szCs w:val="21"/>
                <w:highlight w:val="none"/>
                <w:lang w:val="en-US" w:eastAsia="zh-CN" w:bidi="ar-SA"/>
              </w:rPr>
            </w:pPr>
            <w:r>
              <w:rPr>
                <w:rFonts w:hint="eastAsia" w:ascii="华文中宋" w:hAnsi="华文中宋" w:eastAsia="华文中宋" w:cs="Times New Roman"/>
                <w:b w:val="0"/>
                <w:bCs w:val="0"/>
                <w:color w:val="auto"/>
                <w:kern w:val="2"/>
                <w:sz w:val="21"/>
                <w:szCs w:val="21"/>
                <w:highlight w:val="none"/>
                <w:lang w:val="en-US" w:eastAsia="zh-CN" w:bidi="ar-SA"/>
              </w:rPr>
              <w:t>（3）单次维修费用500元以下(含500元),由中标方负责。</w:t>
            </w:r>
          </w:p>
          <w:p w14:paraId="1375FADC">
            <w:pPr>
              <w:keepNext w:val="0"/>
              <w:keepLines w:val="0"/>
              <w:pageBreakBefore w:val="0"/>
              <w:widowControl w:val="0"/>
              <w:kinsoku/>
              <w:wordWrap/>
              <w:overflowPunct/>
              <w:topLinePunct w:val="0"/>
              <w:autoSpaceDE/>
              <w:autoSpaceDN/>
              <w:bidi w:val="0"/>
              <w:spacing w:line="360" w:lineRule="auto"/>
              <w:ind w:left="0" w:leftChars="0" w:firstLine="420" w:firstLineChars="200"/>
              <w:jc w:val="left"/>
              <w:textAlignment w:val="auto"/>
              <w:rPr>
                <w:rFonts w:hint="default" w:ascii="华文中宋" w:hAnsi="华文中宋" w:eastAsia="华文中宋" w:cs="Times New Roman"/>
                <w:b w:val="0"/>
                <w:bCs w:val="0"/>
                <w:color w:val="auto"/>
                <w:kern w:val="2"/>
                <w:sz w:val="21"/>
                <w:szCs w:val="21"/>
                <w:highlight w:val="none"/>
                <w:lang w:val="en-US" w:eastAsia="zh-CN" w:bidi="ar-SA"/>
              </w:rPr>
            </w:pPr>
            <w:r>
              <w:rPr>
                <w:rFonts w:hint="eastAsia" w:ascii="华文中宋" w:hAnsi="华文中宋" w:eastAsia="华文中宋" w:cs="Times New Roman"/>
                <w:b w:val="0"/>
                <w:bCs w:val="0"/>
                <w:color w:val="auto"/>
                <w:kern w:val="2"/>
                <w:sz w:val="21"/>
                <w:szCs w:val="21"/>
                <w:highlight w:val="none"/>
                <w:lang w:val="en-US" w:eastAsia="zh-CN" w:bidi="ar-SA"/>
              </w:rPr>
              <w:t>（4）在满足功能、目标的前提下，年度内投入绿化养护及补栽补种的费用由中标方负责，总金额不得少于3万元，且单笔费用不得高于市场价。</w:t>
            </w:r>
          </w:p>
          <w:p w14:paraId="480D5527">
            <w:pPr>
              <w:keepNext w:val="0"/>
              <w:keepLines w:val="0"/>
              <w:pageBreakBefore w:val="0"/>
              <w:widowControl w:val="0"/>
              <w:kinsoku/>
              <w:wordWrap/>
              <w:overflowPunct/>
              <w:topLinePunct w:val="0"/>
              <w:autoSpaceDE/>
              <w:autoSpaceDN/>
              <w:bidi w:val="0"/>
              <w:spacing w:line="360" w:lineRule="auto"/>
              <w:ind w:left="0" w:leftChars="0" w:firstLine="435"/>
              <w:textAlignment w:val="auto"/>
              <w:rPr>
                <w:rFonts w:hint="default"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第2包：</w:t>
            </w:r>
          </w:p>
          <w:p w14:paraId="0A21F5CC">
            <w:pPr>
              <w:keepNext w:val="0"/>
              <w:keepLines w:val="0"/>
              <w:pageBreakBefore w:val="0"/>
              <w:widowControl w:val="0"/>
              <w:kinsoku/>
              <w:wordWrap/>
              <w:overflowPunct/>
              <w:topLinePunct w:val="0"/>
              <w:autoSpaceDE/>
              <w:autoSpaceDN/>
              <w:bidi w:val="0"/>
              <w:spacing w:line="360" w:lineRule="auto"/>
              <w:ind w:left="0" w:leftChars="0" w:firstLine="435"/>
              <w:textAlignment w:val="auto"/>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根据项目实际需要设置以下要求：</w:t>
            </w:r>
          </w:p>
          <w:p w14:paraId="1D1A16E2">
            <w:pPr>
              <w:keepNext w:val="0"/>
              <w:keepLines w:val="0"/>
              <w:pageBreakBefore w:val="0"/>
              <w:widowControl w:val="0"/>
              <w:kinsoku/>
              <w:wordWrap/>
              <w:overflowPunct/>
              <w:topLinePunct w:val="0"/>
              <w:autoSpaceDE/>
              <w:autoSpaceDN/>
              <w:bidi w:val="0"/>
              <w:spacing w:line="360" w:lineRule="auto"/>
              <w:ind w:left="0" w:leftChars="0" w:firstLine="435"/>
              <w:textAlignment w:val="auto"/>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1.</w:t>
            </w:r>
            <w:r>
              <w:rPr>
                <w:rFonts w:hint="eastAsia" w:ascii="华文中宋" w:hAnsi="华文中宋" w:eastAsia="华文中宋"/>
                <w:color w:val="auto"/>
                <w:highlight w:val="none"/>
              </w:rPr>
              <w:t>投标人必须对拟配备项目经理及主要技术人员做出承诺：</w:t>
            </w:r>
          </w:p>
          <w:p w14:paraId="5BBCF66F">
            <w:pPr>
              <w:keepNext w:val="0"/>
              <w:keepLines w:val="0"/>
              <w:pageBreakBefore w:val="0"/>
              <w:widowControl w:val="0"/>
              <w:kinsoku/>
              <w:wordWrap/>
              <w:overflowPunct/>
              <w:topLinePunct w:val="0"/>
              <w:autoSpaceDE/>
              <w:autoSpaceDN/>
              <w:bidi w:val="0"/>
              <w:spacing w:line="360" w:lineRule="auto"/>
              <w:ind w:left="0" w:leftChars="0" w:firstLine="435"/>
              <w:textAlignment w:val="auto"/>
              <w:rPr>
                <w:color w:val="auto"/>
                <w:highlight w:val="none"/>
              </w:rPr>
            </w:pPr>
            <w:r>
              <w:rPr>
                <w:rFonts w:hint="eastAsia" w:ascii="华文中宋" w:hAnsi="华文中宋" w:eastAsia="华文中宋"/>
                <w:color w:val="auto"/>
                <w:highlight w:val="none"/>
              </w:rPr>
              <w:t>保证项目经理、主要技术人员按照投标文件中的项目经理基本情况表及主要技术人员配备情况表的人员到岗，后期履约严格按照投标文件中的承诺执行，如未遵守，将接受违约处罚。保证在开标截止日时，项目经理未在其他未履约完毕的项目中担任项目经理，如在其他未履约完毕的项目中担任项目经理，将自动放弃本项目中标资格，保证主要技术人员未在其他未履约完毕的项目中交叉使用，如有在其他未履约完毕的项目中交叉使用，将自动放弃本项目中标资格</w:t>
            </w:r>
            <w:r>
              <w:rPr>
                <w:rFonts w:hint="eastAsia" w:ascii="华文中宋" w:hAnsi="华文中宋" w:eastAsia="华文中宋"/>
                <w:color w:val="auto"/>
                <w:szCs w:val="21"/>
                <w:highlight w:val="none"/>
              </w:rPr>
              <w:t>。</w:t>
            </w:r>
          </w:p>
          <w:p w14:paraId="4CC3F152">
            <w:pPr>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2.</w:t>
            </w:r>
            <w:r>
              <w:rPr>
                <w:rFonts w:hint="eastAsia" w:ascii="华文中宋" w:hAnsi="华文中宋" w:eastAsia="华文中宋"/>
                <w:color w:val="auto"/>
                <w:highlight w:val="none"/>
              </w:rPr>
              <w:t>投标人必须对拟投入物业服务人员的相关要求做出承诺：</w:t>
            </w:r>
          </w:p>
          <w:p w14:paraId="42893197">
            <w:pPr>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参与本项目拟投入物业服务人员，全部经过身份审查，没有来历不明人员和违法犯罪人员；保证所有人员身体健康，能够从事所分配的岗位工作；保证所有人员在上岗前全部进行体检，并向采购人提供岗前体检证明，体检费用由本投标人承担；保证对所有工作人员进行岗前安全培训，严格按照国家相关安全规范规定要求开展服务工作，特种作业人员保证持证上岗，在服务期限内，对出现的所有安全问题及因操作不当造成资产损坏等问题承担一切责任。</w:t>
            </w:r>
          </w:p>
          <w:p w14:paraId="3AD3623D">
            <w:pPr>
              <w:keepNext w:val="0"/>
              <w:keepLines w:val="0"/>
              <w:pageBreakBefore w:val="0"/>
              <w:widowControl w:val="0"/>
              <w:kinsoku/>
              <w:wordWrap/>
              <w:overflowPunct/>
              <w:topLinePunct w:val="0"/>
              <w:autoSpaceDE/>
              <w:autoSpaceDN/>
              <w:bidi w:val="0"/>
              <w:spacing w:line="360" w:lineRule="auto"/>
              <w:ind w:left="0" w:leftChars="0" w:firstLine="315" w:firstLineChars="150"/>
              <w:textAlignment w:val="auto"/>
              <w:rPr>
                <w:rFonts w:ascii="华文中宋" w:hAnsi="华文中宋" w:eastAsia="华文中宋"/>
                <w:color w:val="FF0000"/>
                <w:szCs w:val="21"/>
                <w:highlight w:val="none"/>
              </w:rPr>
            </w:pPr>
            <w:r>
              <w:rPr>
                <w:rFonts w:hint="eastAsia" w:ascii="华文中宋" w:hAnsi="华文中宋" w:eastAsia="华文中宋"/>
                <w:color w:val="auto"/>
                <w:highlight w:val="none"/>
                <w:lang w:val="en-US" w:eastAsia="zh-CN"/>
              </w:rPr>
              <w:t>3.</w:t>
            </w:r>
            <w:r>
              <w:rPr>
                <w:rFonts w:hint="eastAsia" w:ascii="华文中宋" w:hAnsi="华文中宋" w:eastAsia="华文中宋"/>
                <w:color w:val="auto"/>
                <w:szCs w:val="21"/>
                <w:highlight w:val="none"/>
              </w:rPr>
              <w:t>本项目涉及垃圾清运工作的要求：</w:t>
            </w:r>
          </w:p>
          <w:p w14:paraId="5C6D1A0A">
            <w:pPr>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rPr>
                <w:rFonts w:hint="default" w:ascii="华文中宋" w:hAnsi="华文中宋" w:eastAsia="华文中宋" w:cs="Times New Roman"/>
                <w:color w:val="auto"/>
                <w:szCs w:val="21"/>
                <w:highlight w:val="none"/>
                <w:lang w:val="en-US" w:eastAsia="zh-CN"/>
              </w:rPr>
            </w:pPr>
            <w:r>
              <w:rPr>
                <w:rFonts w:hint="eastAsia" w:ascii="华文中宋" w:hAnsi="华文中宋" w:eastAsia="华文中宋"/>
                <w:color w:val="auto"/>
                <w:szCs w:val="21"/>
                <w:highlight w:val="none"/>
                <w:lang w:val="en-US" w:eastAsia="zh-CN"/>
              </w:rPr>
              <w:t>本项目仅需中标供应商，在服务区域内（校内、院内、单位场所内）将分散垃圾收集、清理，并统一集中到用户指定地点即可</w:t>
            </w:r>
            <w:r>
              <w:rPr>
                <w:rFonts w:hint="eastAsia" w:ascii="华文中宋" w:hAnsi="华文中宋" w:eastAsia="华文中宋" w:cs="Times New Roman"/>
                <w:color w:val="auto"/>
                <w:szCs w:val="21"/>
                <w:highlight w:val="none"/>
                <w:lang w:val="en-US" w:eastAsia="zh-CN"/>
              </w:rPr>
              <w:t>。</w:t>
            </w:r>
          </w:p>
          <w:p w14:paraId="6C7F23F7">
            <w:pPr>
              <w:keepNext w:val="0"/>
              <w:keepLines w:val="0"/>
              <w:pageBreakBefore w:val="0"/>
              <w:widowControl w:val="0"/>
              <w:kinsoku/>
              <w:wordWrap/>
              <w:overflowPunct/>
              <w:topLinePunct w:val="0"/>
              <w:autoSpaceDE/>
              <w:autoSpaceDN/>
              <w:bidi w:val="0"/>
              <w:spacing w:line="360" w:lineRule="auto"/>
              <w:ind w:left="0" w:leftChars="0" w:firstLine="315" w:firstLineChars="150"/>
              <w:textAlignment w:val="auto"/>
              <w:rPr>
                <w:rFonts w:hint="eastAsia" w:ascii="华文中宋" w:hAnsi="华文中宋" w:eastAsia="华文中宋"/>
                <w:b/>
                <w:bCs/>
                <w:color w:val="FF0000"/>
                <w:szCs w:val="21"/>
                <w:highlight w:val="none"/>
                <w:lang w:val="en-US" w:eastAsia="zh-CN"/>
              </w:rPr>
            </w:pPr>
            <w:r>
              <w:rPr>
                <w:rFonts w:hint="eastAsia" w:ascii="华文中宋" w:hAnsi="华文中宋" w:eastAsia="华文中宋"/>
                <w:color w:val="auto"/>
                <w:highlight w:val="none"/>
                <w:lang w:val="en-US" w:eastAsia="zh-CN"/>
              </w:rPr>
              <w:t>4.</w:t>
            </w:r>
            <w:r>
              <w:rPr>
                <w:rFonts w:hint="eastAsia" w:ascii="华文中宋" w:hAnsi="华文中宋" w:eastAsia="华文中宋"/>
                <w:color w:val="auto"/>
                <w:szCs w:val="21"/>
                <w:highlight w:val="none"/>
              </w:rPr>
              <w:t>本项目涉及外墙（幕墙）清洗工作的要求：</w:t>
            </w:r>
            <w:r>
              <w:rPr>
                <w:rFonts w:hint="eastAsia" w:ascii="华文中宋" w:hAnsi="华文中宋" w:eastAsia="华文中宋"/>
                <w:color w:val="auto"/>
                <w:szCs w:val="21"/>
                <w:highlight w:val="none"/>
                <w:lang w:val="en-US" w:eastAsia="zh-CN"/>
              </w:rPr>
              <w:t>无</w:t>
            </w:r>
          </w:p>
          <w:p w14:paraId="1970EA2E">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华文中宋" w:hAnsi="华文中宋" w:eastAsia="华文中宋" w:cs="Times New Roman"/>
                <w:color w:val="auto"/>
                <w:kern w:val="2"/>
                <w:sz w:val="21"/>
                <w:szCs w:val="21"/>
                <w:highlight w:val="none"/>
                <w:lang w:val="en-US" w:eastAsia="zh-CN" w:bidi="ar-SA"/>
              </w:rPr>
            </w:pPr>
            <w:r>
              <w:rPr>
                <w:rFonts w:hint="eastAsia" w:ascii="华文中宋" w:hAnsi="华文中宋" w:eastAsia="华文中宋" w:cs="Times New Roman"/>
                <w:color w:val="auto"/>
                <w:kern w:val="2"/>
                <w:sz w:val="21"/>
                <w:szCs w:val="21"/>
                <w:highlight w:val="none"/>
                <w:lang w:val="en-US" w:eastAsia="zh-CN" w:bidi="ar-SA"/>
              </w:rPr>
              <w:t>5.本项目物业服务人员数量：（36）人，其中：项目经理（1）人，项目主要管理人员（2）人。年龄要求男性（60）岁以下，女性（50）岁以下，物业服务需求人员岗位及人数要求：</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125"/>
              <w:gridCol w:w="1263"/>
              <w:gridCol w:w="3544"/>
            </w:tblGrid>
            <w:tr w14:paraId="4C58A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5E1AC89C">
                  <w:pPr>
                    <w:spacing w:line="360" w:lineRule="auto"/>
                    <w:ind w:firstLine="420" w:firstLineChars="200"/>
                    <w:jc w:val="both"/>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序号</w:t>
                  </w:r>
                </w:p>
              </w:tc>
              <w:tc>
                <w:tcPr>
                  <w:tcW w:w="2125" w:type="dxa"/>
                  <w:vAlign w:val="center"/>
                </w:tcPr>
                <w:p w14:paraId="0D713D73">
                  <w:pPr>
                    <w:spacing w:line="360" w:lineRule="auto"/>
                    <w:ind w:firstLine="420" w:firstLineChars="200"/>
                    <w:jc w:val="both"/>
                    <w:rPr>
                      <w:rFonts w:hint="default"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岗位类别</w:t>
                  </w:r>
                </w:p>
              </w:tc>
              <w:tc>
                <w:tcPr>
                  <w:tcW w:w="1263" w:type="dxa"/>
                  <w:vAlign w:val="center"/>
                </w:tcPr>
                <w:p w14:paraId="651E401A">
                  <w:pPr>
                    <w:spacing w:line="360" w:lineRule="auto"/>
                    <w:ind w:firstLine="420" w:firstLineChars="200"/>
                    <w:jc w:val="both"/>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人数</w:t>
                  </w:r>
                </w:p>
              </w:tc>
              <w:tc>
                <w:tcPr>
                  <w:tcW w:w="3544" w:type="dxa"/>
                  <w:vAlign w:val="center"/>
                </w:tcPr>
                <w:p w14:paraId="7EDCA2BC">
                  <w:pPr>
                    <w:spacing w:line="360" w:lineRule="auto"/>
                    <w:ind w:firstLine="420" w:firstLineChars="200"/>
                    <w:jc w:val="both"/>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备注</w:t>
                  </w:r>
                </w:p>
              </w:tc>
            </w:tr>
            <w:tr w14:paraId="51E4C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tcPr>
                <w:p w14:paraId="3CF8AEB9">
                  <w:pPr>
                    <w:spacing w:line="36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1</w:t>
                  </w:r>
                </w:p>
              </w:tc>
              <w:tc>
                <w:tcPr>
                  <w:tcW w:w="2125" w:type="dxa"/>
                </w:tcPr>
                <w:p w14:paraId="4CAF9147">
                  <w:pPr>
                    <w:spacing w:line="360" w:lineRule="auto"/>
                    <w:ind w:firstLine="420" w:firstLineChars="200"/>
                    <w:rPr>
                      <w:rFonts w:hint="default"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项目经理</w:t>
                  </w:r>
                </w:p>
              </w:tc>
              <w:tc>
                <w:tcPr>
                  <w:tcW w:w="1263" w:type="dxa"/>
                </w:tcPr>
                <w:p w14:paraId="63CF0C37">
                  <w:pPr>
                    <w:spacing w:line="36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1</w:t>
                  </w:r>
                </w:p>
              </w:tc>
              <w:tc>
                <w:tcPr>
                  <w:tcW w:w="3544" w:type="dxa"/>
                </w:tcPr>
                <w:p w14:paraId="0F9007B1">
                  <w:pPr>
                    <w:spacing w:line="360" w:lineRule="auto"/>
                    <w:ind w:firstLine="420" w:firstLineChars="200"/>
                    <w:rPr>
                      <w:rFonts w:hint="eastAsia" w:ascii="华文中宋" w:hAnsi="华文中宋" w:eastAsia="华文中宋"/>
                      <w:color w:val="auto"/>
                      <w:szCs w:val="21"/>
                      <w:highlight w:val="none"/>
                    </w:rPr>
                  </w:pPr>
                </w:p>
              </w:tc>
            </w:tr>
            <w:tr w14:paraId="24CB0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tcPr>
                <w:p w14:paraId="236392BD">
                  <w:pPr>
                    <w:spacing w:line="36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2</w:t>
                  </w:r>
                </w:p>
              </w:tc>
              <w:tc>
                <w:tcPr>
                  <w:tcW w:w="2125" w:type="dxa"/>
                </w:tcPr>
                <w:p w14:paraId="27E3C43A">
                  <w:pPr>
                    <w:spacing w:line="360" w:lineRule="auto"/>
                    <w:ind w:firstLine="420" w:firstLineChars="200"/>
                    <w:rPr>
                      <w:rFonts w:hint="default"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主要管理人员</w:t>
                  </w:r>
                </w:p>
              </w:tc>
              <w:tc>
                <w:tcPr>
                  <w:tcW w:w="1263" w:type="dxa"/>
                </w:tcPr>
                <w:p w14:paraId="45475021">
                  <w:pPr>
                    <w:spacing w:line="36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2</w:t>
                  </w:r>
                </w:p>
              </w:tc>
              <w:tc>
                <w:tcPr>
                  <w:tcW w:w="3544" w:type="dxa"/>
                </w:tcPr>
                <w:p w14:paraId="4688E353">
                  <w:pPr>
                    <w:spacing w:line="360" w:lineRule="auto"/>
                    <w:ind w:firstLine="420" w:firstLineChars="200"/>
                    <w:rPr>
                      <w:rFonts w:hint="eastAsia" w:ascii="华文中宋" w:hAnsi="华文中宋" w:eastAsia="华文中宋"/>
                      <w:color w:val="auto"/>
                      <w:szCs w:val="21"/>
                      <w:highlight w:val="none"/>
                    </w:rPr>
                  </w:pPr>
                </w:p>
              </w:tc>
            </w:tr>
            <w:tr w14:paraId="28F33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tcPr>
                <w:p w14:paraId="03D2D911">
                  <w:pPr>
                    <w:spacing w:line="36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3</w:t>
                  </w:r>
                </w:p>
              </w:tc>
              <w:tc>
                <w:tcPr>
                  <w:tcW w:w="2125" w:type="dxa"/>
                  <w:vAlign w:val="top"/>
                </w:tcPr>
                <w:p w14:paraId="7A4B71A8">
                  <w:pPr>
                    <w:spacing w:line="360" w:lineRule="auto"/>
                    <w:ind w:firstLine="420" w:firstLineChars="200"/>
                    <w:rPr>
                      <w:rFonts w:hint="eastAsia" w:ascii="华文中宋" w:hAnsi="华文中宋" w:eastAsia="华文中宋"/>
                      <w:color w:val="auto"/>
                      <w:szCs w:val="21"/>
                      <w:highlight w:val="none"/>
                      <w:lang w:eastAsia="zh-CN"/>
                    </w:rPr>
                  </w:pPr>
                  <w:r>
                    <w:rPr>
                      <w:rFonts w:hint="eastAsia" w:ascii="华文中宋" w:hAnsi="华文中宋" w:eastAsia="华文中宋"/>
                      <w:color w:val="auto"/>
                      <w:szCs w:val="21"/>
                      <w:highlight w:val="none"/>
                      <w:lang w:val="en-US" w:eastAsia="zh-CN"/>
                    </w:rPr>
                    <w:t>保洁人员</w:t>
                  </w:r>
                </w:p>
              </w:tc>
              <w:tc>
                <w:tcPr>
                  <w:tcW w:w="1263" w:type="dxa"/>
                </w:tcPr>
                <w:p w14:paraId="12D5FABA">
                  <w:pPr>
                    <w:spacing w:line="360" w:lineRule="auto"/>
                    <w:ind w:firstLine="420" w:firstLineChars="200"/>
                    <w:rPr>
                      <w:rFonts w:hint="default"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21</w:t>
                  </w:r>
                </w:p>
              </w:tc>
              <w:tc>
                <w:tcPr>
                  <w:tcW w:w="3544" w:type="dxa"/>
                </w:tcPr>
                <w:p w14:paraId="761F5D51">
                  <w:pPr>
                    <w:spacing w:line="360" w:lineRule="auto"/>
                    <w:ind w:firstLine="420" w:firstLineChars="200"/>
                    <w:rPr>
                      <w:rFonts w:hint="eastAsia" w:ascii="华文中宋" w:hAnsi="华文中宋" w:eastAsia="华文中宋"/>
                      <w:color w:val="auto"/>
                      <w:szCs w:val="21"/>
                      <w:highlight w:val="none"/>
                    </w:rPr>
                  </w:pPr>
                </w:p>
              </w:tc>
            </w:tr>
            <w:tr w14:paraId="74281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tcPr>
                <w:p w14:paraId="2415023B">
                  <w:pPr>
                    <w:spacing w:line="36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4</w:t>
                  </w:r>
                </w:p>
              </w:tc>
              <w:tc>
                <w:tcPr>
                  <w:tcW w:w="2125" w:type="dxa"/>
                  <w:vAlign w:val="top"/>
                </w:tcPr>
                <w:p w14:paraId="385A8E57">
                  <w:pPr>
                    <w:spacing w:line="360" w:lineRule="auto"/>
                    <w:ind w:firstLine="420" w:firstLineChars="200"/>
                    <w:rPr>
                      <w:rFonts w:hint="default"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绿化人员</w:t>
                  </w:r>
                </w:p>
              </w:tc>
              <w:tc>
                <w:tcPr>
                  <w:tcW w:w="1263" w:type="dxa"/>
                </w:tcPr>
                <w:p w14:paraId="5141F02B">
                  <w:pPr>
                    <w:spacing w:line="36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5</w:t>
                  </w:r>
                </w:p>
              </w:tc>
              <w:tc>
                <w:tcPr>
                  <w:tcW w:w="3544" w:type="dxa"/>
                </w:tcPr>
                <w:p w14:paraId="60FF8963">
                  <w:pPr>
                    <w:spacing w:line="360" w:lineRule="auto"/>
                    <w:ind w:firstLine="420" w:firstLineChars="200"/>
                    <w:rPr>
                      <w:rFonts w:hint="eastAsia" w:ascii="华文中宋" w:hAnsi="华文中宋" w:eastAsia="华文中宋"/>
                      <w:color w:val="auto"/>
                      <w:szCs w:val="21"/>
                      <w:highlight w:val="none"/>
                    </w:rPr>
                  </w:pPr>
                </w:p>
              </w:tc>
            </w:tr>
            <w:tr w14:paraId="30824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tcPr>
                <w:p w14:paraId="0DF32DCD">
                  <w:pPr>
                    <w:spacing w:line="36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5</w:t>
                  </w:r>
                </w:p>
              </w:tc>
              <w:tc>
                <w:tcPr>
                  <w:tcW w:w="2125" w:type="dxa"/>
                  <w:vAlign w:val="top"/>
                </w:tcPr>
                <w:p w14:paraId="0AC981FD">
                  <w:pPr>
                    <w:spacing w:line="360" w:lineRule="auto"/>
                    <w:ind w:firstLine="420" w:firstLineChars="200"/>
                    <w:rPr>
                      <w:rFonts w:hint="default"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公寓管理</w:t>
                  </w:r>
                </w:p>
              </w:tc>
              <w:tc>
                <w:tcPr>
                  <w:tcW w:w="1263" w:type="dxa"/>
                </w:tcPr>
                <w:p w14:paraId="2BC35704">
                  <w:pPr>
                    <w:spacing w:line="360" w:lineRule="auto"/>
                    <w:ind w:firstLine="420" w:firstLineChars="200"/>
                    <w:rPr>
                      <w:rFonts w:hint="default"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3</w:t>
                  </w:r>
                </w:p>
              </w:tc>
              <w:tc>
                <w:tcPr>
                  <w:tcW w:w="3544" w:type="dxa"/>
                </w:tcPr>
                <w:p w14:paraId="684E28F2">
                  <w:pPr>
                    <w:spacing w:line="360" w:lineRule="auto"/>
                    <w:ind w:firstLine="420" w:firstLineChars="200"/>
                    <w:rPr>
                      <w:rFonts w:hint="eastAsia" w:ascii="华文中宋" w:hAnsi="华文中宋" w:eastAsia="华文中宋"/>
                      <w:color w:val="auto"/>
                      <w:szCs w:val="21"/>
                      <w:highlight w:val="none"/>
                    </w:rPr>
                  </w:pPr>
                  <w:r>
                    <w:rPr>
                      <w:rFonts w:hint="eastAsia"/>
                      <w:lang w:eastAsia="zh-CN"/>
                    </w:rPr>
                    <w:t>含楼长</w:t>
                  </w:r>
                  <w:r>
                    <w:rPr>
                      <w:rFonts w:hint="eastAsia"/>
                      <w:lang w:val="en-US" w:eastAsia="zh-CN"/>
                    </w:rPr>
                    <w:t>1人</w:t>
                  </w:r>
                </w:p>
              </w:tc>
            </w:tr>
            <w:tr w14:paraId="1931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tcPr>
                <w:p w14:paraId="23D0B84A">
                  <w:pPr>
                    <w:spacing w:line="36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7</w:t>
                  </w:r>
                </w:p>
              </w:tc>
              <w:tc>
                <w:tcPr>
                  <w:tcW w:w="2125" w:type="dxa"/>
                  <w:vAlign w:val="top"/>
                </w:tcPr>
                <w:p w14:paraId="4265F3B1">
                  <w:pPr>
                    <w:spacing w:line="360" w:lineRule="auto"/>
                    <w:ind w:firstLine="420" w:firstLineChars="200"/>
                    <w:rPr>
                      <w:rFonts w:hint="default"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维修工</w:t>
                  </w:r>
                </w:p>
              </w:tc>
              <w:tc>
                <w:tcPr>
                  <w:tcW w:w="1263" w:type="dxa"/>
                </w:tcPr>
                <w:p w14:paraId="50B528DD">
                  <w:pPr>
                    <w:spacing w:line="36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4</w:t>
                  </w:r>
                </w:p>
              </w:tc>
              <w:tc>
                <w:tcPr>
                  <w:tcW w:w="3544" w:type="dxa"/>
                </w:tcPr>
                <w:p w14:paraId="3955E6BA">
                  <w:pPr>
                    <w:spacing w:line="360" w:lineRule="auto"/>
                    <w:rPr>
                      <w:rFonts w:hint="eastAsia" w:ascii="华文中宋" w:hAnsi="华文中宋" w:eastAsia="华文中宋"/>
                      <w:color w:val="auto"/>
                      <w:szCs w:val="21"/>
                      <w:highlight w:val="none"/>
                    </w:rPr>
                  </w:pPr>
                  <w:r>
                    <w:rPr>
                      <w:rFonts w:hint="eastAsia"/>
                      <w:lang w:val="en-US" w:eastAsia="zh-CN"/>
                    </w:rPr>
                    <w:t>负责水、电、暖、泥瓦木</w:t>
                  </w:r>
                </w:p>
              </w:tc>
            </w:tr>
            <w:tr w14:paraId="5C51A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tcPr>
                <w:p w14:paraId="15DA4394">
                  <w:pPr>
                    <w:spacing w:line="360" w:lineRule="auto"/>
                    <w:ind w:firstLine="420" w:firstLineChars="200"/>
                    <w:rPr>
                      <w:rFonts w:hint="default"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合计</w:t>
                  </w:r>
                </w:p>
              </w:tc>
              <w:tc>
                <w:tcPr>
                  <w:tcW w:w="2125" w:type="dxa"/>
                </w:tcPr>
                <w:p w14:paraId="2BFAFDF2">
                  <w:pPr>
                    <w:spacing w:line="360" w:lineRule="auto"/>
                    <w:ind w:firstLine="420" w:firstLineChars="200"/>
                    <w:rPr>
                      <w:rFonts w:hint="eastAsia" w:ascii="华文中宋" w:hAnsi="华文中宋" w:eastAsia="华文中宋"/>
                      <w:color w:val="auto"/>
                      <w:szCs w:val="21"/>
                      <w:highlight w:val="none"/>
                    </w:rPr>
                  </w:pPr>
                </w:p>
              </w:tc>
              <w:tc>
                <w:tcPr>
                  <w:tcW w:w="1263" w:type="dxa"/>
                </w:tcPr>
                <w:p w14:paraId="0E98FB54">
                  <w:pPr>
                    <w:spacing w:line="360" w:lineRule="auto"/>
                    <w:ind w:firstLine="420" w:firstLineChars="200"/>
                    <w:rPr>
                      <w:rFonts w:hint="default"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36</w:t>
                  </w:r>
                </w:p>
              </w:tc>
              <w:tc>
                <w:tcPr>
                  <w:tcW w:w="3544" w:type="dxa"/>
                </w:tcPr>
                <w:p w14:paraId="46B179D4">
                  <w:pPr>
                    <w:spacing w:line="360" w:lineRule="auto"/>
                    <w:ind w:firstLine="420" w:firstLineChars="200"/>
                    <w:rPr>
                      <w:rFonts w:hint="eastAsia" w:ascii="华文中宋" w:hAnsi="华文中宋" w:eastAsia="华文中宋"/>
                      <w:color w:val="auto"/>
                      <w:szCs w:val="21"/>
                      <w:highlight w:val="none"/>
                    </w:rPr>
                  </w:pPr>
                </w:p>
              </w:tc>
            </w:tr>
          </w:tbl>
          <w:p w14:paraId="16E7CB49">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050" w:leftChars="0" w:hanging="1050" w:hangingChars="500"/>
              <w:textAlignment w:val="auto"/>
              <w:rPr>
                <w:rFonts w:hint="eastAsia" w:ascii="华文中宋" w:hAnsi="华文中宋" w:eastAsia="华文中宋" w:cs="Times New Roman"/>
                <w:b/>
                <w:bCs/>
                <w:color w:val="auto"/>
                <w:kern w:val="2"/>
                <w:sz w:val="21"/>
                <w:szCs w:val="21"/>
                <w:highlight w:val="none"/>
                <w:lang w:val="en-US" w:eastAsia="zh-CN" w:bidi="ar-SA"/>
              </w:rPr>
            </w:pPr>
            <w:r>
              <w:rPr>
                <w:rFonts w:hint="eastAsia" w:ascii="华文中宋" w:hAnsi="华文中宋" w:eastAsia="华文中宋" w:cs="Times New Roman"/>
                <w:b/>
                <w:bCs/>
                <w:color w:val="auto"/>
                <w:kern w:val="2"/>
                <w:sz w:val="21"/>
                <w:szCs w:val="21"/>
                <w:highlight w:val="none"/>
                <w:lang w:val="en-US" w:eastAsia="zh-CN" w:bidi="ar-SA"/>
              </w:rPr>
              <w:t>【特别说明：相关基数调整以省级有关部门颁发的最新文件执行标准为准。】</w:t>
            </w:r>
          </w:p>
          <w:p w14:paraId="07426018">
            <w:pPr>
              <w:keepNext w:val="0"/>
              <w:keepLines w:val="0"/>
              <w:pageBreakBefore w:val="0"/>
              <w:widowControl w:val="0"/>
              <w:kinsoku/>
              <w:wordWrap/>
              <w:overflowPunct/>
              <w:topLinePunct w:val="0"/>
              <w:autoSpaceDE/>
              <w:autoSpaceDN/>
              <w:bidi w:val="0"/>
              <w:spacing w:line="360" w:lineRule="auto"/>
              <w:ind w:left="0" w:leftChars="0" w:firstLine="315" w:firstLineChars="150"/>
              <w:textAlignment w:val="auto"/>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6.</w:t>
            </w:r>
            <w:r>
              <w:rPr>
                <w:rFonts w:hint="eastAsia" w:ascii="华文中宋" w:hAnsi="华文中宋" w:eastAsia="华文中宋"/>
                <w:color w:val="auto"/>
                <w:szCs w:val="21"/>
                <w:highlight w:val="none"/>
              </w:rPr>
              <w:t>主要技术人员要求：</w:t>
            </w:r>
          </w:p>
          <w:p w14:paraId="181D8656">
            <w:pPr>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电工数量：（</w:t>
            </w:r>
            <w:r>
              <w:rPr>
                <w:rFonts w:hint="eastAsia" w:ascii="华文中宋" w:hAnsi="华文中宋" w:eastAsia="华文中宋"/>
                <w:color w:val="auto"/>
                <w:szCs w:val="21"/>
                <w:highlight w:val="none"/>
                <w:lang w:val="en-US" w:eastAsia="zh-CN"/>
              </w:rPr>
              <w:t>1</w:t>
            </w:r>
            <w:r>
              <w:rPr>
                <w:rFonts w:hint="eastAsia" w:ascii="华文中宋" w:hAnsi="华文中宋" w:eastAsia="华文中宋"/>
                <w:color w:val="auto"/>
                <w:szCs w:val="21"/>
                <w:highlight w:val="none"/>
              </w:rPr>
              <w:t>）人，</w:t>
            </w:r>
            <w:r>
              <w:rPr>
                <w:rFonts w:hint="eastAsia" w:ascii="华文中宋" w:hAnsi="华文中宋" w:eastAsia="华文中宋"/>
                <w:color w:val="auto"/>
                <w:szCs w:val="21"/>
                <w:highlight w:val="none"/>
                <w:lang w:val="en-US" w:eastAsia="zh-CN"/>
              </w:rPr>
              <w:t>提供中华人民共和国应急管理部颁发的“低压电工作业证”</w:t>
            </w:r>
            <w:r>
              <w:rPr>
                <w:rFonts w:hint="eastAsia" w:ascii="华文中宋" w:hAnsi="华文中宋" w:eastAsia="华文中宋"/>
                <w:color w:val="auto"/>
                <w:szCs w:val="21"/>
                <w:highlight w:val="none"/>
              </w:rPr>
              <w:t>。</w:t>
            </w:r>
          </w:p>
          <w:p w14:paraId="59F22443">
            <w:pPr>
              <w:keepNext w:val="0"/>
              <w:keepLines w:val="0"/>
              <w:pageBreakBefore w:val="0"/>
              <w:widowControl w:val="0"/>
              <w:kinsoku/>
              <w:wordWrap/>
              <w:overflowPunct/>
              <w:topLinePunct w:val="0"/>
              <w:autoSpaceDE/>
              <w:autoSpaceDN/>
              <w:bidi w:val="0"/>
              <w:spacing w:line="360" w:lineRule="auto"/>
              <w:ind w:left="0" w:leftChars="0" w:firstLine="420" w:firstLineChars="200"/>
              <w:jc w:val="left"/>
              <w:textAlignment w:val="auto"/>
              <w:rPr>
                <w:rFonts w:hint="eastAsia" w:ascii="华文中宋" w:hAnsi="华文中宋" w:eastAsia="华文中宋" w:cs="Times New Roman"/>
                <w:b w:val="0"/>
                <w:bCs w:val="0"/>
                <w:color w:val="FF0000"/>
                <w:kern w:val="2"/>
                <w:sz w:val="21"/>
                <w:szCs w:val="21"/>
                <w:highlight w:val="yellow"/>
                <w:lang w:val="en-US" w:eastAsia="zh-CN" w:bidi="ar-SA"/>
              </w:rPr>
            </w:pPr>
            <w:r>
              <w:rPr>
                <w:rFonts w:hint="eastAsia" w:ascii="华文中宋" w:hAnsi="华文中宋" w:eastAsia="华文中宋"/>
                <w:color w:val="auto"/>
                <w:szCs w:val="21"/>
                <w:highlight w:val="none"/>
                <w:lang w:val="en-US" w:eastAsia="zh-CN"/>
              </w:rPr>
              <w:t>7.投标人须进行以下内容的承诺：①</w:t>
            </w:r>
            <w:r>
              <w:rPr>
                <w:rFonts w:hint="eastAsia" w:ascii="华文中宋" w:hAnsi="华文中宋" w:eastAsia="华文中宋" w:cs="华文中宋"/>
                <w:color w:val="auto"/>
                <w:sz w:val="21"/>
                <w:szCs w:val="21"/>
                <w:highlight w:val="none"/>
                <w:lang w:val="en-US" w:eastAsia="zh-CN"/>
              </w:rPr>
              <w:t>本项目中标后，投标文件中明确拟配备的项目经理基本情况及业绩、投标人提供的合同案例以及中小企业声明函，将随中标结果一并公示；②</w:t>
            </w:r>
            <w:r>
              <w:rPr>
                <w:rFonts w:hint="eastAsia" w:ascii="华文中宋" w:hAnsi="华文中宋" w:eastAsia="华文中宋"/>
                <w:color w:val="auto"/>
                <w:szCs w:val="21"/>
                <w:highlight w:val="none"/>
                <w:lang w:val="en-US" w:eastAsia="zh-CN"/>
              </w:rPr>
              <w:t>投标人书面承诺：如中标后，在保证服务完成整个项目阶段前不更换项目经理，并同意将该承诺</w:t>
            </w:r>
            <w:r>
              <w:rPr>
                <w:rFonts w:hint="eastAsia" w:ascii="华文中宋" w:hAnsi="华文中宋" w:eastAsia="华文中宋" w:cs="Times New Roman"/>
                <w:b w:val="0"/>
                <w:bCs w:val="0"/>
                <w:color w:val="auto"/>
                <w:kern w:val="2"/>
                <w:sz w:val="21"/>
                <w:szCs w:val="21"/>
                <w:highlight w:val="none"/>
                <w:lang w:val="en-US" w:eastAsia="zh-CN" w:bidi="ar-SA"/>
              </w:rPr>
              <w:t>在中标公告中向社会公示，承诺须加盖投标人公章；③</w:t>
            </w:r>
            <w:r>
              <w:rPr>
                <w:rFonts w:hint="eastAsia" w:ascii="华文中宋" w:hAnsi="华文中宋" w:eastAsia="华文中宋"/>
                <w:color w:val="auto"/>
                <w:szCs w:val="21"/>
                <w:highlight w:val="none"/>
                <w:lang w:val="en-US" w:eastAsia="zh-CN"/>
              </w:rPr>
              <w:t>拟派项目经理书面承诺：如中标后，在保证服务完成整个项目阶段前不更换项目经理，并同意将该承诺</w:t>
            </w:r>
            <w:r>
              <w:rPr>
                <w:rFonts w:hint="eastAsia" w:ascii="华文中宋" w:hAnsi="华文中宋" w:eastAsia="华文中宋" w:cs="Times New Roman"/>
                <w:b w:val="0"/>
                <w:bCs w:val="0"/>
                <w:color w:val="auto"/>
                <w:kern w:val="2"/>
                <w:sz w:val="21"/>
                <w:szCs w:val="21"/>
                <w:highlight w:val="none"/>
                <w:lang w:val="en-US" w:eastAsia="zh-CN" w:bidi="ar-SA"/>
              </w:rPr>
              <w:t>在中标公告中向社会公示，承诺须拟派项目经理签字。</w:t>
            </w:r>
          </w:p>
          <w:p w14:paraId="7FEBB0D5">
            <w:pPr>
              <w:keepNext w:val="0"/>
              <w:keepLines w:val="0"/>
              <w:pageBreakBefore w:val="0"/>
              <w:widowControl w:val="0"/>
              <w:kinsoku/>
              <w:wordWrap/>
              <w:overflowPunct/>
              <w:topLinePunct w:val="0"/>
              <w:autoSpaceDE/>
              <w:autoSpaceDN/>
              <w:bidi w:val="0"/>
              <w:spacing w:line="360" w:lineRule="auto"/>
              <w:ind w:left="0" w:leftChars="0" w:firstLine="420" w:firstLineChars="200"/>
              <w:jc w:val="left"/>
              <w:textAlignment w:val="auto"/>
              <w:rPr>
                <w:rFonts w:hint="eastAsia" w:ascii="华文中宋" w:hAnsi="华文中宋" w:eastAsia="华文中宋"/>
                <w:color w:val="auto"/>
                <w:szCs w:val="21"/>
                <w:highlight w:val="none"/>
                <w:lang w:val="en-US" w:eastAsia="zh-CN"/>
              </w:rPr>
            </w:pPr>
            <w:r>
              <w:rPr>
                <w:rFonts w:hint="eastAsia" w:ascii="华文中宋" w:hAnsi="华文中宋" w:eastAsia="华文中宋" w:cs="Times New Roman"/>
                <w:b w:val="0"/>
                <w:bCs w:val="0"/>
                <w:color w:val="auto"/>
                <w:kern w:val="2"/>
                <w:sz w:val="21"/>
                <w:szCs w:val="21"/>
                <w:highlight w:val="none"/>
                <w:lang w:val="en-US" w:eastAsia="zh-CN" w:bidi="ar-SA"/>
              </w:rPr>
              <w:t>8.服务要求详见</w:t>
            </w:r>
            <w:r>
              <w:rPr>
                <w:rFonts w:hint="eastAsia" w:ascii="华文中宋" w:hAnsi="华文中宋" w:eastAsia="华文中宋"/>
                <w:color w:val="auto"/>
                <w:szCs w:val="21"/>
                <w:highlight w:val="none"/>
                <w:lang w:val="en-US" w:eastAsia="zh-CN"/>
              </w:rPr>
              <w:t>“五、服务要求”。</w:t>
            </w:r>
          </w:p>
          <w:p w14:paraId="67BC1C90">
            <w:pPr>
              <w:pStyle w:val="13"/>
              <w:keepNext w:val="0"/>
              <w:keepLines w:val="0"/>
              <w:pageBreakBefore w:val="0"/>
              <w:widowControl w:val="0"/>
              <w:kinsoku/>
              <w:wordWrap/>
              <w:overflowPunct/>
              <w:topLinePunct w:val="0"/>
              <w:autoSpaceDE/>
              <w:autoSpaceDN/>
              <w:bidi w:val="0"/>
              <w:spacing w:after="0" w:line="360" w:lineRule="auto"/>
              <w:ind w:left="0" w:leftChars="0" w:firstLine="420" w:firstLineChars="200"/>
              <w:textAlignment w:val="auto"/>
              <w:rPr>
                <w:rFonts w:hint="eastAsia" w:ascii="华文中宋" w:hAnsi="华文中宋" w:eastAsia="华文中宋" w:cs="Times New Roman"/>
                <w:b w:val="0"/>
                <w:bCs w:val="0"/>
                <w:color w:val="auto"/>
                <w:kern w:val="2"/>
                <w:sz w:val="21"/>
                <w:szCs w:val="21"/>
                <w:highlight w:val="none"/>
                <w:lang w:val="en-US" w:eastAsia="zh-CN" w:bidi="ar-SA"/>
              </w:rPr>
            </w:pPr>
            <w:r>
              <w:rPr>
                <w:rFonts w:hint="eastAsia" w:ascii="华文中宋" w:hAnsi="华文中宋" w:eastAsia="华文中宋" w:cs="Times New Roman"/>
                <w:b w:val="0"/>
                <w:bCs w:val="0"/>
                <w:color w:val="auto"/>
                <w:kern w:val="2"/>
                <w:sz w:val="21"/>
                <w:szCs w:val="21"/>
                <w:highlight w:val="none"/>
                <w:lang w:val="en-US" w:eastAsia="zh-CN" w:bidi="ar-SA"/>
              </w:rPr>
              <w:t>9.其他要求：</w:t>
            </w:r>
          </w:p>
          <w:p w14:paraId="564A27E8">
            <w:pPr>
              <w:pStyle w:val="13"/>
              <w:keepNext w:val="0"/>
              <w:keepLines w:val="0"/>
              <w:pageBreakBefore w:val="0"/>
              <w:widowControl w:val="0"/>
              <w:kinsoku/>
              <w:wordWrap/>
              <w:overflowPunct/>
              <w:topLinePunct w:val="0"/>
              <w:autoSpaceDE/>
              <w:autoSpaceDN/>
              <w:bidi w:val="0"/>
              <w:spacing w:after="0" w:line="360" w:lineRule="auto"/>
              <w:ind w:left="0" w:leftChars="0" w:firstLine="420" w:firstLineChars="200"/>
              <w:textAlignment w:val="auto"/>
              <w:rPr>
                <w:rFonts w:hint="eastAsia" w:ascii="华文中宋" w:hAnsi="华文中宋" w:eastAsia="华文中宋" w:cs="Times New Roman"/>
                <w:b w:val="0"/>
                <w:bCs w:val="0"/>
                <w:color w:val="auto"/>
                <w:kern w:val="2"/>
                <w:sz w:val="21"/>
                <w:szCs w:val="21"/>
                <w:highlight w:val="none"/>
                <w:lang w:val="en-US" w:eastAsia="zh-CN" w:bidi="ar-SA"/>
              </w:rPr>
            </w:pPr>
            <w:r>
              <w:rPr>
                <w:rFonts w:hint="eastAsia" w:ascii="华文中宋" w:hAnsi="华文中宋" w:eastAsia="华文中宋" w:cs="Times New Roman"/>
                <w:b w:val="0"/>
                <w:bCs w:val="0"/>
                <w:color w:val="auto"/>
                <w:kern w:val="2"/>
                <w:sz w:val="21"/>
                <w:szCs w:val="21"/>
                <w:highlight w:val="none"/>
                <w:lang w:val="en-US" w:eastAsia="zh-CN" w:bidi="ar-SA"/>
              </w:rPr>
              <w:t>（1）投标人必须承诺提供本包合同履约过程中所有服务项目所需的设施设备、工具材料、 日常耗材、会议服务用品、行政楼卫生间用品及绿植等，在进场前一周内将其配备到位，并承担其全部费用。</w:t>
            </w:r>
          </w:p>
          <w:p w14:paraId="6F7878B8">
            <w:pPr>
              <w:pStyle w:val="13"/>
              <w:keepNext w:val="0"/>
              <w:keepLines w:val="0"/>
              <w:pageBreakBefore w:val="0"/>
              <w:widowControl w:val="0"/>
              <w:kinsoku/>
              <w:wordWrap/>
              <w:overflowPunct/>
              <w:topLinePunct w:val="0"/>
              <w:autoSpaceDE/>
              <w:autoSpaceDN/>
              <w:bidi w:val="0"/>
              <w:spacing w:after="0" w:line="360" w:lineRule="auto"/>
              <w:ind w:left="0" w:leftChars="0" w:firstLine="420" w:firstLineChars="200"/>
              <w:textAlignment w:val="auto"/>
              <w:rPr>
                <w:rFonts w:hint="eastAsia" w:ascii="华文中宋" w:hAnsi="华文中宋" w:eastAsia="华文中宋" w:cs="Times New Roman"/>
                <w:b w:val="0"/>
                <w:bCs w:val="0"/>
                <w:color w:val="auto"/>
                <w:kern w:val="2"/>
                <w:sz w:val="21"/>
                <w:szCs w:val="21"/>
                <w:highlight w:val="none"/>
                <w:lang w:val="en-US" w:eastAsia="zh-CN" w:bidi="ar-SA"/>
              </w:rPr>
            </w:pPr>
            <w:r>
              <w:rPr>
                <w:rFonts w:hint="eastAsia" w:ascii="华文中宋" w:hAnsi="华文中宋" w:eastAsia="华文中宋" w:cs="Times New Roman"/>
                <w:b w:val="0"/>
                <w:bCs w:val="0"/>
                <w:color w:val="auto"/>
                <w:kern w:val="2"/>
                <w:sz w:val="21"/>
                <w:szCs w:val="21"/>
                <w:highlight w:val="none"/>
                <w:lang w:val="en-US" w:eastAsia="zh-CN" w:bidi="ar-SA"/>
              </w:rPr>
              <w:t>（2）投标人必须承诺提供的人员、设备等配置情况，必须满足本包服务需求。</w:t>
            </w:r>
          </w:p>
          <w:p w14:paraId="75761CDB">
            <w:pPr>
              <w:keepNext w:val="0"/>
              <w:keepLines w:val="0"/>
              <w:pageBreakBefore w:val="0"/>
              <w:widowControl w:val="0"/>
              <w:kinsoku/>
              <w:wordWrap/>
              <w:overflowPunct/>
              <w:topLinePunct w:val="0"/>
              <w:autoSpaceDE/>
              <w:autoSpaceDN/>
              <w:bidi w:val="0"/>
              <w:spacing w:line="360" w:lineRule="auto"/>
              <w:ind w:left="0" w:leftChars="0" w:firstLine="420" w:firstLineChars="200"/>
              <w:jc w:val="left"/>
              <w:textAlignment w:val="auto"/>
              <w:rPr>
                <w:rFonts w:hint="eastAsia" w:ascii="华文中宋" w:hAnsi="华文中宋" w:eastAsia="华文中宋" w:cs="Times New Roman"/>
                <w:b w:val="0"/>
                <w:bCs w:val="0"/>
                <w:color w:val="auto"/>
                <w:kern w:val="2"/>
                <w:sz w:val="21"/>
                <w:szCs w:val="21"/>
                <w:highlight w:val="none"/>
                <w:lang w:val="en-US" w:eastAsia="zh-CN" w:bidi="ar-SA"/>
              </w:rPr>
            </w:pPr>
            <w:r>
              <w:rPr>
                <w:rFonts w:hint="eastAsia" w:ascii="华文中宋" w:hAnsi="华文中宋" w:eastAsia="华文中宋" w:cs="Times New Roman"/>
                <w:b w:val="0"/>
                <w:bCs w:val="0"/>
                <w:color w:val="auto"/>
                <w:kern w:val="2"/>
                <w:sz w:val="21"/>
                <w:szCs w:val="21"/>
                <w:highlight w:val="none"/>
                <w:lang w:val="en-US" w:eastAsia="zh-CN" w:bidi="ar-SA"/>
              </w:rPr>
              <w:t>（3）单次维修费用500元以下(含500元),由中标方负责。</w:t>
            </w:r>
          </w:p>
          <w:p w14:paraId="508F6087">
            <w:pPr>
              <w:keepNext w:val="0"/>
              <w:keepLines w:val="0"/>
              <w:pageBreakBefore w:val="0"/>
              <w:widowControl w:val="0"/>
              <w:kinsoku/>
              <w:wordWrap/>
              <w:overflowPunct/>
              <w:topLinePunct w:val="0"/>
              <w:autoSpaceDE/>
              <w:autoSpaceDN/>
              <w:bidi w:val="0"/>
              <w:spacing w:line="360" w:lineRule="auto"/>
              <w:ind w:left="0" w:leftChars="0" w:firstLine="420" w:firstLineChars="200"/>
              <w:jc w:val="left"/>
              <w:textAlignment w:val="auto"/>
              <w:rPr>
                <w:rFonts w:hint="default" w:ascii="华文中宋" w:hAnsi="华文中宋" w:eastAsia="华文中宋" w:cs="Times New Roman"/>
                <w:b w:val="0"/>
                <w:bCs w:val="0"/>
                <w:color w:val="auto"/>
                <w:kern w:val="2"/>
                <w:sz w:val="21"/>
                <w:szCs w:val="21"/>
                <w:highlight w:val="none"/>
                <w:lang w:val="en-US" w:eastAsia="zh-CN" w:bidi="ar-SA"/>
              </w:rPr>
            </w:pPr>
            <w:r>
              <w:rPr>
                <w:rFonts w:hint="eastAsia" w:ascii="华文中宋" w:hAnsi="华文中宋" w:eastAsia="华文中宋" w:cs="Times New Roman"/>
                <w:b w:val="0"/>
                <w:bCs w:val="0"/>
                <w:color w:val="auto"/>
                <w:kern w:val="2"/>
                <w:sz w:val="21"/>
                <w:szCs w:val="21"/>
                <w:highlight w:val="none"/>
                <w:lang w:val="en-US" w:eastAsia="zh-CN" w:bidi="ar-SA"/>
              </w:rPr>
              <w:t>（4）在满足功能、目标的前提下，年度内投入绿化养护及补栽补种的费用由中标方负责，总金额不得少于1.5万元，且单笔费用不得高于市场价。</w:t>
            </w:r>
          </w:p>
          <w:p w14:paraId="73AD62F0">
            <w:pPr>
              <w:keepNext w:val="0"/>
              <w:keepLines w:val="0"/>
              <w:pageBreakBefore w:val="0"/>
              <w:widowControl w:val="0"/>
              <w:kinsoku/>
              <w:wordWrap/>
              <w:overflowPunct/>
              <w:topLinePunct w:val="0"/>
              <w:autoSpaceDE/>
              <w:autoSpaceDN/>
              <w:bidi w:val="0"/>
              <w:spacing w:line="360" w:lineRule="auto"/>
              <w:ind w:left="0" w:leftChars="0" w:firstLine="435"/>
              <w:textAlignment w:val="auto"/>
              <w:rPr>
                <w:rFonts w:hint="default"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第3包：</w:t>
            </w:r>
          </w:p>
          <w:p w14:paraId="24E220C6">
            <w:pPr>
              <w:keepNext w:val="0"/>
              <w:keepLines w:val="0"/>
              <w:pageBreakBefore w:val="0"/>
              <w:widowControl w:val="0"/>
              <w:kinsoku/>
              <w:wordWrap/>
              <w:overflowPunct/>
              <w:topLinePunct w:val="0"/>
              <w:autoSpaceDE/>
              <w:autoSpaceDN/>
              <w:bidi w:val="0"/>
              <w:spacing w:line="360" w:lineRule="auto"/>
              <w:ind w:left="0" w:leftChars="0" w:firstLine="435"/>
              <w:textAlignment w:val="auto"/>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根据项目实际需要设置以下要求：</w:t>
            </w:r>
          </w:p>
          <w:p w14:paraId="5B41132A">
            <w:pPr>
              <w:keepNext w:val="0"/>
              <w:keepLines w:val="0"/>
              <w:pageBreakBefore w:val="0"/>
              <w:widowControl w:val="0"/>
              <w:kinsoku/>
              <w:wordWrap/>
              <w:overflowPunct/>
              <w:topLinePunct w:val="0"/>
              <w:autoSpaceDE/>
              <w:autoSpaceDN/>
              <w:bidi w:val="0"/>
              <w:spacing w:line="360" w:lineRule="auto"/>
              <w:ind w:left="0" w:leftChars="0" w:firstLine="435"/>
              <w:textAlignment w:val="auto"/>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1.</w:t>
            </w:r>
            <w:r>
              <w:rPr>
                <w:rFonts w:hint="eastAsia" w:ascii="华文中宋" w:hAnsi="华文中宋" w:eastAsia="华文中宋"/>
                <w:color w:val="auto"/>
                <w:highlight w:val="none"/>
              </w:rPr>
              <w:t>投标人必须对拟配备项目经理及主要技术人员做出承诺：</w:t>
            </w:r>
          </w:p>
          <w:p w14:paraId="65432AB4">
            <w:pPr>
              <w:keepNext w:val="0"/>
              <w:keepLines w:val="0"/>
              <w:pageBreakBefore w:val="0"/>
              <w:widowControl w:val="0"/>
              <w:kinsoku/>
              <w:wordWrap/>
              <w:overflowPunct/>
              <w:topLinePunct w:val="0"/>
              <w:autoSpaceDE/>
              <w:autoSpaceDN/>
              <w:bidi w:val="0"/>
              <w:spacing w:line="360" w:lineRule="auto"/>
              <w:ind w:left="0" w:leftChars="0" w:firstLine="435"/>
              <w:textAlignment w:val="auto"/>
              <w:rPr>
                <w:color w:val="auto"/>
                <w:highlight w:val="none"/>
              </w:rPr>
            </w:pPr>
            <w:r>
              <w:rPr>
                <w:rFonts w:hint="eastAsia" w:ascii="华文中宋" w:hAnsi="华文中宋" w:eastAsia="华文中宋"/>
                <w:color w:val="auto"/>
                <w:highlight w:val="none"/>
              </w:rPr>
              <w:t>保证项目经理、主要技术人员按照投标文件中的项目经理基本情况表及主要技术人员配备情况表的人员到岗，后期履约严格按照投标文件中的承诺执行，如未遵守，将接受违约处罚。保证在开标截止日时，项目经理未在其他未履约完毕的项目中担任项目经理，如在其他未履约完毕的项目中担任项目经理，将自动放弃本项目中标资格，保证主要技术人员未在其他未履约完毕的项目中交叉使用，如有在其他未履约完毕的项目中交叉使用，将自动放弃本项目中标资格</w:t>
            </w:r>
            <w:r>
              <w:rPr>
                <w:rFonts w:hint="eastAsia" w:ascii="华文中宋" w:hAnsi="华文中宋" w:eastAsia="华文中宋"/>
                <w:color w:val="auto"/>
                <w:szCs w:val="21"/>
                <w:highlight w:val="none"/>
              </w:rPr>
              <w:t>。</w:t>
            </w:r>
          </w:p>
          <w:p w14:paraId="7A5530A8">
            <w:pPr>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2.</w:t>
            </w:r>
            <w:r>
              <w:rPr>
                <w:rFonts w:hint="eastAsia" w:ascii="华文中宋" w:hAnsi="华文中宋" w:eastAsia="华文中宋"/>
                <w:color w:val="auto"/>
                <w:highlight w:val="none"/>
              </w:rPr>
              <w:t>投标人必须对拟投入物业服务人员的相关要求做出承诺：</w:t>
            </w:r>
          </w:p>
          <w:p w14:paraId="46D44C1C">
            <w:pPr>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参与本项目拟投入物业服务人员，全部经过身份审查，没有来历不明人员和违法犯罪人员；保证所有人员身体健康，能够从事所分配的岗位工作；保证所有人员在上岗前全部进行体检，并向采购人提供岗前体检证明，体检费用由本投标人承担；保证对所有工作人员进行岗前安全培训，严格按照国家相关安全规范规定要求开展服务工作，特种作业人员保证持证上岗，在服务期限内，对出现的所有安全问题及因操作不当造成资产损坏等问题承担一切责任。</w:t>
            </w:r>
          </w:p>
          <w:p w14:paraId="3977262A">
            <w:pPr>
              <w:keepNext w:val="0"/>
              <w:keepLines w:val="0"/>
              <w:pageBreakBefore w:val="0"/>
              <w:widowControl w:val="0"/>
              <w:kinsoku/>
              <w:wordWrap/>
              <w:overflowPunct/>
              <w:topLinePunct w:val="0"/>
              <w:autoSpaceDE/>
              <w:autoSpaceDN/>
              <w:bidi w:val="0"/>
              <w:spacing w:line="360" w:lineRule="auto"/>
              <w:ind w:left="0" w:leftChars="0" w:firstLine="315" w:firstLineChars="150"/>
              <w:textAlignment w:val="auto"/>
              <w:rPr>
                <w:rFonts w:ascii="华文中宋" w:hAnsi="华文中宋" w:eastAsia="华文中宋"/>
                <w:color w:val="FF0000"/>
                <w:szCs w:val="21"/>
                <w:highlight w:val="none"/>
              </w:rPr>
            </w:pPr>
            <w:r>
              <w:rPr>
                <w:rFonts w:hint="eastAsia" w:ascii="华文中宋" w:hAnsi="华文中宋" w:eastAsia="华文中宋"/>
                <w:color w:val="auto"/>
                <w:highlight w:val="none"/>
                <w:lang w:val="en-US" w:eastAsia="zh-CN"/>
              </w:rPr>
              <w:t>3.</w:t>
            </w:r>
            <w:r>
              <w:rPr>
                <w:rFonts w:hint="eastAsia" w:ascii="华文中宋" w:hAnsi="华文中宋" w:eastAsia="华文中宋"/>
                <w:color w:val="auto"/>
                <w:szCs w:val="21"/>
                <w:highlight w:val="none"/>
              </w:rPr>
              <w:t>本项目涉及垃圾清运</w:t>
            </w:r>
            <w:r>
              <w:rPr>
                <w:rFonts w:hint="eastAsia" w:ascii="华文中宋" w:hAnsi="华文中宋" w:eastAsia="华文中宋"/>
                <w:color w:val="auto"/>
                <w:szCs w:val="21"/>
                <w:highlight w:val="none"/>
                <w:lang w:val="en-US" w:eastAsia="zh-CN"/>
              </w:rPr>
              <w:t>及清理化粪池</w:t>
            </w:r>
            <w:r>
              <w:rPr>
                <w:rFonts w:hint="eastAsia" w:ascii="华文中宋" w:hAnsi="华文中宋" w:eastAsia="华文中宋"/>
                <w:color w:val="auto"/>
                <w:szCs w:val="21"/>
                <w:highlight w:val="none"/>
              </w:rPr>
              <w:t>工作的要求：</w:t>
            </w:r>
          </w:p>
          <w:p w14:paraId="136F6232">
            <w:pPr>
              <w:keepNext w:val="0"/>
              <w:keepLines w:val="0"/>
              <w:pageBreakBefore w:val="0"/>
              <w:widowControl w:val="0"/>
              <w:kinsoku/>
              <w:wordWrap/>
              <w:overflowPunct/>
              <w:topLinePunct w:val="0"/>
              <w:autoSpaceDE/>
              <w:autoSpaceDN/>
              <w:bidi w:val="0"/>
              <w:spacing w:line="360" w:lineRule="auto"/>
              <w:ind w:left="0" w:leftChars="0" w:firstLine="525" w:firstLineChars="250"/>
              <w:textAlignment w:val="auto"/>
              <w:rPr>
                <w:rFonts w:hint="eastAsia" w:ascii="华文中宋" w:hAnsi="华文中宋" w:eastAsia="华文中宋" w:cs="Times New Roman"/>
                <w:color w:val="auto"/>
                <w:szCs w:val="21"/>
                <w:highlight w:val="none"/>
                <w:lang w:val="en-US" w:eastAsia="zh-CN"/>
              </w:rPr>
            </w:pPr>
            <w:r>
              <w:rPr>
                <w:rFonts w:hint="eastAsia" w:ascii="华文中宋" w:hAnsi="华文中宋" w:eastAsia="华文中宋"/>
                <w:color w:val="auto"/>
                <w:szCs w:val="21"/>
                <w:highlight w:val="none"/>
                <w:lang w:val="en-US" w:eastAsia="zh-CN"/>
              </w:rPr>
              <w:t>本项目涉及垃圾清运及每年需清理一次化粪池，费用包含在报价中</w:t>
            </w:r>
            <w:r>
              <w:rPr>
                <w:rFonts w:hint="eastAsia" w:ascii="华文中宋" w:hAnsi="华文中宋" w:eastAsia="华文中宋" w:cs="Times New Roman"/>
                <w:color w:val="auto"/>
                <w:szCs w:val="21"/>
                <w:highlight w:val="none"/>
                <w:lang w:val="en-US" w:eastAsia="zh-CN"/>
              </w:rPr>
              <w:t>。</w:t>
            </w:r>
          </w:p>
          <w:p w14:paraId="6285D480">
            <w:pPr>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rPr>
                <w:rFonts w:hint="default" w:ascii="华文中宋" w:hAnsi="华文中宋" w:eastAsia="华文中宋" w:cs="Times New Roman"/>
                <w:color w:val="auto"/>
                <w:szCs w:val="21"/>
                <w:highlight w:val="none"/>
                <w:lang w:val="en-US" w:eastAsia="zh-CN"/>
              </w:rPr>
            </w:pPr>
            <w:r>
              <w:rPr>
                <w:rFonts w:hint="eastAsia" w:ascii="华文中宋" w:hAnsi="华文中宋" w:eastAsia="华文中宋"/>
                <w:color w:val="auto"/>
                <w:szCs w:val="21"/>
                <w:highlight w:val="none"/>
                <w:lang w:val="en-US" w:eastAsia="zh-CN"/>
              </w:rPr>
              <w:t>本项目仅需中标供应商，在服务区域内（校内、院内、单位场所内）将分散垃圾收集、清理，并统一集中到用户指定地点即可</w:t>
            </w:r>
            <w:r>
              <w:rPr>
                <w:rFonts w:hint="eastAsia" w:ascii="华文中宋" w:hAnsi="华文中宋" w:eastAsia="华文中宋" w:cs="Times New Roman"/>
                <w:color w:val="auto"/>
                <w:szCs w:val="21"/>
                <w:highlight w:val="none"/>
                <w:lang w:val="en-US" w:eastAsia="zh-CN"/>
              </w:rPr>
              <w:t>。</w:t>
            </w:r>
          </w:p>
          <w:p w14:paraId="11FC6850">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华文中宋" w:hAnsi="华文中宋" w:eastAsia="华文中宋" w:cs="Times New Roman"/>
                <w:color w:val="auto"/>
                <w:kern w:val="2"/>
                <w:sz w:val="21"/>
                <w:szCs w:val="21"/>
                <w:highlight w:val="none"/>
                <w:lang w:val="en-US" w:eastAsia="zh-CN" w:bidi="ar-SA"/>
              </w:rPr>
            </w:pPr>
            <w:r>
              <w:rPr>
                <w:rFonts w:hint="eastAsia" w:ascii="华文中宋" w:hAnsi="华文中宋" w:eastAsia="华文中宋" w:cs="Times New Roman"/>
                <w:color w:val="auto"/>
                <w:kern w:val="2"/>
                <w:sz w:val="21"/>
                <w:szCs w:val="22"/>
                <w:highlight w:val="none"/>
                <w:lang w:val="en-US" w:eastAsia="zh-CN" w:bidi="ar-SA"/>
              </w:rPr>
              <w:t>4.本项目物</w:t>
            </w:r>
            <w:r>
              <w:rPr>
                <w:rFonts w:hint="eastAsia" w:ascii="华文中宋" w:hAnsi="华文中宋" w:eastAsia="华文中宋" w:cs="Times New Roman"/>
                <w:color w:val="auto"/>
                <w:kern w:val="2"/>
                <w:sz w:val="21"/>
                <w:szCs w:val="21"/>
                <w:highlight w:val="none"/>
                <w:lang w:val="en-US" w:eastAsia="zh-CN" w:bidi="ar-SA"/>
              </w:rPr>
              <w:t>业服务人员数量：（10）人，其中：项目经理（1）人。年龄要求男性（60）岁以下，女性（50）岁以下，物业服务需求人员岗位及人数要求：</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2112"/>
              <w:gridCol w:w="1250"/>
              <w:gridCol w:w="4050"/>
            </w:tblGrid>
            <w:tr w14:paraId="05125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vAlign w:val="center"/>
                </w:tcPr>
                <w:p w14:paraId="7193FF65">
                  <w:pPr>
                    <w:spacing w:line="360" w:lineRule="auto"/>
                    <w:ind w:firstLine="420" w:firstLineChars="200"/>
                    <w:jc w:val="both"/>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序号</w:t>
                  </w:r>
                </w:p>
              </w:tc>
              <w:tc>
                <w:tcPr>
                  <w:tcW w:w="2112" w:type="dxa"/>
                  <w:vAlign w:val="center"/>
                </w:tcPr>
                <w:p w14:paraId="18E9D975">
                  <w:pPr>
                    <w:spacing w:line="360" w:lineRule="auto"/>
                    <w:ind w:firstLine="420" w:firstLineChars="200"/>
                    <w:jc w:val="both"/>
                    <w:rPr>
                      <w:rFonts w:hint="default"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岗位类别</w:t>
                  </w:r>
                </w:p>
              </w:tc>
              <w:tc>
                <w:tcPr>
                  <w:tcW w:w="1250" w:type="dxa"/>
                  <w:vAlign w:val="center"/>
                </w:tcPr>
                <w:p w14:paraId="4116C014">
                  <w:pPr>
                    <w:spacing w:line="360" w:lineRule="auto"/>
                    <w:ind w:firstLine="420" w:firstLineChars="200"/>
                    <w:jc w:val="both"/>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人数</w:t>
                  </w:r>
                </w:p>
              </w:tc>
              <w:tc>
                <w:tcPr>
                  <w:tcW w:w="4050" w:type="dxa"/>
                  <w:vAlign w:val="center"/>
                </w:tcPr>
                <w:p w14:paraId="038A0B47">
                  <w:pPr>
                    <w:spacing w:line="360" w:lineRule="auto"/>
                    <w:ind w:firstLine="420" w:firstLineChars="200"/>
                    <w:jc w:val="both"/>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备注</w:t>
                  </w:r>
                </w:p>
              </w:tc>
            </w:tr>
            <w:tr w14:paraId="13799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tcPr>
                <w:p w14:paraId="251E37A7">
                  <w:pPr>
                    <w:spacing w:line="36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1</w:t>
                  </w:r>
                </w:p>
              </w:tc>
              <w:tc>
                <w:tcPr>
                  <w:tcW w:w="2112" w:type="dxa"/>
                </w:tcPr>
                <w:p w14:paraId="6DD9047A">
                  <w:pPr>
                    <w:spacing w:line="360" w:lineRule="auto"/>
                    <w:ind w:firstLine="420" w:firstLineChars="200"/>
                    <w:rPr>
                      <w:rFonts w:hint="default"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项目经理</w:t>
                  </w:r>
                </w:p>
              </w:tc>
              <w:tc>
                <w:tcPr>
                  <w:tcW w:w="1250" w:type="dxa"/>
                </w:tcPr>
                <w:p w14:paraId="01BE5CDC">
                  <w:pPr>
                    <w:spacing w:line="36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1</w:t>
                  </w:r>
                </w:p>
              </w:tc>
              <w:tc>
                <w:tcPr>
                  <w:tcW w:w="4050" w:type="dxa"/>
                </w:tcPr>
                <w:p w14:paraId="750E8976">
                  <w:pPr>
                    <w:spacing w:line="360" w:lineRule="auto"/>
                    <w:ind w:firstLine="420" w:firstLineChars="200"/>
                    <w:rPr>
                      <w:rFonts w:hint="eastAsia" w:ascii="华文中宋" w:hAnsi="华文中宋" w:eastAsia="华文中宋"/>
                      <w:color w:val="auto"/>
                      <w:szCs w:val="21"/>
                      <w:highlight w:val="none"/>
                    </w:rPr>
                  </w:pPr>
                </w:p>
              </w:tc>
            </w:tr>
            <w:tr w14:paraId="0B202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tcPr>
                <w:p w14:paraId="49630B22">
                  <w:pPr>
                    <w:spacing w:line="36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3</w:t>
                  </w:r>
                </w:p>
              </w:tc>
              <w:tc>
                <w:tcPr>
                  <w:tcW w:w="2112" w:type="dxa"/>
                  <w:vAlign w:val="top"/>
                </w:tcPr>
                <w:p w14:paraId="21A07C37">
                  <w:pPr>
                    <w:spacing w:line="360" w:lineRule="auto"/>
                    <w:ind w:firstLine="420" w:firstLineChars="200"/>
                    <w:rPr>
                      <w:rFonts w:hint="eastAsia" w:ascii="华文中宋" w:hAnsi="华文中宋" w:eastAsia="华文中宋"/>
                      <w:color w:val="auto"/>
                      <w:szCs w:val="21"/>
                      <w:highlight w:val="none"/>
                      <w:lang w:eastAsia="zh-CN"/>
                    </w:rPr>
                  </w:pPr>
                  <w:r>
                    <w:rPr>
                      <w:rFonts w:hint="eastAsia" w:ascii="华文中宋" w:hAnsi="华文中宋" w:eastAsia="华文中宋"/>
                      <w:color w:val="auto"/>
                      <w:szCs w:val="21"/>
                      <w:highlight w:val="none"/>
                      <w:lang w:val="en-US" w:eastAsia="zh-CN"/>
                    </w:rPr>
                    <w:t>保洁人员</w:t>
                  </w:r>
                </w:p>
              </w:tc>
              <w:tc>
                <w:tcPr>
                  <w:tcW w:w="1250" w:type="dxa"/>
                </w:tcPr>
                <w:p w14:paraId="1FF0A26E">
                  <w:pPr>
                    <w:spacing w:line="360" w:lineRule="auto"/>
                    <w:ind w:firstLine="420" w:firstLineChars="200"/>
                    <w:rPr>
                      <w:rFonts w:hint="default"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4</w:t>
                  </w:r>
                </w:p>
              </w:tc>
              <w:tc>
                <w:tcPr>
                  <w:tcW w:w="4050" w:type="dxa"/>
                </w:tcPr>
                <w:p w14:paraId="221E7EDF">
                  <w:pPr>
                    <w:spacing w:line="360" w:lineRule="auto"/>
                    <w:ind w:firstLine="420" w:firstLineChars="200"/>
                    <w:rPr>
                      <w:rFonts w:hint="eastAsia" w:ascii="华文中宋" w:hAnsi="华文中宋" w:eastAsia="华文中宋"/>
                      <w:color w:val="auto"/>
                      <w:szCs w:val="21"/>
                      <w:highlight w:val="none"/>
                    </w:rPr>
                  </w:pPr>
                </w:p>
              </w:tc>
            </w:tr>
            <w:tr w14:paraId="7487A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tcPr>
                <w:p w14:paraId="130BF1AB">
                  <w:pPr>
                    <w:spacing w:line="36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4</w:t>
                  </w:r>
                </w:p>
              </w:tc>
              <w:tc>
                <w:tcPr>
                  <w:tcW w:w="2112" w:type="dxa"/>
                  <w:vAlign w:val="top"/>
                </w:tcPr>
                <w:p w14:paraId="0E550EC2">
                  <w:pPr>
                    <w:spacing w:line="360" w:lineRule="auto"/>
                    <w:ind w:firstLine="420" w:firstLineChars="200"/>
                    <w:rPr>
                      <w:rFonts w:hint="default"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秩序维护员</w:t>
                  </w:r>
                </w:p>
              </w:tc>
              <w:tc>
                <w:tcPr>
                  <w:tcW w:w="1250" w:type="dxa"/>
                </w:tcPr>
                <w:p w14:paraId="6B490426">
                  <w:pPr>
                    <w:spacing w:line="36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2</w:t>
                  </w:r>
                </w:p>
              </w:tc>
              <w:tc>
                <w:tcPr>
                  <w:tcW w:w="4050" w:type="dxa"/>
                </w:tcPr>
                <w:p w14:paraId="35DC2BCA">
                  <w:pPr>
                    <w:spacing w:line="360" w:lineRule="auto"/>
                    <w:ind w:firstLine="420" w:firstLineChars="200"/>
                    <w:rPr>
                      <w:rFonts w:hint="eastAsia" w:ascii="华文中宋" w:hAnsi="华文中宋" w:eastAsia="华文中宋"/>
                      <w:color w:val="auto"/>
                      <w:szCs w:val="21"/>
                      <w:highlight w:val="none"/>
                    </w:rPr>
                  </w:pPr>
                </w:p>
              </w:tc>
            </w:tr>
            <w:tr w14:paraId="78D25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tcPr>
                <w:p w14:paraId="1C160067">
                  <w:pPr>
                    <w:spacing w:line="36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5</w:t>
                  </w:r>
                </w:p>
              </w:tc>
              <w:tc>
                <w:tcPr>
                  <w:tcW w:w="2112" w:type="dxa"/>
                  <w:vAlign w:val="top"/>
                </w:tcPr>
                <w:p w14:paraId="7986CA64">
                  <w:pPr>
                    <w:spacing w:line="360" w:lineRule="auto"/>
                    <w:ind w:firstLine="420" w:firstLineChars="200"/>
                    <w:rPr>
                      <w:rFonts w:hint="default"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绿化人员</w:t>
                  </w:r>
                </w:p>
              </w:tc>
              <w:tc>
                <w:tcPr>
                  <w:tcW w:w="1250" w:type="dxa"/>
                </w:tcPr>
                <w:p w14:paraId="0B1849A9">
                  <w:pPr>
                    <w:spacing w:line="36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1</w:t>
                  </w:r>
                </w:p>
              </w:tc>
              <w:tc>
                <w:tcPr>
                  <w:tcW w:w="4050" w:type="dxa"/>
                </w:tcPr>
                <w:p w14:paraId="290E8DC4">
                  <w:pPr>
                    <w:spacing w:line="360" w:lineRule="auto"/>
                    <w:ind w:firstLine="420" w:firstLineChars="200"/>
                    <w:rPr>
                      <w:rFonts w:hint="eastAsia" w:ascii="华文中宋" w:hAnsi="华文中宋" w:eastAsia="华文中宋"/>
                      <w:color w:val="auto"/>
                      <w:szCs w:val="21"/>
                      <w:highlight w:val="none"/>
                    </w:rPr>
                  </w:pPr>
                </w:p>
              </w:tc>
            </w:tr>
            <w:tr w14:paraId="5043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tcPr>
                <w:p w14:paraId="281A4064">
                  <w:pPr>
                    <w:spacing w:line="36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6</w:t>
                  </w:r>
                </w:p>
              </w:tc>
              <w:tc>
                <w:tcPr>
                  <w:tcW w:w="2112" w:type="dxa"/>
                  <w:vAlign w:val="top"/>
                </w:tcPr>
                <w:p w14:paraId="10A6404D">
                  <w:pPr>
                    <w:spacing w:line="360" w:lineRule="auto"/>
                    <w:ind w:firstLine="420" w:firstLineChars="200"/>
                    <w:rPr>
                      <w:rFonts w:hint="default"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维修工</w:t>
                  </w:r>
                </w:p>
              </w:tc>
              <w:tc>
                <w:tcPr>
                  <w:tcW w:w="1250" w:type="dxa"/>
                </w:tcPr>
                <w:p w14:paraId="4C4003D3">
                  <w:pPr>
                    <w:spacing w:line="36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2</w:t>
                  </w:r>
                </w:p>
              </w:tc>
              <w:tc>
                <w:tcPr>
                  <w:tcW w:w="4050" w:type="dxa"/>
                </w:tcPr>
                <w:p w14:paraId="394AC23F">
                  <w:pPr>
                    <w:spacing w:line="360" w:lineRule="auto"/>
                    <w:rPr>
                      <w:rFonts w:hint="eastAsia" w:ascii="华文中宋" w:hAnsi="华文中宋" w:eastAsia="华文中宋"/>
                      <w:color w:val="auto"/>
                      <w:szCs w:val="21"/>
                      <w:highlight w:val="none"/>
                    </w:rPr>
                  </w:pPr>
                  <w:r>
                    <w:rPr>
                      <w:rFonts w:hint="eastAsia"/>
                      <w:lang w:val="en-US" w:eastAsia="zh-CN"/>
                    </w:rPr>
                    <w:t>负责水、电、暖、泥瓦木（综合维修）</w:t>
                  </w:r>
                </w:p>
              </w:tc>
            </w:tr>
            <w:tr w14:paraId="4246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tcPr>
                <w:p w14:paraId="7518A2A9">
                  <w:pPr>
                    <w:spacing w:line="360" w:lineRule="auto"/>
                    <w:ind w:firstLine="420" w:firstLineChars="200"/>
                    <w:rPr>
                      <w:rFonts w:hint="default"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合计</w:t>
                  </w:r>
                </w:p>
              </w:tc>
              <w:tc>
                <w:tcPr>
                  <w:tcW w:w="2112" w:type="dxa"/>
                </w:tcPr>
                <w:p w14:paraId="47CFCC0C">
                  <w:pPr>
                    <w:spacing w:line="360" w:lineRule="auto"/>
                    <w:ind w:firstLine="420" w:firstLineChars="200"/>
                    <w:rPr>
                      <w:rFonts w:hint="eastAsia" w:ascii="华文中宋" w:hAnsi="华文中宋" w:eastAsia="华文中宋"/>
                      <w:color w:val="auto"/>
                      <w:szCs w:val="21"/>
                      <w:highlight w:val="none"/>
                    </w:rPr>
                  </w:pPr>
                </w:p>
              </w:tc>
              <w:tc>
                <w:tcPr>
                  <w:tcW w:w="1250" w:type="dxa"/>
                </w:tcPr>
                <w:p w14:paraId="188D484F">
                  <w:pPr>
                    <w:spacing w:line="360" w:lineRule="auto"/>
                    <w:ind w:firstLine="420" w:firstLineChars="200"/>
                    <w:rPr>
                      <w:rFonts w:hint="default"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10</w:t>
                  </w:r>
                </w:p>
              </w:tc>
              <w:tc>
                <w:tcPr>
                  <w:tcW w:w="4050" w:type="dxa"/>
                </w:tcPr>
                <w:p w14:paraId="5F180BBC">
                  <w:pPr>
                    <w:spacing w:line="360" w:lineRule="auto"/>
                    <w:ind w:firstLine="420" w:firstLineChars="200"/>
                    <w:rPr>
                      <w:rFonts w:hint="eastAsia" w:ascii="华文中宋" w:hAnsi="华文中宋" w:eastAsia="华文中宋"/>
                      <w:color w:val="auto"/>
                      <w:szCs w:val="21"/>
                      <w:highlight w:val="none"/>
                    </w:rPr>
                  </w:pPr>
                </w:p>
              </w:tc>
            </w:tr>
          </w:tbl>
          <w:p w14:paraId="24CF3495">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050" w:leftChars="0" w:hanging="1050" w:hangingChars="500"/>
              <w:textAlignment w:val="auto"/>
              <w:rPr>
                <w:rFonts w:hint="eastAsia" w:ascii="华文中宋" w:hAnsi="华文中宋" w:eastAsia="华文中宋" w:cs="Times New Roman"/>
                <w:b/>
                <w:bCs/>
                <w:color w:val="auto"/>
                <w:kern w:val="2"/>
                <w:sz w:val="21"/>
                <w:szCs w:val="21"/>
                <w:highlight w:val="none"/>
                <w:lang w:val="en-US" w:eastAsia="zh-CN" w:bidi="ar-SA"/>
              </w:rPr>
            </w:pPr>
            <w:r>
              <w:rPr>
                <w:rFonts w:hint="eastAsia" w:ascii="华文中宋" w:hAnsi="华文中宋" w:eastAsia="华文中宋" w:cs="Times New Roman"/>
                <w:b/>
                <w:bCs/>
                <w:color w:val="auto"/>
                <w:kern w:val="2"/>
                <w:sz w:val="21"/>
                <w:szCs w:val="21"/>
                <w:highlight w:val="none"/>
                <w:lang w:val="en-US" w:eastAsia="zh-CN" w:bidi="ar-SA"/>
              </w:rPr>
              <w:t>【特别说明：相关基数调整以省级有关部门颁发的最新文件执行标准为准。】</w:t>
            </w:r>
          </w:p>
          <w:p w14:paraId="6A051E26">
            <w:pPr>
              <w:keepNext w:val="0"/>
              <w:keepLines w:val="0"/>
              <w:pageBreakBefore w:val="0"/>
              <w:widowControl w:val="0"/>
              <w:kinsoku/>
              <w:wordWrap/>
              <w:overflowPunct/>
              <w:topLinePunct w:val="0"/>
              <w:autoSpaceDE/>
              <w:autoSpaceDN/>
              <w:bidi w:val="0"/>
              <w:spacing w:line="360" w:lineRule="auto"/>
              <w:ind w:left="0" w:leftChars="0" w:firstLine="525" w:firstLineChars="250"/>
              <w:textAlignment w:val="auto"/>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5.</w:t>
            </w:r>
            <w:r>
              <w:rPr>
                <w:rFonts w:hint="eastAsia" w:ascii="华文中宋" w:hAnsi="华文中宋" w:eastAsia="华文中宋"/>
                <w:color w:val="auto"/>
                <w:szCs w:val="21"/>
                <w:highlight w:val="none"/>
              </w:rPr>
              <w:t>主要技术人员要求：</w:t>
            </w:r>
          </w:p>
          <w:p w14:paraId="4BFB1389">
            <w:pPr>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电工数量：（</w:t>
            </w:r>
            <w:r>
              <w:rPr>
                <w:rFonts w:hint="eastAsia" w:ascii="华文中宋" w:hAnsi="华文中宋" w:eastAsia="华文中宋"/>
                <w:color w:val="auto"/>
                <w:szCs w:val="21"/>
                <w:highlight w:val="none"/>
                <w:lang w:val="en-US" w:eastAsia="zh-CN"/>
              </w:rPr>
              <w:t>2</w:t>
            </w:r>
            <w:r>
              <w:rPr>
                <w:rFonts w:hint="eastAsia" w:ascii="华文中宋" w:hAnsi="华文中宋" w:eastAsia="华文中宋"/>
                <w:color w:val="auto"/>
                <w:szCs w:val="21"/>
                <w:highlight w:val="none"/>
              </w:rPr>
              <w:t>）人，</w:t>
            </w:r>
            <w:r>
              <w:rPr>
                <w:rFonts w:hint="eastAsia" w:ascii="华文中宋" w:hAnsi="华文中宋" w:eastAsia="华文中宋"/>
                <w:color w:val="auto"/>
                <w:szCs w:val="21"/>
                <w:highlight w:val="none"/>
                <w:lang w:val="en-US" w:eastAsia="zh-CN"/>
              </w:rPr>
              <w:t>提供中华人民共和国应急管理部颁发的“低压电工作业证”</w:t>
            </w:r>
            <w:r>
              <w:rPr>
                <w:rFonts w:hint="eastAsia" w:ascii="华文中宋" w:hAnsi="华文中宋" w:eastAsia="华文中宋"/>
                <w:color w:val="auto"/>
                <w:szCs w:val="21"/>
                <w:highlight w:val="none"/>
              </w:rPr>
              <w:t>。</w:t>
            </w:r>
          </w:p>
          <w:p w14:paraId="3757F37C">
            <w:pPr>
              <w:keepNext w:val="0"/>
              <w:keepLines w:val="0"/>
              <w:pageBreakBefore w:val="0"/>
              <w:widowControl w:val="0"/>
              <w:kinsoku/>
              <w:wordWrap/>
              <w:overflowPunct/>
              <w:topLinePunct w:val="0"/>
              <w:autoSpaceDE/>
              <w:autoSpaceDN/>
              <w:bidi w:val="0"/>
              <w:spacing w:line="360" w:lineRule="auto"/>
              <w:ind w:left="0" w:leftChars="0" w:firstLine="420" w:firstLineChars="200"/>
              <w:jc w:val="left"/>
              <w:textAlignment w:val="auto"/>
              <w:rPr>
                <w:rFonts w:hint="eastAsia" w:ascii="华文中宋" w:hAnsi="华文中宋" w:eastAsia="华文中宋" w:cs="Times New Roman"/>
                <w:b w:val="0"/>
                <w:bCs w:val="0"/>
                <w:color w:val="FF0000"/>
                <w:kern w:val="2"/>
                <w:sz w:val="21"/>
                <w:szCs w:val="21"/>
                <w:highlight w:val="yellow"/>
                <w:lang w:val="en-US" w:eastAsia="zh-CN" w:bidi="ar-SA"/>
              </w:rPr>
            </w:pPr>
            <w:r>
              <w:rPr>
                <w:rFonts w:hint="eastAsia" w:ascii="华文中宋" w:hAnsi="华文中宋" w:eastAsia="华文中宋"/>
                <w:color w:val="auto"/>
                <w:szCs w:val="21"/>
                <w:highlight w:val="none"/>
                <w:lang w:val="en-US" w:eastAsia="zh-CN"/>
              </w:rPr>
              <w:t>6.投标人须进行以下内容的承诺：①</w:t>
            </w:r>
            <w:r>
              <w:rPr>
                <w:rFonts w:hint="eastAsia" w:ascii="华文中宋" w:hAnsi="华文中宋" w:eastAsia="华文中宋" w:cs="华文中宋"/>
                <w:color w:val="auto"/>
                <w:sz w:val="21"/>
                <w:szCs w:val="21"/>
                <w:highlight w:val="none"/>
                <w:lang w:val="en-US" w:eastAsia="zh-CN"/>
              </w:rPr>
              <w:t>本项目中标后，投标文件中明确拟配备的项目经理基本情况及业绩、投标人提供的合同案例以及中小企业声明函，将随中标结果一并公示；②</w:t>
            </w:r>
            <w:r>
              <w:rPr>
                <w:rFonts w:hint="eastAsia" w:ascii="华文中宋" w:hAnsi="华文中宋" w:eastAsia="华文中宋"/>
                <w:color w:val="auto"/>
                <w:szCs w:val="21"/>
                <w:highlight w:val="none"/>
                <w:lang w:val="en-US" w:eastAsia="zh-CN"/>
              </w:rPr>
              <w:t>投标人书面承诺：如中标后，在保证服务完成整个项目阶段前不更换项目经理，并同意将该承诺</w:t>
            </w:r>
            <w:r>
              <w:rPr>
                <w:rFonts w:hint="eastAsia" w:ascii="华文中宋" w:hAnsi="华文中宋" w:eastAsia="华文中宋" w:cs="Times New Roman"/>
                <w:b w:val="0"/>
                <w:bCs w:val="0"/>
                <w:color w:val="auto"/>
                <w:kern w:val="2"/>
                <w:sz w:val="21"/>
                <w:szCs w:val="21"/>
                <w:highlight w:val="none"/>
                <w:lang w:val="en-US" w:eastAsia="zh-CN" w:bidi="ar-SA"/>
              </w:rPr>
              <w:t>在中标公告中向社会公示，承诺须加盖投标人公章；③</w:t>
            </w:r>
            <w:r>
              <w:rPr>
                <w:rFonts w:hint="eastAsia" w:ascii="华文中宋" w:hAnsi="华文中宋" w:eastAsia="华文中宋"/>
                <w:color w:val="auto"/>
                <w:szCs w:val="21"/>
                <w:highlight w:val="none"/>
                <w:lang w:val="en-US" w:eastAsia="zh-CN"/>
              </w:rPr>
              <w:t>拟派项目经理书面承诺：如中标后，在保证服务完成整个项目阶段前不更换项目经理，并同意将该承诺</w:t>
            </w:r>
            <w:r>
              <w:rPr>
                <w:rFonts w:hint="eastAsia" w:ascii="华文中宋" w:hAnsi="华文中宋" w:eastAsia="华文中宋" w:cs="Times New Roman"/>
                <w:b w:val="0"/>
                <w:bCs w:val="0"/>
                <w:color w:val="auto"/>
                <w:kern w:val="2"/>
                <w:sz w:val="21"/>
                <w:szCs w:val="21"/>
                <w:highlight w:val="none"/>
                <w:lang w:val="en-US" w:eastAsia="zh-CN" w:bidi="ar-SA"/>
              </w:rPr>
              <w:t>在中标公告中向社会公示，承诺须拟派项目经理签字。</w:t>
            </w:r>
          </w:p>
          <w:p w14:paraId="32D46DA0">
            <w:pPr>
              <w:keepNext w:val="0"/>
              <w:keepLines w:val="0"/>
              <w:pageBreakBefore w:val="0"/>
              <w:widowControl w:val="0"/>
              <w:kinsoku/>
              <w:wordWrap/>
              <w:overflowPunct/>
              <w:topLinePunct w:val="0"/>
              <w:autoSpaceDE/>
              <w:autoSpaceDN/>
              <w:bidi w:val="0"/>
              <w:spacing w:line="360" w:lineRule="auto"/>
              <w:ind w:left="0" w:leftChars="0" w:firstLine="420" w:firstLineChars="200"/>
              <w:jc w:val="left"/>
              <w:textAlignment w:val="auto"/>
              <w:rPr>
                <w:rFonts w:hint="eastAsia" w:ascii="华文中宋" w:hAnsi="华文中宋" w:eastAsia="华文中宋"/>
                <w:color w:val="auto"/>
                <w:szCs w:val="21"/>
                <w:highlight w:val="none"/>
                <w:lang w:val="en-US" w:eastAsia="zh-CN"/>
              </w:rPr>
            </w:pPr>
            <w:r>
              <w:rPr>
                <w:rFonts w:hint="eastAsia" w:ascii="华文中宋" w:hAnsi="华文中宋" w:eastAsia="华文中宋" w:cs="Times New Roman"/>
                <w:b w:val="0"/>
                <w:bCs w:val="0"/>
                <w:color w:val="auto"/>
                <w:kern w:val="2"/>
                <w:sz w:val="21"/>
                <w:szCs w:val="21"/>
                <w:highlight w:val="none"/>
                <w:lang w:val="en-US" w:eastAsia="zh-CN" w:bidi="ar-SA"/>
              </w:rPr>
              <w:t>7.服务要求详见</w:t>
            </w:r>
            <w:r>
              <w:rPr>
                <w:rFonts w:hint="eastAsia" w:ascii="华文中宋" w:hAnsi="华文中宋" w:eastAsia="华文中宋"/>
                <w:color w:val="auto"/>
                <w:szCs w:val="21"/>
                <w:highlight w:val="none"/>
                <w:lang w:val="en-US" w:eastAsia="zh-CN"/>
              </w:rPr>
              <w:t>“五、服务要求”。</w:t>
            </w:r>
          </w:p>
          <w:p w14:paraId="595F4B50">
            <w:pPr>
              <w:pStyle w:val="13"/>
              <w:keepNext w:val="0"/>
              <w:keepLines w:val="0"/>
              <w:pageBreakBefore w:val="0"/>
              <w:widowControl w:val="0"/>
              <w:kinsoku/>
              <w:wordWrap/>
              <w:overflowPunct/>
              <w:topLinePunct w:val="0"/>
              <w:autoSpaceDE/>
              <w:autoSpaceDN/>
              <w:bidi w:val="0"/>
              <w:spacing w:after="0" w:line="360" w:lineRule="auto"/>
              <w:ind w:left="0" w:leftChars="0" w:firstLine="420" w:firstLineChars="200"/>
              <w:textAlignment w:val="auto"/>
              <w:rPr>
                <w:rFonts w:hint="eastAsia" w:ascii="华文中宋" w:hAnsi="华文中宋" w:eastAsia="华文中宋" w:cs="Times New Roman"/>
                <w:b w:val="0"/>
                <w:bCs w:val="0"/>
                <w:color w:val="auto"/>
                <w:kern w:val="2"/>
                <w:sz w:val="21"/>
                <w:szCs w:val="21"/>
                <w:highlight w:val="none"/>
                <w:lang w:val="en-US" w:eastAsia="zh-CN" w:bidi="ar-SA"/>
              </w:rPr>
            </w:pPr>
            <w:r>
              <w:rPr>
                <w:rFonts w:hint="eastAsia" w:ascii="华文中宋" w:hAnsi="华文中宋" w:eastAsia="华文中宋" w:cs="Times New Roman"/>
                <w:b w:val="0"/>
                <w:bCs w:val="0"/>
                <w:color w:val="auto"/>
                <w:kern w:val="2"/>
                <w:sz w:val="21"/>
                <w:szCs w:val="21"/>
                <w:highlight w:val="none"/>
                <w:lang w:val="en-US" w:eastAsia="zh-CN" w:bidi="ar-SA"/>
              </w:rPr>
              <w:t>8.其他要求：</w:t>
            </w:r>
          </w:p>
          <w:p w14:paraId="1EE49593">
            <w:pPr>
              <w:pStyle w:val="13"/>
              <w:keepNext w:val="0"/>
              <w:keepLines w:val="0"/>
              <w:pageBreakBefore w:val="0"/>
              <w:widowControl w:val="0"/>
              <w:kinsoku/>
              <w:wordWrap/>
              <w:overflowPunct/>
              <w:topLinePunct w:val="0"/>
              <w:autoSpaceDE/>
              <w:autoSpaceDN/>
              <w:bidi w:val="0"/>
              <w:spacing w:after="0" w:line="360" w:lineRule="auto"/>
              <w:ind w:left="0" w:leftChars="0" w:firstLine="420" w:firstLineChars="200"/>
              <w:textAlignment w:val="auto"/>
              <w:rPr>
                <w:rFonts w:hint="eastAsia" w:ascii="华文中宋" w:hAnsi="华文中宋" w:eastAsia="华文中宋" w:cs="Times New Roman"/>
                <w:b w:val="0"/>
                <w:bCs w:val="0"/>
                <w:color w:val="auto"/>
                <w:kern w:val="2"/>
                <w:sz w:val="21"/>
                <w:szCs w:val="21"/>
                <w:highlight w:val="none"/>
                <w:lang w:val="en-US" w:eastAsia="zh-CN" w:bidi="ar-SA"/>
              </w:rPr>
            </w:pPr>
            <w:r>
              <w:rPr>
                <w:rFonts w:hint="eastAsia" w:ascii="华文中宋" w:hAnsi="华文中宋" w:eastAsia="华文中宋" w:cs="Times New Roman"/>
                <w:b w:val="0"/>
                <w:bCs w:val="0"/>
                <w:color w:val="auto"/>
                <w:kern w:val="2"/>
                <w:sz w:val="21"/>
                <w:szCs w:val="21"/>
                <w:highlight w:val="none"/>
                <w:lang w:val="en-US" w:eastAsia="zh-CN" w:bidi="ar-SA"/>
              </w:rPr>
              <w:t>（1）投标人必须承诺提供本包合同履约过程中所有服务项目所需的设施设备、工具材料、 日常耗材及绿植等，在进场前一周内将其配备到位，并承担其全部费用。</w:t>
            </w:r>
          </w:p>
          <w:p w14:paraId="7ABB9C50">
            <w:pPr>
              <w:pStyle w:val="13"/>
              <w:keepNext w:val="0"/>
              <w:keepLines w:val="0"/>
              <w:pageBreakBefore w:val="0"/>
              <w:widowControl w:val="0"/>
              <w:kinsoku/>
              <w:wordWrap/>
              <w:overflowPunct/>
              <w:topLinePunct w:val="0"/>
              <w:autoSpaceDE/>
              <w:autoSpaceDN/>
              <w:bidi w:val="0"/>
              <w:spacing w:after="0" w:line="360" w:lineRule="auto"/>
              <w:ind w:left="0" w:leftChars="0" w:firstLine="420" w:firstLineChars="200"/>
              <w:textAlignment w:val="auto"/>
              <w:rPr>
                <w:rFonts w:hint="eastAsia" w:ascii="华文中宋" w:hAnsi="华文中宋" w:eastAsia="华文中宋" w:cs="Times New Roman"/>
                <w:b w:val="0"/>
                <w:bCs w:val="0"/>
                <w:color w:val="auto"/>
                <w:kern w:val="2"/>
                <w:sz w:val="21"/>
                <w:szCs w:val="21"/>
                <w:highlight w:val="none"/>
                <w:lang w:val="en-US" w:eastAsia="zh-CN" w:bidi="ar-SA"/>
              </w:rPr>
            </w:pPr>
            <w:r>
              <w:rPr>
                <w:rFonts w:hint="eastAsia" w:ascii="华文中宋" w:hAnsi="华文中宋" w:eastAsia="华文中宋" w:cs="Times New Roman"/>
                <w:b w:val="0"/>
                <w:bCs w:val="0"/>
                <w:color w:val="auto"/>
                <w:kern w:val="2"/>
                <w:sz w:val="21"/>
                <w:szCs w:val="21"/>
                <w:highlight w:val="none"/>
                <w:lang w:val="en-US" w:eastAsia="zh-CN" w:bidi="ar-SA"/>
              </w:rPr>
              <w:t>（2）投标人必须承诺提供的人员、设备等配置情况，必须满足本包服务需求。</w:t>
            </w:r>
          </w:p>
          <w:p w14:paraId="06757566">
            <w:pPr>
              <w:keepNext w:val="0"/>
              <w:keepLines w:val="0"/>
              <w:pageBreakBefore w:val="0"/>
              <w:widowControl w:val="0"/>
              <w:kinsoku/>
              <w:wordWrap/>
              <w:overflowPunct/>
              <w:topLinePunct w:val="0"/>
              <w:autoSpaceDE/>
              <w:autoSpaceDN/>
              <w:bidi w:val="0"/>
              <w:spacing w:line="360" w:lineRule="auto"/>
              <w:ind w:left="0" w:leftChars="0" w:firstLine="420" w:firstLineChars="200"/>
              <w:jc w:val="left"/>
              <w:textAlignment w:val="auto"/>
              <w:rPr>
                <w:rFonts w:hint="default" w:ascii="华文中宋" w:hAnsi="华文中宋" w:eastAsia="华文中宋"/>
                <w:color w:val="auto"/>
                <w:szCs w:val="21"/>
                <w:highlight w:val="none"/>
                <w:lang w:val="en-US" w:eastAsia="zh-CN"/>
              </w:rPr>
            </w:pPr>
            <w:r>
              <w:rPr>
                <w:rFonts w:hint="eastAsia" w:ascii="华文中宋" w:hAnsi="华文中宋" w:eastAsia="华文中宋" w:cs="Times New Roman"/>
                <w:b w:val="0"/>
                <w:bCs w:val="0"/>
                <w:color w:val="auto"/>
                <w:kern w:val="2"/>
                <w:sz w:val="21"/>
                <w:szCs w:val="21"/>
                <w:highlight w:val="none"/>
                <w:lang w:val="en-US" w:eastAsia="zh-CN" w:bidi="ar-SA"/>
              </w:rPr>
              <w:t>（3）单次维修费用300元以下(含300元),由中标方负责。</w:t>
            </w:r>
          </w:p>
        </w:tc>
      </w:tr>
      <w:tr w14:paraId="00B93B3E">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c>
          <w:tcPr>
            <w:tcW w:w="9650" w:type="dxa"/>
            <w:gridSpan w:val="3"/>
          </w:tcPr>
          <w:p w14:paraId="73C89BCA">
            <w:pPr>
              <w:spacing w:line="360" w:lineRule="auto"/>
              <w:rPr>
                <w:b/>
                <w:color w:val="auto"/>
                <w:highlight w:val="none"/>
              </w:rPr>
            </w:pPr>
            <w:r>
              <w:rPr>
                <w:rFonts w:hint="eastAsia" w:ascii="华文中宋" w:hAnsi="华文中宋" w:eastAsia="华文中宋"/>
                <w:b/>
                <w:color w:val="auto"/>
                <w:highlight w:val="none"/>
                <w:lang w:val="en-US" w:eastAsia="zh-CN"/>
              </w:rPr>
              <w:t>三、</w:t>
            </w:r>
            <w:r>
              <w:rPr>
                <w:rFonts w:hint="eastAsia" w:ascii="华文中宋" w:hAnsi="华文中宋" w:eastAsia="华文中宋"/>
                <w:b/>
                <w:color w:val="auto"/>
                <w:highlight w:val="none"/>
              </w:rPr>
              <w:t>非实质性要求</w:t>
            </w:r>
          </w:p>
        </w:tc>
      </w:tr>
      <w:tr w14:paraId="04B8B460">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4545" w:hRule="atLeast"/>
        </w:trPr>
        <w:tc>
          <w:tcPr>
            <w:tcW w:w="9650" w:type="dxa"/>
            <w:gridSpan w:val="3"/>
          </w:tcPr>
          <w:p w14:paraId="65345E0E">
            <w:pPr>
              <w:keepNext w:val="0"/>
              <w:keepLines w:val="0"/>
              <w:pageBreakBefore w:val="0"/>
              <w:widowControl w:val="0"/>
              <w:kinsoku/>
              <w:wordWrap/>
              <w:overflowPunct/>
              <w:topLinePunct w:val="0"/>
              <w:autoSpaceDE/>
              <w:autoSpaceDN/>
              <w:bidi w:val="0"/>
              <w:spacing w:line="360" w:lineRule="auto"/>
              <w:ind w:firstLine="210" w:firstLineChars="100"/>
              <w:textAlignment w:val="auto"/>
              <w:rPr>
                <w:rFonts w:ascii="华文中宋" w:hAnsi="华文中宋" w:eastAsia="华文中宋"/>
                <w:color w:val="auto"/>
                <w:highlight w:val="none"/>
              </w:rPr>
            </w:pPr>
            <w:r>
              <w:rPr>
                <w:rFonts w:hint="eastAsia" w:ascii="华文中宋" w:hAnsi="华文中宋" w:eastAsia="华文中宋"/>
                <w:color w:val="auto"/>
                <w:highlight w:val="none"/>
              </w:rPr>
              <w:t>第1包：</w:t>
            </w:r>
          </w:p>
          <w:p w14:paraId="60FC587B">
            <w:pPr>
              <w:keepNext w:val="0"/>
              <w:keepLines w:val="0"/>
              <w:pageBreakBefore w:val="0"/>
              <w:widowControl w:val="0"/>
              <w:kinsoku/>
              <w:wordWrap/>
              <w:overflowPunct/>
              <w:topLinePunct w:val="0"/>
              <w:autoSpaceDE/>
              <w:autoSpaceDN/>
              <w:bidi w:val="0"/>
              <w:spacing w:line="360" w:lineRule="auto"/>
              <w:ind w:firstLine="315" w:firstLineChars="150"/>
              <w:textAlignment w:val="auto"/>
              <w:rPr>
                <w:rFonts w:ascii="华文中宋" w:hAnsi="华文中宋" w:eastAsia="华文中宋"/>
                <w:color w:val="auto"/>
                <w:szCs w:val="21"/>
                <w:highlight w:val="none"/>
              </w:rPr>
            </w:pPr>
            <w:r>
              <w:rPr>
                <w:rFonts w:hint="eastAsia" w:ascii="华文中宋" w:hAnsi="华文中宋" w:eastAsia="华文中宋"/>
                <w:color w:val="auto"/>
                <w:highlight w:val="none"/>
                <w:lang w:val="en-US" w:eastAsia="zh-CN"/>
              </w:rPr>
              <w:t>（一）</w:t>
            </w:r>
            <w:r>
              <w:rPr>
                <w:rFonts w:hint="eastAsia" w:ascii="华文中宋" w:hAnsi="华文中宋" w:eastAsia="华文中宋"/>
                <w:color w:val="auto"/>
                <w:szCs w:val="21"/>
                <w:highlight w:val="none"/>
              </w:rPr>
              <w:t>同类项目合同案例要求：</w:t>
            </w:r>
          </w:p>
          <w:p w14:paraId="25F5B6A7">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投标人需提供自身已完成的同类项目合同案例，要求提供与最终用户签订的合同首页、合同金额所在页、签字盖章页、服务内容及项目验收证明材料或结算凭证</w:t>
            </w:r>
            <w:r>
              <w:rPr>
                <w:rFonts w:hint="eastAsia" w:ascii="华文中宋" w:hAnsi="华文中宋" w:eastAsia="华文中宋" w:cs="宋体"/>
                <w:kern w:val="0"/>
                <w:szCs w:val="21"/>
              </w:rPr>
              <w:t>（</w:t>
            </w:r>
            <w:r>
              <w:rPr>
                <w:rFonts w:hint="eastAsia" w:ascii="华文中宋" w:hAnsi="华文中宋" w:eastAsia="华文中宋"/>
                <w:color w:val="auto"/>
                <w:szCs w:val="21"/>
                <w:highlight w:val="none"/>
              </w:rPr>
              <w:t>结算凭证</w:t>
            </w:r>
            <w:r>
              <w:rPr>
                <w:rFonts w:hint="eastAsia" w:ascii="华文中宋" w:hAnsi="华文中宋" w:eastAsia="华文中宋"/>
                <w:color w:val="auto"/>
                <w:szCs w:val="21"/>
                <w:highlight w:val="none"/>
                <w:lang w:val="en-US" w:eastAsia="zh-CN"/>
              </w:rPr>
              <w:t>指对应业绩合同增值税发票和对应款项银行划拨单</w:t>
            </w:r>
            <w:r>
              <w:rPr>
                <w:rFonts w:hint="eastAsia" w:ascii="华文中宋" w:hAnsi="华文中宋" w:eastAsia="华文中宋" w:cs="宋体"/>
                <w:kern w:val="0"/>
                <w:szCs w:val="21"/>
              </w:rPr>
              <w:t>）</w:t>
            </w:r>
            <w:r>
              <w:rPr>
                <w:rFonts w:hint="eastAsia" w:ascii="华文中宋" w:hAnsi="华文中宋" w:eastAsia="华文中宋"/>
                <w:color w:val="auto"/>
                <w:szCs w:val="21"/>
                <w:highlight w:val="none"/>
              </w:rPr>
              <w:t>扫描件作为证明。（每个同类项目合同案例至少包含</w:t>
            </w:r>
            <w:r>
              <w:rPr>
                <w:rFonts w:hint="eastAsia" w:ascii="华文中宋" w:hAnsi="华文中宋" w:eastAsia="华文中宋"/>
                <w:color w:val="auto"/>
                <w:szCs w:val="21"/>
                <w:highlight w:val="none"/>
                <w:lang w:val="en-US" w:eastAsia="zh-CN"/>
              </w:rPr>
              <w:t>室内</w:t>
            </w:r>
            <w:r>
              <w:rPr>
                <w:rFonts w:hint="eastAsia" w:ascii="华文中宋" w:hAnsi="华文中宋" w:eastAsia="华文中宋"/>
                <w:color w:val="auto"/>
                <w:szCs w:val="21"/>
                <w:highlight w:val="none"/>
              </w:rPr>
              <w:t>保洁服务、</w:t>
            </w:r>
            <w:r>
              <w:rPr>
                <w:rFonts w:hint="eastAsia" w:ascii="华文中宋" w:hAnsi="华文中宋" w:eastAsia="华文中宋"/>
                <w:color w:val="auto"/>
                <w:szCs w:val="21"/>
                <w:highlight w:val="none"/>
                <w:lang w:val="en-US" w:eastAsia="zh-CN"/>
              </w:rPr>
              <w:t>室外保洁服务、</w:t>
            </w:r>
            <w:r>
              <w:rPr>
                <w:rFonts w:hint="eastAsia" w:ascii="华文中宋" w:hAnsi="华文中宋" w:eastAsia="华文中宋"/>
                <w:color w:val="auto"/>
                <w:szCs w:val="21"/>
                <w:highlight w:val="none"/>
              </w:rPr>
              <w:t>公寓管理、维修服务</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lang w:val="en-US" w:eastAsia="zh-CN"/>
              </w:rPr>
              <w:t>绿化服务中的2</w:t>
            </w:r>
            <w:r>
              <w:rPr>
                <w:rFonts w:hint="eastAsia" w:ascii="华文中宋" w:hAnsi="华文中宋" w:eastAsia="华文中宋"/>
                <w:color w:val="auto"/>
                <w:szCs w:val="21"/>
                <w:highlight w:val="none"/>
              </w:rPr>
              <w:t>项内容</w:t>
            </w:r>
            <w:r>
              <w:rPr>
                <w:rFonts w:hint="eastAsia" w:ascii="华文中宋" w:hAnsi="华文中宋" w:eastAsia="华文中宋"/>
                <w:color w:val="auto"/>
                <w:szCs w:val="21"/>
                <w:highlight w:val="none"/>
                <w:lang w:val="en-US" w:eastAsia="zh-CN"/>
              </w:rPr>
              <w:t>。</w:t>
            </w:r>
            <w:r>
              <w:rPr>
                <w:rFonts w:hint="eastAsia" w:ascii="华文中宋" w:hAnsi="华文中宋" w:eastAsia="华文中宋"/>
                <w:color w:val="FF0000"/>
                <w:szCs w:val="21"/>
                <w:highlight w:val="none"/>
              </w:rPr>
              <w:t>）</w:t>
            </w:r>
          </w:p>
          <w:p w14:paraId="4E7E1336">
            <w:pPr>
              <w:keepNext w:val="0"/>
              <w:keepLines w:val="0"/>
              <w:pageBreakBefore w:val="0"/>
              <w:widowControl w:val="0"/>
              <w:kinsoku/>
              <w:wordWrap/>
              <w:overflowPunct/>
              <w:topLinePunct w:val="0"/>
              <w:autoSpaceDE/>
              <w:autoSpaceDN/>
              <w:bidi w:val="0"/>
              <w:spacing w:line="360" w:lineRule="auto"/>
              <w:ind w:firstLine="210" w:firstLineChars="100"/>
              <w:textAlignment w:val="auto"/>
              <w:rPr>
                <w:rFonts w:ascii="华文中宋" w:hAnsi="华文中宋" w:eastAsia="华文中宋"/>
                <w:color w:val="auto"/>
                <w:highlight w:val="none"/>
              </w:rPr>
            </w:pPr>
            <w:r>
              <w:rPr>
                <w:rFonts w:hint="eastAsia" w:ascii="华文中宋" w:hAnsi="华文中宋" w:eastAsia="华文中宋"/>
                <w:color w:val="auto"/>
                <w:highlight w:val="none"/>
              </w:rPr>
              <w:t>（二）</w:t>
            </w:r>
            <w:r>
              <w:rPr>
                <w:rFonts w:hint="eastAsia" w:ascii="华文中宋" w:hAnsi="华文中宋" w:eastAsia="华文中宋" w:cs="Arial"/>
                <w:color w:val="auto"/>
                <w:szCs w:val="21"/>
                <w:highlight w:val="none"/>
              </w:rPr>
              <w:t>提供自身有效的质量服务体系、环境管理体系、职业健康安全管理体系证书扫描件。</w:t>
            </w:r>
          </w:p>
          <w:p w14:paraId="33586075">
            <w:pPr>
              <w:pStyle w:val="54"/>
              <w:keepNext w:val="0"/>
              <w:keepLines w:val="0"/>
              <w:pageBreakBefore w:val="0"/>
              <w:widowControl w:val="0"/>
              <w:kinsoku/>
              <w:wordWrap/>
              <w:overflowPunct/>
              <w:topLinePunct w:val="0"/>
              <w:autoSpaceDE/>
              <w:autoSpaceDN/>
              <w:bidi w:val="0"/>
              <w:snapToGrid w:val="0"/>
              <w:spacing w:line="360" w:lineRule="auto"/>
              <w:ind w:firstLine="210" w:firstLineChars="100"/>
              <w:textAlignment w:val="auto"/>
              <w:rPr>
                <w:rFonts w:ascii="华文中宋" w:hAnsi="华文中宋" w:eastAsia="华文中宋"/>
                <w:color w:val="auto"/>
                <w:highlight w:val="none"/>
              </w:rPr>
            </w:pPr>
            <w:r>
              <w:rPr>
                <w:rFonts w:hint="eastAsia" w:ascii="华文中宋" w:hAnsi="华文中宋" w:eastAsia="华文中宋"/>
                <w:color w:val="auto"/>
                <w:highlight w:val="none"/>
              </w:rPr>
              <w:t>（三）对项目经理的要求：</w:t>
            </w:r>
          </w:p>
          <w:p w14:paraId="5B9F6DB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rPr>
              <w:t>．提供项目经理的基本情况：如实填写项目经理情况表；</w:t>
            </w:r>
          </w:p>
          <w:p w14:paraId="261E3BC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2</w:t>
            </w:r>
            <w:r>
              <w:rPr>
                <w:rFonts w:hint="eastAsia" w:ascii="华文中宋" w:hAnsi="华文中宋" w:eastAsia="华文中宋"/>
                <w:color w:val="auto"/>
                <w:highlight w:val="none"/>
              </w:rPr>
              <w:t>．提供其与投标人存在缴纳社保关系的有效证明</w:t>
            </w:r>
            <w:r>
              <w:rPr>
                <w:rFonts w:hint="eastAsia" w:ascii="华文中宋" w:hAnsi="华文中宋" w:eastAsia="华文中宋"/>
                <w:color w:val="auto"/>
                <w:highlight w:val="none"/>
                <w:lang w:val="en-US" w:eastAsia="zh-CN"/>
              </w:rPr>
              <w:t>或劳动合同扫描件</w:t>
            </w:r>
            <w:r>
              <w:rPr>
                <w:rFonts w:hint="eastAsia" w:ascii="华文中宋" w:hAnsi="华文中宋" w:eastAsia="华文中宋"/>
                <w:color w:val="auto"/>
                <w:highlight w:val="none"/>
              </w:rPr>
              <w:t>；</w:t>
            </w:r>
          </w:p>
          <w:p w14:paraId="32F15981">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华文中宋" w:hAnsi="华文中宋" w:eastAsia="华文中宋"/>
                <w:b/>
                <w:color w:val="auto"/>
                <w:highlight w:val="none"/>
                <w:lang w:val="en-US" w:eastAsia="zh-CN"/>
              </w:rPr>
            </w:pPr>
            <w:r>
              <w:rPr>
                <w:rFonts w:ascii="华文中宋" w:hAnsi="华文中宋" w:eastAsia="华文中宋"/>
                <w:color w:val="auto"/>
                <w:highlight w:val="none"/>
              </w:rPr>
              <w:t>3</w:t>
            </w:r>
            <w:r>
              <w:rPr>
                <w:rFonts w:hint="eastAsia" w:ascii="华文中宋" w:hAnsi="华文中宋" w:eastAsia="华文中宋"/>
                <w:color w:val="auto"/>
                <w:highlight w:val="none"/>
              </w:rPr>
              <w:t>．提供学历证书扫描件；</w:t>
            </w:r>
          </w:p>
        </w:tc>
      </w:tr>
      <w:tr w14:paraId="7184988F">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5931" w:hRule="atLeast"/>
        </w:trPr>
        <w:tc>
          <w:tcPr>
            <w:tcW w:w="9650" w:type="dxa"/>
            <w:gridSpan w:val="3"/>
          </w:tcPr>
          <w:p w14:paraId="31FF42FD">
            <w:pPr>
              <w:keepNext w:val="0"/>
              <w:keepLines w:val="0"/>
              <w:pageBreakBefore w:val="0"/>
              <w:widowControl w:val="0"/>
              <w:numPr>
                <w:ilvl w:val="0"/>
                <w:numId w:val="6"/>
              </w:numPr>
              <w:kinsoku/>
              <w:wordWrap/>
              <w:overflowPunct/>
              <w:topLinePunct w:val="0"/>
              <w:autoSpaceDE/>
              <w:autoSpaceDN/>
              <w:bidi w:val="0"/>
              <w:spacing w:line="360" w:lineRule="auto"/>
              <w:ind w:firstLine="210" w:firstLineChars="100"/>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提供项目经理主要业绩证明材料。</w:t>
            </w:r>
          </w:p>
          <w:p w14:paraId="04584FF2">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华文中宋" w:hAnsi="华文中宋" w:eastAsia="华文中宋"/>
                <w:color w:val="auto"/>
                <w:highlight w:val="none"/>
                <w:lang w:eastAsia="zh-CN"/>
              </w:rPr>
            </w:pPr>
            <w:r>
              <w:rPr>
                <w:rFonts w:hint="eastAsia" w:ascii="华文中宋" w:hAnsi="华文中宋" w:eastAsia="华文中宋"/>
                <w:color w:val="auto"/>
                <w:highlight w:val="none"/>
              </w:rPr>
              <w:t>（四）对拟投入主要管理人员的要求：</w:t>
            </w:r>
          </w:p>
          <w:p w14:paraId="0A04F6FB">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rPr>
              <w:t>．提供拟投入主要管理人员的基本情况：如实填写《拟投入主要管理人员配备情况表》；</w:t>
            </w:r>
          </w:p>
          <w:p w14:paraId="26648B7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华文中宋" w:hAnsi="华文中宋" w:eastAsia="华文中宋"/>
                <w:color w:val="auto"/>
                <w:highlight w:val="none"/>
              </w:rPr>
            </w:pPr>
            <w:r>
              <w:rPr>
                <w:rFonts w:ascii="华文中宋" w:hAnsi="华文中宋" w:eastAsia="华文中宋"/>
                <w:color w:val="auto"/>
                <w:highlight w:val="none"/>
              </w:rPr>
              <w:t>2</w:t>
            </w:r>
            <w:r>
              <w:rPr>
                <w:rFonts w:hint="eastAsia" w:ascii="华文中宋" w:hAnsi="华文中宋" w:eastAsia="华文中宋"/>
                <w:color w:val="auto"/>
                <w:highlight w:val="none"/>
              </w:rPr>
              <w:t>．提供拟投入主要管理人员的劳</w:t>
            </w:r>
            <w:r>
              <w:rPr>
                <w:rFonts w:hint="eastAsia" w:ascii="华文中宋" w:hAnsi="华文中宋" w:eastAsia="华文中宋"/>
                <w:color w:val="auto"/>
                <w:highlight w:val="none"/>
                <w:lang w:val="en-US" w:eastAsia="zh-CN"/>
              </w:rPr>
              <w:t>动</w:t>
            </w:r>
            <w:r>
              <w:rPr>
                <w:rFonts w:hint="eastAsia" w:ascii="华文中宋" w:hAnsi="华文中宋" w:eastAsia="华文中宋"/>
                <w:color w:val="auto"/>
                <w:highlight w:val="none"/>
              </w:rPr>
              <w:t>合同或社保证明扫描件；</w:t>
            </w:r>
          </w:p>
          <w:p w14:paraId="6C6B3139">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3</w:t>
            </w:r>
            <w:r>
              <w:rPr>
                <w:rFonts w:hint="eastAsia" w:ascii="华文中宋" w:hAnsi="华文中宋" w:eastAsia="华文中宋"/>
                <w:color w:val="auto"/>
                <w:kern w:val="0"/>
                <w:highlight w:val="none"/>
              </w:rPr>
              <w:t>．</w:t>
            </w:r>
            <w:r>
              <w:rPr>
                <w:rFonts w:hint="eastAsia" w:ascii="华文中宋" w:hAnsi="华文中宋" w:eastAsia="华文中宋"/>
                <w:color w:val="auto"/>
                <w:highlight w:val="none"/>
              </w:rPr>
              <w:t>提供学历证书扫描件；</w:t>
            </w:r>
          </w:p>
          <w:p w14:paraId="683ECC2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4</w:t>
            </w:r>
            <w:r>
              <w:rPr>
                <w:rFonts w:hint="eastAsia" w:ascii="华文中宋" w:hAnsi="华文中宋" w:eastAsia="华文中宋"/>
                <w:color w:val="auto"/>
                <w:kern w:val="0"/>
                <w:highlight w:val="none"/>
              </w:rPr>
              <w:t>．</w:t>
            </w:r>
            <w:r>
              <w:rPr>
                <w:rFonts w:hint="eastAsia" w:ascii="华文中宋" w:hAnsi="华文中宋" w:eastAsia="华文中宋"/>
                <w:color w:val="auto"/>
                <w:highlight w:val="none"/>
              </w:rPr>
              <w:t>提供</w:t>
            </w:r>
            <w:r>
              <w:rPr>
                <w:rFonts w:hint="eastAsia" w:ascii="华文中宋" w:hAnsi="华文中宋" w:eastAsia="华文中宋"/>
                <w:color w:val="auto"/>
                <w:highlight w:val="none"/>
                <w:lang w:val="en-US" w:eastAsia="zh-CN"/>
              </w:rPr>
              <w:t>其</w:t>
            </w:r>
            <w:r>
              <w:rPr>
                <w:rFonts w:hint="eastAsia" w:ascii="华文中宋" w:hAnsi="华文中宋" w:eastAsia="华文中宋"/>
                <w:color w:val="auto"/>
                <w:highlight w:val="none"/>
              </w:rPr>
              <w:t>主要业绩证明材料。</w:t>
            </w:r>
          </w:p>
          <w:p w14:paraId="3D3B715D">
            <w:pPr>
              <w:keepNext w:val="0"/>
              <w:keepLines w:val="0"/>
              <w:pageBreakBefore w:val="0"/>
              <w:widowControl w:val="0"/>
              <w:kinsoku/>
              <w:wordWrap/>
              <w:overflowPunct/>
              <w:topLinePunct w:val="0"/>
              <w:autoSpaceDE/>
              <w:autoSpaceDN/>
              <w:bidi w:val="0"/>
              <w:spacing w:line="360" w:lineRule="auto"/>
              <w:ind w:firstLine="210" w:firstLineChars="100"/>
              <w:textAlignment w:val="auto"/>
              <w:rPr>
                <w:rFonts w:hint="default" w:ascii="华文中宋" w:hAnsi="华文中宋" w:eastAsia="华文中宋"/>
                <w:color w:val="auto"/>
                <w:highlight w:val="none"/>
                <w:lang w:val="en-US" w:eastAsia="zh-CN"/>
              </w:rPr>
            </w:pPr>
            <w:r>
              <w:rPr>
                <w:rFonts w:hint="eastAsia" w:ascii="华文中宋" w:hAnsi="华文中宋" w:eastAsia="华文中宋"/>
                <w:color w:val="auto"/>
                <w:szCs w:val="21"/>
                <w:highlight w:val="none"/>
              </w:rPr>
              <w:t>（</w:t>
            </w:r>
            <w:r>
              <w:rPr>
                <w:rFonts w:hint="eastAsia" w:ascii="华文中宋" w:hAnsi="华文中宋" w:eastAsia="华文中宋"/>
                <w:color w:val="auto"/>
                <w:szCs w:val="21"/>
                <w:highlight w:val="none"/>
                <w:lang w:val="en-US" w:eastAsia="zh-CN"/>
              </w:rPr>
              <w:t>五</w:t>
            </w:r>
            <w:r>
              <w:rPr>
                <w:rFonts w:hint="eastAsia" w:ascii="华文中宋" w:hAnsi="华文中宋" w:eastAsia="华文中宋"/>
                <w:color w:val="auto"/>
                <w:szCs w:val="21"/>
                <w:highlight w:val="none"/>
              </w:rPr>
              <w:t>）</w:t>
            </w:r>
            <w:r>
              <w:rPr>
                <w:rFonts w:hint="eastAsia" w:ascii="华文中宋" w:hAnsi="华文中宋" w:eastAsia="华文中宋"/>
                <w:color w:val="auto"/>
                <w:highlight w:val="none"/>
              </w:rPr>
              <w:t>提交物业管理服务人员招收、招聘来源情况及人员稳定性保障措施。</w:t>
            </w:r>
          </w:p>
          <w:p w14:paraId="3893A230">
            <w:pPr>
              <w:keepNext w:val="0"/>
              <w:keepLines w:val="0"/>
              <w:pageBreakBefore w:val="0"/>
              <w:widowControl w:val="0"/>
              <w:kinsoku/>
              <w:wordWrap/>
              <w:overflowPunct/>
              <w:topLinePunct w:val="0"/>
              <w:autoSpaceDE/>
              <w:autoSpaceDN/>
              <w:bidi w:val="0"/>
              <w:spacing w:line="360" w:lineRule="auto"/>
              <w:ind w:firstLine="210" w:firstLineChars="100"/>
              <w:textAlignment w:val="auto"/>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（六）设备要求：</w:t>
            </w:r>
          </w:p>
          <w:p w14:paraId="63CDB334">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rPr>
              <w:t>提供《拟投入本项目的主要设备一览表》(需附主要设备购置或租赁证明材料)。投标人至少需配备两辆电动三轮车、两辆电动扫地车、两辆垃圾清运车等相关车辆、一辆电动铲雪车、一辆洒水车等相关车辆。</w:t>
            </w:r>
          </w:p>
          <w:p w14:paraId="5A56DE4C">
            <w:pPr>
              <w:keepNext w:val="0"/>
              <w:keepLines w:val="0"/>
              <w:pageBreakBefore w:val="0"/>
              <w:widowControl w:val="0"/>
              <w:kinsoku/>
              <w:wordWrap/>
              <w:overflowPunct/>
              <w:topLinePunct w:val="0"/>
              <w:autoSpaceDE/>
              <w:autoSpaceDN/>
              <w:bidi w:val="0"/>
              <w:spacing w:line="360" w:lineRule="auto"/>
              <w:ind w:firstLine="210" w:firstLineChars="100"/>
              <w:textAlignment w:val="auto"/>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（七）工具要求：</w:t>
            </w:r>
          </w:p>
          <w:p w14:paraId="677D27CA">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rPr>
              <w:t>物业服务中日常消耗品的配置情况：如实填写《本项目日常消耗材料明细表》。</w:t>
            </w:r>
          </w:p>
          <w:p w14:paraId="48432613">
            <w:pPr>
              <w:keepNext w:val="0"/>
              <w:keepLines w:val="0"/>
              <w:pageBreakBefore w:val="0"/>
              <w:widowControl w:val="0"/>
              <w:kinsoku/>
              <w:wordWrap/>
              <w:overflowPunct/>
              <w:topLinePunct w:val="0"/>
              <w:autoSpaceDE/>
              <w:autoSpaceDN/>
              <w:bidi w:val="0"/>
              <w:spacing w:line="360" w:lineRule="auto"/>
              <w:ind w:firstLine="210" w:firstLineChars="100"/>
              <w:textAlignment w:val="auto"/>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（八）服务要求：</w:t>
            </w:r>
            <w:r>
              <w:rPr>
                <w:rFonts w:hint="eastAsia" w:ascii="华文中宋" w:hAnsi="华文中宋" w:eastAsia="华文中宋"/>
                <w:color w:val="auto"/>
                <w:szCs w:val="21"/>
                <w:highlight w:val="none"/>
              </w:rPr>
              <w:t>详见“五、服务要求”第1包服务内容、服务范围及标准。</w:t>
            </w:r>
          </w:p>
          <w:p w14:paraId="19B8C073">
            <w:pPr>
              <w:keepNext w:val="0"/>
              <w:keepLines w:val="0"/>
              <w:pageBreakBefore w:val="0"/>
              <w:widowControl w:val="0"/>
              <w:kinsoku/>
              <w:wordWrap/>
              <w:overflowPunct/>
              <w:topLinePunct w:val="0"/>
              <w:autoSpaceDE/>
              <w:autoSpaceDN/>
              <w:bidi w:val="0"/>
              <w:spacing w:line="360" w:lineRule="auto"/>
              <w:ind w:firstLine="210" w:firstLineChars="100"/>
              <w:textAlignment w:val="auto"/>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（九）服务方案要求</w:t>
            </w:r>
          </w:p>
          <w:p w14:paraId="6A77FB96">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华文中宋" w:hAnsi="华文中宋" w:eastAsia="华文中宋"/>
                <w:lang w:val="en-US" w:eastAsia="zh-CN"/>
              </w:rPr>
            </w:pPr>
            <w:r>
              <w:rPr>
                <w:rFonts w:hint="eastAsia" w:ascii="华文中宋" w:hAnsi="华文中宋" w:eastAsia="华文中宋"/>
                <w:lang w:val="en-US" w:eastAsia="zh-CN"/>
              </w:rPr>
              <w:t>1.</w:t>
            </w:r>
            <w:r>
              <w:rPr>
                <w:rFonts w:hint="eastAsia" w:ascii="华文中宋" w:hAnsi="华文中宋" w:eastAsia="华文中宋"/>
              </w:rPr>
              <w:t>对人员配置及分工进行评价</w:t>
            </w:r>
            <w:r>
              <w:rPr>
                <w:rFonts w:hint="eastAsia" w:ascii="华文中宋" w:hAnsi="华文中宋" w:eastAsia="华文中宋"/>
                <w:lang w:eastAsia="zh-CN"/>
              </w:rPr>
              <w:t>。</w:t>
            </w:r>
            <w:r>
              <w:rPr>
                <w:rFonts w:hint="eastAsia" w:ascii="华文中宋" w:hAnsi="华文中宋" w:eastAsia="华文中宋"/>
                <w:lang w:val="en-US" w:eastAsia="zh-CN"/>
              </w:rPr>
              <w:t>至少包含进驻人员具体配置及分工、接管和进驻方案等</w:t>
            </w:r>
          </w:p>
          <w:p w14:paraId="7FBC6562">
            <w:pPr>
              <w:keepNext w:val="0"/>
              <w:keepLines w:val="0"/>
              <w:pageBreakBefore w:val="0"/>
              <w:widowControl w:val="0"/>
              <w:numPr>
                <w:ilvl w:val="0"/>
                <w:numId w:val="0"/>
              </w:numPr>
              <w:kinsoku/>
              <w:wordWrap/>
              <w:overflowPunct/>
              <w:topLinePunct w:val="0"/>
              <w:autoSpaceDE/>
              <w:autoSpaceDN/>
              <w:bidi w:val="0"/>
              <w:spacing w:line="360" w:lineRule="auto"/>
              <w:ind w:leftChars="0" w:firstLine="420" w:firstLineChars="200"/>
              <w:textAlignment w:val="auto"/>
              <w:rPr>
                <w:rFonts w:hint="default" w:ascii="华文中宋" w:hAnsi="华文中宋" w:eastAsia="华文中宋"/>
                <w:lang w:val="en-US" w:eastAsia="zh-CN"/>
              </w:rPr>
            </w:pPr>
            <w:r>
              <w:rPr>
                <w:rFonts w:hint="eastAsia" w:ascii="华文中宋" w:hAnsi="华文中宋" w:eastAsia="华文中宋"/>
                <w:lang w:val="en-US" w:eastAsia="zh-CN"/>
              </w:rPr>
              <w:t>2.</w:t>
            </w:r>
            <w:r>
              <w:rPr>
                <w:rFonts w:hint="eastAsia" w:ascii="华文中宋" w:hAnsi="华文中宋" w:eastAsia="华文中宋"/>
              </w:rPr>
              <w:t>对</w:t>
            </w:r>
            <w:r>
              <w:rPr>
                <w:rFonts w:hint="eastAsia" w:ascii="华文中宋" w:hAnsi="华文中宋" w:eastAsia="华文中宋"/>
                <w:lang w:val="en-US" w:eastAsia="zh-CN"/>
              </w:rPr>
              <w:t>服务质量保障措施</w:t>
            </w:r>
            <w:r>
              <w:rPr>
                <w:rFonts w:hint="eastAsia" w:ascii="华文中宋" w:hAnsi="华文中宋" w:eastAsia="华文中宋"/>
              </w:rPr>
              <w:t>进行评价</w:t>
            </w:r>
            <w:r>
              <w:rPr>
                <w:rFonts w:hint="eastAsia" w:ascii="华文中宋" w:hAnsi="华文中宋" w:eastAsia="华文中宋"/>
                <w:lang w:eastAsia="zh-CN"/>
              </w:rPr>
              <w:t>。</w:t>
            </w:r>
            <w:r>
              <w:rPr>
                <w:rFonts w:hint="eastAsia" w:ascii="华文中宋" w:hAnsi="华文中宋" w:eastAsia="华文中宋"/>
                <w:lang w:val="en-US" w:eastAsia="zh-CN"/>
              </w:rPr>
              <w:t>至少包含服务质量保障措施、服务质量监控措施、服务人员考核方案等。</w:t>
            </w:r>
          </w:p>
          <w:p w14:paraId="1708CF40">
            <w:pPr>
              <w:keepNext w:val="0"/>
              <w:keepLines w:val="0"/>
              <w:pageBreakBefore w:val="0"/>
              <w:widowControl w:val="0"/>
              <w:numPr>
                <w:ilvl w:val="0"/>
                <w:numId w:val="0"/>
              </w:numPr>
              <w:kinsoku/>
              <w:wordWrap/>
              <w:overflowPunct/>
              <w:topLinePunct w:val="0"/>
              <w:autoSpaceDE/>
              <w:autoSpaceDN/>
              <w:bidi w:val="0"/>
              <w:spacing w:line="360" w:lineRule="auto"/>
              <w:ind w:leftChars="0" w:firstLine="420" w:firstLineChars="200"/>
              <w:textAlignment w:val="auto"/>
              <w:rPr>
                <w:rFonts w:hint="default" w:ascii="华文中宋" w:hAnsi="华文中宋" w:eastAsia="华文中宋"/>
                <w:lang w:val="en-US" w:eastAsia="zh-CN"/>
              </w:rPr>
            </w:pPr>
            <w:r>
              <w:rPr>
                <w:rFonts w:hint="eastAsia" w:ascii="华文中宋" w:hAnsi="华文中宋" w:eastAsia="华文中宋"/>
                <w:lang w:val="en-US" w:eastAsia="zh-CN"/>
              </w:rPr>
              <w:t>3.</w:t>
            </w:r>
            <w:r>
              <w:rPr>
                <w:rFonts w:hint="eastAsia" w:ascii="华文中宋" w:hAnsi="华文中宋" w:eastAsia="华文中宋"/>
              </w:rPr>
              <w:t>对服务流程进行评价</w:t>
            </w:r>
            <w:r>
              <w:rPr>
                <w:rFonts w:hint="eastAsia" w:ascii="华文中宋" w:hAnsi="华文中宋" w:eastAsia="华文中宋"/>
                <w:lang w:val="en-US" w:eastAsia="zh-CN"/>
              </w:rPr>
              <w:t>。至少包含清洁卫生管理制度、学生公寓管理制度、绿化养护管理制度、日常维修管理制度、垃圾清运服务制度、投诉及改进制度等。</w:t>
            </w:r>
          </w:p>
          <w:p w14:paraId="740FAAB1">
            <w:pPr>
              <w:keepNext w:val="0"/>
              <w:keepLines w:val="0"/>
              <w:pageBreakBefore w:val="0"/>
              <w:widowControl w:val="0"/>
              <w:numPr>
                <w:ilvl w:val="0"/>
                <w:numId w:val="0"/>
              </w:numPr>
              <w:kinsoku/>
              <w:wordWrap/>
              <w:overflowPunct/>
              <w:topLinePunct w:val="0"/>
              <w:autoSpaceDE/>
              <w:autoSpaceDN/>
              <w:bidi w:val="0"/>
              <w:spacing w:line="360" w:lineRule="auto"/>
              <w:ind w:leftChars="0" w:firstLine="420" w:firstLineChars="200"/>
              <w:textAlignment w:val="auto"/>
              <w:rPr>
                <w:rFonts w:hint="eastAsia" w:ascii="华文中宋" w:hAnsi="华文中宋" w:eastAsia="华文中宋"/>
                <w:lang w:val="en-US" w:eastAsia="zh-CN"/>
              </w:rPr>
            </w:pPr>
            <w:r>
              <w:rPr>
                <w:rFonts w:hint="eastAsia" w:ascii="华文中宋" w:hAnsi="华文中宋" w:eastAsia="华文中宋"/>
                <w:lang w:val="en-US" w:eastAsia="zh-CN"/>
              </w:rPr>
              <w:t>4.对人员培训方案进行评价。至少包含培训目标、培训计划、培训内容、培训时间安排等。</w:t>
            </w:r>
          </w:p>
          <w:p w14:paraId="20D1CD78">
            <w:pPr>
              <w:keepNext w:val="0"/>
              <w:keepLines w:val="0"/>
              <w:pageBreakBefore w:val="0"/>
              <w:widowControl w:val="0"/>
              <w:numPr>
                <w:ilvl w:val="0"/>
                <w:numId w:val="0"/>
              </w:numPr>
              <w:kinsoku/>
              <w:wordWrap/>
              <w:overflowPunct/>
              <w:topLinePunct w:val="0"/>
              <w:autoSpaceDE/>
              <w:autoSpaceDN/>
              <w:bidi w:val="0"/>
              <w:spacing w:line="360" w:lineRule="auto"/>
              <w:ind w:leftChars="0" w:firstLine="420" w:firstLineChars="200"/>
              <w:textAlignment w:val="auto"/>
              <w:rPr>
                <w:rFonts w:hint="eastAsia" w:ascii="华文中宋" w:hAnsi="华文中宋" w:eastAsia="华文中宋"/>
                <w:sz w:val="21"/>
                <w:szCs w:val="22"/>
                <w:lang w:val="en-US" w:eastAsia="zh-CN"/>
              </w:rPr>
            </w:pPr>
            <w:r>
              <w:rPr>
                <w:rFonts w:hint="eastAsia" w:ascii="华文中宋" w:hAnsi="华文中宋" w:eastAsia="华文中宋"/>
                <w:sz w:val="21"/>
                <w:szCs w:val="22"/>
                <w:lang w:val="en-US" w:eastAsia="zh-CN"/>
              </w:rPr>
              <w:t>5.</w:t>
            </w:r>
            <w:r>
              <w:rPr>
                <w:rFonts w:hint="eastAsia" w:ascii="华文中宋" w:hAnsi="华文中宋" w:eastAsia="华文中宋"/>
                <w:lang w:val="en-US" w:eastAsia="zh-CN"/>
              </w:rPr>
              <w:t>对应急保障措施进行评价。至少包含</w:t>
            </w:r>
            <w:r>
              <w:rPr>
                <w:rFonts w:hint="eastAsia" w:ascii="华文中宋" w:hAnsi="华文中宋" w:eastAsia="华文中宋"/>
                <w:sz w:val="21"/>
                <w:szCs w:val="22"/>
              </w:rPr>
              <w:t>安全保证措施、突发事件应急预案、应急处置措施</w:t>
            </w:r>
            <w:r>
              <w:rPr>
                <w:rFonts w:hint="eastAsia" w:ascii="华文中宋" w:hAnsi="华文中宋" w:eastAsia="华文中宋"/>
                <w:sz w:val="21"/>
                <w:szCs w:val="22"/>
                <w:lang w:val="en-US" w:eastAsia="zh-CN"/>
              </w:rPr>
              <w:t>等。</w:t>
            </w:r>
          </w:p>
          <w:p w14:paraId="3CCE3C62">
            <w:pPr>
              <w:keepNext w:val="0"/>
              <w:keepLines w:val="0"/>
              <w:pageBreakBefore w:val="0"/>
              <w:widowControl w:val="0"/>
              <w:kinsoku/>
              <w:wordWrap/>
              <w:overflowPunct/>
              <w:topLinePunct w:val="0"/>
              <w:autoSpaceDE/>
              <w:autoSpaceDN/>
              <w:bidi w:val="0"/>
              <w:spacing w:line="360" w:lineRule="auto"/>
              <w:ind w:firstLine="210" w:firstLineChars="100"/>
              <w:textAlignment w:val="auto"/>
              <w:rPr>
                <w:rFonts w:ascii="华文中宋" w:hAnsi="华文中宋" w:eastAsia="华文中宋"/>
                <w:color w:val="auto"/>
                <w:highlight w:val="none"/>
              </w:rPr>
            </w:pPr>
            <w:r>
              <w:rPr>
                <w:rFonts w:hint="eastAsia" w:ascii="华文中宋" w:hAnsi="华文中宋" w:eastAsia="华文中宋"/>
                <w:color w:val="auto"/>
                <w:highlight w:val="none"/>
              </w:rPr>
              <w:t>第</w:t>
            </w:r>
            <w:r>
              <w:rPr>
                <w:rFonts w:hint="eastAsia" w:ascii="华文中宋" w:hAnsi="华文中宋" w:eastAsia="华文中宋"/>
                <w:color w:val="auto"/>
                <w:highlight w:val="none"/>
                <w:lang w:val="en-US" w:eastAsia="zh-CN"/>
              </w:rPr>
              <w:t>2</w:t>
            </w:r>
            <w:r>
              <w:rPr>
                <w:rFonts w:hint="eastAsia" w:ascii="华文中宋" w:hAnsi="华文中宋" w:eastAsia="华文中宋"/>
                <w:color w:val="auto"/>
                <w:highlight w:val="none"/>
              </w:rPr>
              <w:t>包：</w:t>
            </w:r>
          </w:p>
          <w:p w14:paraId="7EFC394F">
            <w:pPr>
              <w:keepNext w:val="0"/>
              <w:keepLines w:val="0"/>
              <w:pageBreakBefore w:val="0"/>
              <w:widowControl w:val="0"/>
              <w:kinsoku/>
              <w:wordWrap/>
              <w:overflowPunct/>
              <w:topLinePunct w:val="0"/>
              <w:autoSpaceDE/>
              <w:autoSpaceDN/>
              <w:bidi w:val="0"/>
              <w:spacing w:line="360" w:lineRule="auto"/>
              <w:ind w:firstLine="315" w:firstLineChars="150"/>
              <w:textAlignment w:val="auto"/>
              <w:rPr>
                <w:rFonts w:ascii="华文中宋" w:hAnsi="华文中宋" w:eastAsia="华文中宋"/>
                <w:color w:val="auto"/>
                <w:szCs w:val="21"/>
                <w:highlight w:val="none"/>
              </w:rPr>
            </w:pPr>
            <w:r>
              <w:rPr>
                <w:rFonts w:hint="eastAsia" w:ascii="华文中宋" w:hAnsi="华文中宋" w:eastAsia="华文中宋"/>
                <w:color w:val="auto"/>
                <w:highlight w:val="none"/>
                <w:lang w:val="en-US" w:eastAsia="zh-CN"/>
              </w:rPr>
              <w:t>（一）</w:t>
            </w:r>
            <w:r>
              <w:rPr>
                <w:rFonts w:hint="eastAsia" w:ascii="华文中宋" w:hAnsi="华文中宋" w:eastAsia="华文中宋"/>
                <w:color w:val="auto"/>
                <w:szCs w:val="21"/>
                <w:highlight w:val="none"/>
              </w:rPr>
              <w:t>同类项目合同案例要求：</w:t>
            </w:r>
          </w:p>
          <w:p w14:paraId="62E89FA9">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投标人需提供自身已完成的同类项目合同案例，要求提供与最终用户签订的合同首页、合同金额所在页、签字盖章页、服务内容及项目验收证明材料或结算凭证</w:t>
            </w:r>
            <w:r>
              <w:rPr>
                <w:rFonts w:hint="eastAsia" w:ascii="华文中宋" w:hAnsi="华文中宋" w:eastAsia="华文中宋" w:cs="宋体"/>
                <w:kern w:val="0"/>
                <w:szCs w:val="21"/>
              </w:rPr>
              <w:t>（</w:t>
            </w:r>
            <w:r>
              <w:rPr>
                <w:rFonts w:hint="eastAsia" w:ascii="华文中宋" w:hAnsi="华文中宋" w:eastAsia="华文中宋"/>
                <w:color w:val="auto"/>
                <w:szCs w:val="21"/>
                <w:highlight w:val="none"/>
              </w:rPr>
              <w:t>结算凭证</w:t>
            </w:r>
            <w:r>
              <w:rPr>
                <w:rFonts w:hint="eastAsia" w:ascii="华文中宋" w:hAnsi="华文中宋" w:eastAsia="华文中宋"/>
                <w:color w:val="auto"/>
                <w:szCs w:val="21"/>
                <w:highlight w:val="none"/>
                <w:lang w:val="en-US" w:eastAsia="zh-CN"/>
              </w:rPr>
              <w:t>指对应业绩合同增值税发票和对应款项银行划拨单</w:t>
            </w:r>
            <w:r>
              <w:rPr>
                <w:rFonts w:hint="eastAsia" w:ascii="华文中宋" w:hAnsi="华文中宋" w:eastAsia="华文中宋" w:cs="宋体"/>
                <w:kern w:val="0"/>
                <w:szCs w:val="21"/>
              </w:rPr>
              <w:t>）</w:t>
            </w:r>
            <w:r>
              <w:rPr>
                <w:rFonts w:hint="eastAsia" w:ascii="华文中宋" w:hAnsi="华文中宋" w:eastAsia="华文中宋"/>
                <w:color w:val="auto"/>
                <w:szCs w:val="21"/>
                <w:highlight w:val="none"/>
              </w:rPr>
              <w:t>扫描件作为证明。（每个同类项目合同案例至少包含</w:t>
            </w:r>
            <w:r>
              <w:rPr>
                <w:rFonts w:hint="eastAsia" w:ascii="华文中宋" w:hAnsi="华文中宋" w:eastAsia="华文中宋"/>
                <w:color w:val="auto"/>
                <w:szCs w:val="21"/>
                <w:highlight w:val="none"/>
                <w:lang w:val="en-US" w:eastAsia="zh-CN"/>
              </w:rPr>
              <w:t>室内</w:t>
            </w:r>
            <w:r>
              <w:rPr>
                <w:rFonts w:hint="eastAsia" w:ascii="华文中宋" w:hAnsi="华文中宋" w:eastAsia="华文中宋"/>
                <w:color w:val="auto"/>
                <w:szCs w:val="21"/>
                <w:highlight w:val="none"/>
              </w:rPr>
              <w:t>保洁服务、</w:t>
            </w:r>
            <w:r>
              <w:rPr>
                <w:rFonts w:hint="eastAsia" w:ascii="华文中宋" w:hAnsi="华文中宋" w:eastAsia="华文中宋"/>
                <w:color w:val="auto"/>
                <w:szCs w:val="21"/>
                <w:highlight w:val="none"/>
                <w:lang w:val="en-US" w:eastAsia="zh-CN"/>
              </w:rPr>
              <w:t>室外保洁服务、</w:t>
            </w:r>
            <w:r>
              <w:rPr>
                <w:rFonts w:hint="eastAsia" w:ascii="华文中宋" w:hAnsi="华文中宋" w:eastAsia="华文中宋"/>
                <w:color w:val="auto"/>
                <w:szCs w:val="21"/>
                <w:highlight w:val="none"/>
              </w:rPr>
              <w:t>公寓管理、维修服务</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lang w:val="en-US" w:eastAsia="zh-CN"/>
              </w:rPr>
              <w:t>绿化服务中的2</w:t>
            </w:r>
            <w:r>
              <w:rPr>
                <w:rFonts w:hint="eastAsia" w:ascii="华文中宋" w:hAnsi="华文中宋" w:eastAsia="华文中宋"/>
                <w:color w:val="auto"/>
                <w:szCs w:val="21"/>
                <w:highlight w:val="none"/>
              </w:rPr>
              <w:t>项内容</w:t>
            </w:r>
            <w:r>
              <w:rPr>
                <w:rFonts w:hint="eastAsia" w:ascii="华文中宋" w:hAnsi="华文中宋" w:eastAsia="华文中宋"/>
                <w:color w:val="auto"/>
                <w:szCs w:val="21"/>
                <w:highlight w:val="none"/>
                <w:lang w:val="en-US" w:eastAsia="zh-CN"/>
              </w:rPr>
              <w:t>。</w:t>
            </w:r>
            <w:r>
              <w:rPr>
                <w:rFonts w:hint="eastAsia" w:ascii="华文中宋" w:hAnsi="华文中宋" w:eastAsia="华文中宋"/>
                <w:color w:val="FF0000"/>
                <w:szCs w:val="21"/>
                <w:highlight w:val="none"/>
              </w:rPr>
              <w:t>）</w:t>
            </w:r>
          </w:p>
          <w:p w14:paraId="220050D0">
            <w:pPr>
              <w:keepNext w:val="0"/>
              <w:keepLines w:val="0"/>
              <w:pageBreakBefore w:val="0"/>
              <w:widowControl w:val="0"/>
              <w:kinsoku/>
              <w:wordWrap/>
              <w:overflowPunct/>
              <w:topLinePunct w:val="0"/>
              <w:autoSpaceDE/>
              <w:autoSpaceDN/>
              <w:bidi w:val="0"/>
              <w:spacing w:line="360" w:lineRule="auto"/>
              <w:ind w:firstLine="210" w:firstLineChars="100"/>
              <w:textAlignment w:val="auto"/>
              <w:rPr>
                <w:rFonts w:ascii="华文中宋" w:hAnsi="华文中宋" w:eastAsia="华文中宋"/>
                <w:color w:val="auto"/>
                <w:highlight w:val="none"/>
              </w:rPr>
            </w:pPr>
            <w:r>
              <w:rPr>
                <w:rFonts w:hint="eastAsia" w:ascii="华文中宋" w:hAnsi="华文中宋" w:eastAsia="华文中宋"/>
                <w:color w:val="auto"/>
                <w:highlight w:val="none"/>
              </w:rPr>
              <w:t>（二）</w:t>
            </w:r>
            <w:r>
              <w:rPr>
                <w:rFonts w:hint="eastAsia" w:ascii="华文中宋" w:hAnsi="华文中宋" w:eastAsia="华文中宋" w:cs="Arial"/>
                <w:color w:val="auto"/>
                <w:szCs w:val="21"/>
                <w:highlight w:val="none"/>
              </w:rPr>
              <w:t>提供自身有效的质量服务体系、环境管理体系、职业健康安全管理体系证书扫描件。</w:t>
            </w:r>
          </w:p>
          <w:p w14:paraId="2FA8FF37">
            <w:pPr>
              <w:pStyle w:val="54"/>
              <w:keepNext w:val="0"/>
              <w:keepLines w:val="0"/>
              <w:pageBreakBefore w:val="0"/>
              <w:widowControl w:val="0"/>
              <w:kinsoku/>
              <w:wordWrap/>
              <w:overflowPunct/>
              <w:topLinePunct w:val="0"/>
              <w:autoSpaceDE/>
              <w:autoSpaceDN/>
              <w:bidi w:val="0"/>
              <w:snapToGrid w:val="0"/>
              <w:spacing w:line="360" w:lineRule="auto"/>
              <w:ind w:firstLine="210" w:firstLineChars="100"/>
              <w:textAlignment w:val="auto"/>
              <w:rPr>
                <w:rFonts w:ascii="华文中宋" w:hAnsi="华文中宋" w:eastAsia="华文中宋"/>
                <w:color w:val="auto"/>
                <w:highlight w:val="none"/>
              </w:rPr>
            </w:pPr>
            <w:r>
              <w:rPr>
                <w:rFonts w:hint="eastAsia" w:ascii="华文中宋" w:hAnsi="华文中宋" w:eastAsia="华文中宋"/>
                <w:color w:val="auto"/>
                <w:highlight w:val="none"/>
              </w:rPr>
              <w:t>（三）对项目经理的要求：</w:t>
            </w:r>
          </w:p>
          <w:p w14:paraId="14C36380">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rPr>
              <w:t>．提供项目经理的基本情况：如实填写项目经理情况表；</w:t>
            </w:r>
          </w:p>
          <w:p w14:paraId="28E29FBA">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2</w:t>
            </w:r>
            <w:r>
              <w:rPr>
                <w:rFonts w:hint="eastAsia" w:ascii="华文中宋" w:hAnsi="华文中宋" w:eastAsia="华文中宋"/>
                <w:color w:val="auto"/>
                <w:highlight w:val="none"/>
              </w:rPr>
              <w:t>．提供其与投标人存在缴纳社保关系的有效证明</w:t>
            </w:r>
            <w:r>
              <w:rPr>
                <w:rFonts w:hint="eastAsia" w:ascii="华文中宋" w:hAnsi="华文中宋" w:eastAsia="华文中宋"/>
                <w:color w:val="auto"/>
                <w:highlight w:val="none"/>
                <w:lang w:val="en-US" w:eastAsia="zh-CN"/>
              </w:rPr>
              <w:t>或劳动合同扫描件</w:t>
            </w:r>
            <w:r>
              <w:rPr>
                <w:rFonts w:hint="eastAsia" w:ascii="华文中宋" w:hAnsi="华文中宋" w:eastAsia="华文中宋"/>
                <w:color w:val="auto"/>
                <w:highlight w:val="none"/>
              </w:rPr>
              <w:t>；</w:t>
            </w:r>
          </w:p>
          <w:p w14:paraId="573451F9">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华文中宋" w:hAnsi="华文中宋" w:eastAsia="华文中宋"/>
                <w:color w:val="auto"/>
                <w:highlight w:val="none"/>
              </w:rPr>
            </w:pPr>
            <w:r>
              <w:rPr>
                <w:rFonts w:ascii="华文中宋" w:hAnsi="华文中宋" w:eastAsia="华文中宋"/>
                <w:color w:val="auto"/>
                <w:highlight w:val="none"/>
              </w:rPr>
              <w:t>3</w:t>
            </w:r>
            <w:r>
              <w:rPr>
                <w:rFonts w:hint="eastAsia" w:ascii="华文中宋" w:hAnsi="华文中宋" w:eastAsia="华文中宋"/>
                <w:color w:val="auto"/>
                <w:highlight w:val="none"/>
              </w:rPr>
              <w:t>．提供学历证书扫描件；</w:t>
            </w:r>
          </w:p>
          <w:p w14:paraId="5E21FE50">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lang w:val="en-US" w:eastAsia="zh-CN"/>
              </w:rPr>
              <w:t>4.</w:t>
            </w:r>
            <w:r>
              <w:rPr>
                <w:rFonts w:hint="eastAsia" w:ascii="华文中宋" w:hAnsi="华文中宋" w:eastAsia="华文中宋"/>
                <w:color w:val="auto"/>
                <w:highlight w:val="none"/>
              </w:rPr>
              <w:t>提供项目经理主要业绩证明材料。</w:t>
            </w:r>
          </w:p>
          <w:p w14:paraId="7A98B563">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华文中宋" w:hAnsi="华文中宋" w:eastAsia="华文中宋"/>
                <w:color w:val="auto"/>
                <w:highlight w:val="none"/>
                <w:lang w:eastAsia="zh-CN"/>
              </w:rPr>
            </w:pPr>
            <w:r>
              <w:rPr>
                <w:rFonts w:hint="eastAsia" w:ascii="华文中宋" w:hAnsi="华文中宋" w:eastAsia="华文中宋"/>
                <w:color w:val="auto"/>
                <w:highlight w:val="none"/>
              </w:rPr>
              <w:t>（四）对拟投入主要管理人员的要求：</w:t>
            </w:r>
          </w:p>
          <w:p w14:paraId="78A947D2">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rPr>
              <w:t>．提供拟投入主要管理人员的基本情况：如实填写《拟投入主要管理人员配备情况表》；</w:t>
            </w:r>
          </w:p>
          <w:p w14:paraId="40E02BDC">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华文中宋" w:hAnsi="华文中宋" w:eastAsia="华文中宋"/>
                <w:color w:val="auto"/>
                <w:highlight w:val="none"/>
              </w:rPr>
            </w:pPr>
            <w:r>
              <w:rPr>
                <w:rFonts w:ascii="华文中宋" w:hAnsi="华文中宋" w:eastAsia="华文中宋"/>
                <w:color w:val="auto"/>
                <w:highlight w:val="none"/>
              </w:rPr>
              <w:t>2</w:t>
            </w:r>
            <w:r>
              <w:rPr>
                <w:rFonts w:hint="eastAsia" w:ascii="华文中宋" w:hAnsi="华文中宋" w:eastAsia="华文中宋"/>
                <w:color w:val="auto"/>
                <w:highlight w:val="none"/>
              </w:rPr>
              <w:t>．提供拟投入主要管理人员的劳</w:t>
            </w:r>
            <w:r>
              <w:rPr>
                <w:rFonts w:hint="eastAsia" w:ascii="华文中宋" w:hAnsi="华文中宋" w:eastAsia="华文中宋"/>
                <w:color w:val="auto"/>
                <w:highlight w:val="none"/>
                <w:lang w:val="en-US" w:eastAsia="zh-CN"/>
              </w:rPr>
              <w:t>动</w:t>
            </w:r>
            <w:r>
              <w:rPr>
                <w:rFonts w:hint="eastAsia" w:ascii="华文中宋" w:hAnsi="华文中宋" w:eastAsia="华文中宋"/>
                <w:color w:val="auto"/>
                <w:highlight w:val="none"/>
              </w:rPr>
              <w:t>合同或社保证明扫描件；</w:t>
            </w:r>
          </w:p>
          <w:p w14:paraId="1F63B83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3</w:t>
            </w:r>
            <w:r>
              <w:rPr>
                <w:rFonts w:hint="eastAsia" w:ascii="华文中宋" w:hAnsi="华文中宋" w:eastAsia="华文中宋"/>
                <w:color w:val="auto"/>
                <w:kern w:val="0"/>
                <w:highlight w:val="none"/>
              </w:rPr>
              <w:t>．</w:t>
            </w:r>
            <w:r>
              <w:rPr>
                <w:rFonts w:hint="eastAsia" w:ascii="华文中宋" w:hAnsi="华文中宋" w:eastAsia="华文中宋"/>
                <w:color w:val="auto"/>
                <w:highlight w:val="none"/>
              </w:rPr>
              <w:t>提供学历证书扫描件；</w:t>
            </w:r>
          </w:p>
          <w:p w14:paraId="4C530878">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4</w:t>
            </w:r>
            <w:r>
              <w:rPr>
                <w:rFonts w:hint="eastAsia" w:ascii="华文中宋" w:hAnsi="华文中宋" w:eastAsia="华文中宋"/>
                <w:color w:val="auto"/>
                <w:kern w:val="0"/>
                <w:highlight w:val="none"/>
              </w:rPr>
              <w:t>．</w:t>
            </w:r>
            <w:r>
              <w:rPr>
                <w:rFonts w:hint="eastAsia" w:ascii="华文中宋" w:hAnsi="华文中宋" w:eastAsia="华文中宋"/>
                <w:color w:val="auto"/>
                <w:highlight w:val="none"/>
              </w:rPr>
              <w:t>提供</w:t>
            </w:r>
            <w:r>
              <w:rPr>
                <w:rFonts w:hint="eastAsia" w:ascii="华文中宋" w:hAnsi="华文中宋" w:eastAsia="华文中宋"/>
                <w:color w:val="auto"/>
                <w:highlight w:val="none"/>
                <w:lang w:val="en-US" w:eastAsia="zh-CN"/>
              </w:rPr>
              <w:t>其</w:t>
            </w:r>
            <w:r>
              <w:rPr>
                <w:rFonts w:hint="eastAsia" w:ascii="华文中宋" w:hAnsi="华文中宋" w:eastAsia="华文中宋"/>
                <w:color w:val="auto"/>
                <w:highlight w:val="none"/>
              </w:rPr>
              <w:t>主要业绩证明材料。</w:t>
            </w:r>
          </w:p>
          <w:p w14:paraId="27EB2D33">
            <w:pPr>
              <w:keepNext w:val="0"/>
              <w:keepLines w:val="0"/>
              <w:pageBreakBefore w:val="0"/>
              <w:widowControl w:val="0"/>
              <w:kinsoku/>
              <w:wordWrap/>
              <w:overflowPunct/>
              <w:topLinePunct w:val="0"/>
              <w:autoSpaceDE/>
              <w:autoSpaceDN/>
              <w:bidi w:val="0"/>
              <w:spacing w:line="360" w:lineRule="auto"/>
              <w:ind w:firstLine="210" w:firstLineChars="100"/>
              <w:textAlignment w:val="auto"/>
              <w:rPr>
                <w:rFonts w:hint="default" w:ascii="华文中宋" w:hAnsi="华文中宋" w:eastAsia="华文中宋"/>
                <w:color w:val="auto"/>
                <w:highlight w:val="none"/>
                <w:lang w:val="en-US" w:eastAsia="zh-CN"/>
              </w:rPr>
            </w:pPr>
            <w:r>
              <w:rPr>
                <w:rFonts w:hint="eastAsia" w:ascii="华文中宋" w:hAnsi="华文中宋" w:eastAsia="华文中宋"/>
                <w:color w:val="auto"/>
                <w:szCs w:val="21"/>
                <w:highlight w:val="none"/>
              </w:rPr>
              <w:t>（</w:t>
            </w:r>
            <w:r>
              <w:rPr>
                <w:rFonts w:hint="eastAsia" w:ascii="华文中宋" w:hAnsi="华文中宋" w:eastAsia="华文中宋"/>
                <w:color w:val="auto"/>
                <w:szCs w:val="21"/>
                <w:highlight w:val="none"/>
                <w:lang w:val="en-US" w:eastAsia="zh-CN"/>
              </w:rPr>
              <w:t>五</w:t>
            </w:r>
            <w:r>
              <w:rPr>
                <w:rFonts w:hint="eastAsia" w:ascii="华文中宋" w:hAnsi="华文中宋" w:eastAsia="华文中宋"/>
                <w:color w:val="auto"/>
                <w:szCs w:val="21"/>
                <w:highlight w:val="none"/>
              </w:rPr>
              <w:t>）</w:t>
            </w:r>
            <w:r>
              <w:rPr>
                <w:rFonts w:hint="eastAsia" w:ascii="华文中宋" w:hAnsi="华文中宋" w:eastAsia="华文中宋"/>
                <w:color w:val="auto"/>
                <w:highlight w:val="none"/>
              </w:rPr>
              <w:t>提交物业管理服务人员招收、招聘来源情况及人员稳定性保障措施。</w:t>
            </w:r>
          </w:p>
          <w:p w14:paraId="42AA58FE">
            <w:pPr>
              <w:keepNext w:val="0"/>
              <w:keepLines w:val="0"/>
              <w:pageBreakBefore w:val="0"/>
              <w:widowControl w:val="0"/>
              <w:kinsoku/>
              <w:wordWrap/>
              <w:overflowPunct/>
              <w:topLinePunct w:val="0"/>
              <w:autoSpaceDE/>
              <w:autoSpaceDN/>
              <w:bidi w:val="0"/>
              <w:spacing w:line="360" w:lineRule="auto"/>
              <w:ind w:firstLine="210" w:firstLineChars="100"/>
              <w:textAlignment w:val="auto"/>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（六）设备要求：</w:t>
            </w:r>
          </w:p>
          <w:p w14:paraId="44D4A4C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rPr>
              <w:t>提供《拟投入本项目的主要设备一览表》(需附主要设备购置或租赁证明材料)。投标人至少需配备两辆电动三轮车、两辆电动扫地车、两辆垃圾清运车等相关车辆、一辆电动铲雪车、一辆洒水车等相关车辆。</w:t>
            </w:r>
          </w:p>
          <w:p w14:paraId="1AA9C53A">
            <w:pPr>
              <w:keepNext w:val="0"/>
              <w:keepLines w:val="0"/>
              <w:pageBreakBefore w:val="0"/>
              <w:widowControl w:val="0"/>
              <w:kinsoku/>
              <w:wordWrap/>
              <w:overflowPunct/>
              <w:topLinePunct w:val="0"/>
              <w:autoSpaceDE/>
              <w:autoSpaceDN/>
              <w:bidi w:val="0"/>
              <w:spacing w:line="360" w:lineRule="auto"/>
              <w:ind w:firstLine="210" w:firstLineChars="100"/>
              <w:textAlignment w:val="auto"/>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（七）工具要求：</w:t>
            </w:r>
          </w:p>
          <w:p w14:paraId="32C3B72C">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rPr>
              <w:t>物业服务中日常消耗品的配置情况：如实填写《本项目日常消耗材料明细表》。</w:t>
            </w:r>
          </w:p>
          <w:p w14:paraId="48F50DDF">
            <w:pPr>
              <w:keepNext w:val="0"/>
              <w:keepLines w:val="0"/>
              <w:pageBreakBefore w:val="0"/>
              <w:widowControl w:val="0"/>
              <w:kinsoku/>
              <w:wordWrap/>
              <w:overflowPunct/>
              <w:topLinePunct w:val="0"/>
              <w:autoSpaceDE/>
              <w:autoSpaceDN/>
              <w:bidi w:val="0"/>
              <w:spacing w:line="360" w:lineRule="auto"/>
              <w:ind w:firstLine="210" w:firstLineChars="100"/>
              <w:textAlignment w:val="auto"/>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（八）服务要求：</w:t>
            </w:r>
            <w:r>
              <w:rPr>
                <w:rFonts w:hint="eastAsia" w:ascii="华文中宋" w:hAnsi="华文中宋" w:eastAsia="华文中宋"/>
                <w:color w:val="auto"/>
                <w:szCs w:val="21"/>
                <w:highlight w:val="none"/>
              </w:rPr>
              <w:t>详见“五、服务要求”第</w:t>
            </w:r>
            <w:r>
              <w:rPr>
                <w:rFonts w:hint="eastAsia" w:ascii="华文中宋" w:hAnsi="华文中宋" w:eastAsia="华文中宋"/>
                <w:color w:val="auto"/>
                <w:szCs w:val="21"/>
                <w:highlight w:val="none"/>
                <w:lang w:val="en-US" w:eastAsia="zh-CN"/>
              </w:rPr>
              <w:t>2</w:t>
            </w:r>
            <w:r>
              <w:rPr>
                <w:rFonts w:hint="eastAsia" w:ascii="华文中宋" w:hAnsi="华文中宋" w:eastAsia="华文中宋"/>
                <w:color w:val="auto"/>
                <w:szCs w:val="21"/>
                <w:highlight w:val="none"/>
              </w:rPr>
              <w:t>包服务内容、服务范围及标准。</w:t>
            </w:r>
          </w:p>
          <w:p w14:paraId="27308488">
            <w:pPr>
              <w:keepNext w:val="0"/>
              <w:keepLines w:val="0"/>
              <w:pageBreakBefore w:val="0"/>
              <w:widowControl w:val="0"/>
              <w:kinsoku/>
              <w:wordWrap/>
              <w:overflowPunct/>
              <w:topLinePunct w:val="0"/>
              <w:autoSpaceDE/>
              <w:autoSpaceDN/>
              <w:bidi w:val="0"/>
              <w:spacing w:line="360" w:lineRule="auto"/>
              <w:ind w:firstLine="210" w:firstLineChars="100"/>
              <w:textAlignment w:val="auto"/>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（九）服务方案要求</w:t>
            </w:r>
          </w:p>
          <w:p w14:paraId="564562CD">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华文中宋" w:hAnsi="华文中宋" w:eastAsia="华文中宋"/>
                <w:lang w:val="en-US" w:eastAsia="zh-CN"/>
              </w:rPr>
            </w:pPr>
            <w:r>
              <w:rPr>
                <w:rFonts w:hint="eastAsia" w:ascii="华文中宋" w:hAnsi="华文中宋" w:eastAsia="华文中宋"/>
                <w:lang w:val="en-US" w:eastAsia="zh-CN"/>
              </w:rPr>
              <w:t>1.</w:t>
            </w:r>
            <w:r>
              <w:rPr>
                <w:rFonts w:hint="eastAsia" w:ascii="华文中宋" w:hAnsi="华文中宋" w:eastAsia="华文中宋"/>
              </w:rPr>
              <w:t>对人员配置及分工进行评价</w:t>
            </w:r>
            <w:r>
              <w:rPr>
                <w:rFonts w:hint="eastAsia" w:ascii="华文中宋" w:hAnsi="华文中宋" w:eastAsia="华文中宋"/>
                <w:lang w:eastAsia="zh-CN"/>
              </w:rPr>
              <w:t>。</w:t>
            </w:r>
            <w:r>
              <w:rPr>
                <w:rFonts w:hint="eastAsia" w:ascii="华文中宋" w:hAnsi="华文中宋" w:eastAsia="华文中宋"/>
                <w:lang w:val="en-US" w:eastAsia="zh-CN"/>
              </w:rPr>
              <w:t>至少包含进驻人员具体配置及分工、接管和进驻方案等</w:t>
            </w:r>
          </w:p>
          <w:p w14:paraId="0352F2DE">
            <w:pPr>
              <w:keepNext w:val="0"/>
              <w:keepLines w:val="0"/>
              <w:pageBreakBefore w:val="0"/>
              <w:widowControl w:val="0"/>
              <w:numPr>
                <w:ilvl w:val="0"/>
                <w:numId w:val="0"/>
              </w:numPr>
              <w:kinsoku/>
              <w:wordWrap/>
              <w:overflowPunct/>
              <w:topLinePunct w:val="0"/>
              <w:autoSpaceDE/>
              <w:autoSpaceDN/>
              <w:bidi w:val="0"/>
              <w:spacing w:line="360" w:lineRule="auto"/>
              <w:ind w:leftChars="0" w:firstLine="420" w:firstLineChars="200"/>
              <w:textAlignment w:val="auto"/>
              <w:rPr>
                <w:rFonts w:hint="default" w:ascii="华文中宋" w:hAnsi="华文中宋" w:eastAsia="华文中宋"/>
                <w:lang w:val="en-US" w:eastAsia="zh-CN"/>
              </w:rPr>
            </w:pPr>
            <w:r>
              <w:rPr>
                <w:rFonts w:hint="eastAsia" w:ascii="华文中宋" w:hAnsi="华文中宋" w:eastAsia="华文中宋"/>
                <w:lang w:val="en-US" w:eastAsia="zh-CN"/>
              </w:rPr>
              <w:t>2.</w:t>
            </w:r>
            <w:r>
              <w:rPr>
                <w:rFonts w:hint="eastAsia" w:ascii="华文中宋" w:hAnsi="华文中宋" w:eastAsia="华文中宋"/>
              </w:rPr>
              <w:t>对</w:t>
            </w:r>
            <w:r>
              <w:rPr>
                <w:rFonts w:hint="eastAsia" w:ascii="华文中宋" w:hAnsi="华文中宋" w:eastAsia="华文中宋"/>
                <w:lang w:val="en-US" w:eastAsia="zh-CN"/>
              </w:rPr>
              <w:t>服务质量保障措施</w:t>
            </w:r>
            <w:r>
              <w:rPr>
                <w:rFonts w:hint="eastAsia" w:ascii="华文中宋" w:hAnsi="华文中宋" w:eastAsia="华文中宋"/>
              </w:rPr>
              <w:t>进行评价</w:t>
            </w:r>
            <w:r>
              <w:rPr>
                <w:rFonts w:hint="eastAsia" w:ascii="华文中宋" w:hAnsi="华文中宋" w:eastAsia="华文中宋"/>
                <w:lang w:eastAsia="zh-CN"/>
              </w:rPr>
              <w:t>。</w:t>
            </w:r>
            <w:r>
              <w:rPr>
                <w:rFonts w:hint="eastAsia" w:ascii="华文中宋" w:hAnsi="华文中宋" w:eastAsia="华文中宋"/>
                <w:lang w:val="en-US" w:eastAsia="zh-CN"/>
              </w:rPr>
              <w:t>至少包含服务质量保障措施、服务质量监控措施、服务人员考核方案等。</w:t>
            </w:r>
          </w:p>
          <w:p w14:paraId="69A3FCEA">
            <w:pPr>
              <w:keepNext w:val="0"/>
              <w:keepLines w:val="0"/>
              <w:pageBreakBefore w:val="0"/>
              <w:widowControl w:val="0"/>
              <w:numPr>
                <w:ilvl w:val="0"/>
                <w:numId w:val="0"/>
              </w:numPr>
              <w:kinsoku/>
              <w:wordWrap/>
              <w:overflowPunct/>
              <w:topLinePunct w:val="0"/>
              <w:autoSpaceDE/>
              <w:autoSpaceDN/>
              <w:bidi w:val="0"/>
              <w:spacing w:line="360" w:lineRule="auto"/>
              <w:ind w:leftChars="0" w:firstLine="420" w:firstLineChars="200"/>
              <w:textAlignment w:val="auto"/>
              <w:rPr>
                <w:rFonts w:hint="default" w:ascii="华文中宋" w:hAnsi="华文中宋" w:eastAsia="华文中宋"/>
                <w:lang w:val="en-US" w:eastAsia="zh-CN"/>
              </w:rPr>
            </w:pPr>
            <w:r>
              <w:rPr>
                <w:rFonts w:hint="eastAsia" w:ascii="华文中宋" w:hAnsi="华文中宋" w:eastAsia="华文中宋"/>
                <w:lang w:val="en-US" w:eastAsia="zh-CN"/>
              </w:rPr>
              <w:t>3.</w:t>
            </w:r>
            <w:r>
              <w:rPr>
                <w:rFonts w:hint="eastAsia" w:ascii="华文中宋" w:hAnsi="华文中宋" w:eastAsia="华文中宋"/>
              </w:rPr>
              <w:t>对服务流程进行评价</w:t>
            </w:r>
            <w:r>
              <w:rPr>
                <w:rFonts w:hint="eastAsia" w:ascii="华文中宋" w:hAnsi="华文中宋" w:eastAsia="华文中宋"/>
                <w:lang w:val="en-US" w:eastAsia="zh-CN"/>
              </w:rPr>
              <w:t>。至少包含清洁卫生管理制度、学生公寓管理制度、绿化养护管理制度、日常维修管理制度、垃圾清运服务制度、投诉及改进制度等。</w:t>
            </w:r>
          </w:p>
          <w:p w14:paraId="49CC49D8">
            <w:pPr>
              <w:keepNext w:val="0"/>
              <w:keepLines w:val="0"/>
              <w:pageBreakBefore w:val="0"/>
              <w:widowControl w:val="0"/>
              <w:numPr>
                <w:ilvl w:val="0"/>
                <w:numId w:val="0"/>
              </w:numPr>
              <w:kinsoku/>
              <w:wordWrap/>
              <w:overflowPunct/>
              <w:topLinePunct w:val="0"/>
              <w:autoSpaceDE/>
              <w:autoSpaceDN/>
              <w:bidi w:val="0"/>
              <w:spacing w:line="360" w:lineRule="auto"/>
              <w:ind w:leftChars="0" w:firstLine="420" w:firstLineChars="200"/>
              <w:textAlignment w:val="auto"/>
              <w:rPr>
                <w:rFonts w:hint="eastAsia" w:ascii="华文中宋" w:hAnsi="华文中宋" w:eastAsia="华文中宋"/>
                <w:lang w:val="en-US" w:eastAsia="zh-CN"/>
              </w:rPr>
            </w:pPr>
            <w:r>
              <w:rPr>
                <w:rFonts w:hint="eastAsia" w:ascii="华文中宋" w:hAnsi="华文中宋" w:eastAsia="华文中宋"/>
                <w:lang w:val="en-US" w:eastAsia="zh-CN"/>
              </w:rPr>
              <w:t>4.对人员培训方案进行评价。至少包含培训目标、培训计划、培训内容、培训时间安排等。</w:t>
            </w:r>
          </w:p>
          <w:p w14:paraId="61DB4840">
            <w:pPr>
              <w:keepNext w:val="0"/>
              <w:keepLines w:val="0"/>
              <w:pageBreakBefore w:val="0"/>
              <w:widowControl w:val="0"/>
              <w:numPr>
                <w:ilvl w:val="0"/>
                <w:numId w:val="0"/>
              </w:numPr>
              <w:kinsoku/>
              <w:wordWrap/>
              <w:overflowPunct/>
              <w:topLinePunct w:val="0"/>
              <w:autoSpaceDE/>
              <w:autoSpaceDN/>
              <w:bidi w:val="0"/>
              <w:spacing w:line="360" w:lineRule="auto"/>
              <w:ind w:leftChars="0" w:firstLine="420" w:firstLineChars="200"/>
              <w:textAlignment w:val="auto"/>
              <w:rPr>
                <w:rFonts w:hint="eastAsia" w:ascii="华文中宋" w:hAnsi="华文中宋" w:eastAsia="华文中宋"/>
                <w:color w:val="auto"/>
                <w:szCs w:val="21"/>
                <w:highlight w:val="none"/>
                <w:lang w:val="en-US" w:eastAsia="zh-CN"/>
              </w:rPr>
            </w:pPr>
            <w:r>
              <w:rPr>
                <w:rFonts w:hint="eastAsia" w:ascii="华文中宋" w:hAnsi="华文中宋" w:eastAsia="华文中宋"/>
                <w:sz w:val="21"/>
                <w:szCs w:val="22"/>
                <w:lang w:val="en-US" w:eastAsia="zh-CN"/>
              </w:rPr>
              <w:t>5.</w:t>
            </w:r>
            <w:r>
              <w:rPr>
                <w:rFonts w:hint="eastAsia" w:ascii="华文中宋" w:hAnsi="华文中宋" w:eastAsia="华文中宋"/>
                <w:lang w:val="en-US" w:eastAsia="zh-CN"/>
              </w:rPr>
              <w:t>对应急保障措施进行评价。至少包含</w:t>
            </w:r>
            <w:r>
              <w:rPr>
                <w:rFonts w:hint="eastAsia" w:ascii="华文中宋" w:hAnsi="华文中宋" w:eastAsia="华文中宋"/>
                <w:sz w:val="21"/>
                <w:szCs w:val="22"/>
              </w:rPr>
              <w:t>安全保证措施、突发事件应急预案、应急处置措施</w:t>
            </w:r>
            <w:r>
              <w:rPr>
                <w:rFonts w:hint="eastAsia" w:ascii="华文中宋" w:hAnsi="华文中宋" w:eastAsia="华文中宋"/>
                <w:sz w:val="21"/>
                <w:szCs w:val="22"/>
                <w:lang w:val="en-US" w:eastAsia="zh-CN"/>
              </w:rPr>
              <w:t>等。</w:t>
            </w:r>
            <w:r>
              <w:rPr>
                <w:rFonts w:hint="eastAsia" w:ascii="华文中宋" w:hAnsi="华文中宋" w:eastAsia="华文中宋"/>
                <w:color w:val="auto"/>
                <w:szCs w:val="21"/>
                <w:highlight w:val="none"/>
                <w:lang w:val="en-US" w:eastAsia="zh-CN"/>
              </w:rPr>
              <w:t xml:space="preserve"> </w:t>
            </w:r>
          </w:p>
          <w:p w14:paraId="029F3904">
            <w:pPr>
              <w:keepNext w:val="0"/>
              <w:keepLines w:val="0"/>
              <w:pageBreakBefore w:val="0"/>
              <w:widowControl w:val="0"/>
              <w:kinsoku/>
              <w:wordWrap/>
              <w:overflowPunct/>
              <w:topLinePunct w:val="0"/>
              <w:autoSpaceDE/>
              <w:autoSpaceDN/>
              <w:bidi w:val="0"/>
              <w:spacing w:line="360" w:lineRule="auto"/>
              <w:ind w:firstLine="210" w:firstLineChars="100"/>
              <w:textAlignment w:val="auto"/>
              <w:rPr>
                <w:rFonts w:ascii="华文中宋" w:hAnsi="华文中宋" w:eastAsia="华文中宋"/>
                <w:color w:val="auto"/>
                <w:highlight w:val="none"/>
              </w:rPr>
            </w:pPr>
            <w:r>
              <w:rPr>
                <w:rFonts w:hint="eastAsia" w:ascii="华文中宋" w:hAnsi="华文中宋" w:eastAsia="华文中宋"/>
                <w:color w:val="auto"/>
                <w:highlight w:val="none"/>
              </w:rPr>
              <w:t>第</w:t>
            </w:r>
            <w:r>
              <w:rPr>
                <w:rFonts w:hint="eastAsia" w:ascii="华文中宋" w:hAnsi="华文中宋" w:eastAsia="华文中宋"/>
                <w:color w:val="auto"/>
                <w:highlight w:val="none"/>
                <w:lang w:val="en-US" w:eastAsia="zh-CN"/>
              </w:rPr>
              <w:t>3</w:t>
            </w:r>
            <w:r>
              <w:rPr>
                <w:rFonts w:hint="eastAsia" w:ascii="华文中宋" w:hAnsi="华文中宋" w:eastAsia="华文中宋"/>
                <w:color w:val="auto"/>
                <w:highlight w:val="none"/>
              </w:rPr>
              <w:t>包：</w:t>
            </w:r>
          </w:p>
          <w:p w14:paraId="165C2284">
            <w:pPr>
              <w:keepNext w:val="0"/>
              <w:keepLines w:val="0"/>
              <w:pageBreakBefore w:val="0"/>
              <w:widowControl w:val="0"/>
              <w:kinsoku/>
              <w:wordWrap/>
              <w:overflowPunct/>
              <w:topLinePunct w:val="0"/>
              <w:autoSpaceDE/>
              <w:autoSpaceDN/>
              <w:bidi w:val="0"/>
              <w:spacing w:line="360" w:lineRule="auto"/>
              <w:ind w:firstLine="315" w:firstLineChars="150"/>
              <w:textAlignment w:val="auto"/>
              <w:rPr>
                <w:rFonts w:ascii="华文中宋" w:hAnsi="华文中宋" w:eastAsia="华文中宋"/>
                <w:color w:val="auto"/>
                <w:szCs w:val="21"/>
                <w:highlight w:val="none"/>
              </w:rPr>
            </w:pPr>
            <w:r>
              <w:rPr>
                <w:rFonts w:hint="eastAsia" w:ascii="华文中宋" w:hAnsi="华文中宋" w:eastAsia="华文中宋"/>
                <w:color w:val="auto"/>
                <w:highlight w:val="none"/>
                <w:lang w:val="en-US" w:eastAsia="zh-CN"/>
              </w:rPr>
              <w:t>（一）</w:t>
            </w:r>
            <w:r>
              <w:rPr>
                <w:rFonts w:hint="eastAsia" w:ascii="华文中宋" w:hAnsi="华文中宋" w:eastAsia="华文中宋"/>
                <w:color w:val="auto"/>
                <w:szCs w:val="21"/>
                <w:highlight w:val="none"/>
              </w:rPr>
              <w:t>同类项目合同案例要求：</w:t>
            </w:r>
          </w:p>
          <w:p w14:paraId="37A05429">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投标人需提供自身已完成的同类项目合同案例，要求提供与最终用户签订的合同首页、合同金额所在页、签字盖章页、服务内容及项目验收证明材料或结算凭证</w:t>
            </w:r>
            <w:r>
              <w:rPr>
                <w:rFonts w:hint="eastAsia" w:ascii="华文中宋" w:hAnsi="华文中宋" w:eastAsia="华文中宋" w:cs="宋体"/>
                <w:kern w:val="0"/>
                <w:szCs w:val="21"/>
              </w:rPr>
              <w:t>（</w:t>
            </w:r>
            <w:r>
              <w:rPr>
                <w:rFonts w:hint="eastAsia" w:ascii="华文中宋" w:hAnsi="华文中宋" w:eastAsia="华文中宋"/>
                <w:color w:val="auto"/>
                <w:szCs w:val="21"/>
                <w:highlight w:val="none"/>
              </w:rPr>
              <w:t>结算凭证</w:t>
            </w:r>
            <w:r>
              <w:rPr>
                <w:rFonts w:hint="eastAsia" w:ascii="华文中宋" w:hAnsi="华文中宋" w:eastAsia="华文中宋"/>
                <w:color w:val="auto"/>
                <w:szCs w:val="21"/>
                <w:highlight w:val="none"/>
                <w:lang w:val="en-US" w:eastAsia="zh-CN"/>
              </w:rPr>
              <w:t>指对应业绩合同增值税发票和对应款项银行划拨单</w:t>
            </w:r>
            <w:r>
              <w:rPr>
                <w:rFonts w:hint="eastAsia" w:ascii="华文中宋" w:hAnsi="华文中宋" w:eastAsia="华文中宋" w:cs="宋体"/>
                <w:kern w:val="0"/>
                <w:szCs w:val="21"/>
              </w:rPr>
              <w:t>）</w:t>
            </w:r>
            <w:r>
              <w:rPr>
                <w:rFonts w:hint="eastAsia" w:ascii="华文中宋" w:hAnsi="华文中宋" w:eastAsia="华文中宋"/>
                <w:color w:val="auto"/>
                <w:szCs w:val="21"/>
                <w:highlight w:val="none"/>
              </w:rPr>
              <w:t>扫描件作为证明。（每个同类项目合同案例至少包含</w:t>
            </w:r>
            <w:r>
              <w:rPr>
                <w:rFonts w:hint="eastAsia" w:ascii="华文中宋" w:hAnsi="华文中宋" w:eastAsia="华文中宋"/>
                <w:color w:val="auto"/>
                <w:szCs w:val="21"/>
                <w:highlight w:val="none"/>
                <w:lang w:val="en-US" w:eastAsia="zh-CN"/>
              </w:rPr>
              <w:t>室内</w:t>
            </w:r>
            <w:r>
              <w:rPr>
                <w:rFonts w:hint="eastAsia" w:ascii="华文中宋" w:hAnsi="华文中宋" w:eastAsia="华文中宋"/>
                <w:color w:val="auto"/>
                <w:szCs w:val="21"/>
                <w:highlight w:val="none"/>
              </w:rPr>
              <w:t>保洁服务、</w:t>
            </w:r>
            <w:r>
              <w:rPr>
                <w:rFonts w:hint="eastAsia" w:ascii="华文中宋" w:hAnsi="华文中宋" w:eastAsia="华文中宋"/>
                <w:color w:val="auto"/>
                <w:szCs w:val="21"/>
                <w:highlight w:val="none"/>
                <w:lang w:val="en-US" w:eastAsia="zh-CN"/>
              </w:rPr>
              <w:t>室外保洁服务、秩序维护服务</w:t>
            </w:r>
            <w:r>
              <w:rPr>
                <w:rFonts w:hint="eastAsia" w:ascii="华文中宋" w:hAnsi="华文中宋" w:eastAsia="华文中宋"/>
                <w:color w:val="auto"/>
                <w:szCs w:val="21"/>
                <w:highlight w:val="none"/>
              </w:rPr>
              <w:t>、维修服务</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lang w:val="en-US" w:eastAsia="zh-CN"/>
              </w:rPr>
              <w:t>绿化服务中的2</w:t>
            </w:r>
            <w:r>
              <w:rPr>
                <w:rFonts w:hint="eastAsia" w:ascii="华文中宋" w:hAnsi="华文中宋" w:eastAsia="华文中宋"/>
                <w:color w:val="auto"/>
                <w:szCs w:val="21"/>
                <w:highlight w:val="none"/>
              </w:rPr>
              <w:t>项内容</w:t>
            </w:r>
            <w:r>
              <w:rPr>
                <w:rFonts w:hint="eastAsia" w:ascii="华文中宋" w:hAnsi="华文中宋" w:eastAsia="华文中宋"/>
                <w:color w:val="auto"/>
                <w:szCs w:val="21"/>
                <w:highlight w:val="none"/>
                <w:lang w:val="en-US" w:eastAsia="zh-CN"/>
              </w:rPr>
              <w:t>。</w:t>
            </w:r>
            <w:r>
              <w:rPr>
                <w:rFonts w:hint="eastAsia" w:ascii="华文中宋" w:hAnsi="华文中宋" w:eastAsia="华文中宋"/>
                <w:color w:val="FF0000"/>
                <w:szCs w:val="21"/>
                <w:highlight w:val="none"/>
              </w:rPr>
              <w:t>）</w:t>
            </w:r>
          </w:p>
          <w:p w14:paraId="0F7F5B22">
            <w:pPr>
              <w:keepNext w:val="0"/>
              <w:keepLines w:val="0"/>
              <w:pageBreakBefore w:val="0"/>
              <w:widowControl w:val="0"/>
              <w:kinsoku/>
              <w:wordWrap/>
              <w:overflowPunct/>
              <w:topLinePunct w:val="0"/>
              <w:autoSpaceDE/>
              <w:autoSpaceDN/>
              <w:bidi w:val="0"/>
              <w:spacing w:line="360" w:lineRule="auto"/>
              <w:ind w:firstLine="210" w:firstLineChars="100"/>
              <w:textAlignment w:val="auto"/>
              <w:rPr>
                <w:rFonts w:ascii="华文中宋" w:hAnsi="华文中宋" w:eastAsia="华文中宋"/>
                <w:color w:val="auto"/>
                <w:highlight w:val="none"/>
              </w:rPr>
            </w:pPr>
            <w:r>
              <w:rPr>
                <w:rFonts w:hint="eastAsia" w:ascii="华文中宋" w:hAnsi="华文中宋" w:eastAsia="华文中宋"/>
                <w:color w:val="auto"/>
                <w:highlight w:val="none"/>
              </w:rPr>
              <w:t>（二）</w:t>
            </w:r>
            <w:r>
              <w:rPr>
                <w:rFonts w:hint="eastAsia" w:ascii="华文中宋" w:hAnsi="华文中宋" w:eastAsia="华文中宋" w:cs="Arial"/>
                <w:color w:val="auto"/>
                <w:szCs w:val="21"/>
                <w:highlight w:val="none"/>
              </w:rPr>
              <w:t>提供自身有效的质量服务体系、环境管理体系、职业健康安全管理体系证书扫描件。</w:t>
            </w:r>
          </w:p>
          <w:p w14:paraId="3DE3994F">
            <w:pPr>
              <w:pStyle w:val="54"/>
              <w:keepNext w:val="0"/>
              <w:keepLines w:val="0"/>
              <w:pageBreakBefore w:val="0"/>
              <w:widowControl w:val="0"/>
              <w:kinsoku/>
              <w:wordWrap/>
              <w:overflowPunct/>
              <w:topLinePunct w:val="0"/>
              <w:autoSpaceDE/>
              <w:autoSpaceDN/>
              <w:bidi w:val="0"/>
              <w:snapToGrid w:val="0"/>
              <w:spacing w:line="360" w:lineRule="auto"/>
              <w:ind w:firstLine="210" w:firstLineChars="100"/>
              <w:textAlignment w:val="auto"/>
              <w:rPr>
                <w:rFonts w:ascii="华文中宋" w:hAnsi="华文中宋" w:eastAsia="华文中宋"/>
                <w:color w:val="auto"/>
                <w:highlight w:val="none"/>
              </w:rPr>
            </w:pPr>
            <w:r>
              <w:rPr>
                <w:rFonts w:hint="eastAsia" w:ascii="华文中宋" w:hAnsi="华文中宋" w:eastAsia="华文中宋"/>
                <w:color w:val="auto"/>
                <w:highlight w:val="none"/>
              </w:rPr>
              <w:t>（三）对项目经理的要求：</w:t>
            </w:r>
          </w:p>
          <w:p w14:paraId="4AE94EBD">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rPr>
              <w:t>．提供项目经理的基本情况：如实填写项目经理情况表；</w:t>
            </w:r>
          </w:p>
          <w:p w14:paraId="6D7EA2AD">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2</w:t>
            </w:r>
            <w:r>
              <w:rPr>
                <w:rFonts w:hint="eastAsia" w:ascii="华文中宋" w:hAnsi="华文中宋" w:eastAsia="华文中宋"/>
                <w:color w:val="auto"/>
                <w:highlight w:val="none"/>
              </w:rPr>
              <w:t>．提供其与投标人存在缴纳社保关系的有效证明</w:t>
            </w:r>
            <w:r>
              <w:rPr>
                <w:rFonts w:hint="eastAsia" w:ascii="华文中宋" w:hAnsi="华文中宋" w:eastAsia="华文中宋"/>
                <w:color w:val="auto"/>
                <w:highlight w:val="none"/>
                <w:lang w:val="en-US" w:eastAsia="zh-CN"/>
              </w:rPr>
              <w:t>或劳动合同扫描件</w:t>
            </w:r>
            <w:r>
              <w:rPr>
                <w:rFonts w:hint="eastAsia" w:ascii="华文中宋" w:hAnsi="华文中宋" w:eastAsia="华文中宋"/>
                <w:color w:val="auto"/>
                <w:highlight w:val="none"/>
              </w:rPr>
              <w:t>；</w:t>
            </w:r>
          </w:p>
          <w:p w14:paraId="0A81338D">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华文中宋" w:hAnsi="华文中宋" w:eastAsia="华文中宋"/>
                <w:color w:val="auto"/>
                <w:highlight w:val="none"/>
              </w:rPr>
            </w:pPr>
            <w:r>
              <w:rPr>
                <w:rFonts w:ascii="华文中宋" w:hAnsi="华文中宋" w:eastAsia="华文中宋"/>
                <w:color w:val="auto"/>
                <w:highlight w:val="none"/>
              </w:rPr>
              <w:t>3</w:t>
            </w:r>
            <w:r>
              <w:rPr>
                <w:rFonts w:hint="eastAsia" w:ascii="华文中宋" w:hAnsi="华文中宋" w:eastAsia="华文中宋"/>
                <w:color w:val="auto"/>
                <w:highlight w:val="none"/>
              </w:rPr>
              <w:t>．提供学历证书扫描件；</w:t>
            </w:r>
          </w:p>
          <w:p w14:paraId="12AC2598">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lang w:val="en-US" w:eastAsia="zh-CN"/>
              </w:rPr>
              <w:t>4.</w:t>
            </w:r>
            <w:r>
              <w:rPr>
                <w:rFonts w:hint="eastAsia" w:ascii="华文中宋" w:hAnsi="华文中宋" w:eastAsia="华文中宋"/>
                <w:color w:val="auto"/>
                <w:highlight w:val="none"/>
              </w:rPr>
              <w:t>提供项目经理主要业绩证明材料。</w:t>
            </w:r>
          </w:p>
          <w:p w14:paraId="786B43C0">
            <w:pPr>
              <w:keepNext w:val="0"/>
              <w:keepLines w:val="0"/>
              <w:pageBreakBefore w:val="0"/>
              <w:widowControl w:val="0"/>
              <w:kinsoku/>
              <w:wordWrap/>
              <w:overflowPunct/>
              <w:topLinePunct w:val="0"/>
              <w:autoSpaceDE/>
              <w:autoSpaceDN/>
              <w:bidi w:val="0"/>
              <w:spacing w:line="360" w:lineRule="auto"/>
              <w:ind w:firstLine="210" w:firstLineChars="100"/>
              <w:textAlignment w:val="auto"/>
              <w:rPr>
                <w:rFonts w:hint="default" w:ascii="华文中宋" w:hAnsi="华文中宋" w:eastAsia="华文中宋"/>
                <w:color w:val="auto"/>
                <w:highlight w:val="none"/>
                <w:lang w:val="en-US" w:eastAsia="zh-CN"/>
              </w:rPr>
            </w:pPr>
            <w:r>
              <w:rPr>
                <w:rFonts w:hint="eastAsia" w:ascii="华文中宋" w:hAnsi="华文中宋" w:eastAsia="华文中宋"/>
                <w:color w:val="auto"/>
                <w:highlight w:val="none"/>
              </w:rPr>
              <w:t>（四）提交物业管理服务人员招收、招聘来源情况及人员稳定性保障措施。</w:t>
            </w:r>
          </w:p>
          <w:p w14:paraId="53B7DE60">
            <w:pPr>
              <w:keepNext w:val="0"/>
              <w:keepLines w:val="0"/>
              <w:pageBreakBefore w:val="0"/>
              <w:widowControl w:val="0"/>
              <w:kinsoku/>
              <w:wordWrap/>
              <w:overflowPunct/>
              <w:topLinePunct w:val="0"/>
              <w:autoSpaceDE/>
              <w:autoSpaceDN/>
              <w:bidi w:val="0"/>
              <w:spacing w:line="360" w:lineRule="auto"/>
              <w:ind w:firstLine="210" w:firstLineChars="100"/>
              <w:textAlignment w:val="auto"/>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（五）设备要求：</w:t>
            </w:r>
          </w:p>
          <w:p w14:paraId="1C5D9802">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rPr>
              <w:t>提供《拟投入本项目的主要设备一览表》(需附主要设备购置或租赁证明材料)。投标人至少需配备</w:t>
            </w:r>
            <w:r>
              <w:rPr>
                <w:rFonts w:hint="eastAsia" w:ascii="华文中宋" w:hAnsi="华文中宋" w:eastAsia="华文中宋"/>
                <w:color w:val="auto"/>
                <w:szCs w:val="21"/>
                <w:highlight w:val="none"/>
                <w:lang w:val="en-US" w:eastAsia="zh-CN"/>
              </w:rPr>
              <w:t>一</w:t>
            </w:r>
            <w:r>
              <w:rPr>
                <w:rFonts w:hint="eastAsia" w:ascii="华文中宋" w:hAnsi="华文中宋" w:eastAsia="华文中宋"/>
                <w:color w:val="auto"/>
                <w:szCs w:val="21"/>
                <w:highlight w:val="none"/>
              </w:rPr>
              <w:t>辆电动三轮车等相关车辆。</w:t>
            </w:r>
          </w:p>
          <w:p w14:paraId="360CFC5B">
            <w:pPr>
              <w:keepNext w:val="0"/>
              <w:keepLines w:val="0"/>
              <w:pageBreakBefore w:val="0"/>
              <w:widowControl w:val="0"/>
              <w:kinsoku/>
              <w:wordWrap/>
              <w:overflowPunct/>
              <w:topLinePunct w:val="0"/>
              <w:autoSpaceDE/>
              <w:autoSpaceDN/>
              <w:bidi w:val="0"/>
              <w:spacing w:line="360" w:lineRule="auto"/>
              <w:ind w:firstLine="210" w:firstLineChars="100"/>
              <w:textAlignment w:val="auto"/>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（六）工具要求：</w:t>
            </w:r>
          </w:p>
          <w:p w14:paraId="253D1662">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rPr>
              <w:t>物业服务中日常消耗品的配置情况：如实填写《本项目日常消耗材料明细表》。</w:t>
            </w:r>
          </w:p>
          <w:p w14:paraId="623C6D46">
            <w:pPr>
              <w:keepNext w:val="0"/>
              <w:keepLines w:val="0"/>
              <w:pageBreakBefore w:val="0"/>
              <w:widowControl w:val="0"/>
              <w:kinsoku/>
              <w:wordWrap/>
              <w:overflowPunct/>
              <w:topLinePunct w:val="0"/>
              <w:autoSpaceDE/>
              <w:autoSpaceDN/>
              <w:bidi w:val="0"/>
              <w:spacing w:line="360" w:lineRule="auto"/>
              <w:ind w:firstLine="210" w:firstLineChars="100"/>
              <w:textAlignment w:val="auto"/>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（七）服务要求：</w:t>
            </w:r>
            <w:r>
              <w:rPr>
                <w:rFonts w:hint="eastAsia" w:ascii="华文中宋" w:hAnsi="华文中宋" w:eastAsia="华文中宋"/>
                <w:color w:val="auto"/>
                <w:szCs w:val="21"/>
                <w:highlight w:val="none"/>
              </w:rPr>
              <w:t>详见“五、服务要求”第</w:t>
            </w:r>
            <w:r>
              <w:rPr>
                <w:rFonts w:hint="eastAsia" w:ascii="华文中宋" w:hAnsi="华文中宋" w:eastAsia="华文中宋"/>
                <w:color w:val="auto"/>
                <w:szCs w:val="21"/>
                <w:highlight w:val="none"/>
                <w:lang w:val="en-US" w:eastAsia="zh-CN"/>
              </w:rPr>
              <w:t>3</w:t>
            </w:r>
            <w:r>
              <w:rPr>
                <w:rFonts w:hint="eastAsia" w:ascii="华文中宋" w:hAnsi="华文中宋" w:eastAsia="华文中宋"/>
                <w:color w:val="auto"/>
                <w:szCs w:val="21"/>
                <w:highlight w:val="none"/>
              </w:rPr>
              <w:t>包服务内容、服务范围及标准。</w:t>
            </w:r>
          </w:p>
          <w:p w14:paraId="7E75D44D">
            <w:pPr>
              <w:keepNext w:val="0"/>
              <w:keepLines w:val="0"/>
              <w:pageBreakBefore w:val="0"/>
              <w:widowControl w:val="0"/>
              <w:kinsoku/>
              <w:wordWrap/>
              <w:overflowPunct/>
              <w:topLinePunct w:val="0"/>
              <w:autoSpaceDE/>
              <w:autoSpaceDN/>
              <w:bidi w:val="0"/>
              <w:spacing w:line="360" w:lineRule="auto"/>
              <w:ind w:firstLine="210" w:firstLineChars="100"/>
              <w:textAlignment w:val="auto"/>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（八）服务方案要求</w:t>
            </w:r>
          </w:p>
          <w:p w14:paraId="1F96BCE6">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华文中宋" w:hAnsi="华文中宋" w:eastAsia="华文中宋"/>
                <w:lang w:val="en-US" w:eastAsia="zh-CN"/>
              </w:rPr>
            </w:pPr>
            <w:r>
              <w:rPr>
                <w:rFonts w:hint="eastAsia" w:ascii="华文中宋" w:hAnsi="华文中宋" w:eastAsia="华文中宋"/>
                <w:lang w:val="en-US" w:eastAsia="zh-CN"/>
              </w:rPr>
              <w:t>1.</w:t>
            </w:r>
            <w:r>
              <w:rPr>
                <w:rFonts w:hint="eastAsia" w:ascii="华文中宋" w:hAnsi="华文中宋" w:eastAsia="华文中宋"/>
              </w:rPr>
              <w:t>对人员配置及分工进行评价</w:t>
            </w:r>
            <w:r>
              <w:rPr>
                <w:rFonts w:hint="eastAsia" w:ascii="华文中宋" w:hAnsi="华文中宋" w:eastAsia="华文中宋"/>
                <w:lang w:eastAsia="zh-CN"/>
              </w:rPr>
              <w:t>。</w:t>
            </w:r>
            <w:r>
              <w:rPr>
                <w:rFonts w:hint="eastAsia" w:ascii="华文中宋" w:hAnsi="华文中宋" w:eastAsia="华文中宋"/>
                <w:lang w:val="en-US" w:eastAsia="zh-CN"/>
              </w:rPr>
              <w:t>至少包含进驻人员具体配置及分工、接管和进驻方案等</w:t>
            </w:r>
          </w:p>
          <w:p w14:paraId="298F9487">
            <w:pPr>
              <w:keepNext w:val="0"/>
              <w:keepLines w:val="0"/>
              <w:pageBreakBefore w:val="0"/>
              <w:widowControl w:val="0"/>
              <w:numPr>
                <w:ilvl w:val="0"/>
                <w:numId w:val="0"/>
              </w:numPr>
              <w:kinsoku/>
              <w:wordWrap/>
              <w:overflowPunct/>
              <w:topLinePunct w:val="0"/>
              <w:autoSpaceDE/>
              <w:autoSpaceDN/>
              <w:bidi w:val="0"/>
              <w:spacing w:line="360" w:lineRule="auto"/>
              <w:ind w:leftChars="0" w:firstLine="420" w:firstLineChars="200"/>
              <w:textAlignment w:val="auto"/>
              <w:rPr>
                <w:rFonts w:hint="default" w:ascii="华文中宋" w:hAnsi="华文中宋" w:eastAsia="华文中宋"/>
                <w:lang w:val="en-US" w:eastAsia="zh-CN"/>
              </w:rPr>
            </w:pPr>
            <w:r>
              <w:rPr>
                <w:rFonts w:hint="eastAsia" w:ascii="华文中宋" w:hAnsi="华文中宋" w:eastAsia="华文中宋"/>
                <w:lang w:val="en-US" w:eastAsia="zh-CN"/>
              </w:rPr>
              <w:t>2.</w:t>
            </w:r>
            <w:r>
              <w:rPr>
                <w:rFonts w:hint="eastAsia" w:ascii="华文中宋" w:hAnsi="华文中宋" w:eastAsia="华文中宋"/>
              </w:rPr>
              <w:t>对</w:t>
            </w:r>
            <w:r>
              <w:rPr>
                <w:rFonts w:hint="eastAsia" w:ascii="华文中宋" w:hAnsi="华文中宋" w:eastAsia="华文中宋"/>
                <w:lang w:val="en-US" w:eastAsia="zh-CN"/>
              </w:rPr>
              <w:t>服务质量保障措施</w:t>
            </w:r>
            <w:r>
              <w:rPr>
                <w:rFonts w:hint="eastAsia" w:ascii="华文中宋" w:hAnsi="华文中宋" w:eastAsia="华文中宋"/>
              </w:rPr>
              <w:t>进行评价</w:t>
            </w:r>
            <w:r>
              <w:rPr>
                <w:rFonts w:hint="eastAsia" w:ascii="华文中宋" w:hAnsi="华文中宋" w:eastAsia="华文中宋"/>
                <w:lang w:eastAsia="zh-CN"/>
              </w:rPr>
              <w:t>。</w:t>
            </w:r>
            <w:r>
              <w:rPr>
                <w:rFonts w:hint="eastAsia" w:ascii="华文中宋" w:hAnsi="华文中宋" w:eastAsia="华文中宋"/>
                <w:lang w:val="en-US" w:eastAsia="zh-CN"/>
              </w:rPr>
              <w:t>至少包含服务质量保障措施、服务质量监控措施、服务人员考核方案等。</w:t>
            </w:r>
          </w:p>
          <w:p w14:paraId="1825351E">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华文中宋" w:hAnsi="华文中宋" w:eastAsia="华文中宋"/>
              </w:rPr>
            </w:pPr>
            <w:r>
              <w:rPr>
                <w:rFonts w:hint="eastAsia" w:ascii="华文中宋" w:hAnsi="华文中宋" w:eastAsia="华文中宋"/>
                <w:lang w:val="en-US" w:eastAsia="zh-CN"/>
              </w:rPr>
              <w:t>3.</w:t>
            </w:r>
            <w:r>
              <w:rPr>
                <w:rFonts w:hint="eastAsia" w:ascii="华文中宋" w:hAnsi="华文中宋" w:eastAsia="华文中宋"/>
              </w:rPr>
              <w:t>对服务流程进行评价</w:t>
            </w:r>
            <w:r>
              <w:rPr>
                <w:rFonts w:hint="eastAsia" w:ascii="华文中宋" w:hAnsi="华文中宋" w:eastAsia="华文中宋"/>
                <w:lang w:val="en-US" w:eastAsia="zh-CN"/>
              </w:rPr>
              <w:t>。至少包含清洁卫生管理制度、秩序管理制度、绿化养护管理制度、日常维修管理制度、垃圾清运服务制度、投诉及改进制度等。</w:t>
            </w:r>
          </w:p>
          <w:p w14:paraId="2D95C392">
            <w:pPr>
              <w:keepNext w:val="0"/>
              <w:keepLines w:val="0"/>
              <w:pageBreakBefore w:val="0"/>
              <w:widowControl w:val="0"/>
              <w:numPr>
                <w:ilvl w:val="0"/>
                <w:numId w:val="0"/>
              </w:numPr>
              <w:kinsoku/>
              <w:wordWrap/>
              <w:overflowPunct/>
              <w:topLinePunct w:val="0"/>
              <w:autoSpaceDE/>
              <w:autoSpaceDN/>
              <w:bidi w:val="0"/>
              <w:spacing w:line="360" w:lineRule="auto"/>
              <w:ind w:leftChars="0" w:firstLine="420" w:firstLineChars="200"/>
              <w:textAlignment w:val="auto"/>
              <w:rPr>
                <w:rFonts w:hint="eastAsia" w:ascii="华文中宋" w:hAnsi="华文中宋" w:eastAsia="华文中宋"/>
                <w:lang w:val="en-US" w:eastAsia="zh-CN"/>
              </w:rPr>
            </w:pPr>
            <w:r>
              <w:rPr>
                <w:rFonts w:hint="eastAsia" w:ascii="华文中宋" w:hAnsi="华文中宋" w:eastAsia="华文中宋"/>
                <w:lang w:val="en-US" w:eastAsia="zh-CN"/>
              </w:rPr>
              <w:t>4.对人员培训方案进行评价。至少包含培训目标、培训计划、培训内容、培训时间安排等。</w:t>
            </w:r>
          </w:p>
          <w:p w14:paraId="60F855C0">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华文中宋" w:hAnsi="华文中宋" w:eastAsia="华文中宋"/>
                <w:color w:val="auto"/>
                <w:highlight w:val="none"/>
                <w:lang w:val="en-US" w:eastAsia="zh-CN"/>
              </w:rPr>
            </w:pPr>
            <w:r>
              <w:rPr>
                <w:rFonts w:hint="eastAsia" w:ascii="华文中宋" w:hAnsi="华文中宋" w:eastAsia="华文中宋"/>
                <w:sz w:val="21"/>
                <w:szCs w:val="22"/>
                <w:lang w:val="en-US" w:eastAsia="zh-CN"/>
              </w:rPr>
              <w:t>5.</w:t>
            </w:r>
            <w:r>
              <w:rPr>
                <w:rFonts w:hint="eastAsia" w:ascii="华文中宋" w:hAnsi="华文中宋" w:eastAsia="华文中宋"/>
                <w:lang w:val="en-US" w:eastAsia="zh-CN"/>
              </w:rPr>
              <w:t>对应急保障措施进行评价。至少包含</w:t>
            </w:r>
            <w:r>
              <w:rPr>
                <w:rFonts w:hint="eastAsia" w:ascii="华文中宋" w:hAnsi="华文中宋" w:eastAsia="华文中宋"/>
                <w:sz w:val="21"/>
                <w:szCs w:val="22"/>
              </w:rPr>
              <w:t>安全保证措施、突发事件应急预案、应急处置措施</w:t>
            </w:r>
            <w:r>
              <w:rPr>
                <w:rFonts w:hint="eastAsia" w:ascii="华文中宋" w:hAnsi="华文中宋" w:eastAsia="华文中宋"/>
                <w:sz w:val="21"/>
                <w:szCs w:val="22"/>
                <w:lang w:val="en-US" w:eastAsia="zh-CN"/>
              </w:rPr>
              <w:t>等。</w:t>
            </w:r>
          </w:p>
        </w:tc>
      </w:tr>
      <w:tr w14:paraId="6D88184E">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c>
          <w:tcPr>
            <w:tcW w:w="9650" w:type="dxa"/>
            <w:gridSpan w:val="3"/>
          </w:tcPr>
          <w:p w14:paraId="0E0A555F">
            <w:pPr>
              <w:spacing w:line="360" w:lineRule="auto"/>
              <w:rPr>
                <w:rFonts w:ascii="华文中宋" w:hAnsi="华文中宋" w:eastAsia="华文中宋"/>
                <w:b/>
                <w:color w:val="auto"/>
                <w:highlight w:val="none"/>
              </w:rPr>
            </w:pPr>
            <w:r>
              <w:rPr>
                <w:rFonts w:hint="eastAsia" w:ascii="华文中宋" w:hAnsi="华文中宋" w:eastAsia="华文中宋"/>
                <w:b/>
                <w:color w:val="auto"/>
                <w:highlight w:val="none"/>
                <w:lang w:val="en-US" w:eastAsia="zh-CN"/>
              </w:rPr>
              <w:t>四</w:t>
            </w:r>
            <w:r>
              <w:rPr>
                <w:rFonts w:hint="eastAsia" w:ascii="华文中宋" w:hAnsi="华文中宋" w:eastAsia="华文中宋"/>
                <w:b/>
                <w:color w:val="auto"/>
                <w:highlight w:val="none"/>
              </w:rPr>
              <w:t>、验收标准</w:t>
            </w:r>
          </w:p>
        </w:tc>
      </w:tr>
      <w:tr w14:paraId="5FEC49B8">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c>
          <w:tcPr>
            <w:tcW w:w="9650" w:type="dxa"/>
            <w:gridSpan w:val="3"/>
          </w:tcPr>
          <w:p w14:paraId="1988CE56">
            <w:pPr>
              <w:numPr>
                <w:ilvl w:val="0"/>
                <w:numId w:val="0"/>
              </w:numPr>
              <w:spacing w:line="360" w:lineRule="auto"/>
              <w:ind w:firstLine="420" w:firstLineChars="200"/>
              <w:rPr>
                <w:rFonts w:hint="eastAsia" w:ascii="华文中宋" w:hAnsi="华文中宋" w:eastAsia="华文中宋"/>
                <w:color w:val="auto"/>
                <w:highlight w:val="none"/>
              </w:rPr>
            </w:pP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lang w:val="en-US" w:eastAsia="zh-CN"/>
              </w:rPr>
              <w:t>一</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采购人成立验收小组，根据招标文件、投标文件、双方签订的合同内容进行验收。验收中涉及相关费用的，须由中标供应商负责。</w:t>
            </w:r>
          </w:p>
          <w:p w14:paraId="37201007">
            <w:pPr>
              <w:numPr>
                <w:ilvl w:val="0"/>
                <w:numId w:val="0"/>
              </w:numPr>
              <w:spacing w:line="360" w:lineRule="auto"/>
              <w:ind w:firstLine="420" w:firstLineChars="200"/>
              <w:rPr>
                <w:rFonts w:hint="eastAsia" w:ascii="华文中宋" w:hAnsi="华文中宋" w:eastAsia="华文中宋" w:cs="Times New Roman"/>
                <w:b/>
                <w:bCs/>
                <w:color w:val="auto"/>
                <w:kern w:val="2"/>
                <w:sz w:val="21"/>
                <w:szCs w:val="22"/>
                <w:highlight w:val="none"/>
                <w:lang w:val="en-US" w:eastAsia="zh-CN" w:bidi="ar-SA"/>
              </w:rPr>
            </w:pPr>
            <w:r>
              <w:rPr>
                <w:rFonts w:hint="eastAsia" w:ascii="华文中宋" w:hAnsi="华文中宋" w:eastAsia="华文中宋" w:cs="Times New Roman"/>
                <w:b/>
                <w:bCs/>
                <w:color w:val="auto"/>
                <w:kern w:val="2"/>
                <w:sz w:val="21"/>
                <w:szCs w:val="22"/>
                <w:highlight w:val="none"/>
                <w:lang w:val="en-US" w:eastAsia="zh-CN" w:bidi="ar-SA"/>
              </w:rPr>
              <w:t>（二）履约考核办法及要求。</w:t>
            </w:r>
          </w:p>
          <w:p w14:paraId="19AA2A40">
            <w:pPr>
              <w:spacing w:line="240" w:lineRule="auto"/>
              <w:rPr>
                <w:rFonts w:hint="default"/>
                <w:lang w:val="en-US" w:eastAsia="zh-CN"/>
              </w:rPr>
            </w:pPr>
          </w:p>
          <w:p w14:paraId="2D415825">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0" w:leftChars="0" w:firstLine="0" w:firstLineChars="0"/>
              <w:jc w:val="center"/>
              <w:textAlignment w:val="auto"/>
              <w:rPr>
                <w:rFonts w:hint="default" w:ascii="方正小标宋简体" w:hAnsi="Times New Roman" w:eastAsia="方正小标宋简体" w:cs="Times New Roman"/>
                <w:b w:val="0"/>
                <w:bCs w:val="0"/>
                <w:color w:val="auto"/>
                <w:kern w:val="2"/>
                <w:sz w:val="21"/>
                <w:szCs w:val="21"/>
                <w:lang w:val="en-US" w:eastAsia="zh-CN" w:bidi="ar-SA"/>
              </w:rPr>
            </w:pPr>
            <w:r>
              <w:rPr>
                <w:rFonts w:hint="default" w:ascii="方正小标宋简体" w:hAnsi="Times New Roman" w:eastAsia="方正小标宋简体" w:cs="Times New Roman"/>
                <w:b w:val="0"/>
                <w:bCs w:val="0"/>
                <w:color w:val="auto"/>
                <w:kern w:val="2"/>
                <w:sz w:val="21"/>
                <w:szCs w:val="21"/>
                <w:lang w:val="en-US" w:eastAsia="zh-CN" w:bidi="ar-SA"/>
              </w:rPr>
              <w:t>山西传媒学院物业服务考核管理办法</w:t>
            </w:r>
          </w:p>
          <w:p w14:paraId="6CC6E561">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0" w:leftChars="0" w:firstLine="0" w:firstLineChars="0"/>
              <w:jc w:val="center"/>
              <w:textAlignment w:val="auto"/>
              <w:rPr>
                <w:rFonts w:hint="eastAsia"/>
                <w:sz w:val="21"/>
                <w:szCs w:val="21"/>
                <w:lang w:val="en-US" w:eastAsia="zh-CN"/>
              </w:rPr>
            </w:pPr>
            <w:r>
              <w:rPr>
                <w:rFonts w:hint="eastAsia" w:ascii="仿宋_GB2312" w:hAnsi="仿宋_GB2312" w:eastAsia="仿宋_GB2312" w:cs="仿宋_GB2312"/>
                <w:b w:val="0"/>
                <w:bCs w:val="0"/>
                <w:color w:val="auto"/>
                <w:kern w:val="2"/>
                <w:sz w:val="21"/>
                <w:szCs w:val="21"/>
                <w:highlight w:val="none"/>
                <w:lang w:val="en-US" w:eastAsia="zh-CN" w:bidi="zh-CN"/>
              </w:rPr>
              <w:t>（试行）</w:t>
            </w:r>
          </w:p>
          <w:p w14:paraId="793BC370">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jc w:val="center"/>
              <w:textAlignment w:val="auto"/>
              <w:rPr>
                <w:rFonts w:hint="default"/>
                <w:sz w:val="21"/>
                <w:szCs w:val="21"/>
                <w:lang w:val="en-US" w:eastAsia="zh-CN"/>
              </w:rPr>
            </w:pPr>
            <w:r>
              <w:rPr>
                <w:rFonts w:hint="eastAsia" w:cs="黑体"/>
                <w:b w:val="0"/>
                <w:bCs w:val="0"/>
                <w:color w:val="auto"/>
                <w:kern w:val="2"/>
                <w:sz w:val="21"/>
                <w:szCs w:val="21"/>
                <w:lang w:val="en-US" w:eastAsia="zh-CN" w:bidi="zh-CN"/>
              </w:rPr>
              <w:t xml:space="preserve">第一章 </w:t>
            </w:r>
            <w:r>
              <w:rPr>
                <w:rFonts w:hint="default" w:ascii="黑体" w:hAnsi="黑体" w:eastAsia="黑体" w:cs="黑体"/>
                <w:b w:val="0"/>
                <w:bCs w:val="0"/>
                <w:color w:val="auto"/>
                <w:kern w:val="2"/>
                <w:sz w:val="21"/>
                <w:szCs w:val="21"/>
                <w:lang w:val="zh-CN" w:eastAsia="zh-CN" w:bidi="zh-CN"/>
              </w:rPr>
              <w:t>总则</w:t>
            </w:r>
          </w:p>
          <w:p w14:paraId="0826B155">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0" w:leftChars="0" w:firstLine="420" w:firstLineChars="200"/>
              <w:textAlignment w:val="auto"/>
              <w:rPr>
                <w:rFonts w:hint="default" w:ascii="Times New Roman" w:hAnsi="Times New Roman" w:eastAsia="仿宋" w:cs="Times New Roman"/>
                <w:sz w:val="21"/>
                <w:szCs w:val="21"/>
              </w:rPr>
            </w:pPr>
            <w:r>
              <w:rPr>
                <w:rFonts w:hint="default" w:ascii="黑体" w:hAnsi="黑体" w:eastAsia="黑体" w:cs="黑体"/>
                <w:b w:val="0"/>
                <w:bCs w:val="0"/>
                <w:color w:val="auto"/>
                <w:kern w:val="2"/>
                <w:sz w:val="21"/>
                <w:szCs w:val="21"/>
                <w:lang w:val="en-US" w:eastAsia="zh-CN" w:bidi="zh-CN"/>
              </w:rPr>
              <w:t xml:space="preserve">第一条 </w:t>
            </w:r>
            <w:r>
              <w:rPr>
                <w:rFonts w:hint="default" w:ascii="黑体" w:hAnsi="黑体" w:eastAsia="黑体" w:cs="黑体"/>
                <w:b w:val="0"/>
                <w:bCs w:val="0"/>
                <w:color w:val="auto"/>
                <w:kern w:val="2"/>
                <w:sz w:val="21"/>
                <w:szCs w:val="21"/>
                <w:lang w:val="zh-CN" w:eastAsia="zh-CN" w:bidi="zh-CN"/>
              </w:rPr>
              <w:t>目的</w:t>
            </w:r>
            <w:r>
              <w:rPr>
                <w:rFonts w:hint="default" w:ascii="Times New Roman" w:hAnsi="Times New Roman" w:eastAsia="方正仿宋_GB18030" w:cs="Times New Roman"/>
                <w:b/>
                <w:bCs/>
                <w:spacing w:val="-28"/>
                <w:sz w:val="21"/>
                <w:szCs w:val="21"/>
              </w:rPr>
              <w:t xml:space="preserve"> </w:t>
            </w:r>
          </w:p>
          <w:p w14:paraId="58C9CDB4">
            <w:pPr>
              <w:keepNext w:val="0"/>
              <w:keepLines w:val="0"/>
              <w:pageBreakBefore w:val="0"/>
              <w:widowControl w:val="0"/>
              <w:kinsoku/>
              <w:wordWrap/>
              <w:overflowPunct/>
              <w:topLinePunct w:val="0"/>
              <w:autoSpaceDE w:val="0"/>
              <w:autoSpaceDN w:val="0"/>
              <w:bidi w:val="0"/>
              <w:adjustRightInd/>
              <w:snapToGrid/>
              <w:spacing w:before="10" w:after="0" w:afterLines="50" w:line="220" w:lineRule="exact"/>
              <w:ind w:firstLine="420" w:firstLineChars="200"/>
              <w:textAlignment w:val="auto"/>
              <w:rPr>
                <w:rFonts w:hint="default" w:ascii="仿宋_GB2312" w:hAnsi="仿宋_GB2312" w:eastAsia="仿宋_GB2312" w:cs="仿宋_GB2312"/>
                <w:color w:val="auto"/>
                <w:kern w:val="2"/>
                <w:sz w:val="21"/>
                <w:szCs w:val="21"/>
                <w:highlight w:val="none"/>
                <w:lang w:val="en-US" w:eastAsia="zh-CN" w:bidi="zh-CN"/>
              </w:rPr>
            </w:pPr>
          </w:p>
          <w:p w14:paraId="6752F26F">
            <w:pPr>
              <w:keepNext w:val="0"/>
              <w:keepLines w:val="0"/>
              <w:pageBreakBefore w:val="0"/>
              <w:widowControl w:val="0"/>
              <w:kinsoku/>
              <w:wordWrap/>
              <w:overflowPunct/>
              <w:topLinePunct w:val="0"/>
              <w:autoSpaceDE w:val="0"/>
              <w:autoSpaceDN w:val="0"/>
              <w:bidi w:val="0"/>
              <w:adjustRightInd/>
              <w:snapToGrid/>
              <w:spacing w:before="10" w:after="0" w:afterLines="50" w:line="220" w:lineRule="exact"/>
              <w:ind w:firstLine="420" w:firstLineChars="200"/>
              <w:textAlignment w:val="auto"/>
              <w:rPr>
                <w:rFonts w:hint="default" w:ascii="仿宋_GB2312" w:hAnsi="仿宋_GB2312" w:eastAsia="仿宋_GB2312" w:cs="仿宋_GB2312"/>
                <w:color w:val="auto"/>
                <w:kern w:val="2"/>
                <w:sz w:val="21"/>
                <w:szCs w:val="21"/>
                <w:highlight w:val="none"/>
                <w:lang w:val="en-US" w:eastAsia="zh-CN" w:bidi="zh-CN"/>
              </w:rPr>
            </w:pPr>
            <w:r>
              <w:rPr>
                <w:rFonts w:hint="default" w:ascii="仿宋_GB2312" w:hAnsi="仿宋_GB2312" w:eastAsia="仿宋_GB2312" w:cs="仿宋_GB2312"/>
                <w:color w:val="auto"/>
                <w:kern w:val="2"/>
                <w:sz w:val="21"/>
                <w:szCs w:val="21"/>
                <w:highlight w:val="none"/>
                <w:lang w:val="en-US" w:eastAsia="zh-CN" w:bidi="zh-CN"/>
              </w:rPr>
              <w:t>为规范学校楼宇物业管理，确保正常教学、科研、生活和办公秩序，营造整洁、优美和舒适的校园环境，进一步推进后勤规范化、专业化、标准化、精细化建设，不断完善监督考核机制，着力提升物业服务质量，遵循“归口管理、规范服务、安全有序、保障使用”的原则，结合学校实际，特制定本办法。</w:t>
            </w:r>
          </w:p>
          <w:p w14:paraId="5219971C">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firstLine="420" w:firstLineChars="200"/>
              <w:textAlignment w:val="auto"/>
              <w:rPr>
                <w:rFonts w:hint="default" w:ascii="Times New Roman" w:hAnsi="Times New Roman" w:eastAsia="方正仿宋_GB18030" w:cs="Times New Roman"/>
                <w:spacing w:val="-28"/>
                <w:sz w:val="21"/>
                <w:szCs w:val="21"/>
              </w:rPr>
            </w:pPr>
            <w:r>
              <w:rPr>
                <w:rFonts w:hint="default" w:ascii="黑体" w:hAnsi="黑体" w:eastAsia="黑体" w:cs="黑体"/>
                <w:b w:val="0"/>
                <w:bCs w:val="0"/>
                <w:color w:val="auto"/>
                <w:kern w:val="2"/>
                <w:sz w:val="21"/>
                <w:szCs w:val="21"/>
                <w:lang w:val="en-US" w:eastAsia="zh-CN" w:bidi="zh-CN"/>
              </w:rPr>
              <w:t>第二条</w:t>
            </w:r>
            <w:r>
              <w:rPr>
                <w:rFonts w:hint="eastAsia" w:cs="黑体"/>
                <w:b w:val="0"/>
                <w:bCs w:val="0"/>
                <w:color w:val="auto"/>
                <w:kern w:val="2"/>
                <w:sz w:val="21"/>
                <w:szCs w:val="21"/>
                <w:lang w:val="en-US" w:eastAsia="zh-CN" w:bidi="zh-CN"/>
              </w:rPr>
              <w:t xml:space="preserve"> </w:t>
            </w:r>
            <w:r>
              <w:rPr>
                <w:rFonts w:hint="default" w:ascii="黑体" w:hAnsi="黑体" w:eastAsia="黑体" w:cs="黑体"/>
                <w:b w:val="0"/>
                <w:bCs w:val="0"/>
                <w:color w:val="auto"/>
                <w:kern w:val="2"/>
                <w:sz w:val="21"/>
                <w:szCs w:val="21"/>
                <w:lang w:val="en-US" w:eastAsia="zh-CN" w:bidi="zh-CN"/>
              </w:rPr>
              <w:t>适用范围</w:t>
            </w:r>
            <w:r>
              <w:rPr>
                <w:rFonts w:hint="default" w:ascii="Times New Roman" w:hAnsi="Times New Roman" w:eastAsia="方正仿宋_GB18030" w:cs="Times New Roman"/>
                <w:spacing w:val="-28"/>
                <w:sz w:val="21"/>
                <w:szCs w:val="21"/>
              </w:rPr>
              <w:t xml:space="preserve"> </w:t>
            </w:r>
          </w:p>
          <w:p w14:paraId="091FFDEE">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sz w:val="21"/>
                <w:szCs w:val="21"/>
                <w:lang w:val="en-US" w:eastAsia="en-US"/>
              </w:rPr>
            </w:pPr>
            <w:r>
              <w:rPr>
                <w:rFonts w:hint="default" w:ascii="仿宋_GB2312" w:hAnsi="仿宋_GB2312" w:eastAsia="仿宋_GB2312" w:cs="仿宋_GB2312"/>
                <w:b w:val="0"/>
                <w:bCs w:val="0"/>
                <w:color w:val="auto"/>
                <w:kern w:val="2"/>
                <w:sz w:val="21"/>
                <w:szCs w:val="21"/>
                <w:highlight w:val="none"/>
                <w:lang w:val="en-US" w:eastAsia="en-US" w:bidi="zh-CN"/>
              </w:rPr>
              <w:t>适用于校内各类公共区域、设施设备</w:t>
            </w:r>
            <w:r>
              <w:rPr>
                <w:rFonts w:hint="default" w:ascii="仿宋_GB2312" w:hAnsi="仿宋_GB2312" w:eastAsia="仿宋_GB2312" w:cs="仿宋_GB2312"/>
                <w:b w:val="0"/>
                <w:bCs w:val="0"/>
                <w:color w:val="auto"/>
                <w:kern w:val="2"/>
                <w:sz w:val="21"/>
                <w:szCs w:val="21"/>
                <w:highlight w:val="none"/>
                <w:lang w:val="en-US" w:eastAsia="zh-CN" w:bidi="zh-CN"/>
              </w:rPr>
              <w:t>维修</w:t>
            </w:r>
            <w:r>
              <w:rPr>
                <w:rFonts w:hint="default" w:ascii="仿宋_GB2312" w:hAnsi="仿宋_GB2312" w:eastAsia="仿宋_GB2312" w:cs="仿宋_GB2312"/>
                <w:b w:val="0"/>
                <w:bCs w:val="0"/>
                <w:color w:val="auto"/>
                <w:kern w:val="2"/>
                <w:sz w:val="21"/>
                <w:szCs w:val="21"/>
                <w:highlight w:val="none"/>
                <w:lang w:val="en-US" w:eastAsia="en-US" w:bidi="zh-CN"/>
              </w:rPr>
              <w:t>、绿化、保洁</w:t>
            </w:r>
            <w:r>
              <w:rPr>
                <w:rFonts w:hint="default" w:ascii="仿宋_GB2312" w:hAnsi="仿宋_GB2312" w:eastAsia="仿宋_GB2312" w:cs="仿宋_GB2312"/>
                <w:b w:val="0"/>
                <w:bCs w:val="0"/>
                <w:color w:val="auto"/>
                <w:kern w:val="2"/>
                <w:sz w:val="21"/>
                <w:szCs w:val="21"/>
                <w:highlight w:val="none"/>
                <w:lang w:val="en-US" w:eastAsia="zh-CN" w:bidi="zh-CN"/>
              </w:rPr>
              <w:t>、公寓管理</w:t>
            </w:r>
            <w:r>
              <w:rPr>
                <w:rFonts w:hint="default" w:ascii="仿宋_GB2312" w:hAnsi="仿宋_GB2312" w:eastAsia="仿宋_GB2312" w:cs="仿宋_GB2312"/>
                <w:b w:val="0"/>
                <w:bCs w:val="0"/>
                <w:color w:val="auto"/>
                <w:kern w:val="2"/>
                <w:sz w:val="21"/>
                <w:szCs w:val="21"/>
                <w:highlight w:val="none"/>
                <w:lang w:val="en-US" w:eastAsia="en-US" w:bidi="zh-CN"/>
              </w:rPr>
              <w:t>等物业服务的管理与监督。</w:t>
            </w:r>
          </w:p>
          <w:p w14:paraId="5C8D42AB">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jc w:val="center"/>
              <w:textAlignment w:val="auto"/>
              <w:rPr>
                <w:rFonts w:hint="default"/>
                <w:sz w:val="21"/>
                <w:szCs w:val="21"/>
                <w:lang w:val="zh-CN" w:eastAsia="zh-CN"/>
              </w:rPr>
            </w:pPr>
            <w:r>
              <w:rPr>
                <w:rFonts w:hint="eastAsia" w:cs="黑体"/>
                <w:b w:val="0"/>
                <w:bCs w:val="0"/>
                <w:color w:val="auto"/>
                <w:kern w:val="2"/>
                <w:sz w:val="21"/>
                <w:szCs w:val="21"/>
                <w:lang w:val="en-US" w:eastAsia="zh-CN" w:bidi="zh-CN"/>
              </w:rPr>
              <w:t>第二章</w:t>
            </w:r>
            <w:r>
              <w:rPr>
                <w:rFonts w:hint="default" w:ascii="黑体" w:hAnsi="黑体" w:eastAsia="黑体" w:cs="黑体"/>
                <w:b w:val="0"/>
                <w:bCs w:val="0"/>
                <w:color w:val="auto"/>
                <w:kern w:val="2"/>
                <w:sz w:val="21"/>
                <w:szCs w:val="21"/>
                <w:lang w:val="zh-CN" w:eastAsia="zh-CN" w:bidi="zh-CN"/>
              </w:rPr>
              <w:t xml:space="preserve"> 管理职责</w:t>
            </w:r>
          </w:p>
          <w:p w14:paraId="4576FD06">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firstLine="420" w:firstLineChars="200"/>
              <w:jc w:val="both"/>
              <w:textAlignment w:val="auto"/>
              <w:rPr>
                <w:rFonts w:hint="default" w:ascii="Times New Roman" w:hAnsi="Times New Roman" w:eastAsia="方正仿宋_GB18030" w:cs="Times New Roman"/>
                <w:b/>
                <w:bCs/>
                <w:spacing w:val="-28"/>
                <w:sz w:val="21"/>
                <w:szCs w:val="21"/>
              </w:rPr>
            </w:pPr>
            <w:r>
              <w:rPr>
                <w:rFonts w:hint="default" w:ascii="黑体" w:hAnsi="黑体" w:eastAsia="黑体" w:cs="黑体"/>
                <w:b w:val="0"/>
                <w:bCs w:val="0"/>
                <w:color w:val="auto"/>
                <w:kern w:val="2"/>
                <w:sz w:val="21"/>
                <w:szCs w:val="21"/>
                <w:lang w:val="en-US" w:eastAsia="zh-CN" w:bidi="zh-CN"/>
              </w:rPr>
              <w:t>第三条</w:t>
            </w:r>
            <w:r>
              <w:rPr>
                <w:rFonts w:hint="eastAsia" w:cs="黑体"/>
                <w:b w:val="0"/>
                <w:bCs w:val="0"/>
                <w:color w:val="auto"/>
                <w:kern w:val="2"/>
                <w:sz w:val="21"/>
                <w:szCs w:val="21"/>
                <w:lang w:val="en-US" w:eastAsia="zh-CN" w:bidi="zh-CN"/>
              </w:rPr>
              <w:t xml:space="preserve"> </w:t>
            </w:r>
            <w:r>
              <w:rPr>
                <w:rFonts w:hint="default" w:ascii="黑体" w:hAnsi="黑体" w:eastAsia="黑体" w:cs="黑体"/>
                <w:b w:val="0"/>
                <w:bCs w:val="0"/>
                <w:color w:val="auto"/>
                <w:kern w:val="2"/>
                <w:sz w:val="21"/>
                <w:szCs w:val="21"/>
                <w:lang w:val="en-US" w:eastAsia="zh-CN" w:bidi="zh-CN"/>
              </w:rPr>
              <w:t>组成人员及职责</w:t>
            </w:r>
            <w:r>
              <w:rPr>
                <w:rFonts w:hint="default" w:ascii="Times New Roman" w:hAnsi="Times New Roman" w:eastAsia="方正仿宋_GB18030" w:cs="Times New Roman"/>
                <w:b/>
                <w:bCs/>
                <w:spacing w:val="-28"/>
                <w:sz w:val="21"/>
                <w:szCs w:val="21"/>
              </w:rPr>
              <w:t xml:space="preserve"> </w:t>
            </w:r>
          </w:p>
          <w:p w14:paraId="78DE2C49">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 xml:space="preserve">（一）后勤保障部作为主管单位，负责物业服务的招标、合同签订、监督考核及协调工作。  </w:t>
            </w:r>
          </w:p>
          <w:p w14:paraId="581D1BC5">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Times New Roman" w:hAnsi="Times New Roman" w:eastAsia="方正仿宋_GB18030" w:cs="Times New Roman"/>
                <w:b/>
                <w:bCs/>
                <w:spacing w:val="-28"/>
                <w:sz w:val="21"/>
                <w:szCs w:val="21"/>
              </w:rPr>
            </w:pPr>
            <w:r>
              <w:rPr>
                <w:rFonts w:hint="default" w:ascii="仿宋_GB2312" w:hAnsi="仿宋_GB2312" w:eastAsia="仿宋_GB2312" w:cs="仿宋_GB2312"/>
                <w:b w:val="0"/>
                <w:bCs w:val="0"/>
                <w:color w:val="auto"/>
                <w:kern w:val="2"/>
                <w:sz w:val="21"/>
                <w:szCs w:val="21"/>
                <w:highlight w:val="none"/>
                <w:lang w:val="en-US" w:eastAsia="zh-CN" w:bidi="zh-CN"/>
              </w:rPr>
              <w:t>（二）学校各部门作为使用单位，协助做好安全、卫生等监督考核工作。</w:t>
            </w:r>
          </w:p>
          <w:p w14:paraId="3905EA75">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firstLine="420" w:firstLineChars="200"/>
              <w:jc w:val="both"/>
              <w:textAlignment w:val="auto"/>
              <w:rPr>
                <w:rFonts w:hint="default" w:ascii="黑体" w:hAnsi="黑体" w:eastAsia="黑体" w:cs="黑体"/>
                <w:b w:val="0"/>
                <w:bCs w:val="0"/>
                <w:color w:val="auto"/>
                <w:kern w:val="2"/>
                <w:sz w:val="21"/>
                <w:szCs w:val="21"/>
                <w:lang w:val="en-US" w:eastAsia="zh-CN" w:bidi="zh-CN"/>
              </w:rPr>
            </w:pPr>
            <w:r>
              <w:rPr>
                <w:rFonts w:hint="default" w:ascii="黑体" w:hAnsi="黑体" w:eastAsia="黑体" w:cs="黑体"/>
                <w:b w:val="0"/>
                <w:bCs w:val="0"/>
                <w:color w:val="auto"/>
                <w:kern w:val="2"/>
                <w:sz w:val="21"/>
                <w:szCs w:val="21"/>
                <w:lang w:val="en-US" w:eastAsia="zh-CN" w:bidi="zh-CN"/>
              </w:rPr>
              <w:t>第四条</w:t>
            </w:r>
            <w:r>
              <w:rPr>
                <w:rFonts w:hint="eastAsia" w:cs="黑体"/>
                <w:b w:val="0"/>
                <w:bCs w:val="0"/>
                <w:color w:val="auto"/>
                <w:kern w:val="2"/>
                <w:sz w:val="21"/>
                <w:szCs w:val="21"/>
                <w:lang w:val="en-US" w:eastAsia="zh-CN" w:bidi="zh-CN"/>
              </w:rPr>
              <w:t xml:space="preserve"> </w:t>
            </w:r>
            <w:r>
              <w:rPr>
                <w:rFonts w:hint="default" w:ascii="黑体" w:hAnsi="黑体" w:eastAsia="黑体" w:cs="黑体"/>
                <w:b w:val="0"/>
                <w:bCs w:val="0"/>
                <w:color w:val="auto"/>
                <w:kern w:val="2"/>
                <w:sz w:val="21"/>
                <w:szCs w:val="21"/>
                <w:lang w:val="en-US" w:eastAsia="zh-CN" w:bidi="zh-CN"/>
              </w:rPr>
              <w:t>物业服务单位职责</w:t>
            </w:r>
          </w:p>
          <w:p w14:paraId="47B34A79">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 xml:space="preserve">（一）按合同约定提供保洁、设施维护、公寓管理、绿化养护、垃圾清运等服务。  </w:t>
            </w:r>
          </w:p>
          <w:p w14:paraId="789F7336">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 xml:space="preserve">（二）建立应急预案（如停电、自然灾害等），定期组织演练。  </w:t>
            </w:r>
          </w:p>
          <w:p w14:paraId="7E8BA5E4">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sz w:val="21"/>
                <w:szCs w:val="21"/>
                <w:lang w:val="en-US" w:eastAsia="zh-CN"/>
              </w:rPr>
            </w:pPr>
            <w:r>
              <w:rPr>
                <w:rFonts w:hint="default" w:ascii="仿宋_GB2312" w:hAnsi="仿宋_GB2312" w:eastAsia="仿宋_GB2312" w:cs="仿宋_GB2312"/>
                <w:b w:val="0"/>
                <w:bCs w:val="0"/>
                <w:color w:val="auto"/>
                <w:kern w:val="2"/>
                <w:sz w:val="21"/>
                <w:szCs w:val="21"/>
                <w:highlight w:val="none"/>
                <w:lang w:val="en-US" w:eastAsia="zh-CN" w:bidi="zh-CN"/>
              </w:rPr>
              <w:t>（三）配合学校完成重大活动保障任务。</w:t>
            </w:r>
          </w:p>
          <w:p w14:paraId="5758A385">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firstLine="420" w:firstLineChars="200"/>
              <w:jc w:val="both"/>
              <w:textAlignment w:val="auto"/>
              <w:rPr>
                <w:rFonts w:hint="default" w:ascii="黑体" w:hAnsi="黑体" w:eastAsia="黑体" w:cs="黑体"/>
                <w:b w:val="0"/>
                <w:bCs w:val="0"/>
                <w:color w:val="auto"/>
                <w:kern w:val="2"/>
                <w:sz w:val="21"/>
                <w:szCs w:val="21"/>
                <w:lang w:val="en-US" w:eastAsia="zh-CN" w:bidi="zh-CN"/>
              </w:rPr>
            </w:pPr>
            <w:r>
              <w:rPr>
                <w:rFonts w:hint="default" w:ascii="黑体" w:hAnsi="黑体" w:eastAsia="黑体" w:cs="黑体"/>
                <w:b w:val="0"/>
                <w:bCs w:val="0"/>
                <w:color w:val="auto"/>
                <w:kern w:val="2"/>
                <w:sz w:val="21"/>
                <w:szCs w:val="21"/>
                <w:lang w:val="en-US" w:eastAsia="zh-CN" w:bidi="zh-CN"/>
              </w:rPr>
              <w:t>第五条</w:t>
            </w:r>
            <w:r>
              <w:rPr>
                <w:rFonts w:hint="eastAsia" w:cs="黑体"/>
                <w:b w:val="0"/>
                <w:bCs w:val="0"/>
                <w:color w:val="auto"/>
                <w:kern w:val="2"/>
                <w:sz w:val="21"/>
                <w:szCs w:val="21"/>
                <w:lang w:val="en-US" w:eastAsia="zh-CN" w:bidi="zh-CN"/>
              </w:rPr>
              <w:t xml:space="preserve"> </w:t>
            </w:r>
            <w:r>
              <w:rPr>
                <w:rFonts w:hint="default" w:ascii="黑体" w:hAnsi="黑体" w:eastAsia="黑体" w:cs="黑体"/>
                <w:b w:val="0"/>
                <w:bCs w:val="0"/>
                <w:color w:val="auto"/>
                <w:kern w:val="2"/>
                <w:sz w:val="21"/>
                <w:szCs w:val="21"/>
                <w:lang w:val="en-US" w:eastAsia="zh-CN" w:bidi="zh-CN"/>
              </w:rPr>
              <w:t xml:space="preserve">师生义务  </w:t>
            </w:r>
          </w:p>
          <w:p w14:paraId="1C6CE753">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 xml:space="preserve">（一）遵守物业管理制度，爱护公共设施，配合物业服务人员工作。  </w:t>
            </w:r>
          </w:p>
          <w:p w14:paraId="3208ED33">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sz w:val="21"/>
                <w:szCs w:val="21"/>
                <w:lang w:val="en-US" w:eastAsia="zh-CN"/>
              </w:rPr>
            </w:pPr>
            <w:r>
              <w:rPr>
                <w:rFonts w:hint="default" w:ascii="仿宋_GB2312" w:hAnsi="仿宋_GB2312" w:eastAsia="仿宋_GB2312" w:cs="仿宋_GB2312"/>
                <w:b w:val="0"/>
                <w:bCs w:val="0"/>
                <w:color w:val="auto"/>
                <w:kern w:val="2"/>
                <w:sz w:val="21"/>
                <w:szCs w:val="21"/>
                <w:highlight w:val="none"/>
                <w:lang w:val="en-US" w:eastAsia="zh-CN" w:bidi="zh-CN"/>
              </w:rPr>
              <w:t>（二）对物业服务提出合理化意见建议。</w:t>
            </w:r>
          </w:p>
          <w:p w14:paraId="5466D8C3">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jc w:val="center"/>
              <w:textAlignment w:val="auto"/>
              <w:rPr>
                <w:rFonts w:hint="default"/>
                <w:sz w:val="21"/>
                <w:szCs w:val="21"/>
                <w:lang w:val="en-US" w:eastAsia="zh-CN"/>
              </w:rPr>
            </w:pPr>
            <w:r>
              <w:rPr>
                <w:rFonts w:hint="eastAsia" w:cs="黑体"/>
                <w:b w:val="0"/>
                <w:bCs w:val="0"/>
                <w:color w:val="auto"/>
                <w:kern w:val="2"/>
                <w:sz w:val="21"/>
                <w:szCs w:val="21"/>
                <w:lang w:val="en-US" w:eastAsia="zh-CN" w:bidi="zh-CN"/>
              </w:rPr>
              <w:t xml:space="preserve">第三章 </w:t>
            </w:r>
            <w:r>
              <w:rPr>
                <w:rFonts w:hint="default" w:ascii="黑体" w:hAnsi="黑体" w:eastAsia="黑体" w:cs="黑体"/>
                <w:b w:val="0"/>
                <w:bCs w:val="0"/>
                <w:color w:val="auto"/>
                <w:kern w:val="2"/>
                <w:sz w:val="21"/>
                <w:szCs w:val="21"/>
                <w:lang w:val="zh-CN" w:eastAsia="zh-CN" w:bidi="zh-CN"/>
              </w:rPr>
              <w:t>服务内容与标准</w:t>
            </w:r>
          </w:p>
          <w:p w14:paraId="65269CFF">
            <w:pPr>
              <w:pStyle w:val="3"/>
              <w:keepNext w:val="0"/>
              <w:keepLines w:val="0"/>
              <w:pageBreakBefore w:val="0"/>
              <w:widowControl w:val="0"/>
              <w:numPr>
                <w:ilvl w:val="1"/>
                <w:numId w:val="0"/>
              </w:numPr>
              <w:kinsoku/>
              <w:wordWrap/>
              <w:overflowPunct/>
              <w:topLinePunct w:val="0"/>
              <w:autoSpaceDE w:val="0"/>
              <w:autoSpaceDN w:val="0"/>
              <w:bidi w:val="0"/>
              <w:adjustRightInd/>
              <w:snapToGrid/>
              <w:spacing w:before="10" w:after="0" w:afterLines="50" w:line="220" w:lineRule="exact"/>
              <w:ind w:left="543" w:leftChars="0" w:right="2716" w:rightChars="0" w:firstLine="640" w:firstLineChars="200"/>
              <w:jc w:val="both"/>
              <w:textAlignment w:val="auto"/>
              <w:rPr>
                <w:rFonts w:hint="default" w:ascii="黑体" w:hAnsi="黑体" w:eastAsia="黑体" w:cs="黑体"/>
                <w:b w:val="0"/>
                <w:bCs w:val="0"/>
                <w:color w:val="auto"/>
                <w:kern w:val="2"/>
                <w:sz w:val="21"/>
                <w:szCs w:val="21"/>
                <w:lang w:val="en-US" w:eastAsia="zh-CN" w:bidi="zh-CN"/>
              </w:rPr>
            </w:pPr>
            <w:r>
              <w:rPr>
                <w:rFonts w:hint="eastAsia" w:ascii="仿宋_GB2312" w:hAnsi="宋体" w:eastAsia="仿宋_GB2312" w:cs="Times New Roman"/>
                <w:b w:val="0"/>
                <w:bCs w:val="0"/>
                <w:color w:val="auto"/>
                <w:kern w:val="2"/>
                <w:sz w:val="32"/>
                <w:szCs w:val="32"/>
                <w:lang w:val="en-US" w:eastAsia="zh-CN" w:bidi="zh-CN"/>
              </w:rPr>
              <w:t>一、</w:t>
            </w:r>
            <w:r>
              <w:rPr>
                <w:rFonts w:hint="default" w:ascii="黑体" w:hAnsi="黑体" w:eastAsia="黑体" w:cs="黑体"/>
                <w:b w:val="0"/>
                <w:bCs w:val="0"/>
                <w:color w:val="auto"/>
                <w:kern w:val="2"/>
                <w:sz w:val="21"/>
                <w:szCs w:val="21"/>
                <w:lang w:val="en-US" w:eastAsia="zh-CN" w:bidi="zh-CN"/>
              </w:rPr>
              <w:t>第六条</w:t>
            </w:r>
            <w:r>
              <w:rPr>
                <w:rFonts w:hint="eastAsia" w:cs="黑体"/>
                <w:b w:val="0"/>
                <w:bCs w:val="0"/>
                <w:color w:val="auto"/>
                <w:kern w:val="2"/>
                <w:sz w:val="21"/>
                <w:szCs w:val="21"/>
                <w:lang w:val="en-US" w:eastAsia="zh-CN" w:bidi="zh-CN"/>
              </w:rPr>
              <w:t xml:space="preserve"> </w:t>
            </w:r>
            <w:r>
              <w:rPr>
                <w:rFonts w:hint="default" w:ascii="黑体" w:hAnsi="黑体" w:eastAsia="黑体" w:cs="黑体"/>
                <w:b w:val="0"/>
                <w:bCs w:val="0"/>
                <w:color w:val="auto"/>
                <w:kern w:val="2"/>
                <w:sz w:val="21"/>
                <w:szCs w:val="21"/>
                <w:lang w:val="en-US" w:eastAsia="zh-CN" w:bidi="zh-CN"/>
              </w:rPr>
              <w:t>室内公共区域、室外保洁服务</w:t>
            </w:r>
          </w:p>
          <w:p w14:paraId="6280AF13">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（一）门厅、走廊保洁标准：</w:t>
            </w:r>
          </w:p>
          <w:p w14:paraId="0323DE74">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1</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地面：表面洁净、无积尘、无水迹、无烟头、无油迹、无垃圾；每天要全面清洁不少于二次，随时保洁。</w:t>
            </w:r>
          </w:p>
          <w:p w14:paraId="5987184E">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2</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墙面：无积尘、无陈旧污迹、无不当张贴物。</w:t>
            </w:r>
          </w:p>
          <w:p w14:paraId="6E5798E8">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3</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天花板：无积尘、无蛛网、无污迹。</w:t>
            </w:r>
          </w:p>
          <w:p w14:paraId="2843D340">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4</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照明灯具：每月清洁一次，无尘土、光洁明亮。</w:t>
            </w:r>
          </w:p>
          <w:p w14:paraId="4AEB2CB3">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Times New Roman" w:hAnsi="Times New Roman" w:eastAsia="仿宋" w:cs="Times New Roman"/>
                <w:b w:val="0"/>
                <w:bCs w:val="0"/>
                <w:sz w:val="21"/>
                <w:szCs w:val="21"/>
                <w:lang w:val="en-US" w:eastAsia="zh-CN" w:bidi="ar-SA"/>
              </w:rPr>
            </w:pPr>
            <w:r>
              <w:rPr>
                <w:rFonts w:hint="default" w:ascii="仿宋_GB2312" w:hAnsi="仿宋_GB2312" w:eastAsia="仿宋_GB2312" w:cs="仿宋_GB2312"/>
                <w:b w:val="0"/>
                <w:bCs w:val="0"/>
                <w:color w:val="auto"/>
                <w:kern w:val="2"/>
                <w:sz w:val="21"/>
                <w:szCs w:val="21"/>
                <w:highlight w:val="none"/>
                <w:lang w:val="en-US" w:eastAsia="zh-CN" w:bidi="zh-CN"/>
              </w:rPr>
              <w:t>5</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各房间门、通道门：每周清洁一次，无陈旧污迹、手摸无尘迹。</w:t>
            </w:r>
          </w:p>
          <w:p w14:paraId="702E74C7">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6</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不锈钢表面：光亮、无陈旧污迹。</w:t>
            </w:r>
          </w:p>
          <w:p w14:paraId="1B778676">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7</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装饰物：（如楼道宣传栏）等表面无积尘，装饰物的盆、座表面干净无积尘。</w:t>
            </w:r>
          </w:p>
          <w:p w14:paraId="39EC198D">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8</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玻璃：洁净、无陈旧污迹、无水迹、光亮透明。</w:t>
            </w:r>
          </w:p>
          <w:p w14:paraId="23FAA486">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9</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门口地垫：无泥砂、无污渍。</w:t>
            </w:r>
          </w:p>
          <w:p w14:paraId="798DEA39">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10</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宣传栏、展示柜及其他设施设备：每天清洁一次，无陈旧手印、无积尘、无陈旧污渍。</w:t>
            </w:r>
          </w:p>
          <w:p w14:paraId="138B263C">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11</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果皮箱（垃圾桶）：无垃圾爆满、表面无痰渍、无污渍、按规范消毒。</w:t>
            </w:r>
          </w:p>
          <w:p w14:paraId="79EAC0E8">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12</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标识：保持干净，无不当张贴物。</w:t>
            </w:r>
          </w:p>
          <w:p w14:paraId="71DBC37F">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13</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消防设备等表面无积尘。</w:t>
            </w:r>
          </w:p>
          <w:p w14:paraId="10D4E003">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14</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电梯间保持干净、整洁。</w:t>
            </w:r>
          </w:p>
          <w:p w14:paraId="76033CE4">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（二）卫生间保洁标准：</w:t>
            </w:r>
          </w:p>
          <w:p w14:paraId="0D675639">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1</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卫生间无异味。</w:t>
            </w:r>
          </w:p>
          <w:p w14:paraId="3D5633A3">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2</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地面：无积尘、碎纸、垃圾、烟头、积水、尿迹、污迹。</w:t>
            </w:r>
          </w:p>
          <w:p w14:paraId="6E3D5F50">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3</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洗手池：池壁无污垢、痰迹及头发等不洁物。</w:t>
            </w:r>
          </w:p>
          <w:p w14:paraId="3F9B3E38">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4</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水龙头：无印迹、积尘、污物，按规范消毒。</w:t>
            </w:r>
          </w:p>
          <w:p w14:paraId="6B131A93">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5</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镜面、玻璃：无水点、水迹、尘土、污迹。</w:t>
            </w:r>
          </w:p>
          <w:p w14:paraId="230532EF">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6</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便池：无尿碱水锈印迹（黄迹）、污垢，喷水嘴洁净、按规范消毒。</w:t>
            </w:r>
          </w:p>
          <w:p w14:paraId="488C0E30">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7</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纸篓：污物量不超过 2/3，内外干净。</w:t>
            </w:r>
          </w:p>
          <w:p w14:paraId="785EB10A">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8</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墙面：无积尘、污迹。</w:t>
            </w:r>
          </w:p>
          <w:p w14:paraId="549A5801">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9</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顶板：无积尘、污迹、蛛网。</w:t>
            </w:r>
          </w:p>
          <w:p w14:paraId="1D2A1259">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10</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隔板：无积尘、烟头、痰迹及垃圾杂物、扶手无积尘、无张贴物。</w:t>
            </w:r>
          </w:p>
          <w:p w14:paraId="68CCD7F3">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11</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污水池：无泥砂、无污渍、无杂物。</w:t>
            </w:r>
          </w:p>
          <w:p w14:paraId="36F200E7">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12</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卫生间下水管道疏通及时、保持通畅。</w:t>
            </w:r>
          </w:p>
          <w:p w14:paraId="6F9EED35">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（三）楼梯保洁标准：</w:t>
            </w:r>
          </w:p>
          <w:p w14:paraId="145EBA5C">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1</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地面：无积尘、陈旧痰迹、碎纸、烟头及垃圾杂物。</w:t>
            </w:r>
          </w:p>
          <w:p w14:paraId="57CF021B">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2</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墙面：无污迹。</w:t>
            </w:r>
          </w:p>
          <w:p w14:paraId="6883340E">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3</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天花板：无积尘、蛛网、污渍。</w:t>
            </w:r>
          </w:p>
          <w:p w14:paraId="5CAD0BC2">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4</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消防设备等表面无积尘。</w:t>
            </w:r>
          </w:p>
          <w:p w14:paraId="1B796821">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5</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楼梯扶手无积尘、立面无积渍。</w:t>
            </w:r>
          </w:p>
          <w:p w14:paraId="70B90834">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6</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窗户：玻璃明亮、无积灰。</w:t>
            </w:r>
          </w:p>
          <w:p w14:paraId="1FD070A1">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（四）电梯保洁标准：</w:t>
            </w:r>
          </w:p>
          <w:p w14:paraId="4957AAD9">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1</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电梯间保持干净、整洁。</w:t>
            </w:r>
          </w:p>
          <w:p w14:paraId="6FA0D7AE">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2</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电梯每日进行全面清洁，随时巡视保洁。</w:t>
            </w:r>
          </w:p>
          <w:p w14:paraId="3EACA395">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3</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做到电梯轿厢内地面干净、无积尘、无污渍、无垃圾杂物。</w:t>
            </w:r>
          </w:p>
          <w:p w14:paraId="3EF29E0D">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4</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不锈钢表面无手印、无积尘</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无污渍</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无张贴物</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光亮。</w:t>
            </w:r>
          </w:p>
          <w:p w14:paraId="05976ED6">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5</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灯具、指示板明亮。</w:t>
            </w:r>
          </w:p>
          <w:p w14:paraId="26F37774">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6</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电梯门槽内无垃圾杂物。</w:t>
            </w:r>
          </w:p>
          <w:p w14:paraId="2DFF69D4">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7</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操作板面定期消毒。</w:t>
            </w:r>
          </w:p>
          <w:p w14:paraId="4BE54150">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8</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电梯门、厢壁、天花板、灯具及开关、监控探头无积尘、无污渍、无粘贴物。</w:t>
            </w:r>
          </w:p>
          <w:p w14:paraId="7B1611A0">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9</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其他设施表面无积尘、无污渍、无损坏。</w:t>
            </w:r>
          </w:p>
          <w:p w14:paraId="157762EE">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10</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轿厢内风扇无灰尘，按钮、显示屏无脏污印迹。</w:t>
            </w:r>
          </w:p>
          <w:p w14:paraId="1CB49E91">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11</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轿厢内空气清新无异味。</w:t>
            </w:r>
          </w:p>
          <w:p w14:paraId="579E32EB">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（五）室外保洁标准：</w:t>
            </w:r>
          </w:p>
          <w:p w14:paraId="6C047FCD">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校园环境卫生清洁及巡回保洁，包括道路、便道、硬化路面、连廊、绿化区域卫生清洁（保洁），垃圾清运，积雪清理，雨水管道清理、区域内所有建筑物屋顶的卫生保洁每年四次，楼宇标识的维护，汛期的应急处置，学校大型会议、活动会场保洁等工作。</w:t>
            </w:r>
          </w:p>
          <w:p w14:paraId="7DF0A2F8">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垃圾收集清运：所在区域垃圾点的垃圾收集运送到学校指定位置。</w:t>
            </w:r>
          </w:p>
          <w:p w14:paraId="1465B9DD">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1</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校园环境卫生作业：</w:t>
            </w:r>
          </w:p>
          <w:p w14:paraId="26D2B6A6">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校园环境卫生作业需做到清洁、卫生、文明、安全、有序，最大限度地减少对环境的污染和对师生生活的影响。</w:t>
            </w:r>
          </w:p>
          <w:p w14:paraId="0F1A9900">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2</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道路清扫、保洁的通用质量要求：</w:t>
            </w:r>
          </w:p>
          <w:p w14:paraId="343C2FA5">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路面冲洗、洒水作业时，冲洗后的路面干净，下水口不堵塞；每日的清扫作业在早晨 8:15 前结束，人行道、路面、边沟、下水口、栏杆等整洁，无烟头、无树叶、无痰迹、无杂草，硬质路面见本色。</w:t>
            </w:r>
          </w:p>
          <w:p w14:paraId="17136871">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每年5月1日至10月1日，每天洒水应不少于2次。</w:t>
            </w:r>
          </w:p>
          <w:p w14:paraId="27D76ACC">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3</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其他设施的保洁：</w:t>
            </w:r>
          </w:p>
          <w:p w14:paraId="4CF8E4B1">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（1）垃圾箱、废物箱美观、适用，与周围环境协调，完好率应不低于98%；垃圾箱、废物箱周围地面无抛散、无污迹、无存留垃圾。</w:t>
            </w:r>
          </w:p>
          <w:p w14:paraId="7AB82FD8">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（2）路旁绿地、绿化带、行道树穴内无积存垃圾。</w:t>
            </w:r>
          </w:p>
          <w:p w14:paraId="42CCC80B">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（3）道路两侧的建筑物外墙无明显污迹，无乱贴、乱挂和过时破损标语。</w:t>
            </w:r>
          </w:p>
          <w:p w14:paraId="68327431">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（4）道路两侧路牌、垃圾桶、宣传栏等设施保持完好，无污迹、积尘。</w:t>
            </w:r>
          </w:p>
          <w:p w14:paraId="1ADFB341">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（5）庭院景观等无明显污迹。</w:t>
            </w:r>
          </w:p>
          <w:p w14:paraId="66D98522">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sz w:val="21"/>
                <w:szCs w:val="21"/>
                <w:lang w:val="en-US" w:eastAsia="zh-CN"/>
              </w:rPr>
            </w:pPr>
            <w:r>
              <w:rPr>
                <w:rFonts w:hint="default" w:ascii="仿宋_GB2312" w:hAnsi="仿宋_GB2312" w:eastAsia="仿宋_GB2312" w:cs="仿宋_GB2312"/>
                <w:b w:val="0"/>
                <w:bCs w:val="0"/>
                <w:color w:val="auto"/>
                <w:kern w:val="2"/>
                <w:sz w:val="21"/>
                <w:szCs w:val="21"/>
                <w:highlight w:val="none"/>
                <w:lang w:val="en-US" w:eastAsia="zh-CN" w:bidi="zh-CN"/>
              </w:rPr>
              <w:t>4</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校园环境清扫时间为每日8:15前，8:15后进入日常保洁阶段。</w:t>
            </w:r>
          </w:p>
          <w:p w14:paraId="45C100C8">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0" w:leftChars="0" w:firstLine="420" w:firstLineChars="200"/>
              <w:textAlignment w:val="auto"/>
              <w:rPr>
                <w:rFonts w:hint="default" w:ascii="Times New Roman" w:hAnsi="Times New Roman" w:eastAsia="仿宋" w:cs="Times New Roman"/>
                <w:b w:val="0"/>
                <w:bCs w:val="0"/>
                <w:sz w:val="21"/>
                <w:szCs w:val="21"/>
                <w:lang w:val="en-US" w:eastAsia="zh-CN" w:bidi="ar-SA"/>
              </w:rPr>
            </w:pPr>
            <w:r>
              <w:rPr>
                <w:rFonts w:hint="default" w:ascii="黑体" w:hAnsi="黑体" w:eastAsia="黑体" w:cs="黑体"/>
                <w:b w:val="0"/>
                <w:bCs w:val="0"/>
                <w:color w:val="auto"/>
                <w:kern w:val="2"/>
                <w:sz w:val="21"/>
                <w:szCs w:val="21"/>
                <w:lang w:val="en-US" w:eastAsia="zh-CN" w:bidi="zh-CN"/>
              </w:rPr>
              <w:t>第七条</w:t>
            </w:r>
            <w:r>
              <w:rPr>
                <w:rFonts w:hint="eastAsia" w:cs="黑体"/>
                <w:b w:val="0"/>
                <w:bCs w:val="0"/>
                <w:color w:val="auto"/>
                <w:kern w:val="2"/>
                <w:sz w:val="21"/>
                <w:szCs w:val="21"/>
                <w:lang w:val="en-US" w:eastAsia="zh-CN" w:bidi="zh-CN"/>
              </w:rPr>
              <w:t xml:space="preserve"> </w:t>
            </w:r>
            <w:r>
              <w:rPr>
                <w:rFonts w:hint="default" w:ascii="黑体" w:hAnsi="黑体" w:eastAsia="黑体" w:cs="黑体"/>
                <w:b w:val="0"/>
                <w:bCs w:val="0"/>
                <w:color w:val="auto"/>
                <w:kern w:val="2"/>
                <w:sz w:val="21"/>
                <w:szCs w:val="21"/>
                <w:lang w:val="en-US" w:eastAsia="zh-CN" w:bidi="zh-CN"/>
              </w:rPr>
              <w:t>学生公寓物业管理服务</w:t>
            </w:r>
          </w:p>
          <w:p w14:paraId="6B418C17">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（一）楼宇管理标准：</w:t>
            </w:r>
          </w:p>
          <w:p w14:paraId="3492AEAD">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1</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保障楼内设施完备齐全，做好值班及交接班日志，值班人员上岗精神饱满、服装整齐。</w:t>
            </w:r>
          </w:p>
          <w:p w14:paraId="2363F12F">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2</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学生公寓执行学校宿舍管理规定，并具体实施学生入住退房、人员出入、大件物品出入登记、学生晚归管理、寒暑假留宿管理、维护公共秩序、报修、失物招领等服务；严格执行学校学生公寓管理规定。</w:t>
            </w:r>
          </w:p>
          <w:p w14:paraId="423DFC7D">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3</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钥匙管理：分类、分区、标识清楚，借还做好登记，根据学校规定按时开关楼宇大门。</w:t>
            </w:r>
          </w:p>
          <w:p w14:paraId="058E9209">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4</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协助学校做好新生公寓入住工作（宿舍分配、调整、清扫、公寓用品清点、钥匙分装、保洁用品发放等）。</w:t>
            </w:r>
          </w:p>
          <w:p w14:paraId="233676B1">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5</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提供毕业生离校服务（毕业生房间设施设备清点、损坏物品报修、学生退宿后房间清理、钥匙分装回收等）。</w:t>
            </w:r>
          </w:p>
          <w:p w14:paraId="29DA0890">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6</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学校临时性用房的服务管理。</w:t>
            </w:r>
          </w:p>
          <w:p w14:paraId="01241363">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7</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配合做好学生宿舍用电管理。</w:t>
            </w:r>
          </w:p>
          <w:p w14:paraId="0A03E3DD">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8</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定期对学生公寓进行防虫、防鼠、防疫等消杀工作，每年不少于2次。</w:t>
            </w:r>
          </w:p>
          <w:p w14:paraId="67094802">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9</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实行24小时值班制度，不得缺岗缺人，配合学校有关部门保证楼宇电子监控设备24小时正常运转，确保楼宇内安全。对日常工作中存在的安全隐患，做到及时发现</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及时报告</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及时解决，做到安全无事故。</w:t>
            </w:r>
          </w:p>
          <w:p w14:paraId="4583F9D4">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10</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按照学校的相关要求，开展定期和不定期的安全隐患排查，做好有关台账；接受学校保卫部门的指导和监督，制订楼宇安全管理方案和突发事件应急预案，协助保卫部门做好楼宇的防火、防盗的安全保卫工作；配合保卫部门和公安机关，协助调查楼宇内发生的各类案件及意外事故；因物业公司管理方面存在的问题和疏漏引起的火灾、治安案件以及其它人身安全事故，应承担相关的责任。</w:t>
            </w:r>
          </w:p>
          <w:p w14:paraId="68C7AE09">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11</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异常情况处理：接到报警应在5分钟内赶到现场处理并按规定及时上报。</w:t>
            </w:r>
          </w:p>
          <w:p w14:paraId="29752004">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12</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记录：日常记录要规范、详实、完整。</w:t>
            </w:r>
          </w:p>
          <w:p w14:paraId="545389FE">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13</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有各类安全预案并组织人员培训和学习各类安全常识，达到应知应会。</w:t>
            </w:r>
          </w:p>
          <w:p w14:paraId="624FCAC3">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14</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做好所辖范围内的各类公共设施的报修工作，并以书面形式根据维修类别，上报学校相关职能部门。</w:t>
            </w:r>
          </w:p>
          <w:p w14:paraId="58FF7AAF">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15</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物业公司从事公寓服务的相关人员接受后勤保障部的管理，负责职责范围内的服务工作。</w:t>
            </w:r>
          </w:p>
          <w:p w14:paraId="67CE8B1B">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16</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值班室里禁止学生闲坐、闲聊。禁止非本校人员擅自进入公寓。</w:t>
            </w:r>
          </w:p>
          <w:p w14:paraId="795D95AD">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17</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本着一切为学生服务的宗旨，在日常工作中应文明服务、微笑服务，对学生要有爱心、耐心，杜绝与学生发生争执、口角，绝不允许辱骂学生。</w:t>
            </w:r>
          </w:p>
          <w:p w14:paraId="0008C656">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18</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公寓服务人员要树立爱护公物、节能服务的良好风气，每天注意检查水、暖设备有无跑冒滴漏，下水管道是否堵塞，各宿舍门窗是否关好，发现问题应及时处理或上报。</w:t>
            </w:r>
          </w:p>
          <w:p w14:paraId="4A8C6953">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（二）其他服务：</w:t>
            </w:r>
          </w:p>
          <w:p w14:paraId="1AC6771F">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1</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负责所辖区域小广告清除。</w:t>
            </w:r>
          </w:p>
          <w:p w14:paraId="3F9DE110">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2</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所辖区域产生的垃圾须由物业公司人员负责清运到指定垃圾收集点，妥善放置，无抛洒现象。</w:t>
            </w:r>
          </w:p>
          <w:p w14:paraId="1AA66992">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3</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如因物业公司造成责任事故物业公司承担相应经济赔偿，造成重大事故追究物业公司法律责任并终止物业管理和服务合同、停止支付合同费用。</w:t>
            </w:r>
          </w:p>
          <w:p w14:paraId="77E0F45C">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4</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清洗幕墙玻璃、窗帘一年不少于1次。遇重大活动玻璃、雨蓬玻璃等及时进行清洁、清洗。</w:t>
            </w:r>
          </w:p>
          <w:p w14:paraId="47E1BA8F">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（三）公寓工作人员岗位职责：</w:t>
            </w:r>
          </w:p>
          <w:p w14:paraId="3EC8F002">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1</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公寓楼长岗位职责</w:t>
            </w:r>
          </w:p>
          <w:p w14:paraId="283BC61E">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（1）在后勤保障部和物业公司的具体管理下，负责好本公寓管理工作。</w:t>
            </w:r>
          </w:p>
          <w:p w14:paraId="4F740FD9">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（2）熟悉本岗规章制度、岗位职责、工作流程、工作标准、公寓各类情况等，按时保质保量完成工作，同时接受后勤保障部的管理监督。</w:t>
            </w:r>
          </w:p>
          <w:p w14:paraId="778ACD00">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（3）监督楼管值班情况和工作记录填写情况，对学生的咨询、投诉及本公寓内存在的各类问题，在最短的时间内协调处理，不能解决的及时进行分类、汇总、上报后勤保障部。</w:t>
            </w:r>
          </w:p>
          <w:p w14:paraId="288C7960">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（4）对本公寓保洁员进行培训、指导、监督、管理，保障公寓公共区域卫生工作达到标准。</w:t>
            </w:r>
          </w:p>
          <w:p w14:paraId="6736DD98">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（5）每日坚持对公寓公共区域的安全隐患进行巡查，如发现可疑人员要进行盘问、跟踪，必要时报学校保卫部处理；如发现存在安全隐患及时上报后勤保障部，做好详细记录留档备查。</w:t>
            </w:r>
          </w:p>
          <w:p w14:paraId="3A9326FE">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（6）做好交接班工作，并做好时间记录。</w:t>
            </w:r>
          </w:p>
          <w:p w14:paraId="4732F03D">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（7）陪同维修工进入学生宿舍开展维修工作。</w:t>
            </w:r>
          </w:p>
          <w:p w14:paraId="2036AC94">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（8）做好公寓门庭分管区域卫生工作。</w:t>
            </w:r>
          </w:p>
          <w:p w14:paraId="1A7BAEB6">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（9）对待学生、老师和家长使用文明用语，以礼相待，对不遵守公寓管理规定的学生应耐心规劝，严禁与学生发生口角、争吵。</w:t>
            </w:r>
          </w:p>
          <w:p w14:paraId="54203802">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（10）严格遵守学校各项规章制度，坚守岗位。</w:t>
            </w:r>
          </w:p>
          <w:p w14:paraId="6EB8BBE1">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2</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公寓楼管岗位职责</w:t>
            </w:r>
          </w:p>
          <w:p w14:paraId="1ED3C9D0">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（1）在后勤保障部的领导下，负责做好本公寓楼管工作。</w:t>
            </w:r>
          </w:p>
          <w:p w14:paraId="697CE2C5">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（2）熟悉本岗规章制度，岗位职责、工作流程、工作标准、公寓各类情况等，保质保量完成工作，同时接受后勤保障部的领导和监督。</w:t>
            </w:r>
          </w:p>
          <w:p w14:paraId="61A2A72B">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（3）应保证24小时在岗值班，坚守岗位，无擅自离岗。工作时间严禁玩手机等。</w:t>
            </w:r>
          </w:p>
          <w:p w14:paraId="5A8D4477">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（4）对陌生、可疑人员进入公寓要进行认真盘查，禁止一切闲杂人员及异性人员进入公寓。</w:t>
            </w:r>
          </w:p>
          <w:p w14:paraId="2B299B5F">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（5）对各类来访人员核实其有效证件、审批手续，做好登记工作。</w:t>
            </w:r>
          </w:p>
          <w:p w14:paraId="3B71D41E">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（6）大件物品进出公寓要做好出入登记，发现异常情况立即上报。</w:t>
            </w:r>
          </w:p>
          <w:p w14:paraId="211348B5">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（7）认真详细做好值班登记工作，每日应做好交班记录，交班双方在交班时签字确认。</w:t>
            </w:r>
          </w:p>
          <w:p w14:paraId="37EC8DFC">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（8）接到学生及老师反映问题或投诉时，应做到服务热情、态度和蔼，并做好对应报修登记，及时上报，妥善处理。</w:t>
            </w:r>
          </w:p>
          <w:p w14:paraId="0BBFEC4C">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（9）按时开关公寓楼门，楼门钥匙严禁提供给学生；关闭楼门后应对所管辖区域进行全面安全巡视。</w:t>
            </w:r>
          </w:p>
          <w:p w14:paraId="370343B0">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（10）做好公寓门庭、楼管休息室等分管区域的卫生工作。</w:t>
            </w:r>
          </w:p>
          <w:p w14:paraId="2B3AD9B9">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（11）做好各类不在岗时的安排处理工作。</w:t>
            </w:r>
          </w:p>
          <w:p w14:paraId="49B281FD">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（12）如遇雨雪天气，应及时对楼门台阶处做好安全防范措施(如：清理积雪、铺防滑垫、放置提醒标识等)。</w:t>
            </w:r>
          </w:p>
          <w:p w14:paraId="45F5700B">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（13）完成上级交办的其他工作。</w:t>
            </w:r>
          </w:p>
          <w:p w14:paraId="5B26768C">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3</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保洁人员岗位职责</w:t>
            </w:r>
          </w:p>
          <w:p w14:paraId="3FAAFE62">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（1）在后勤保障部的领导下，做好保洁工作。</w:t>
            </w:r>
          </w:p>
          <w:p w14:paraId="5C11AFC5">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（2）公共区域地面无积水、无杂物，保持干爽整洁。</w:t>
            </w:r>
          </w:p>
          <w:p w14:paraId="66C6AD8A">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（3）墙体、隔板无污渍，无不当的张贴。</w:t>
            </w:r>
          </w:p>
          <w:p w14:paraId="6D3BAB97">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（4）便池干净、清洁、无异味、无堵塞。</w:t>
            </w:r>
          </w:p>
          <w:p w14:paraId="62A546F2">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（5）窗户、窗台、暖气片(罩、管道)、开关用手擦拭无灰尘、玻璃干净明亮。</w:t>
            </w:r>
          </w:p>
          <w:p w14:paraId="5C6F5220">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（6）洗面台、整容镜、墩布池干净整洁。</w:t>
            </w:r>
          </w:p>
          <w:p w14:paraId="041F694B">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（7）垃圾桶放置于洗漱间门口内侧，干净整洁无明显污痕,使用正常。</w:t>
            </w:r>
          </w:p>
          <w:p w14:paraId="6A33974E">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（8）管道、水阀及冲水装置干净整洁，使用正常。</w:t>
            </w:r>
          </w:p>
          <w:p w14:paraId="07492243">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（9）楼梯栏杆扶手洁净。</w:t>
            </w:r>
          </w:p>
          <w:p w14:paraId="3F931FB4">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（10）公共区域无长流水、长明灯、使用违规电器现象。</w:t>
            </w:r>
          </w:p>
          <w:p w14:paraId="21A06859">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（11）公共区域设施破损及时上报维修。</w:t>
            </w:r>
          </w:p>
          <w:p w14:paraId="0AD0FE84">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（12）毕业生离校后、新生入学前宿舍房间内的清扫，保证宿舍房间内无垃圾、地面整洁；窗台、床板、桌面衣柜等无灰尘,窗户玻璃洁净。</w:t>
            </w:r>
          </w:p>
          <w:p w14:paraId="715BAC81">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（13）负责公寓内公用设施情况排查，发现损坏、遗失，及时查明原因上报。</w:t>
            </w:r>
          </w:p>
          <w:p w14:paraId="00BF977D">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（14）严格遵守考勤制度，坚守岗位，严禁擅自离岗。</w:t>
            </w:r>
          </w:p>
          <w:p w14:paraId="6EEE89C2">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sz w:val="21"/>
                <w:szCs w:val="21"/>
                <w:lang w:val="en-US" w:eastAsia="zh-CN"/>
              </w:rPr>
            </w:pPr>
            <w:r>
              <w:rPr>
                <w:rFonts w:hint="default" w:ascii="仿宋_GB2312" w:hAnsi="仿宋_GB2312" w:eastAsia="仿宋_GB2312" w:cs="仿宋_GB2312"/>
                <w:b w:val="0"/>
                <w:bCs w:val="0"/>
                <w:color w:val="auto"/>
                <w:kern w:val="2"/>
                <w:sz w:val="21"/>
                <w:szCs w:val="21"/>
                <w:highlight w:val="none"/>
                <w:lang w:val="en-US" w:eastAsia="zh-CN" w:bidi="zh-CN"/>
              </w:rPr>
              <w:t>（15）完成领导交办的其他任务。</w:t>
            </w:r>
          </w:p>
          <w:p w14:paraId="1863A782">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0" w:leftChars="0" w:firstLine="420" w:firstLineChars="200"/>
              <w:textAlignment w:val="auto"/>
              <w:rPr>
                <w:rFonts w:hint="default" w:ascii="Times New Roman" w:hAnsi="Times New Roman" w:eastAsia="方正楷体_GB2312" w:cs="Times New Roman"/>
                <w:b/>
                <w:bCs/>
                <w:spacing w:val="-28"/>
                <w:sz w:val="21"/>
                <w:szCs w:val="21"/>
                <w:lang w:val="en-US" w:eastAsia="zh-CN" w:bidi="ar-SA"/>
              </w:rPr>
            </w:pPr>
            <w:r>
              <w:rPr>
                <w:rFonts w:hint="default" w:ascii="黑体" w:hAnsi="黑体" w:eastAsia="黑体" w:cs="黑体"/>
                <w:b w:val="0"/>
                <w:bCs w:val="0"/>
                <w:color w:val="auto"/>
                <w:kern w:val="2"/>
                <w:sz w:val="21"/>
                <w:szCs w:val="21"/>
                <w:highlight w:val="none"/>
                <w:lang w:val="en-US" w:eastAsia="zh-CN" w:bidi="zh-CN"/>
              </w:rPr>
              <w:t>第八条</w:t>
            </w:r>
            <w:r>
              <w:rPr>
                <w:rFonts w:hint="eastAsia" w:cs="黑体"/>
                <w:b w:val="0"/>
                <w:bCs w:val="0"/>
                <w:color w:val="auto"/>
                <w:kern w:val="2"/>
                <w:sz w:val="21"/>
                <w:szCs w:val="21"/>
                <w:highlight w:val="none"/>
                <w:lang w:val="en-US" w:eastAsia="zh-CN" w:bidi="zh-CN"/>
              </w:rPr>
              <w:t xml:space="preserve"> </w:t>
            </w:r>
            <w:r>
              <w:rPr>
                <w:rFonts w:hint="default" w:ascii="黑体" w:hAnsi="黑体" w:eastAsia="黑体" w:cs="黑体"/>
                <w:b w:val="0"/>
                <w:bCs w:val="0"/>
                <w:color w:val="auto"/>
                <w:kern w:val="2"/>
                <w:sz w:val="21"/>
                <w:szCs w:val="21"/>
                <w:highlight w:val="none"/>
                <w:lang w:val="en-US" w:eastAsia="zh-CN" w:bidi="zh-CN"/>
              </w:rPr>
              <w:t>体育场馆卫生保洁服务</w:t>
            </w:r>
          </w:p>
          <w:p w14:paraId="28C4FE0A">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（一）体育中心物业工作人员必须每天打扫场馆内卫生，做到上课前一次，下课后一次。</w:t>
            </w:r>
          </w:p>
          <w:p w14:paraId="41D39BF6">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（二）体育中心做到地面、楼梯整洁，地面无烟蒂、痰迹、瓜皮果壳及口香糖渣等，随时清理垃圾桶垃圾。</w:t>
            </w:r>
          </w:p>
          <w:p w14:paraId="48E6D2CA">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（三）体育中心卫生间做到每天清理，面池台面整洁，地面整洁，卫生纸篓及时清理。</w:t>
            </w:r>
          </w:p>
          <w:p w14:paraId="0168FFE4">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（四）体育中心地面无积水。</w:t>
            </w:r>
          </w:p>
          <w:p w14:paraId="68A87437">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（五）风雨操场做到场地内地面整洁，看台保持干净，及时清理下水通道杂物。</w:t>
            </w:r>
          </w:p>
          <w:p w14:paraId="2BFA7C4D">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（六）篮球场做到场地内及时清理积土，地面整洁，无烟蒂、瓜皮果壳及口香糖渣等。</w:t>
            </w:r>
          </w:p>
          <w:p w14:paraId="75793FED">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（七）篮球场做到冬天及时清理积雪，夏天半月冲洗一次场地。</w:t>
            </w:r>
          </w:p>
          <w:p w14:paraId="12F06385">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0" w:leftChars="0" w:firstLine="420" w:firstLineChars="200"/>
              <w:textAlignment w:val="auto"/>
              <w:rPr>
                <w:rFonts w:hint="default" w:ascii="Times New Roman" w:hAnsi="Times New Roman" w:eastAsia="方正楷体_GB2312" w:cs="Times New Roman"/>
                <w:b/>
                <w:bCs/>
                <w:spacing w:val="-28"/>
                <w:sz w:val="21"/>
                <w:szCs w:val="21"/>
                <w:lang w:val="en-US" w:eastAsia="zh-CN" w:bidi="ar-SA"/>
              </w:rPr>
            </w:pPr>
            <w:r>
              <w:rPr>
                <w:rFonts w:hint="default" w:ascii="黑体" w:hAnsi="黑体" w:eastAsia="黑体" w:cs="黑体"/>
                <w:b w:val="0"/>
                <w:bCs w:val="0"/>
                <w:color w:val="auto"/>
                <w:kern w:val="2"/>
                <w:sz w:val="21"/>
                <w:szCs w:val="21"/>
                <w:lang w:val="en-US" w:eastAsia="zh-CN" w:bidi="zh-CN"/>
              </w:rPr>
              <w:t>第九条</w:t>
            </w:r>
            <w:r>
              <w:rPr>
                <w:rFonts w:hint="eastAsia" w:cs="黑体"/>
                <w:b w:val="0"/>
                <w:bCs w:val="0"/>
                <w:color w:val="auto"/>
                <w:kern w:val="2"/>
                <w:sz w:val="21"/>
                <w:szCs w:val="21"/>
                <w:lang w:val="en-US" w:eastAsia="zh-CN" w:bidi="zh-CN"/>
              </w:rPr>
              <w:t xml:space="preserve"> </w:t>
            </w:r>
            <w:r>
              <w:rPr>
                <w:rFonts w:hint="default" w:ascii="黑体" w:hAnsi="黑体" w:eastAsia="黑体" w:cs="黑体"/>
                <w:b w:val="0"/>
                <w:bCs w:val="0"/>
                <w:color w:val="auto"/>
                <w:kern w:val="2"/>
                <w:sz w:val="21"/>
                <w:szCs w:val="21"/>
                <w:lang w:val="en-US" w:eastAsia="zh-CN" w:bidi="zh-CN"/>
              </w:rPr>
              <w:t>垃圾清运服务</w:t>
            </w:r>
          </w:p>
          <w:p w14:paraId="34048EBF">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（一）清运范围：服务区域内楼宇内外、道路、广场、绿化地等所有区域产生的各类垃圾。</w:t>
            </w:r>
          </w:p>
          <w:p w14:paraId="249D075E">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（二）清运要求：</w:t>
            </w:r>
          </w:p>
          <w:p w14:paraId="189E4A9E">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1</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对本服务区垃圾清运点配置垃圾桶(室外整体配置足量的240L室外垃圾桶)。</w:t>
            </w:r>
          </w:p>
          <w:p w14:paraId="1F18DAED">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2</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按学校要求及时对所辖区域的所有垃圾进行清运，且做到日产日清(非生活垃圾等杂物定期清理)，垃圾桶无满溢现象，垃圾桶保持干净整洁无污渍，无堆积现象，室外提供分类垃圾桶并对垃圾进行分类。</w:t>
            </w:r>
          </w:p>
          <w:p w14:paraId="31B0797D">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3</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统一回收，清运到学校指定地点，封闭式运输，无垃圾抛洒。</w:t>
            </w:r>
          </w:p>
          <w:p w14:paraId="78A41CC3">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Times New Roman" w:hAnsi="Times New Roman" w:eastAsia="方正仿宋_GB2312" w:cs="Times New Roman"/>
                <w:b/>
                <w:bCs/>
                <w:spacing w:val="-28"/>
                <w:sz w:val="21"/>
                <w:szCs w:val="21"/>
                <w:lang w:val="en-US" w:eastAsia="zh-CN"/>
              </w:rPr>
            </w:pPr>
            <w:r>
              <w:rPr>
                <w:rFonts w:hint="default" w:ascii="仿宋_GB2312" w:hAnsi="仿宋_GB2312" w:eastAsia="仿宋_GB2312" w:cs="仿宋_GB2312"/>
                <w:b w:val="0"/>
                <w:bCs w:val="0"/>
                <w:color w:val="auto"/>
                <w:kern w:val="2"/>
                <w:sz w:val="21"/>
                <w:szCs w:val="21"/>
                <w:highlight w:val="none"/>
                <w:lang w:val="en-US" w:eastAsia="zh-CN" w:bidi="zh-CN"/>
              </w:rPr>
              <w:t>4</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响应政府垃圾处理有关规定，配合学校做好垃圾分类处理工作。</w:t>
            </w:r>
          </w:p>
          <w:p w14:paraId="19310A07">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0" w:leftChars="0" w:firstLine="420" w:firstLineChars="200"/>
              <w:textAlignment w:val="auto"/>
              <w:rPr>
                <w:rFonts w:hint="default" w:ascii="黑体" w:hAnsi="黑体" w:eastAsia="黑体" w:cs="黑体"/>
                <w:b w:val="0"/>
                <w:bCs w:val="0"/>
                <w:color w:val="auto"/>
                <w:kern w:val="2"/>
                <w:sz w:val="21"/>
                <w:szCs w:val="21"/>
                <w:highlight w:val="none"/>
                <w:lang w:val="en-US" w:eastAsia="zh-CN" w:bidi="zh-CN"/>
              </w:rPr>
            </w:pPr>
            <w:r>
              <w:rPr>
                <w:rFonts w:hint="default" w:ascii="黑体" w:hAnsi="黑体" w:eastAsia="黑体" w:cs="黑体"/>
                <w:b w:val="0"/>
                <w:bCs w:val="0"/>
                <w:color w:val="auto"/>
                <w:kern w:val="2"/>
                <w:sz w:val="21"/>
                <w:szCs w:val="21"/>
                <w:highlight w:val="none"/>
                <w:lang w:val="en-US" w:eastAsia="zh-CN" w:bidi="zh-CN"/>
              </w:rPr>
              <w:t>第十条</w:t>
            </w:r>
            <w:r>
              <w:rPr>
                <w:rFonts w:hint="eastAsia" w:cs="黑体"/>
                <w:b w:val="0"/>
                <w:bCs w:val="0"/>
                <w:color w:val="auto"/>
                <w:kern w:val="2"/>
                <w:sz w:val="21"/>
                <w:szCs w:val="21"/>
                <w:highlight w:val="none"/>
                <w:lang w:val="en-US" w:eastAsia="zh-CN" w:bidi="zh-CN"/>
              </w:rPr>
              <w:t xml:space="preserve"> </w:t>
            </w:r>
            <w:r>
              <w:rPr>
                <w:rFonts w:hint="default" w:ascii="黑体" w:hAnsi="黑体" w:eastAsia="黑体" w:cs="黑体"/>
                <w:b w:val="0"/>
                <w:bCs w:val="0"/>
                <w:color w:val="auto"/>
                <w:kern w:val="2"/>
                <w:sz w:val="21"/>
                <w:szCs w:val="21"/>
                <w:highlight w:val="none"/>
                <w:lang w:val="en-US" w:eastAsia="zh-CN" w:bidi="zh-CN"/>
              </w:rPr>
              <w:t xml:space="preserve">基础设施管理维护维修服务 </w:t>
            </w:r>
          </w:p>
          <w:p w14:paraId="26869AF5">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（一）维修范围：</w:t>
            </w:r>
          </w:p>
          <w:p w14:paraId="2862D05A">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学院楼宇所辖区内的门窗、纱窗、窗帘、地砖、墙砖、教室桌椅、电路、开关、插座、表箱、灯具、标牌、水管、阀门、龙头、便池、盥洗室设施、下水、玻璃、把手、锁具、天花板、楼梯、地面、顶棚、屋顶护栏和其他设施的零星维修。</w:t>
            </w:r>
          </w:p>
          <w:p w14:paraId="4890DF53">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（二）维修标准：</w:t>
            </w:r>
          </w:p>
          <w:p w14:paraId="1DD11281">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1</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水龙头、冲洗阀、暖气、水管等跑水现象，教学区断电现象等急修，维修人员需10分钟内赶到现场处理。</w:t>
            </w:r>
          </w:p>
          <w:p w14:paraId="085765B6">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2</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楼宇内水、电、门锁等小型维修应能当日处理，其它应在当日给出处理意见及维修时限。</w:t>
            </w:r>
          </w:p>
          <w:p w14:paraId="144A5DD5">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sz w:val="21"/>
                <w:szCs w:val="21"/>
                <w:lang w:val="en-US" w:eastAsia="zh-CN"/>
              </w:rPr>
            </w:pPr>
            <w:r>
              <w:rPr>
                <w:rFonts w:hint="default" w:ascii="仿宋_GB2312" w:hAnsi="仿宋_GB2312" w:eastAsia="仿宋_GB2312" w:cs="仿宋_GB2312"/>
                <w:b w:val="0"/>
                <w:bCs w:val="0"/>
                <w:color w:val="auto"/>
                <w:kern w:val="2"/>
                <w:sz w:val="21"/>
                <w:szCs w:val="21"/>
                <w:highlight w:val="none"/>
                <w:lang w:val="en-US" w:eastAsia="zh-CN" w:bidi="zh-CN"/>
              </w:rPr>
              <w:t>3</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涉及大型维修及其他特殊情况应及时上报后勤保障部。</w:t>
            </w:r>
          </w:p>
          <w:p w14:paraId="6C2222C7">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黑体" w:hAnsi="黑体" w:eastAsia="黑体" w:cs="黑体"/>
                <w:b w:val="0"/>
                <w:bCs w:val="0"/>
                <w:color w:val="auto"/>
                <w:kern w:val="2"/>
                <w:sz w:val="21"/>
                <w:szCs w:val="21"/>
                <w:highlight w:val="none"/>
                <w:lang w:val="en-US" w:eastAsia="zh-CN" w:bidi="zh-CN"/>
              </w:rPr>
            </w:pPr>
            <w:r>
              <w:rPr>
                <w:rFonts w:hint="default" w:ascii="黑体" w:hAnsi="黑体" w:eastAsia="黑体" w:cs="黑体"/>
                <w:b w:val="0"/>
                <w:bCs w:val="0"/>
                <w:color w:val="auto"/>
                <w:kern w:val="2"/>
                <w:sz w:val="21"/>
                <w:szCs w:val="21"/>
                <w:highlight w:val="none"/>
                <w:lang w:val="en-US" w:eastAsia="zh-CN" w:bidi="zh-CN"/>
              </w:rPr>
              <w:t>第十一条</w:t>
            </w:r>
            <w:r>
              <w:rPr>
                <w:rFonts w:hint="eastAsia" w:cs="黑体"/>
                <w:b w:val="0"/>
                <w:bCs w:val="0"/>
                <w:color w:val="auto"/>
                <w:kern w:val="2"/>
                <w:sz w:val="21"/>
                <w:szCs w:val="21"/>
                <w:highlight w:val="none"/>
                <w:lang w:val="en-US" w:eastAsia="zh-CN" w:bidi="zh-CN"/>
              </w:rPr>
              <w:t xml:space="preserve"> </w:t>
            </w:r>
            <w:r>
              <w:rPr>
                <w:rFonts w:hint="default" w:ascii="黑体" w:hAnsi="黑体" w:eastAsia="黑体" w:cs="黑体"/>
                <w:b w:val="0"/>
                <w:bCs w:val="0"/>
                <w:color w:val="auto"/>
                <w:kern w:val="2"/>
                <w:sz w:val="21"/>
                <w:szCs w:val="21"/>
                <w:highlight w:val="none"/>
                <w:lang w:val="en-US" w:eastAsia="zh-CN" w:bidi="zh-CN"/>
              </w:rPr>
              <w:t>会议保洁服务</w:t>
            </w:r>
          </w:p>
          <w:p w14:paraId="418E9DAB">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（一）服务范围：</w:t>
            </w:r>
          </w:p>
          <w:p w14:paraId="1528F4ED">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第一至第六会议室、图书馆报告厅等会议室。</w:t>
            </w:r>
          </w:p>
          <w:p w14:paraId="4C714B0A">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（二）服务标准：</w:t>
            </w:r>
          </w:p>
          <w:p w14:paraId="671A3C77">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必须统一着工装上班，配戴统一配饰，保持面部干净。微笑式服务，笑容自然亲切，言谈举止得体大方。保持会议室的卫生清洁（图书馆会议中心由保洁岗打扫），提前半小时将会议室门打开，会前需按参会人数将桌椅摆放整齐、按要求摆放好桌签等，并检查会议室的灯、空调等是否到位，备好茶水。会议结束提醒参会人员带好自己物品，待人员走完，检查有无遗忘物、清洁会场卫生及消杀等。</w:t>
            </w:r>
          </w:p>
          <w:p w14:paraId="7D39E4EC">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eastAsia"/>
                <w:sz w:val="21"/>
                <w:szCs w:val="21"/>
                <w:lang w:val="en-US" w:eastAsia="zh-CN"/>
              </w:rPr>
            </w:pPr>
            <w:r>
              <w:rPr>
                <w:rFonts w:hint="default" w:ascii="仿宋_GB2312" w:hAnsi="仿宋_GB2312" w:eastAsia="仿宋_GB2312" w:cs="仿宋_GB2312"/>
                <w:b w:val="0"/>
                <w:bCs w:val="0"/>
                <w:color w:val="auto"/>
                <w:kern w:val="2"/>
                <w:sz w:val="21"/>
                <w:szCs w:val="21"/>
                <w:highlight w:val="none"/>
                <w:lang w:val="en-US" w:eastAsia="zh-CN" w:bidi="zh-CN"/>
              </w:rPr>
              <w:t>物业公司派驻的会议保洁服务人员接受学</w:t>
            </w:r>
            <w:r>
              <w:rPr>
                <w:rFonts w:hint="eastAsia" w:ascii="仿宋_GB2312" w:hAnsi="仿宋_GB2312" w:eastAsia="仿宋_GB2312" w:cs="仿宋_GB2312"/>
                <w:b w:val="0"/>
                <w:bCs w:val="0"/>
                <w:color w:val="auto"/>
                <w:kern w:val="2"/>
                <w:sz w:val="21"/>
                <w:szCs w:val="21"/>
                <w:highlight w:val="none"/>
                <w:lang w:val="en-US" w:eastAsia="zh-CN" w:bidi="zh-CN"/>
              </w:rPr>
              <w:t>校</w:t>
            </w:r>
            <w:r>
              <w:rPr>
                <w:rFonts w:hint="default" w:ascii="仿宋_GB2312" w:hAnsi="仿宋_GB2312" w:eastAsia="仿宋_GB2312" w:cs="仿宋_GB2312"/>
                <w:b w:val="0"/>
                <w:bCs w:val="0"/>
                <w:color w:val="auto"/>
                <w:kern w:val="2"/>
                <w:sz w:val="21"/>
                <w:szCs w:val="21"/>
                <w:highlight w:val="none"/>
                <w:lang w:val="en-US" w:eastAsia="zh-CN" w:bidi="zh-CN"/>
              </w:rPr>
              <w:t>办公室的管理与监督，遵守学</w:t>
            </w:r>
            <w:r>
              <w:rPr>
                <w:rFonts w:hint="eastAsia" w:ascii="仿宋_GB2312" w:hAnsi="仿宋_GB2312" w:eastAsia="仿宋_GB2312" w:cs="仿宋_GB2312"/>
                <w:b w:val="0"/>
                <w:bCs w:val="0"/>
                <w:color w:val="auto"/>
                <w:kern w:val="2"/>
                <w:sz w:val="21"/>
                <w:szCs w:val="21"/>
                <w:highlight w:val="none"/>
                <w:lang w:val="en-US" w:eastAsia="zh-CN" w:bidi="zh-CN"/>
              </w:rPr>
              <w:t>校</w:t>
            </w:r>
            <w:r>
              <w:rPr>
                <w:rFonts w:hint="default" w:ascii="仿宋_GB2312" w:hAnsi="仿宋_GB2312" w:eastAsia="仿宋_GB2312" w:cs="仿宋_GB2312"/>
                <w:b w:val="0"/>
                <w:bCs w:val="0"/>
                <w:color w:val="auto"/>
                <w:kern w:val="2"/>
                <w:sz w:val="21"/>
                <w:szCs w:val="21"/>
                <w:highlight w:val="none"/>
                <w:lang w:val="en-US" w:eastAsia="zh-CN" w:bidi="zh-CN"/>
              </w:rPr>
              <w:t>各项规章制度以及学</w:t>
            </w:r>
            <w:r>
              <w:rPr>
                <w:rFonts w:hint="eastAsia" w:ascii="仿宋_GB2312" w:hAnsi="仿宋_GB2312" w:eastAsia="仿宋_GB2312" w:cs="仿宋_GB2312"/>
                <w:b w:val="0"/>
                <w:bCs w:val="0"/>
                <w:color w:val="auto"/>
                <w:kern w:val="2"/>
                <w:sz w:val="21"/>
                <w:szCs w:val="21"/>
                <w:highlight w:val="none"/>
                <w:lang w:val="en-US" w:eastAsia="zh-CN" w:bidi="zh-CN"/>
              </w:rPr>
              <w:t>校</w:t>
            </w:r>
            <w:r>
              <w:rPr>
                <w:rFonts w:hint="default" w:ascii="仿宋_GB2312" w:hAnsi="仿宋_GB2312" w:eastAsia="仿宋_GB2312" w:cs="仿宋_GB2312"/>
                <w:b w:val="0"/>
                <w:bCs w:val="0"/>
                <w:color w:val="auto"/>
                <w:kern w:val="2"/>
                <w:sz w:val="21"/>
                <w:szCs w:val="21"/>
                <w:highlight w:val="none"/>
                <w:lang w:val="en-US" w:eastAsia="zh-CN" w:bidi="zh-CN"/>
              </w:rPr>
              <w:t>办公室的各类考核要求</w:t>
            </w:r>
            <w:r>
              <w:rPr>
                <w:rFonts w:hint="eastAsia" w:ascii="仿宋_GB2312" w:hAnsi="仿宋_GB2312" w:eastAsia="仿宋_GB2312" w:cs="仿宋_GB2312"/>
                <w:b w:val="0"/>
                <w:bCs w:val="0"/>
                <w:color w:val="auto"/>
                <w:kern w:val="2"/>
                <w:sz w:val="21"/>
                <w:szCs w:val="21"/>
                <w:highlight w:val="none"/>
                <w:lang w:val="en-US" w:eastAsia="zh-CN" w:bidi="zh-CN"/>
              </w:rPr>
              <w:t>。</w:t>
            </w:r>
          </w:p>
          <w:p w14:paraId="63BECBDD">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Times New Roman" w:hAnsi="Times New Roman" w:eastAsia="方正楷体_GB2312" w:cs="Times New Roman"/>
                <w:b/>
                <w:bCs/>
                <w:spacing w:val="-28"/>
                <w:sz w:val="21"/>
                <w:szCs w:val="21"/>
                <w:lang w:val="en-US" w:eastAsia="zh-CN" w:bidi="ar-SA"/>
              </w:rPr>
            </w:pPr>
            <w:r>
              <w:rPr>
                <w:rFonts w:hint="default" w:ascii="黑体" w:hAnsi="黑体" w:eastAsia="黑体" w:cs="黑体"/>
                <w:b w:val="0"/>
                <w:bCs w:val="0"/>
                <w:color w:val="auto"/>
                <w:kern w:val="2"/>
                <w:sz w:val="21"/>
                <w:szCs w:val="21"/>
                <w:highlight w:val="none"/>
                <w:lang w:val="en-US" w:eastAsia="zh-CN" w:bidi="zh-CN"/>
              </w:rPr>
              <w:t>第十二条</w:t>
            </w:r>
            <w:r>
              <w:rPr>
                <w:rFonts w:hint="eastAsia" w:cs="黑体"/>
                <w:b w:val="0"/>
                <w:bCs w:val="0"/>
                <w:color w:val="auto"/>
                <w:kern w:val="2"/>
                <w:sz w:val="21"/>
                <w:szCs w:val="21"/>
                <w:highlight w:val="none"/>
                <w:lang w:val="en-US" w:eastAsia="zh-CN" w:bidi="zh-CN"/>
              </w:rPr>
              <w:t xml:space="preserve"> </w:t>
            </w:r>
            <w:r>
              <w:rPr>
                <w:rFonts w:hint="default" w:ascii="黑体" w:hAnsi="黑体" w:eastAsia="黑体" w:cs="黑体"/>
                <w:b w:val="0"/>
                <w:bCs w:val="0"/>
                <w:color w:val="auto"/>
                <w:kern w:val="2"/>
                <w:sz w:val="21"/>
                <w:szCs w:val="21"/>
                <w:highlight w:val="none"/>
                <w:lang w:val="en-US" w:eastAsia="zh-CN" w:bidi="zh-CN"/>
              </w:rPr>
              <w:t>秩序维护服务（适用于东华校区）</w:t>
            </w:r>
          </w:p>
          <w:p w14:paraId="34FCC8F7">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（一）负责学校安全保卫等公共秩序的维护管理。</w:t>
            </w:r>
          </w:p>
          <w:p w14:paraId="35027A08">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（二）秩序维护员上岗必须穿着制服，端正仪容；做到以礼待人。</w:t>
            </w:r>
          </w:p>
          <w:p w14:paraId="061E4762">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（三）</w:t>
            </w:r>
            <w:r>
              <w:rPr>
                <w:rFonts w:hint="default" w:ascii="仿宋_GB2312" w:hAnsi="仿宋_GB2312" w:eastAsia="仿宋_GB2312" w:cs="仿宋_GB2312"/>
                <w:b w:val="0"/>
                <w:bCs w:val="0"/>
                <w:color w:val="auto"/>
                <w:kern w:val="2"/>
                <w:sz w:val="21"/>
                <w:szCs w:val="21"/>
                <w:highlight w:val="none"/>
                <w:lang w:val="en-US" w:eastAsia="en-US" w:bidi="zh-CN"/>
              </w:rPr>
              <w:t>24小时值班，每</w:t>
            </w:r>
            <w:r>
              <w:rPr>
                <w:rFonts w:hint="default" w:ascii="仿宋_GB2312" w:hAnsi="仿宋_GB2312" w:eastAsia="仿宋_GB2312" w:cs="仿宋_GB2312"/>
                <w:b w:val="0"/>
                <w:bCs w:val="0"/>
                <w:color w:val="auto"/>
                <w:kern w:val="2"/>
                <w:sz w:val="21"/>
                <w:szCs w:val="21"/>
                <w:highlight w:val="none"/>
                <w:lang w:val="en-US" w:eastAsia="zh-CN" w:bidi="zh-CN"/>
              </w:rPr>
              <w:t>6</w:t>
            </w:r>
            <w:r>
              <w:rPr>
                <w:rFonts w:hint="default" w:ascii="仿宋_GB2312" w:hAnsi="仿宋_GB2312" w:eastAsia="仿宋_GB2312" w:cs="仿宋_GB2312"/>
                <w:b w:val="0"/>
                <w:bCs w:val="0"/>
                <w:color w:val="auto"/>
                <w:kern w:val="2"/>
                <w:sz w:val="21"/>
                <w:szCs w:val="21"/>
                <w:highlight w:val="none"/>
                <w:lang w:val="en-US" w:eastAsia="en-US" w:bidi="zh-CN"/>
              </w:rPr>
              <w:t>小时巡查一次</w:t>
            </w:r>
            <w:r>
              <w:rPr>
                <w:rFonts w:hint="default" w:ascii="仿宋_GB2312" w:hAnsi="仿宋_GB2312" w:eastAsia="仿宋_GB2312" w:cs="仿宋_GB2312"/>
                <w:b w:val="0"/>
                <w:bCs w:val="0"/>
                <w:color w:val="auto"/>
                <w:kern w:val="2"/>
                <w:sz w:val="21"/>
                <w:szCs w:val="21"/>
                <w:highlight w:val="none"/>
                <w:lang w:val="en-US" w:eastAsia="zh-CN" w:bidi="zh-CN"/>
              </w:rPr>
              <w:t>，发现有漏电、漏水、起火等现象立即上报，做好记录。</w:t>
            </w:r>
          </w:p>
          <w:p w14:paraId="525840FA">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sz w:val="21"/>
                <w:szCs w:val="21"/>
                <w:lang w:val="en-US" w:eastAsia="zh-CN"/>
              </w:rPr>
            </w:pPr>
            <w:r>
              <w:rPr>
                <w:rFonts w:hint="default" w:ascii="仿宋_GB2312" w:hAnsi="仿宋_GB2312" w:eastAsia="仿宋_GB2312" w:cs="仿宋_GB2312"/>
                <w:b w:val="0"/>
                <w:bCs w:val="0"/>
                <w:color w:val="auto"/>
                <w:kern w:val="2"/>
                <w:sz w:val="21"/>
                <w:szCs w:val="21"/>
                <w:highlight w:val="none"/>
                <w:lang w:val="en-US" w:eastAsia="zh-CN" w:bidi="zh-CN"/>
              </w:rPr>
              <w:t>（四）</w:t>
            </w:r>
            <w:r>
              <w:rPr>
                <w:rFonts w:hint="default" w:ascii="仿宋_GB2312" w:hAnsi="仿宋_GB2312" w:eastAsia="仿宋_GB2312" w:cs="仿宋_GB2312"/>
                <w:b w:val="0"/>
                <w:bCs w:val="0"/>
                <w:color w:val="auto"/>
                <w:kern w:val="2"/>
                <w:sz w:val="21"/>
                <w:szCs w:val="21"/>
                <w:highlight w:val="none"/>
                <w:lang w:val="en-US" w:eastAsia="en-US" w:bidi="zh-CN"/>
              </w:rPr>
              <w:t>对进出</w:t>
            </w:r>
            <w:r>
              <w:rPr>
                <w:rFonts w:hint="default" w:ascii="仿宋_GB2312" w:hAnsi="仿宋_GB2312" w:eastAsia="仿宋_GB2312" w:cs="仿宋_GB2312"/>
                <w:b w:val="0"/>
                <w:bCs w:val="0"/>
                <w:color w:val="auto"/>
                <w:kern w:val="2"/>
                <w:sz w:val="21"/>
                <w:szCs w:val="21"/>
                <w:highlight w:val="none"/>
                <w:lang w:val="en-US" w:eastAsia="zh-CN" w:bidi="zh-CN"/>
              </w:rPr>
              <w:t>校</w:t>
            </w:r>
            <w:r>
              <w:rPr>
                <w:rFonts w:hint="default" w:ascii="仿宋_GB2312" w:hAnsi="仿宋_GB2312" w:eastAsia="仿宋_GB2312" w:cs="仿宋_GB2312"/>
                <w:b w:val="0"/>
                <w:bCs w:val="0"/>
                <w:color w:val="auto"/>
                <w:kern w:val="2"/>
                <w:sz w:val="21"/>
                <w:szCs w:val="21"/>
                <w:highlight w:val="none"/>
                <w:lang w:val="en-US" w:eastAsia="en-US" w:bidi="zh-CN"/>
              </w:rPr>
              <w:t>区车辆实施门禁管理</w:t>
            </w:r>
            <w:r>
              <w:rPr>
                <w:rFonts w:hint="default" w:ascii="仿宋_GB2312" w:hAnsi="仿宋_GB2312" w:eastAsia="仿宋_GB2312" w:cs="仿宋_GB2312"/>
                <w:b w:val="0"/>
                <w:bCs w:val="0"/>
                <w:color w:val="auto"/>
                <w:kern w:val="2"/>
                <w:sz w:val="21"/>
                <w:szCs w:val="21"/>
                <w:highlight w:val="none"/>
                <w:lang w:val="en-US" w:eastAsia="zh-CN" w:bidi="zh-CN"/>
              </w:rPr>
              <w:t>、维护停车秩序。</w:t>
            </w:r>
          </w:p>
          <w:p w14:paraId="43DE3100">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黑体" w:hAnsi="黑体" w:eastAsia="黑体" w:cs="黑体"/>
                <w:b w:val="0"/>
                <w:bCs w:val="0"/>
                <w:color w:val="auto"/>
                <w:kern w:val="2"/>
                <w:sz w:val="21"/>
                <w:szCs w:val="21"/>
                <w:highlight w:val="none"/>
                <w:lang w:val="en-US" w:eastAsia="zh-CN" w:bidi="zh-CN"/>
              </w:rPr>
            </w:pPr>
            <w:r>
              <w:rPr>
                <w:rFonts w:hint="default" w:ascii="黑体" w:hAnsi="黑体" w:eastAsia="黑体" w:cs="黑体"/>
                <w:b w:val="0"/>
                <w:bCs w:val="0"/>
                <w:color w:val="auto"/>
                <w:kern w:val="2"/>
                <w:sz w:val="21"/>
                <w:szCs w:val="21"/>
                <w:highlight w:val="none"/>
                <w:lang w:val="en-US" w:eastAsia="zh-CN" w:bidi="zh-CN"/>
              </w:rPr>
              <w:t>第十三条</w:t>
            </w:r>
            <w:r>
              <w:rPr>
                <w:rFonts w:hint="eastAsia" w:cs="黑体"/>
                <w:b w:val="0"/>
                <w:bCs w:val="0"/>
                <w:color w:val="auto"/>
                <w:kern w:val="2"/>
                <w:sz w:val="21"/>
                <w:szCs w:val="21"/>
                <w:highlight w:val="none"/>
                <w:lang w:val="en-US" w:eastAsia="zh-CN" w:bidi="zh-CN"/>
              </w:rPr>
              <w:t xml:space="preserve"> </w:t>
            </w:r>
            <w:r>
              <w:rPr>
                <w:rFonts w:hint="default" w:ascii="黑体" w:hAnsi="黑体" w:eastAsia="黑体" w:cs="黑体"/>
                <w:b w:val="0"/>
                <w:bCs w:val="0"/>
                <w:color w:val="auto"/>
                <w:kern w:val="2"/>
                <w:sz w:val="21"/>
                <w:szCs w:val="21"/>
                <w:highlight w:val="none"/>
                <w:lang w:val="en-US" w:eastAsia="zh-CN" w:bidi="zh-CN"/>
              </w:rPr>
              <w:t>特殊及突发情况</w:t>
            </w:r>
          </w:p>
          <w:p w14:paraId="15C73367">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（一）如遇学校重大活动，物业公司应按照学校有关要求完成相关工作内容，如没有完成工作要求当月考核直接认定为不合格。</w:t>
            </w:r>
          </w:p>
          <w:p w14:paraId="2A21787D">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（二）如遇特殊天气(如暴风、暴雨、雪天等)物业公司应提前做好各项准备工作，在规定时间内完成校园保洁工作，如没有完成学校工作要求当月考核直接认定为不合格。</w:t>
            </w:r>
          </w:p>
          <w:p w14:paraId="29129AD2">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sz w:val="21"/>
                <w:szCs w:val="21"/>
                <w:lang w:val="en-US" w:eastAsia="zh-CN"/>
              </w:rPr>
            </w:pPr>
            <w:r>
              <w:rPr>
                <w:rFonts w:hint="default" w:ascii="仿宋_GB2312" w:hAnsi="仿宋_GB2312" w:eastAsia="仿宋_GB2312" w:cs="仿宋_GB2312"/>
                <w:b w:val="0"/>
                <w:bCs w:val="0"/>
                <w:color w:val="auto"/>
                <w:kern w:val="2"/>
                <w:sz w:val="21"/>
                <w:szCs w:val="21"/>
                <w:highlight w:val="none"/>
                <w:lang w:val="en-US" w:eastAsia="zh-CN" w:bidi="zh-CN"/>
              </w:rPr>
              <w:t>（三）物业公司在工作过程中发生员工工伤及其他事故，未及时处理，给学校带来负面影响并造成损失的，直接扣除当月物业费用。</w:t>
            </w:r>
          </w:p>
          <w:p w14:paraId="74043EE6">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0" w:leftChars="0" w:firstLine="0" w:firstLineChars="0"/>
              <w:jc w:val="center"/>
              <w:textAlignment w:val="auto"/>
              <w:rPr>
                <w:rFonts w:hint="default"/>
                <w:sz w:val="21"/>
                <w:szCs w:val="21"/>
                <w:lang w:val="en-US" w:eastAsia="zh-CN"/>
              </w:rPr>
            </w:pPr>
            <w:r>
              <w:rPr>
                <w:rFonts w:hint="default" w:ascii="黑体" w:hAnsi="黑体" w:eastAsia="黑体" w:cs="黑体"/>
                <w:b w:val="0"/>
                <w:bCs w:val="0"/>
                <w:color w:val="auto"/>
                <w:kern w:val="2"/>
                <w:sz w:val="21"/>
                <w:szCs w:val="21"/>
                <w:lang w:val="zh-CN" w:eastAsia="zh-CN" w:bidi="zh-CN"/>
              </w:rPr>
              <w:t>第</w:t>
            </w:r>
            <w:r>
              <w:rPr>
                <w:rFonts w:hint="default" w:ascii="黑体" w:hAnsi="黑体" w:eastAsia="黑体" w:cs="黑体"/>
                <w:b w:val="0"/>
                <w:bCs w:val="0"/>
                <w:color w:val="auto"/>
                <w:kern w:val="2"/>
                <w:sz w:val="21"/>
                <w:szCs w:val="21"/>
                <w:lang w:val="en-US" w:eastAsia="zh-CN" w:bidi="zh-CN"/>
              </w:rPr>
              <w:t>四</w:t>
            </w:r>
            <w:r>
              <w:rPr>
                <w:rFonts w:hint="default" w:ascii="黑体" w:hAnsi="黑体" w:eastAsia="黑体" w:cs="黑体"/>
                <w:b w:val="0"/>
                <w:bCs w:val="0"/>
                <w:color w:val="auto"/>
                <w:kern w:val="2"/>
                <w:sz w:val="21"/>
                <w:szCs w:val="21"/>
                <w:lang w:val="zh-CN" w:eastAsia="zh-CN" w:bidi="zh-CN"/>
              </w:rPr>
              <w:t>章</w:t>
            </w:r>
            <w:r>
              <w:rPr>
                <w:rFonts w:hint="eastAsia" w:ascii="黑体" w:hAnsi="黑体" w:eastAsia="黑体" w:cs="黑体"/>
                <w:b w:val="0"/>
                <w:bCs w:val="0"/>
                <w:color w:val="auto"/>
                <w:kern w:val="2"/>
                <w:sz w:val="21"/>
                <w:szCs w:val="21"/>
                <w:lang w:val="en-US" w:eastAsia="zh-CN" w:bidi="zh-CN"/>
              </w:rPr>
              <w:t xml:space="preserve">  </w:t>
            </w:r>
            <w:r>
              <w:rPr>
                <w:rFonts w:hint="default" w:ascii="黑体" w:hAnsi="黑体" w:eastAsia="黑体" w:cs="黑体"/>
                <w:b w:val="0"/>
                <w:bCs w:val="0"/>
                <w:color w:val="auto"/>
                <w:kern w:val="2"/>
                <w:sz w:val="21"/>
                <w:szCs w:val="21"/>
                <w:lang w:val="zh-CN" w:eastAsia="zh-CN" w:bidi="zh-CN"/>
              </w:rPr>
              <w:t>监督与考核</w:t>
            </w:r>
          </w:p>
          <w:p w14:paraId="54B987DA">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firstLine="420" w:firstLineChars="200"/>
              <w:textAlignment w:val="auto"/>
              <w:rPr>
                <w:rFonts w:hint="default" w:ascii="黑体" w:hAnsi="黑体" w:eastAsia="黑体" w:cs="黑体"/>
                <w:b w:val="0"/>
                <w:bCs w:val="0"/>
                <w:color w:val="auto"/>
                <w:kern w:val="2"/>
                <w:sz w:val="21"/>
                <w:szCs w:val="21"/>
                <w:highlight w:val="none"/>
                <w:lang w:val="en-US" w:eastAsia="zh-CN" w:bidi="zh-CN"/>
              </w:rPr>
            </w:pPr>
            <w:r>
              <w:rPr>
                <w:rFonts w:hint="default" w:ascii="黑体" w:hAnsi="黑体" w:eastAsia="黑体" w:cs="黑体"/>
                <w:b w:val="0"/>
                <w:bCs w:val="0"/>
                <w:color w:val="auto"/>
                <w:kern w:val="2"/>
                <w:sz w:val="21"/>
                <w:szCs w:val="21"/>
                <w:highlight w:val="none"/>
                <w:lang w:val="en-US" w:eastAsia="zh-CN" w:bidi="zh-CN"/>
              </w:rPr>
              <w:t>第十四条</w:t>
            </w:r>
            <w:r>
              <w:rPr>
                <w:rFonts w:hint="eastAsia" w:cs="黑体"/>
                <w:b w:val="0"/>
                <w:bCs w:val="0"/>
                <w:color w:val="auto"/>
                <w:kern w:val="2"/>
                <w:sz w:val="21"/>
                <w:szCs w:val="21"/>
                <w:highlight w:val="none"/>
                <w:lang w:val="en-US" w:eastAsia="zh-CN" w:bidi="zh-CN"/>
              </w:rPr>
              <w:t xml:space="preserve"> </w:t>
            </w:r>
            <w:r>
              <w:rPr>
                <w:rFonts w:hint="default" w:ascii="黑体" w:hAnsi="黑体" w:eastAsia="黑体" w:cs="黑体"/>
                <w:b w:val="0"/>
                <w:bCs w:val="0"/>
                <w:color w:val="auto"/>
                <w:kern w:val="2"/>
                <w:sz w:val="21"/>
                <w:szCs w:val="21"/>
                <w:highlight w:val="none"/>
                <w:lang w:val="en-US" w:eastAsia="zh-CN" w:bidi="zh-CN"/>
              </w:rPr>
              <w:t>考核原则</w:t>
            </w:r>
          </w:p>
          <w:p w14:paraId="3DE59353">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（一）客观公正、实事求是；</w:t>
            </w:r>
          </w:p>
          <w:p w14:paraId="561AF0DF">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（二）公开、公平、公正；</w:t>
            </w:r>
          </w:p>
          <w:p w14:paraId="65D5B9FD">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sz w:val="21"/>
                <w:szCs w:val="21"/>
                <w:lang w:val="en-US" w:eastAsia="zh-CN"/>
              </w:rPr>
            </w:pPr>
            <w:r>
              <w:rPr>
                <w:rFonts w:hint="default" w:ascii="仿宋_GB2312" w:hAnsi="仿宋_GB2312" w:eastAsia="仿宋_GB2312" w:cs="仿宋_GB2312"/>
                <w:b w:val="0"/>
                <w:bCs w:val="0"/>
                <w:color w:val="auto"/>
                <w:kern w:val="2"/>
                <w:sz w:val="21"/>
                <w:szCs w:val="21"/>
                <w:highlight w:val="none"/>
                <w:lang w:val="en-US" w:eastAsia="zh-CN" w:bidi="zh-CN"/>
              </w:rPr>
              <w:t>（三）物业公司自检和学校检查相结合，日常考核、定期考核相结合，使用部门、管理部门、全校师生监督相结合。</w:t>
            </w:r>
          </w:p>
          <w:p w14:paraId="72707336">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firstLine="420" w:firstLineChars="200"/>
              <w:textAlignment w:val="auto"/>
              <w:rPr>
                <w:rFonts w:hint="default" w:ascii="黑体" w:hAnsi="黑体" w:eastAsia="黑体" w:cs="黑体"/>
                <w:b w:val="0"/>
                <w:bCs w:val="0"/>
                <w:color w:val="auto"/>
                <w:kern w:val="2"/>
                <w:sz w:val="21"/>
                <w:szCs w:val="21"/>
                <w:highlight w:val="none"/>
                <w:lang w:val="en-US" w:eastAsia="zh-CN" w:bidi="zh-CN"/>
              </w:rPr>
            </w:pPr>
            <w:r>
              <w:rPr>
                <w:rFonts w:hint="default" w:ascii="黑体" w:hAnsi="黑体" w:eastAsia="黑体" w:cs="黑体"/>
                <w:b w:val="0"/>
                <w:bCs w:val="0"/>
                <w:color w:val="auto"/>
                <w:kern w:val="2"/>
                <w:sz w:val="21"/>
                <w:szCs w:val="21"/>
                <w:highlight w:val="none"/>
                <w:lang w:val="en-US" w:eastAsia="zh-CN" w:bidi="zh-CN"/>
              </w:rPr>
              <w:t>第十五条</w:t>
            </w:r>
            <w:r>
              <w:rPr>
                <w:rFonts w:hint="eastAsia" w:cs="黑体"/>
                <w:b w:val="0"/>
                <w:bCs w:val="0"/>
                <w:color w:val="auto"/>
                <w:kern w:val="2"/>
                <w:sz w:val="21"/>
                <w:szCs w:val="21"/>
                <w:highlight w:val="none"/>
                <w:lang w:val="en-US" w:eastAsia="zh-CN" w:bidi="zh-CN"/>
              </w:rPr>
              <w:t xml:space="preserve"> </w:t>
            </w:r>
            <w:r>
              <w:rPr>
                <w:rFonts w:hint="default" w:ascii="黑体" w:hAnsi="黑体" w:eastAsia="黑体" w:cs="黑体"/>
                <w:b w:val="0"/>
                <w:bCs w:val="0"/>
                <w:color w:val="auto"/>
                <w:kern w:val="2"/>
                <w:sz w:val="21"/>
                <w:szCs w:val="21"/>
                <w:highlight w:val="none"/>
                <w:lang w:val="en-US" w:eastAsia="zh-CN" w:bidi="zh-CN"/>
              </w:rPr>
              <w:t xml:space="preserve">考核实施 </w:t>
            </w:r>
          </w:p>
          <w:p w14:paraId="46B48F45">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（一）自检考核：</w:t>
            </w:r>
          </w:p>
          <w:p w14:paraId="67D3776E">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由物业项目经理，每月对所辖范围内的物业服务出具自检评分表，并出具自查报告和工作总结。</w:t>
            </w:r>
          </w:p>
          <w:p w14:paraId="641C1C40">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（二）定期考核：</w:t>
            </w:r>
          </w:p>
          <w:p w14:paraId="619C99B7">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后勤保障部牵头，每月由所辖区域内使用部门师生对辖区物业服务质量和环境进行考核，发现问题及时督促物业服务公司进行整改，并提交《山西传媒学院物业服务监督量化评分表》（见附件1）；每月对物业服务进行综合考评，作为物业服务费的支付依据。</w:t>
            </w:r>
          </w:p>
          <w:p w14:paraId="2FD207D6">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（三）监督考核：</w:t>
            </w:r>
          </w:p>
          <w:p w14:paraId="13E9D75A">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收集各使用部门师生投诉意见，及时督促处理，针对物业服务有关问题，随时约谈物业公司项目经理，通过提醒、限期整改、违约处理、复查等方式进行问题处置。</w:t>
            </w:r>
          </w:p>
          <w:p w14:paraId="72030363">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1</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提醒：对物业公司在服务过程中出现的问题、师生的合理建议，给予提示。一般采取口头提醒方式，要求物业公司重视、解决问题。</w:t>
            </w:r>
          </w:p>
          <w:p w14:paraId="1C61F876">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2</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限期整改：若提醒无效，后勤保障部下达书面《山西传媒学院物业管理整改通知单》（见附件2），要求物业公司立即实施整改，限期完成。</w:t>
            </w:r>
          </w:p>
          <w:p w14:paraId="238A74C1">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3</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违约处理：对落实整改不到位的，以《山西传媒学院物业管理违约处罚通知单》（见附件3）的形式，要求加以纠正和解决。对于检查中出现的有可能引发安全、影响正常教学、科研秩序的重大问题，将直接下发《山西传媒学院物业管理违约处罚通知单》。</w:t>
            </w:r>
          </w:p>
          <w:p w14:paraId="65F09892">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sz w:val="21"/>
                <w:szCs w:val="21"/>
                <w:lang w:val="en-US" w:eastAsia="zh-CN"/>
              </w:rPr>
            </w:pPr>
            <w:r>
              <w:rPr>
                <w:rFonts w:hint="default" w:ascii="仿宋_GB2312" w:hAnsi="仿宋_GB2312" w:eastAsia="仿宋_GB2312" w:cs="仿宋_GB2312"/>
                <w:b w:val="0"/>
                <w:bCs w:val="0"/>
                <w:color w:val="auto"/>
                <w:kern w:val="2"/>
                <w:sz w:val="21"/>
                <w:szCs w:val="21"/>
                <w:highlight w:val="none"/>
                <w:lang w:val="en-US" w:eastAsia="zh-CN" w:bidi="zh-CN"/>
              </w:rPr>
              <w:t>4</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复查：在复查时出现的同样问题，加倍处罚，限期整改，直至问题根除。</w:t>
            </w:r>
          </w:p>
          <w:p w14:paraId="02538E23">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Times New Roman" w:hAnsi="Times New Roman" w:eastAsia="仿宋" w:cs="Times New Roman"/>
                <w:b w:val="0"/>
                <w:bCs w:val="0"/>
                <w:sz w:val="21"/>
                <w:szCs w:val="21"/>
                <w:lang w:val="en-US" w:eastAsia="zh-CN" w:bidi="ar-SA"/>
              </w:rPr>
            </w:pPr>
            <w:r>
              <w:rPr>
                <w:rFonts w:hint="default" w:ascii="黑体" w:hAnsi="黑体" w:eastAsia="黑体" w:cs="黑体"/>
                <w:b w:val="0"/>
                <w:bCs w:val="0"/>
                <w:color w:val="auto"/>
                <w:kern w:val="2"/>
                <w:sz w:val="21"/>
                <w:szCs w:val="21"/>
                <w:highlight w:val="none"/>
                <w:lang w:val="en-US" w:eastAsia="zh-CN" w:bidi="zh-CN"/>
              </w:rPr>
              <w:t>第十六条</w:t>
            </w:r>
            <w:r>
              <w:rPr>
                <w:rFonts w:hint="eastAsia" w:cs="黑体"/>
                <w:b w:val="0"/>
                <w:bCs w:val="0"/>
                <w:color w:val="auto"/>
                <w:kern w:val="2"/>
                <w:sz w:val="21"/>
                <w:szCs w:val="21"/>
                <w:highlight w:val="none"/>
                <w:lang w:val="en-US" w:eastAsia="zh-CN" w:bidi="zh-CN"/>
              </w:rPr>
              <w:t xml:space="preserve"> </w:t>
            </w:r>
            <w:r>
              <w:rPr>
                <w:rFonts w:hint="default" w:ascii="黑体" w:hAnsi="黑体" w:eastAsia="黑体" w:cs="黑体"/>
                <w:b w:val="0"/>
                <w:bCs w:val="0"/>
                <w:color w:val="auto"/>
                <w:kern w:val="2"/>
                <w:sz w:val="21"/>
                <w:szCs w:val="21"/>
                <w:highlight w:val="none"/>
                <w:lang w:val="en-US" w:eastAsia="zh-CN" w:bidi="zh-CN"/>
              </w:rPr>
              <w:t>组织考核</w:t>
            </w:r>
          </w:p>
          <w:p w14:paraId="173B5307">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（一）</w:t>
            </w:r>
            <w:r>
              <w:rPr>
                <w:rFonts w:hint="eastAsia" w:ascii="仿宋_GB2312" w:hAnsi="仿宋_GB2312" w:eastAsia="仿宋_GB2312" w:cs="仿宋_GB2312"/>
                <w:b w:val="0"/>
                <w:bCs w:val="0"/>
                <w:color w:val="auto"/>
                <w:kern w:val="2"/>
                <w:sz w:val="21"/>
                <w:szCs w:val="21"/>
                <w:highlight w:val="none"/>
                <w:lang w:val="en-US" w:eastAsia="zh-CN" w:bidi="zh-CN"/>
              </w:rPr>
              <w:t>文华校区物业考核由</w:t>
            </w:r>
            <w:r>
              <w:rPr>
                <w:rFonts w:hint="default" w:ascii="仿宋_GB2312" w:hAnsi="仿宋_GB2312" w:eastAsia="仿宋_GB2312" w:cs="仿宋_GB2312"/>
                <w:b w:val="0"/>
                <w:bCs w:val="0"/>
                <w:color w:val="auto"/>
                <w:kern w:val="2"/>
                <w:sz w:val="21"/>
                <w:szCs w:val="21"/>
                <w:highlight w:val="none"/>
                <w:lang w:val="en-US" w:eastAsia="zh-CN" w:bidi="zh-CN"/>
              </w:rPr>
              <w:t>后勤保障部牵头，学校各物业使用部门配合。</w:t>
            </w:r>
          </w:p>
          <w:p w14:paraId="5007B0B2">
            <w:pPr>
              <w:keepNext w:val="0"/>
              <w:keepLines w:val="0"/>
              <w:pageBreakBefore w:val="0"/>
              <w:widowControl w:val="0"/>
              <w:kinsoku/>
              <w:wordWrap/>
              <w:overflowPunct/>
              <w:topLinePunct w:val="0"/>
              <w:bidi w:val="0"/>
              <w:adjustRightInd/>
              <w:snapToGrid/>
              <w:spacing w:line="220" w:lineRule="exact"/>
              <w:textAlignment w:val="auto"/>
              <w:rPr>
                <w:rFonts w:hint="default"/>
                <w:sz w:val="21"/>
                <w:szCs w:val="21"/>
                <w:highlight w:val="none"/>
                <w:lang w:val="en-US" w:eastAsia="zh-CN"/>
              </w:rPr>
            </w:pPr>
            <w:r>
              <w:rPr>
                <w:rFonts w:hint="eastAsia" w:ascii="仿宋_GB2312" w:hAnsi="仿宋_GB2312" w:eastAsia="仿宋_GB2312" w:cs="仿宋_GB2312"/>
                <w:b w:val="0"/>
                <w:bCs w:val="0"/>
                <w:color w:val="auto"/>
                <w:kern w:val="2"/>
                <w:sz w:val="21"/>
                <w:szCs w:val="21"/>
                <w:highlight w:val="none"/>
                <w:lang w:val="en-US" w:eastAsia="zh-CN" w:bidi="zh-CN"/>
              </w:rPr>
              <w:t xml:space="preserve">    </w:t>
            </w:r>
            <w:r>
              <w:rPr>
                <w:rFonts w:hint="default" w:ascii="仿宋_GB2312" w:hAnsi="仿宋_GB2312" w:eastAsia="仿宋_GB2312" w:cs="仿宋_GB2312"/>
                <w:b w:val="0"/>
                <w:bCs w:val="0"/>
                <w:color w:val="auto"/>
                <w:kern w:val="2"/>
                <w:sz w:val="21"/>
                <w:szCs w:val="21"/>
                <w:highlight w:val="none"/>
                <w:lang w:val="en-US" w:eastAsia="zh-CN" w:bidi="zh-CN"/>
              </w:rPr>
              <w:t>（二）</w:t>
            </w:r>
            <w:r>
              <w:rPr>
                <w:rFonts w:hint="eastAsia" w:ascii="仿宋_GB2312" w:hAnsi="仿宋_GB2312" w:eastAsia="仿宋_GB2312" w:cs="仿宋_GB2312"/>
                <w:b w:val="0"/>
                <w:bCs w:val="0"/>
                <w:color w:val="auto"/>
                <w:kern w:val="2"/>
                <w:sz w:val="21"/>
                <w:szCs w:val="21"/>
                <w:highlight w:val="none"/>
                <w:lang w:val="en-US" w:eastAsia="zh-CN" w:bidi="zh-CN"/>
              </w:rPr>
              <w:t>东华校区物业由后勤保障部考核。</w:t>
            </w:r>
          </w:p>
          <w:p w14:paraId="3341FF5B">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黑体" w:hAnsi="黑体" w:eastAsia="黑体" w:cs="黑体"/>
                <w:b w:val="0"/>
                <w:bCs w:val="0"/>
                <w:color w:val="auto"/>
                <w:kern w:val="2"/>
                <w:sz w:val="21"/>
                <w:szCs w:val="21"/>
                <w:highlight w:val="none"/>
                <w:lang w:val="en-US" w:eastAsia="zh-CN" w:bidi="zh-CN"/>
              </w:rPr>
            </w:pPr>
            <w:r>
              <w:rPr>
                <w:rFonts w:hint="default" w:ascii="黑体" w:hAnsi="黑体" w:eastAsia="黑体" w:cs="黑体"/>
                <w:b w:val="0"/>
                <w:bCs w:val="0"/>
                <w:color w:val="auto"/>
                <w:kern w:val="2"/>
                <w:sz w:val="21"/>
                <w:szCs w:val="21"/>
                <w:highlight w:val="none"/>
                <w:lang w:val="en-US" w:eastAsia="zh-CN" w:bidi="zh-CN"/>
              </w:rPr>
              <w:t>第十七条</w:t>
            </w:r>
            <w:r>
              <w:rPr>
                <w:rFonts w:hint="eastAsia" w:cs="黑体"/>
                <w:b w:val="0"/>
                <w:bCs w:val="0"/>
                <w:color w:val="auto"/>
                <w:kern w:val="2"/>
                <w:sz w:val="21"/>
                <w:szCs w:val="21"/>
                <w:highlight w:val="none"/>
                <w:lang w:val="en-US" w:eastAsia="zh-CN" w:bidi="zh-CN"/>
              </w:rPr>
              <w:t xml:space="preserve"> </w:t>
            </w:r>
            <w:r>
              <w:rPr>
                <w:rFonts w:hint="default" w:ascii="黑体" w:hAnsi="黑体" w:eastAsia="黑体" w:cs="黑体"/>
                <w:b w:val="0"/>
                <w:bCs w:val="0"/>
                <w:color w:val="auto"/>
                <w:kern w:val="2"/>
                <w:sz w:val="21"/>
                <w:szCs w:val="21"/>
                <w:highlight w:val="none"/>
                <w:lang w:val="en-US" w:eastAsia="zh-CN" w:bidi="zh-CN"/>
              </w:rPr>
              <w:t>考核内容</w:t>
            </w:r>
          </w:p>
          <w:p w14:paraId="55F8E180">
            <w:pPr>
              <w:keepNext w:val="0"/>
              <w:keepLines w:val="0"/>
              <w:pageBreakBefore w:val="0"/>
              <w:widowControl w:val="0"/>
              <w:kinsoku/>
              <w:wordWrap/>
              <w:overflowPunct/>
              <w:topLinePunct w:val="0"/>
              <w:autoSpaceDE w:val="0"/>
              <w:autoSpaceDN w:val="0"/>
              <w:bidi w:val="0"/>
              <w:adjustRightInd/>
              <w:snapToGrid/>
              <w:spacing w:before="10" w:after="0" w:afterLines="50" w:line="220" w:lineRule="exact"/>
              <w:ind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（一）管理制度与方案实施：包括建立健全管理规章制度，物业服务方案、计划的实施等。</w:t>
            </w:r>
          </w:p>
          <w:p w14:paraId="3D76D08B">
            <w:pPr>
              <w:keepNext w:val="0"/>
              <w:keepLines w:val="0"/>
              <w:pageBreakBefore w:val="0"/>
              <w:widowControl w:val="0"/>
              <w:kinsoku/>
              <w:wordWrap/>
              <w:overflowPunct/>
              <w:topLinePunct w:val="0"/>
              <w:autoSpaceDE w:val="0"/>
              <w:autoSpaceDN w:val="0"/>
              <w:bidi w:val="0"/>
              <w:adjustRightInd/>
              <w:snapToGrid/>
              <w:spacing w:before="10" w:after="0" w:afterLines="50" w:line="220" w:lineRule="exact"/>
              <w:ind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（二）人员配备与待遇保障：包括管理、值班、保洁、维修、专业技工等人员按照不低于招标文件的要求配置，员工入职离职、业务培训、工资收入、社保缴纳情况、工作考勤、工作天数（时长）等。</w:t>
            </w:r>
          </w:p>
          <w:p w14:paraId="73C99981">
            <w:pPr>
              <w:keepNext w:val="0"/>
              <w:keepLines w:val="0"/>
              <w:pageBreakBefore w:val="0"/>
              <w:widowControl w:val="0"/>
              <w:kinsoku/>
              <w:wordWrap/>
              <w:overflowPunct/>
              <w:topLinePunct w:val="0"/>
              <w:autoSpaceDE w:val="0"/>
              <w:autoSpaceDN w:val="0"/>
              <w:bidi w:val="0"/>
              <w:adjustRightInd/>
              <w:snapToGrid/>
              <w:spacing w:before="10" w:after="0" w:afterLines="50" w:line="220" w:lineRule="exact"/>
              <w:ind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（三）秩序管理服务：包括人员出入管理、秩序管理、安全隐患排查、各类信息化管理系统的熟练操作以及突发事件预案的执行等。</w:t>
            </w:r>
          </w:p>
          <w:p w14:paraId="3C496DB3">
            <w:pPr>
              <w:keepNext w:val="0"/>
              <w:keepLines w:val="0"/>
              <w:pageBreakBefore w:val="0"/>
              <w:widowControl w:val="0"/>
              <w:kinsoku/>
              <w:wordWrap/>
              <w:overflowPunct/>
              <w:topLinePunct w:val="0"/>
              <w:autoSpaceDE w:val="0"/>
              <w:autoSpaceDN w:val="0"/>
              <w:bidi w:val="0"/>
              <w:adjustRightInd/>
              <w:snapToGrid/>
              <w:spacing w:before="10" w:after="0" w:afterLines="50" w:line="220" w:lineRule="exact"/>
              <w:ind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（四）公寓管理服务：包括公寓各类台账管理、人员管理、安全保障、日常保洁、文化服务及新生入学、毕业生离校的服务、特情处置和报告等。</w:t>
            </w:r>
          </w:p>
          <w:p w14:paraId="5A9D69BA">
            <w:pPr>
              <w:keepNext w:val="0"/>
              <w:keepLines w:val="0"/>
              <w:pageBreakBefore w:val="0"/>
              <w:widowControl w:val="0"/>
              <w:kinsoku/>
              <w:wordWrap/>
              <w:overflowPunct/>
              <w:topLinePunct w:val="0"/>
              <w:autoSpaceDE w:val="0"/>
              <w:autoSpaceDN w:val="0"/>
              <w:bidi w:val="0"/>
              <w:adjustRightInd/>
              <w:snapToGrid/>
              <w:spacing w:before="10" w:after="0" w:afterLines="50" w:line="220" w:lineRule="exact"/>
              <w:ind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（五）室内保洁服务：楼宇内大厅、过道、电梯、楼梯、会议室、卫生间、盥洗间、地下车库、体育场馆等区域卫生保洁。</w:t>
            </w:r>
          </w:p>
          <w:p w14:paraId="0797FCF9">
            <w:pPr>
              <w:keepNext w:val="0"/>
              <w:keepLines w:val="0"/>
              <w:pageBreakBefore w:val="0"/>
              <w:widowControl w:val="0"/>
              <w:kinsoku/>
              <w:wordWrap/>
              <w:overflowPunct/>
              <w:topLinePunct w:val="0"/>
              <w:autoSpaceDE w:val="0"/>
              <w:autoSpaceDN w:val="0"/>
              <w:bidi w:val="0"/>
              <w:adjustRightInd/>
              <w:snapToGrid/>
              <w:spacing w:before="10" w:after="0" w:afterLines="50" w:line="220" w:lineRule="exact"/>
              <w:ind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六）室外保洁服务：①楼宇周边环境清扫；楼宇屋面、墙壁、门窗玻璃等卫生保洁；田径场、篮球场、足球场、室外公共卫生间清整。②道路与环境卫生保洁：包括环境卫生保洁的机械设备配备，校园广场、喷泉、景观灯具、道路、绿地（含与道路的结合部），以及大型活动期间的环境卫生保洁等；包括垃圾桶摆放、定期冲刷消毒，垃圾清运时间与频次等。</w:t>
            </w:r>
          </w:p>
          <w:p w14:paraId="797D2B75">
            <w:pPr>
              <w:keepNext w:val="0"/>
              <w:keepLines w:val="0"/>
              <w:pageBreakBefore w:val="0"/>
              <w:widowControl w:val="0"/>
              <w:kinsoku/>
              <w:wordWrap/>
              <w:overflowPunct/>
              <w:topLinePunct w:val="0"/>
              <w:autoSpaceDE w:val="0"/>
              <w:autoSpaceDN w:val="0"/>
              <w:bidi w:val="0"/>
              <w:adjustRightInd/>
              <w:snapToGrid/>
              <w:spacing w:before="10" w:after="0" w:afterLines="50" w:line="220" w:lineRule="exact"/>
              <w:ind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（七）会务服务：包括为学校组织的各类会议的会前、会中、会后提供会务服务。</w:t>
            </w:r>
          </w:p>
          <w:p w14:paraId="6F3DD2A6">
            <w:pPr>
              <w:keepNext w:val="0"/>
              <w:keepLines w:val="0"/>
              <w:pageBreakBefore w:val="0"/>
              <w:widowControl w:val="0"/>
              <w:kinsoku/>
              <w:wordWrap/>
              <w:overflowPunct/>
              <w:topLinePunct w:val="0"/>
              <w:autoSpaceDE w:val="0"/>
              <w:autoSpaceDN w:val="0"/>
              <w:bidi w:val="0"/>
              <w:adjustRightInd/>
              <w:snapToGrid/>
              <w:spacing w:before="10" w:after="0" w:afterLines="50" w:line="220" w:lineRule="exact"/>
              <w:ind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（八）绿化养护：包括全年定时的灌溉、施肥、修剪、防治病虫害、除草、防寒等园林工作；乔木、灌木、绿篱、草坪等日常维护；种植花草并对绿植枯死区域的及时补栽、补种，以及特定区域的绿植养护等。</w:t>
            </w:r>
          </w:p>
          <w:p w14:paraId="7B7C672D">
            <w:pPr>
              <w:keepNext w:val="0"/>
              <w:keepLines w:val="0"/>
              <w:pageBreakBefore w:val="0"/>
              <w:widowControl w:val="0"/>
              <w:kinsoku/>
              <w:wordWrap/>
              <w:overflowPunct/>
              <w:topLinePunct w:val="0"/>
              <w:autoSpaceDE w:val="0"/>
              <w:autoSpaceDN w:val="0"/>
              <w:bidi w:val="0"/>
              <w:adjustRightInd/>
              <w:snapToGrid/>
              <w:spacing w:before="10" w:after="0" w:afterLines="50" w:line="220" w:lineRule="exact"/>
              <w:ind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（九）日常维修服务：包括故障维修受理、响应时限、维修记录、耗材使用、维修质量评估、节能减排管理等。</w:t>
            </w:r>
          </w:p>
          <w:p w14:paraId="4D0D6ED6">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sz w:val="21"/>
                <w:szCs w:val="21"/>
                <w:lang w:val="en-US" w:eastAsia="zh-CN"/>
              </w:rPr>
            </w:pPr>
            <w:r>
              <w:rPr>
                <w:rFonts w:hint="default" w:ascii="仿宋_GB2312" w:hAnsi="仿宋_GB2312" w:eastAsia="仿宋_GB2312" w:cs="仿宋_GB2312"/>
                <w:b w:val="0"/>
                <w:bCs w:val="0"/>
                <w:color w:val="auto"/>
                <w:kern w:val="2"/>
                <w:sz w:val="21"/>
                <w:szCs w:val="21"/>
                <w:highlight w:val="none"/>
                <w:lang w:val="en-US" w:eastAsia="zh-CN" w:bidi="zh-CN"/>
              </w:rPr>
              <w:t>（十）双方约定的其他有关服务事项。</w:t>
            </w:r>
          </w:p>
          <w:p w14:paraId="101C4F8E">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黑体" w:hAnsi="黑体" w:eastAsia="黑体" w:cs="黑体"/>
                <w:b w:val="0"/>
                <w:bCs w:val="0"/>
                <w:color w:val="auto"/>
                <w:kern w:val="2"/>
                <w:sz w:val="21"/>
                <w:szCs w:val="21"/>
                <w:highlight w:val="none"/>
                <w:lang w:val="en-US" w:eastAsia="zh-CN" w:bidi="zh-CN"/>
              </w:rPr>
            </w:pPr>
            <w:r>
              <w:rPr>
                <w:rFonts w:hint="default" w:ascii="黑体" w:hAnsi="黑体" w:eastAsia="黑体" w:cs="黑体"/>
                <w:b w:val="0"/>
                <w:bCs w:val="0"/>
                <w:color w:val="auto"/>
                <w:kern w:val="2"/>
                <w:sz w:val="21"/>
                <w:szCs w:val="21"/>
                <w:highlight w:val="none"/>
                <w:lang w:val="en-US" w:eastAsia="zh-CN" w:bidi="zh-CN"/>
              </w:rPr>
              <w:t>第十八条</w:t>
            </w:r>
            <w:r>
              <w:rPr>
                <w:rFonts w:hint="eastAsia" w:cs="黑体"/>
                <w:b w:val="0"/>
                <w:bCs w:val="0"/>
                <w:color w:val="auto"/>
                <w:kern w:val="2"/>
                <w:sz w:val="21"/>
                <w:szCs w:val="21"/>
                <w:highlight w:val="none"/>
                <w:lang w:val="en-US" w:eastAsia="zh-CN" w:bidi="zh-CN"/>
              </w:rPr>
              <w:t xml:space="preserve"> </w:t>
            </w:r>
            <w:r>
              <w:rPr>
                <w:rFonts w:hint="default" w:ascii="黑体" w:hAnsi="黑体" w:eastAsia="黑体" w:cs="黑体"/>
                <w:b w:val="0"/>
                <w:bCs w:val="0"/>
                <w:color w:val="auto"/>
                <w:kern w:val="2"/>
                <w:sz w:val="21"/>
                <w:szCs w:val="21"/>
                <w:highlight w:val="none"/>
                <w:lang w:val="en-US" w:eastAsia="zh-CN" w:bidi="zh-CN"/>
              </w:rPr>
              <w:t>考核量化评分</w:t>
            </w:r>
          </w:p>
          <w:p w14:paraId="4F70A22B">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sz w:val="21"/>
                <w:szCs w:val="21"/>
                <w:lang w:val="en-US" w:eastAsia="zh-CN"/>
              </w:rPr>
            </w:pPr>
            <w:r>
              <w:rPr>
                <w:rFonts w:hint="default" w:ascii="仿宋_GB2312" w:hAnsi="仿宋_GB2312" w:eastAsia="仿宋_GB2312" w:cs="仿宋_GB2312"/>
                <w:b w:val="0"/>
                <w:bCs w:val="0"/>
                <w:color w:val="auto"/>
                <w:kern w:val="2"/>
                <w:sz w:val="21"/>
                <w:szCs w:val="21"/>
                <w:highlight w:val="none"/>
                <w:lang w:val="en-US" w:eastAsia="zh-CN" w:bidi="zh-CN"/>
              </w:rPr>
              <w:t>（一）每月进行考核评分，</w:t>
            </w:r>
            <w:r>
              <w:rPr>
                <w:rFonts w:hint="eastAsia" w:ascii="仿宋_GB2312" w:hAnsi="仿宋_GB2312" w:eastAsia="仿宋_GB2312" w:cs="仿宋_GB2312"/>
                <w:b w:val="0"/>
                <w:bCs w:val="0"/>
                <w:color w:val="auto"/>
                <w:kern w:val="2"/>
                <w:sz w:val="21"/>
                <w:szCs w:val="21"/>
                <w:highlight w:val="none"/>
                <w:lang w:val="en-US" w:eastAsia="zh-CN" w:bidi="zh-CN"/>
              </w:rPr>
              <w:t>文华校区</w:t>
            </w:r>
            <w:r>
              <w:rPr>
                <w:rFonts w:hint="default" w:ascii="仿宋_GB2312" w:hAnsi="仿宋_GB2312" w:eastAsia="仿宋_GB2312" w:cs="仿宋_GB2312"/>
                <w:b w:val="0"/>
                <w:bCs w:val="0"/>
                <w:color w:val="auto"/>
                <w:kern w:val="2"/>
                <w:sz w:val="21"/>
                <w:szCs w:val="21"/>
                <w:highlight w:val="none"/>
                <w:lang w:val="en-US" w:eastAsia="zh-CN" w:bidi="zh-CN"/>
              </w:rPr>
              <w:t>考核结果实行100分制，后勤保障部权重</w:t>
            </w:r>
            <w:r>
              <w:rPr>
                <w:rFonts w:hint="eastAsia" w:ascii="仿宋_GB2312" w:hAnsi="仿宋_GB2312" w:eastAsia="仿宋_GB2312" w:cs="仿宋_GB2312"/>
                <w:b w:val="0"/>
                <w:bCs w:val="0"/>
                <w:color w:val="auto"/>
                <w:kern w:val="2"/>
                <w:sz w:val="21"/>
                <w:szCs w:val="21"/>
                <w:highlight w:val="none"/>
                <w:lang w:val="en-US" w:eastAsia="zh-CN" w:bidi="zh-CN"/>
              </w:rPr>
              <w:t>5</w:t>
            </w:r>
            <w:r>
              <w:rPr>
                <w:rFonts w:hint="default" w:ascii="仿宋_GB2312" w:hAnsi="仿宋_GB2312" w:eastAsia="仿宋_GB2312" w:cs="仿宋_GB2312"/>
                <w:b w:val="0"/>
                <w:bCs w:val="0"/>
                <w:color w:val="auto"/>
                <w:kern w:val="2"/>
                <w:sz w:val="21"/>
                <w:szCs w:val="21"/>
                <w:highlight w:val="none"/>
                <w:lang w:val="en-US" w:eastAsia="zh-CN" w:bidi="zh-CN"/>
              </w:rPr>
              <w:t>0%，学校实际使用单位权重</w:t>
            </w:r>
            <w:r>
              <w:rPr>
                <w:rFonts w:hint="eastAsia" w:ascii="仿宋_GB2312" w:hAnsi="仿宋_GB2312" w:eastAsia="仿宋_GB2312" w:cs="仿宋_GB2312"/>
                <w:b w:val="0"/>
                <w:bCs w:val="0"/>
                <w:color w:val="auto"/>
                <w:kern w:val="2"/>
                <w:sz w:val="21"/>
                <w:szCs w:val="21"/>
                <w:highlight w:val="none"/>
                <w:lang w:val="en-US" w:eastAsia="zh-CN" w:bidi="zh-CN"/>
              </w:rPr>
              <w:t>5</w:t>
            </w:r>
            <w:r>
              <w:rPr>
                <w:rFonts w:hint="default" w:ascii="仿宋_GB2312" w:hAnsi="仿宋_GB2312" w:eastAsia="仿宋_GB2312" w:cs="仿宋_GB2312"/>
                <w:b w:val="0"/>
                <w:bCs w:val="0"/>
                <w:color w:val="auto"/>
                <w:kern w:val="2"/>
                <w:sz w:val="21"/>
                <w:szCs w:val="21"/>
                <w:highlight w:val="none"/>
                <w:lang w:val="en-US" w:eastAsia="zh-CN" w:bidi="zh-CN"/>
              </w:rPr>
              <w:t>0%，打分表满分100分</w:t>
            </w:r>
            <w:r>
              <w:rPr>
                <w:rFonts w:hint="eastAsia" w:ascii="仿宋_GB2312" w:hAnsi="仿宋_GB2312" w:eastAsia="仿宋_GB2312" w:cs="仿宋_GB2312"/>
                <w:b w:val="0"/>
                <w:bCs w:val="0"/>
                <w:color w:val="auto"/>
                <w:kern w:val="2"/>
                <w:sz w:val="21"/>
                <w:szCs w:val="21"/>
                <w:highlight w:val="none"/>
                <w:lang w:val="en-US" w:eastAsia="zh-CN" w:bidi="zh-CN"/>
              </w:rPr>
              <w:t>，东华校区由后勤保障部考核评分</w:t>
            </w:r>
            <w:r>
              <w:rPr>
                <w:rFonts w:hint="default" w:ascii="仿宋_GB2312" w:hAnsi="仿宋_GB2312" w:eastAsia="仿宋_GB2312" w:cs="仿宋_GB2312"/>
                <w:b w:val="0"/>
                <w:bCs w:val="0"/>
                <w:color w:val="auto"/>
                <w:kern w:val="2"/>
                <w:sz w:val="21"/>
                <w:szCs w:val="21"/>
                <w:highlight w:val="none"/>
                <w:lang w:val="en-US" w:eastAsia="zh-CN" w:bidi="zh-CN"/>
              </w:rPr>
              <w:t>。</w:t>
            </w:r>
          </w:p>
          <w:p w14:paraId="64CD5606">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（二）考核结果分为三个等次：合格、基本合格、不合格。考核分值在100分～85分（含）以上的为合格，84分～75分（含）为基本合格，74分以下为不合格。</w:t>
            </w:r>
          </w:p>
          <w:p w14:paraId="304AA93D">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凡发生火灾事故、较大工伤事故、社会治安综合治理事故（案件）的，其他安全事故或重大不良影响事件者，直接评定为不合格。</w:t>
            </w:r>
          </w:p>
          <w:p w14:paraId="54E0325B">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（三）考核结果运用</w:t>
            </w:r>
          </w:p>
          <w:p w14:paraId="348D88D0">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1</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考核结果合格，全额支付当月物业费。</w:t>
            </w:r>
          </w:p>
          <w:p w14:paraId="078C7EF9">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2</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考核结果基本合格的，实行分段扣除当月物业费。</w:t>
            </w:r>
            <w:r>
              <w:rPr>
                <w:rFonts w:hint="default" w:ascii="仿宋_GB2312" w:hAnsi="仿宋_GB2312" w:eastAsia="仿宋_GB2312" w:cs="仿宋_GB2312"/>
                <w:b w:val="0"/>
                <w:bCs w:val="0"/>
                <w:color w:val="auto"/>
                <w:kern w:val="2"/>
                <w:sz w:val="21"/>
                <w:szCs w:val="21"/>
                <w:highlight w:val="none"/>
                <w:lang w:val="en-US" w:eastAsia="en-US" w:bidi="zh-CN"/>
              </w:rPr>
              <w:t>考评分84分～80分（含），该分段每低于85分1分扣减2000元。考评分79分～75分（含），该分段每低于80分1分扣减4000元。</w:t>
            </w:r>
          </w:p>
          <w:p w14:paraId="02F42910">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仿宋_GB2312" w:hAnsi="仿宋_GB2312" w:eastAsia="仿宋_GB2312" w:cs="仿宋_GB2312"/>
                <w:b w:val="0"/>
                <w:bCs w:val="0"/>
                <w:color w:val="auto"/>
                <w:kern w:val="2"/>
                <w:sz w:val="21"/>
                <w:szCs w:val="21"/>
                <w:highlight w:val="none"/>
                <w:lang w:val="en-US" w:eastAsia="zh-CN" w:bidi="zh-CN"/>
              </w:rPr>
              <w:t>3</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考核结果不合格的，</w:t>
            </w:r>
            <w:r>
              <w:rPr>
                <w:rFonts w:hint="default" w:ascii="仿宋_GB2312" w:hAnsi="仿宋_GB2312" w:eastAsia="仿宋_GB2312" w:cs="仿宋_GB2312"/>
                <w:b w:val="0"/>
                <w:bCs w:val="0"/>
                <w:color w:val="auto"/>
                <w:kern w:val="2"/>
                <w:sz w:val="21"/>
                <w:szCs w:val="21"/>
                <w:highlight w:val="none"/>
                <w:lang w:val="en-US" w:eastAsia="en-US" w:bidi="zh-CN"/>
              </w:rPr>
              <w:t>一次性扣除</w:t>
            </w:r>
            <w:r>
              <w:rPr>
                <w:rFonts w:hint="default" w:ascii="仿宋_GB2312" w:hAnsi="仿宋_GB2312" w:eastAsia="仿宋_GB2312" w:cs="仿宋_GB2312"/>
                <w:b w:val="0"/>
                <w:bCs w:val="0"/>
                <w:color w:val="auto"/>
                <w:kern w:val="2"/>
                <w:sz w:val="21"/>
                <w:szCs w:val="21"/>
                <w:highlight w:val="none"/>
                <w:lang w:val="en-US" w:eastAsia="zh-CN" w:bidi="zh-CN"/>
              </w:rPr>
              <w:t>当月</w:t>
            </w:r>
            <w:r>
              <w:rPr>
                <w:rFonts w:hint="default" w:ascii="仿宋_GB2312" w:hAnsi="仿宋_GB2312" w:eastAsia="仿宋_GB2312" w:cs="仿宋_GB2312"/>
                <w:b w:val="0"/>
                <w:bCs w:val="0"/>
                <w:color w:val="auto"/>
                <w:kern w:val="2"/>
                <w:sz w:val="21"/>
                <w:szCs w:val="21"/>
                <w:highlight w:val="none"/>
                <w:lang w:val="en-US" w:eastAsia="en-US" w:bidi="zh-CN"/>
              </w:rPr>
              <w:t>物业服务费10000元</w:t>
            </w:r>
            <w:r>
              <w:rPr>
                <w:rFonts w:hint="default" w:ascii="仿宋_GB2312" w:hAnsi="仿宋_GB2312" w:eastAsia="仿宋_GB2312" w:cs="仿宋_GB2312"/>
                <w:b w:val="0"/>
                <w:bCs w:val="0"/>
                <w:color w:val="auto"/>
                <w:kern w:val="2"/>
                <w:sz w:val="21"/>
                <w:szCs w:val="21"/>
                <w:highlight w:val="none"/>
                <w:lang w:val="en-US" w:eastAsia="zh-CN" w:bidi="zh-CN"/>
              </w:rPr>
              <w:t>。</w:t>
            </w:r>
          </w:p>
          <w:p w14:paraId="54B1AB07">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Chars="0" w:firstLine="420" w:firstLineChars="200"/>
              <w:textAlignment w:val="auto"/>
              <w:rPr>
                <w:rFonts w:hint="default" w:ascii="Times New Roman" w:hAnsi="Times New Roman" w:cs="Times New Roman"/>
                <w:sz w:val="21"/>
                <w:szCs w:val="21"/>
                <w:lang w:val="en-US" w:eastAsia="zh-CN"/>
              </w:rPr>
            </w:pPr>
            <w:r>
              <w:rPr>
                <w:rFonts w:hint="default" w:ascii="仿宋_GB2312" w:hAnsi="仿宋_GB2312" w:eastAsia="仿宋_GB2312" w:cs="仿宋_GB2312"/>
                <w:b w:val="0"/>
                <w:bCs w:val="0"/>
                <w:color w:val="auto"/>
                <w:kern w:val="2"/>
                <w:sz w:val="21"/>
                <w:szCs w:val="21"/>
                <w:highlight w:val="none"/>
                <w:lang w:val="en-US" w:eastAsia="zh-CN" w:bidi="zh-CN"/>
              </w:rPr>
              <w:t>4</w:t>
            </w:r>
            <w:r>
              <w:rPr>
                <w:rFonts w:hint="eastAsia" w:ascii="仿宋_GB2312" w:hAnsi="仿宋_GB2312" w:eastAsia="仿宋_GB2312" w:cs="仿宋_GB2312"/>
                <w:b w:val="0"/>
                <w:bCs w:val="0"/>
                <w:color w:val="auto"/>
                <w:kern w:val="2"/>
                <w:sz w:val="21"/>
                <w:szCs w:val="21"/>
                <w:highlight w:val="none"/>
                <w:lang w:val="en-US" w:eastAsia="zh-CN" w:bidi="zh-CN"/>
              </w:rPr>
              <w:t>.</w:t>
            </w:r>
            <w:r>
              <w:rPr>
                <w:rFonts w:hint="default" w:ascii="仿宋_GB2312" w:hAnsi="仿宋_GB2312" w:eastAsia="仿宋_GB2312" w:cs="仿宋_GB2312"/>
                <w:b w:val="0"/>
                <w:bCs w:val="0"/>
                <w:color w:val="auto"/>
                <w:kern w:val="2"/>
                <w:sz w:val="21"/>
                <w:szCs w:val="21"/>
                <w:highlight w:val="none"/>
                <w:lang w:val="en-US" w:eastAsia="zh-CN" w:bidi="zh-CN"/>
              </w:rPr>
              <w:t>连续两次考核结果不合格，学校有权单方解除服务合同，并一次性扣除物业服务费30000元。</w:t>
            </w:r>
          </w:p>
          <w:p w14:paraId="29EE899E">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0" w:leftChars="0" w:firstLine="0" w:firstLineChars="0"/>
              <w:jc w:val="center"/>
              <w:textAlignment w:val="auto"/>
              <w:rPr>
                <w:rFonts w:hint="default" w:ascii="Times New Roman" w:hAnsi="Times New Roman" w:eastAsia="方正楷体_GB2312" w:cs="Times New Roman"/>
                <w:spacing w:val="-28"/>
                <w:sz w:val="21"/>
                <w:szCs w:val="21"/>
                <w:lang w:val="en-US" w:eastAsia="zh-CN"/>
              </w:rPr>
            </w:pPr>
            <w:r>
              <w:rPr>
                <w:rFonts w:hint="default" w:ascii="黑体" w:hAnsi="黑体" w:eastAsia="黑体" w:cs="黑体"/>
                <w:b w:val="0"/>
                <w:bCs w:val="0"/>
                <w:color w:val="auto"/>
                <w:kern w:val="2"/>
                <w:sz w:val="21"/>
                <w:szCs w:val="21"/>
                <w:lang w:val="zh-CN" w:eastAsia="zh-CN" w:bidi="zh-CN"/>
              </w:rPr>
              <w:t>第</w:t>
            </w:r>
            <w:r>
              <w:rPr>
                <w:rFonts w:hint="default" w:ascii="黑体" w:hAnsi="黑体" w:eastAsia="黑体" w:cs="黑体"/>
                <w:b w:val="0"/>
                <w:bCs w:val="0"/>
                <w:color w:val="auto"/>
                <w:kern w:val="2"/>
                <w:sz w:val="21"/>
                <w:szCs w:val="21"/>
                <w:lang w:val="en-US" w:eastAsia="zh-CN" w:bidi="zh-CN"/>
              </w:rPr>
              <w:t>五</w:t>
            </w:r>
            <w:r>
              <w:rPr>
                <w:rFonts w:hint="default" w:ascii="黑体" w:hAnsi="黑体" w:eastAsia="黑体" w:cs="黑体"/>
                <w:b w:val="0"/>
                <w:bCs w:val="0"/>
                <w:color w:val="auto"/>
                <w:kern w:val="2"/>
                <w:sz w:val="21"/>
                <w:szCs w:val="21"/>
                <w:lang w:val="zh-CN" w:eastAsia="zh-CN" w:bidi="zh-CN"/>
              </w:rPr>
              <w:t>章</w:t>
            </w:r>
            <w:r>
              <w:rPr>
                <w:rFonts w:hint="default" w:ascii="黑体" w:hAnsi="黑体" w:eastAsia="黑体" w:cs="黑体"/>
                <w:b w:val="0"/>
                <w:bCs w:val="0"/>
                <w:color w:val="auto"/>
                <w:kern w:val="2"/>
                <w:sz w:val="21"/>
                <w:szCs w:val="21"/>
                <w:lang w:val="en-US" w:eastAsia="zh-CN" w:bidi="zh-CN"/>
              </w:rPr>
              <w:t xml:space="preserve"> </w:t>
            </w:r>
            <w:r>
              <w:rPr>
                <w:rFonts w:hint="default" w:ascii="黑体" w:hAnsi="黑体" w:eastAsia="黑体" w:cs="黑体"/>
                <w:b w:val="0"/>
                <w:bCs w:val="0"/>
                <w:color w:val="auto"/>
                <w:kern w:val="2"/>
                <w:sz w:val="21"/>
                <w:szCs w:val="21"/>
                <w:lang w:val="zh-CN" w:eastAsia="zh-CN" w:bidi="zh-CN"/>
              </w:rPr>
              <w:t xml:space="preserve"> 附则</w:t>
            </w:r>
          </w:p>
          <w:p w14:paraId="3FE73359">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0" w:leftChars="0" w:firstLine="420" w:firstLineChars="200"/>
              <w:jc w:val="both"/>
              <w:textAlignment w:val="auto"/>
              <w:rPr>
                <w:rFonts w:hint="default" w:ascii="Times New Roman" w:hAnsi="Times New Roman" w:eastAsia="仿宋" w:cs="Times New Roman"/>
                <w:b w:val="0"/>
                <w:bCs w:val="0"/>
                <w:sz w:val="21"/>
                <w:szCs w:val="21"/>
                <w:lang w:val="en-US" w:eastAsia="zh-CN" w:bidi="ar-SA"/>
              </w:rPr>
            </w:pPr>
            <w:r>
              <w:rPr>
                <w:rFonts w:hint="default" w:ascii="黑体" w:hAnsi="黑体" w:eastAsia="黑体" w:cs="黑体"/>
                <w:b w:val="0"/>
                <w:bCs w:val="0"/>
                <w:color w:val="auto"/>
                <w:kern w:val="2"/>
                <w:sz w:val="21"/>
                <w:szCs w:val="21"/>
                <w:highlight w:val="none"/>
                <w:lang w:val="en-US" w:eastAsia="zh-CN" w:bidi="zh-CN"/>
              </w:rPr>
              <w:t>第十九条</w:t>
            </w:r>
            <w:r>
              <w:rPr>
                <w:rFonts w:hint="default" w:ascii="Times New Roman" w:hAnsi="Times New Roman" w:eastAsia="方正楷体_GB2312" w:cs="Times New Roman"/>
                <w:spacing w:val="-28"/>
                <w:sz w:val="21"/>
                <w:szCs w:val="21"/>
                <w:lang w:val="en-US" w:eastAsia="zh-CN"/>
              </w:rPr>
              <w:t xml:space="preserve">   </w:t>
            </w:r>
            <w:r>
              <w:rPr>
                <w:rFonts w:hint="default" w:ascii="仿宋_GB2312" w:hAnsi="仿宋_GB2312" w:eastAsia="仿宋_GB2312" w:cs="仿宋_GB2312"/>
                <w:b w:val="0"/>
                <w:bCs w:val="0"/>
                <w:color w:val="auto"/>
                <w:kern w:val="2"/>
                <w:sz w:val="21"/>
                <w:szCs w:val="21"/>
                <w:highlight w:val="none"/>
                <w:lang w:val="en-US" w:eastAsia="zh-CN" w:bidi="zh-CN"/>
              </w:rPr>
              <w:t>本</w:t>
            </w:r>
            <w:r>
              <w:rPr>
                <w:rFonts w:hint="eastAsia" w:ascii="仿宋_GB2312" w:hAnsi="仿宋_GB2312" w:eastAsia="仿宋_GB2312" w:cs="仿宋_GB2312"/>
                <w:b w:val="0"/>
                <w:bCs w:val="0"/>
                <w:color w:val="auto"/>
                <w:kern w:val="2"/>
                <w:sz w:val="21"/>
                <w:szCs w:val="21"/>
                <w:highlight w:val="none"/>
                <w:lang w:val="en-US" w:eastAsia="zh-CN" w:bidi="zh-CN"/>
              </w:rPr>
              <w:t>办法</w:t>
            </w:r>
            <w:r>
              <w:rPr>
                <w:rFonts w:hint="default" w:ascii="仿宋_GB2312" w:hAnsi="仿宋_GB2312" w:eastAsia="仿宋_GB2312" w:cs="仿宋_GB2312"/>
                <w:b w:val="0"/>
                <w:bCs w:val="0"/>
                <w:color w:val="auto"/>
                <w:kern w:val="2"/>
                <w:sz w:val="21"/>
                <w:szCs w:val="21"/>
                <w:highlight w:val="none"/>
                <w:lang w:val="en-US" w:eastAsia="zh-CN" w:bidi="zh-CN"/>
              </w:rPr>
              <w:t>实施中有关条款如遇国家、山西省政策调整，按国家、山西省政策执行。</w:t>
            </w:r>
          </w:p>
          <w:p w14:paraId="4927B413">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10" w:after="0" w:afterLines="50" w:line="220" w:lineRule="exact"/>
              <w:ind w:left="0" w:leftChars="0" w:firstLine="420" w:firstLineChars="200"/>
              <w:jc w:val="both"/>
              <w:textAlignment w:val="auto"/>
              <w:rPr>
                <w:rFonts w:hint="default" w:ascii="仿宋_GB2312" w:hAnsi="仿宋_GB2312" w:eastAsia="仿宋_GB2312" w:cs="仿宋_GB2312"/>
                <w:b w:val="0"/>
                <w:bCs w:val="0"/>
                <w:color w:val="auto"/>
                <w:kern w:val="2"/>
                <w:sz w:val="21"/>
                <w:szCs w:val="21"/>
                <w:highlight w:val="none"/>
                <w:lang w:val="en-US" w:eastAsia="zh-CN" w:bidi="zh-CN"/>
              </w:rPr>
            </w:pPr>
            <w:r>
              <w:rPr>
                <w:rFonts w:hint="default" w:ascii="黑体" w:hAnsi="黑体" w:eastAsia="黑体" w:cs="黑体"/>
                <w:b w:val="0"/>
                <w:bCs w:val="0"/>
                <w:color w:val="auto"/>
                <w:kern w:val="2"/>
                <w:sz w:val="21"/>
                <w:szCs w:val="21"/>
                <w:highlight w:val="none"/>
                <w:lang w:val="en-US" w:eastAsia="zh-CN" w:bidi="zh-CN"/>
              </w:rPr>
              <w:t>第二十条</w:t>
            </w:r>
            <w:r>
              <w:rPr>
                <w:rFonts w:hint="default" w:ascii="Times New Roman" w:hAnsi="Times New Roman" w:eastAsia="方正楷体_GB2312" w:cs="Times New Roman"/>
                <w:spacing w:val="-28"/>
                <w:sz w:val="21"/>
                <w:szCs w:val="21"/>
                <w:lang w:val="en-US" w:eastAsia="zh-CN"/>
              </w:rPr>
              <w:t xml:space="preserve">   </w:t>
            </w:r>
            <w:r>
              <w:rPr>
                <w:rFonts w:hint="default" w:ascii="仿宋_GB2312" w:hAnsi="仿宋_GB2312" w:eastAsia="仿宋_GB2312" w:cs="仿宋_GB2312"/>
                <w:b w:val="0"/>
                <w:bCs w:val="0"/>
                <w:color w:val="auto"/>
                <w:kern w:val="2"/>
                <w:sz w:val="21"/>
                <w:szCs w:val="21"/>
                <w:highlight w:val="none"/>
                <w:lang w:val="en-US" w:eastAsia="zh-CN" w:bidi="zh-CN"/>
              </w:rPr>
              <w:t>本</w:t>
            </w:r>
            <w:r>
              <w:rPr>
                <w:rFonts w:hint="eastAsia" w:ascii="仿宋_GB2312" w:hAnsi="仿宋_GB2312" w:eastAsia="仿宋_GB2312" w:cs="仿宋_GB2312"/>
                <w:b w:val="0"/>
                <w:bCs w:val="0"/>
                <w:color w:val="auto"/>
                <w:kern w:val="2"/>
                <w:sz w:val="21"/>
                <w:szCs w:val="21"/>
                <w:highlight w:val="none"/>
                <w:lang w:val="en-US" w:eastAsia="zh-CN" w:bidi="zh-CN"/>
              </w:rPr>
              <w:t>办法</w:t>
            </w:r>
            <w:r>
              <w:rPr>
                <w:rFonts w:hint="default" w:ascii="仿宋_GB2312" w:hAnsi="仿宋_GB2312" w:eastAsia="仿宋_GB2312" w:cs="仿宋_GB2312"/>
                <w:b w:val="0"/>
                <w:bCs w:val="0"/>
                <w:color w:val="auto"/>
                <w:kern w:val="2"/>
                <w:sz w:val="21"/>
                <w:szCs w:val="21"/>
                <w:highlight w:val="none"/>
                <w:lang w:val="en-US" w:eastAsia="zh-CN" w:bidi="zh-CN"/>
              </w:rPr>
              <w:t>由后勤保障部负责解释</w:t>
            </w:r>
            <w:r>
              <w:rPr>
                <w:rFonts w:hint="eastAsia" w:ascii="仿宋_GB2312" w:hAnsi="仿宋_GB2312" w:eastAsia="仿宋_GB2312" w:cs="仿宋_GB2312"/>
                <w:b w:val="0"/>
                <w:bCs w:val="0"/>
                <w:color w:val="auto"/>
                <w:kern w:val="2"/>
                <w:sz w:val="21"/>
                <w:szCs w:val="21"/>
                <w:highlight w:val="none"/>
                <w:lang w:val="en-US" w:eastAsia="zh-CN" w:bidi="zh-CN"/>
              </w:rPr>
              <w:t>和修订</w:t>
            </w:r>
            <w:r>
              <w:rPr>
                <w:rFonts w:hint="default" w:ascii="仿宋_GB2312" w:hAnsi="仿宋_GB2312" w:eastAsia="仿宋_GB2312" w:cs="仿宋_GB2312"/>
                <w:b w:val="0"/>
                <w:bCs w:val="0"/>
                <w:color w:val="auto"/>
                <w:kern w:val="2"/>
                <w:sz w:val="21"/>
                <w:szCs w:val="21"/>
                <w:highlight w:val="none"/>
                <w:lang w:val="en-US" w:eastAsia="zh-CN" w:bidi="zh-CN"/>
              </w:rPr>
              <w:t xml:space="preserve">。  </w:t>
            </w:r>
          </w:p>
          <w:p w14:paraId="27273AE4">
            <w:pPr>
              <w:pStyle w:val="13"/>
              <w:keepNext w:val="0"/>
              <w:keepLines w:val="0"/>
              <w:pageBreakBefore w:val="0"/>
              <w:widowControl w:val="0"/>
              <w:kinsoku/>
              <w:wordWrap/>
              <w:overflowPunct/>
              <w:topLinePunct w:val="0"/>
              <w:autoSpaceDE w:val="0"/>
              <w:autoSpaceDN w:val="0"/>
              <w:bidi w:val="0"/>
              <w:adjustRightInd/>
              <w:snapToGrid/>
              <w:spacing w:before="10" w:after="0" w:afterLines="50" w:line="220" w:lineRule="exact"/>
              <w:ind w:firstLine="420" w:firstLineChars="200"/>
              <w:textAlignment w:val="auto"/>
              <w:rPr>
                <w:rFonts w:hint="default" w:ascii="仿宋_GB2312" w:hAnsi="仿宋_GB2312" w:eastAsia="仿宋_GB2312" w:cs="仿宋_GB2312"/>
                <w:b w:val="0"/>
                <w:bCs w:val="0"/>
                <w:color w:val="auto"/>
                <w:kern w:val="2"/>
                <w:sz w:val="21"/>
                <w:szCs w:val="21"/>
                <w:highlight w:val="none"/>
                <w:lang w:val="en-US" w:eastAsia="en-US" w:bidi="zh-CN"/>
              </w:rPr>
            </w:pPr>
            <w:r>
              <w:rPr>
                <w:rFonts w:hint="default" w:ascii="黑体" w:hAnsi="黑体" w:eastAsia="黑体" w:cs="黑体"/>
                <w:b w:val="0"/>
                <w:bCs w:val="0"/>
                <w:color w:val="auto"/>
                <w:kern w:val="2"/>
                <w:sz w:val="21"/>
                <w:szCs w:val="21"/>
                <w:highlight w:val="none"/>
                <w:lang w:val="en-US" w:eastAsia="zh-CN" w:bidi="zh-CN"/>
              </w:rPr>
              <w:t>第二十一条</w:t>
            </w:r>
            <w:r>
              <w:rPr>
                <w:rFonts w:hint="default" w:ascii="Times New Roman" w:hAnsi="Times New Roman" w:eastAsia="方正楷体_GB2312" w:cs="Times New Roman"/>
                <w:b/>
                <w:bCs/>
                <w:spacing w:val="-28"/>
                <w:sz w:val="21"/>
                <w:szCs w:val="21"/>
                <w:lang w:val="en-US" w:eastAsia="zh-CN" w:bidi="ar-SA"/>
              </w:rPr>
              <w:t xml:space="preserve">   </w:t>
            </w:r>
            <w:r>
              <w:rPr>
                <w:rFonts w:hint="default" w:ascii="仿宋_GB2312" w:hAnsi="仿宋_GB2312" w:eastAsia="仿宋_GB2312" w:cs="仿宋_GB2312"/>
                <w:b w:val="0"/>
                <w:bCs w:val="0"/>
                <w:color w:val="auto"/>
                <w:kern w:val="2"/>
                <w:sz w:val="21"/>
                <w:szCs w:val="21"/>
                <w:highlight w:val="none"/>
                <w:lang w:val="en-US" w:eastAsia="en-US" w:bidi="zh-CN"/>
              </w:rPr>
              <w:t>本</w:t>
            </w:r>
            <w:r>
              <w:rPr>
                <w:rFonts w:hint="eastAsia" w:ascii="仿宋_GB2312" w:hAnsi="仿宋_GB2312" w:eastAsia="仿宋_GB2312" w:cs="仿宋_GB2312"/>
                <w:b w:val="0"/>
                <w:bCs w:val="0"/>
                <w:color w:val="auto"/>
                <w:kern w:val="2"/>
                <w:sz w:val="21"/>
                <w:szCs w:val="21"/>
                <w:highlight w:val="none"/>
                <w:lang w:val="en-US" w:eastAsia="zh-CN" w:bidi="zh-CN"/>
              </w:rPr>
              <w:t>办法</w:t>
            </w:r>
            <w:r>
              <w:rPr>
                <w:rFonts w:hint="default" w:ascii="仿宋_GB2312" w:hAnsi="仿宋_GB2312" w:eastAsia="仿宋_GB2312" w:cs="仿宋_GB2312"/>
                <w:b w:val="0"/>
                <w:bCs w:val="0"/>
                <w:color w:val="auto"/>
                <w:kern w:val="2"/>
                <w:sz w:val="21"/>
                <w:szCs w:val="21"/>
                <w:highlight w:val="none"/>
                <w:lang w:val="en-US" w:eastAsia="en-US" w:bidi="zh-CN"/>
              </w:rPr>
              <w:t>自发布之日起</w:t>
            </w:r>
            <w:r>
              <w:rPr>
                <w:rFonts w:hint="eastAsia" w:ascii="仿宋_GB2312" w:hAnsi="仿宋_GB2312" w:eastAsia="仿宋_GB2312" w:cs="仿宋_GB2312"/>
                <w:color w:val="auto"/>
                <w:sz w:val="21"/>
                <w:szCs w:val="21"/>
              </w:rPr>
              <w:t>施行</w:t>
            </w:r>
            <w:r>
              <w:rPr>
                <w:rFonts w:hint="default" w:ascii="仿宋_GB2312" w:hAnsi="仿宋_GB2312" w:eastAsia="仿宋_GB2312" w:cs="仿宋_GB2312"/>
                <w:b w:val="0"/>
                <w:bCs w:val="0"/>
                <w:color w:val="auto"/>
                <w:kern w:val="2"/>
                <w:sz w:val="21"/>
                <w:szCs w:val="21"/>
                <w:highlight w:val="none"/>
                <w:lang w:val="en-US" w:eastAsia="en-US" w:bidi="zh-CN"/>
              </w:rPr>
              <w:t>。</w:t>
            </w:r>
          </w:p>
          <w:p w14:paraId="3CD55B91">
            <w:pPr>
              <w:pStyle w:val="13"/>
              <w:keepNext w:val="0"/>
              <w:keepLines w:val="0"/>
              <w:pageBreakBefore w:val="0"/>
              <w:widowControl w:val="0"/>
              <w:kinsoku/>
              <w:wordWrap/>
              <w:overflowPunct/>
              <w:topLinePunct w:val="0"/>
              <w:autoSpaceDE w:val="0"/>
              <w:autoSpaceDN w:val="0"/>
              <w:bidi w:val="0"/>
              <w:adjustRightInd/>
              <w:snapToGrid/>
              <w:spacing w:before="10" w:after="0" w:afterLines="50" w:line="220" w:lineRule="exact"/>
              <w:ind w:firstLine="420" w:firstLineChars="200"/>
              <w:textAlignment w:val="auto"/>
              <w:rPr>
                <w:rFonts w:hint="default" w:ascii="仿宋_GB2312" w:hAnsi="仿宋_GB2312" w:eastAsia="仿宋_GB2312" w:cs="仿宋_GB2312"/>
                <w:color w:val="auto"/>
                <w:kern w:val="2"/>
                <w:sz w:val="21"/>
                <w:szCs w:val="21"/>
                <w:lang w:val="en-US" w:eastAsia="zh-CN" w:bidi="zh-CN"/>
              </w:rPr>
            </w:pPr>
          </w:p>
          <w:p w14:paraId="64FC7FA7">
            <w:pPr>
              <w:pStyle w:val="13"/>
              <w:keepNext w:val="0"/>
              <w:keepLines w:val="0"/>
              <w:pageBreakBefore w:val="0"/>
              <w:widowControl w:val="0"/>
              <w:kinsoku/>
              <w:wordWrap/>
              <w:overflowPunct/>
              <w:topLinePunct w:val="0"/>
              <w:autoSpaceDE w:val="0"/>
              <w:autoSpaceDN w:val="0"/>
              <w:bidi w:val="0"/>
              <w:adjustRightInd/>
              <w:snapToGrid/>
              <w:spacing w:before="10" w:after="0" w:afterLines="50" w:line="240" w:lineRule="exact"/>
              <w:ind w:firstLine="420" w:firstLineChars="200"/>
              <w:textAlignment w:val="auto"/>
              <w:rPr>
                <w:rFonts w:hint="default" w:ascii="Times New Roman" w:hAnsi="Times New Roman" w:eastAsia="黑体" w:cs="Times New Roman"/>
                <w:b/>
                <w:bCs/>
                <w:sz w:val="21"/>
                <w:szCs w:val="21"/>
                <w:lang w:val="en-US" w:eastAsia="zh-CN"/>
              </w:rPr>
            </w:pPr>
            <w:r>
              <w:rPr>
                <w:rFonts w:hint="default" w:ascii="仿宋_GB2312" w:hAnsi="仿宋_GB2312" w:eastAsia="仿宋_GB2312" w:cs="仿宋_GB2312"/>
                <w:color w:val="auto"/>
                <w:kern w:val="2"/>
                <w:sz w:val="21"/>
                <w:szCs w:val="21"/>
                <w:lang w:val="en-US" w:eastAsia="zh-CN" w:bidi="zh-CN"/>
              </w:rPr>
              <w:t>附件1</w:t>
            </w:r>
            <w:r>
              <w:rPr>
                <w:rFonts w:hint="eastAsia" w:ascii="仿宋_GB2312" w:hAnsi="仿宋_GB2312" w:eastAsia="仿宋_GB2312" w:cs="仿宋_GB2312"/>
                <w:color w:val="auto"/>
                <w:kern w:val="2"/>
                <w:sz w:val="21"/>
                <w:szCs w:val="21"/>
                <w:lang w:val="en-US" w:eastAsia="zh-CN" w:bidi="zh-CN"/>
              </w:rPr>
              <w:t xml:space="preserve">          </w:t>
            </w:r>
            <w:r>
              <w:rPr>
                <w:rFonts w:hint="default" w:ascii="黑体" w:hAnsi="黑体" w:eastAsia="黑体" w:cs="黑体"/>
                <w:color w:val="auto"/>
                <w:kern w:val="2"/>
                <w:sz w:val="21"/>
                <w:szCs w:val="21"/>
                <w:lang w:val="en-US" w:eastAsia="zh-CN" w:bidi="zh-CN"/>
              </w:rPr>
              <w:t>山西传媒学院物业服务监督量化评分表</w:t>
            </w:r>
            <w:r>
              <w:rPr>
                <w:rFonts w:hint="default" w:ascii="黑体" w:hAnsi="黑体" w:eastAsia="黑体" w:cs="黑体"/>
                <w:color w:val="auto"/>
                <w:kern w:val="2"/>
                <w:sz w:val="21"/>
                <w:szCs w:val="21"/>
                <w:lang w:val="zh-CN" w:eastAsia="zh-CN" w:bidi="zh-CN"/>
              </w:rPr>
              <w:t>（</w:t>
            </w:r>
            <w:r>
              <w:rPr>
                <w:rFonts w:hint="default" w:ascii="黑体" w:hAnsi="黑体" w:eastAsia="黑体" w:cs="黑体"/>
                <w:color w:val="auto"/>
                <w:kern w:val="2"/>
                <w:sz w:val="21"/>
                <w:szCs w:val="21"/>
                <w:lang w:val="en-US" w:eastAsia="zh-CN" w:bidi="zh-CN"/>
              </w:rPr>
              <w:t>文华校区</w:t>
            </w:r>
            <w:r>
              <w:rPr>
                <w:rFonts w:hint="default" w:ascii="黑体" w:hAnsi="黑体" w:eastAsia="黑体" w:cs="黑体"/>
                <w:color w:val="auto"/>
                <w:kern w:val="2"/>
                <w:sz w:val="21"/>
                <w:szCs w:val="21"/>
                <w:lang w:val="zh-CN" w:eastAsia="zh-CN" w:bidi="zh-CN"/>
              </w:rPr>
              <w:t>使用部门）</w:t>
            </w:r>
          </w:p>
          <w:tbl>
            <w:tblPr>
              <w:tblStyle w:val="26"/>
              <w:tblpPr w:leftFromText="180" w:rightFromText="180" w:vertAnchor="text" w:horzAnchor="page" w:tblpX="356" w:tblpY="287"/>
              <w:tblOverlap w:val="never"/>
              <w:tblW w:w="88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020"/>
              <w:gridCol w:w="2060"/>
              <w:gridCol w:w="3565"/>
              <w:gridCol w:w="960"/>
            </w:tblGrid>
            <w:tr w14:paraId="74482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322" w:type="dxa"/>
                  <w:gridSpan w:val="3"/>
                  <w:tcBorders>
                    <w:top w:val="single" w:color="000000" w:sz="4" w:space="0"/>
                    <w:left w:val="single" w:color="000000" w:sz="4" w:space="0"/>
                    <w:bottom w:val="single" w:color="000000" w:sz="4" w:space="0"/>
                    <w:right w:val="single" w:color="000000" w:sz="4" w:space="0"/>
                  </w:tcBorders>
                  <w:noWrap/>
                  <w:vAlign w:val="center"/>
                </w:tcPr>
                <w:p w14:paraId="01176EA3">
                  <w:pPr>
                    <w:keepNext w:val="0"/>
                    <w:keepLines w:val="0"/>
                    <w:pageBreakBefore w:val="0"/>
                    <w:widowControl/>
                    <w:tabs>
                      <w:tab w:val="left" w:pos="7547"/>
                    </w:tabs>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服务提供商：</w:t>
                  </w:r>
                </w:p>
              </w:tc>
              <w:tc>
                <w:tcPr>
                  <w:tcW w:w="4525" w:type="dxa"/>
                  <w:gridSpan w:val="2"/>
                  <w:tcBorders>
                    <w:top w:val="single" w:color="000000" w:sz="4" w:space="0"/>
                    <w:left w:val="single" w:color="000000" w:sz="4" w:space="0"/>
                    <w:bottom w:val="single" w:color="000000" w:sz="4" w:space="0"/>
                    <w:right w:val="single" w:color="000000" w:sz="4" w:space="0"/>
                  </w:tcBorders>
                  <w:noWrap/>
                  <w:vAlign w:val="center"/>
                </w:tcPr>
                <w:p w14:paraId="23CE8DB4">
                  <w:pPr>
                    <w:keepNext w:val="0"/>
                    <w:keepLines w:val="0"/>
                    <w:pageBreakBefore w:val="0"/>
                    <w:widowControl/>
                    <w:tabs>
                      <w:tab w:val="left" w:pos="7547"/>
                    </w:tabs>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 xml:space="preserve">考核时间： </w:t>
                  </w:r>
                </w:p>
              </w:tc>
            </w:tr>
            <w:tr w14:paraId="1C7EA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trPr>
              <w:tc>
                <w:tcPr>
                  <w:tcW w:w="1242" w:type="dxa"/>
                  <w:tcBorders>
                    <w:top w:val="single" w:color="000000" w:sz="4" w:space="0"/>
                    <w:left w:val="single" w:color="000000" w:sz="4" w:space="0"/>
                    <w:bottom w:val="single" w:color="000000" w:sz="4" w:space="0"/>
                    <w:right w:val="single" w:color="000000" w:sz="4" w:space="0"/>
                  </w:tcBorders>
                  <w:noWrap/>
                  <w:vAlign w:val="bottom"/>
                </w:tcPr>
                <w:p w14:paraId="6EA1452F">
                  <w:pPr>
                    <w:pStyle w:val="13"/>
                    <w:keepNext w:val="0"/>
                    <w:keepLines w:val="0"/>
                    <w:pageBreakBefore w:val="0"/>
                    <w:kinsoku/>
                    <w:wordWrap/>
                    <w:overflowPunct/>
                    <w:topLinePunct w:val="0"/>
                    <w:bidi w:val="0"/>
                    <w:adjustRightInd/>
                    <w:snapToGrid/>
                    <w:spacing w:line="240" w:lineRule="exact"/>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考核项目</w:t>
                  </w:r>
                </w:p>
              </w:tc>
              <w:tc>
                <w:tcPr>
                  <w:tcW w:w="1020" w:type="dxa"/>
                  <w:tcBorders>
                    <w:top w:val="single" w:color="000000" w:sz="4" w:space="0"/>
                    <w:left w:val="single" w:color="000000" w:sz="4" w:space="0"/>
                    <w:bottom w:val="single" w:color="000000" w:sz="4" w:space="0"/>
                    <w:right w:val="single" w:color="000000" w:sz="4" w:space="0"/>
                  </w:tcBorders>
                  <w:noWrap/>
                  <w:vAlign w:val="bottom"/>
                </w:tcPr>
                <w:p w14:paraId="3C0BE023">
                  <w:pPr>
                    <w:pStyle w:val="13"/>
                    <w:keepNext w:val="0"/>
                    <w:keepLines w:val="0"/>
                    <w:pageBreakBefore w:val="0"/>
                    <w:kinsoku/>
                    <w:wordWrap/>
                    <w:overflowPunct/>
                    <w:topLinePunct w:val="0"/>
                    <w:bidi w:val="0"/>
                    <w:adjustRightInd/>
                    <w:snapToGrid/>
                    <w:spacing w:line="240" w:lineRule="exact"/>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分值</w:t>
                  </w:r>
                </w:p>
              </w:tc>
              <w:tc>
                <w:tcPr>
                  <w:tcW w:w="5625" w:type="dxa"/>
                  <w:gridSpan w:val="2"/>
                  <w:tcBorders>
                    <w:top w:val="single" w:color="000000" w:sz="4" w:space="0"/>
                    <w:left w:val="single" w:color="000000" w:sz="4" w:space="0"/>
                    <w:bottom w:val="single" w:color="000000" w:sz="4" w:space="0"/>
                    <w:right w:val="single" w:color="000000" w:sz="4" w:space="0"/>
                  </w:tcBorders>
                  <w:noWrap/>
                  <w:vAlign w:val="center"/>
                </w:tcPr>
                <w:p w14:paraId="4438DDAA">
                  <w:pPr>
                    <w:pStyle w:val="69"/>
                    <w:keepNext w:val="0"/>
                    <w:keepLines w:val="0"/>
                    <w:pageBreakBefore w:val="0"/>
                    <w:kinsoku/>
                    <w:wordWrap/>
                    <w:overflowPunct/>
                    <w:topLinePunct w:val="0"/>
                    <w:bidi w:val="0"/>
                    <w:adjustRightInd/>
                    <w:snapToGrid/>
                    <w:spacing w:before="53" w:line="240" w:lineRule="exact"/>
                    <w:ind w:right="2337"/>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 xml:space="preserve">             考核标准</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6A4CA1AF">
                  <w:pPr>
                    <w:keepNext w:val="0"/>
                    <w:keepLines w:val="0"/>
                    <w:pageBreakBefore w:val="0"/>
                    <w:kinsoku/>
                    <w:wordWrap/>
                    <w:overflowPunct/>
                    <w:topLinePunct w:val="0"/>
                    <w:bidi w:val="0"/>
                    <w:adjustRightInd/>
                    <w:snapToGrid/>
                    <w:spacing w:line="240" w:lineRule="exact"/>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得分</w:t>
                  </w:r>
                </w:p>
              </w:tc>
            </w:tr>
            <w:tr w14:paraId="2CD11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1242" w:type="dxa"/>
                  <w:vMerge w:val="restart"/>
                  <w:tcBorders>
                    <w:top w:val="single" w:color="000000" w:sz="4" w:space="0"/>
                    <w:left w:val="single" w:color="000000" w:sz="4" w:space="0"/>
                    <w:right w:val="single" w:color="000000" w:sz="4" w:space="0"/>
                  </w:tcBorders>
                  <w:noWrap/>
                  <w:vAlign w:val="center"/>
                </w:tcPr>
                <w:p w14:paraId="6A8D6A75">
                  <w:pPr>
                    <w:keepNext w:val="0"/>
                    <w:keepLines w:val="0"/>
                    <w:pageBreakBefore w:val="0"/>
                    <w:widowControl/>
                    <w:tabs>
                      <w:tab w:val="left" w:pos="7547"/>
                    </w:tabs>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基础设施管理维护维修</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2D35EF42">
                  <w:pPr>
                    <w:keepNext w:val="0"/>
                    <w:keepLines w:val="0"/>
                    <w:pageBreakBefore w:val="0"/>
                    <w:widowControl/>
                    <w:tabs>
                      <w:tab w:val="left" w:pos="7547"/>
                    </w:tabs>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9</w:t>
                  </w:r>
                </w:p>
              </w:tc>
              <w:tc>
                <w:tcPr>
                  <w:tcW w:w="5625" w:type="dxa"/>
                  <w:gridSpan w:val="2"/>
                  <w:tcBorders>
                    <w:top w:val="single" w:color="000000" w:sz="4" w:space="0"/>
                    <w:left w:val="single" w:color="000000" w:sz="4" w:space="0"/>
                    <w:bottom w:val="single" w:color="000000" w:sz="4" w:space="0"/>
                    <w:right w:val="single" w:color="000000" w:sz="4" w:space="0"/>
                  </w:tcBorders>
                  <w:noWrap/>
                  <w:vAlign w:val="center"/>
                </w:tcPr>
                <w:p w14:paraId="0982F3CB">
                  <w:pPr>
                    <w:keepNext w:val="0"/>
                    <w:keepLines w:val="0"/>
                    <w:pageBreakBefore w:val="0"/>
                    <w:widowControl/>
                    <w:tabs>
                      <w:tab w:val="left" w:pos="7547"/>
                    </w:tabs>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负责楼宇所辖区域内的安全隐患问题的排查及处理。</w:t>
                  </w:r>
                </w:p>
              </w:tc>
              <w:tc>
                <w:tcPr>
                  <w:tcW w:w="960" w:type="dxa"/>
                  <w:tcBorders>
                    <w:top w:val="single" w:color="000000" w:sz="4" w:space="0"/>
                    <w:left w:val="single" w:color="000000" w:sz="4" w:space="0"/>
                    <w:bottom w:val="single" w:color="000000" w:sz="4" w:space="0"/>
                    <w:right w:val="single" w:color="000000" w:sz="4" w:space="0"/>
                  </w:tcBorders>
                  <w:noWrap/>
                </w:tcPr>
                <w:p w14:paraId="15868151">
                  <w:pPr>
                    <w:keepNext w:val="0"/>
                    <w:keepLines w:val="0"/>
                    <w:pageBreakBefore w:val="0"/>
                    <w:widowControl/>
                    <w:tabs>
                      <w:tab w:val="left" w:pos="7547"/>
                    </w:tabs>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color w:val="auto"/>
                      <w:kern w:val="2"/>
                      <w:sz w:val="18"/>
                      <w:szCs w:val="18"/>
                      <w:lang w:val="en-US" w:eastAsia="zh-CN" w:bidi="zh-CN"/>
                    </w:rPr>
                  </w:pPr>
                </w:p>
              </w:tc>
            </w:tr>
            <w:tr w14:paraId="2EE3A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2" w:hRule="atLeast"/>
              </w:trPr>
              <w:tc>
                <w:tcPr>
                  <w:tcW w:w="1242" w:type="dxa"/>
                  <w:vMerge w:val="continue"/>
                  <w:tcBorders>
                    <w:left w:val="single" w:color="000000" w:sz="4" w:space="0"/>
                    <w:right w:val="single" w:color="000000" w:sz="4" w:space="0"/>
                  </w:tcBorders>
                  <w:noWrap/>
                </w:tcPr>
                <w:p w14:paraId="72D2DB62">
                  <w:pPr>
                    <w:keepNext w:val="0"/>
                    <w:keepLines w:val="0"/>
                    <w:pageBreakBefore w:val="0"/>
                    <w:widowControl/>
                    <w:tabs>
                      <w:tab w:val="left" w:pos="7547"/>
                    </w:tabs>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color w:val="auto"/>
                      <w:kern w:val="2"/>
                      <w:sz w:val="18"/>
                      <w:szCs w:val="18"/>
                      <w:lang w:val="en-US" w:eastAsia="zh-CN" w:bidi="zh-CN"/>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26FD6D35">
                  <w:pPr>
                    <w:keepNext w:val="0"/>
                    <w:keepLines w:val="0"/>
                    <w:pageBreakBefore w:val="0"/>
                    <w:widowControl/>
                    <w:tabs>
                      <w:tab w:val="left" w:pos="7547"/>
                    </w:tabs>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8</w:t>
                  </w:r>
                </w:p>
              </w:tc>
              <w:tc>
                <w:tcPr>
                  <w:tcW w:w="5625" w:type="dxa"/>
                  <w:gridSpan w:val="2"/>
                  <w:tcBorders>
                    <w:top w:val="single" w:color="000000" w:sz="4" w:space="0"/>
                    <w:left w:val="single" w:color="000000" w:sz="4" w:space="0"/>
                    <w:bottom w:val="single" w:color="000000" w:sz="4" w:space="0"/>
                    <w:right w:val="single" w:color="000000" w:sz="4" w:space="0"/>
                  </w:tcBorders>
                  <w:noWrap/>
                  <w:vAlign w:val="center"/>
                </w:tcPr>
                <w:p w14:paraId="6D134321">
                  <w:pPr>
                    <w:keepNext w:val="0"/>
                    <w:keepLines w:val="0"/>
                    <w:pageBreakBefore w:val="0"/>
                    <w:widowControl/>
                    <w:tabs>
                      <w:tab w:val="left" w:pos="7547"/>
                    </w:tabs>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公共设施损坏及时上报，维修。</w:t>
                  </w:r>
                </w:p>
              </w:tc>
              <w:tc>
                <w:tcPr>
                  <w:tcW w:w="960" w:type="dxa"/>
                  <w:tcBorders>
                    <w:top w:val="single" w:color="000000" w:sz="4" w:space="0"/>
                    <w:left w:val="single" w:color="000000" w:sz="4" w:space="0"/>
                    <w:bottom w:val="single" w:color="000000" w:sz="4" w:space="0"/>
                    <w:right w:val="single" w:color="000000" w:sz="4" w:space="0"/>
                  </w:tcBorders>
                  <w:noWrap/>
                </w:tcPr>
                <w:p w14:paraId="5E3D22AC">
                  <w:pPr>
                    <w:keepNext w:val="0"/>
                    <w:keepLines w:val="0"/>
                    <w:pageBreakBefore w:val="0"/>
                    <w:widowControl/>
                    <w:tabs>
                      <w:tab w:val="left" w:pos="7547"/>
                    </w:tabs>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color w:val="auto"/>
                      <w:kern w:val="2"/>
                      <w:sz w:val="18"/>
                      <w:szCs w:val="18"/>
                      <w:lang w:val="en-US" w:eastAsia="zh-CN" w:bidi="zh-CN"/>
                    </w:rPr>
                  </w:pPr>
                </w:p>
              </w:tc>
            </w:tr>
            <w:tr w14:paraId="15DEB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trPr>
              <w:tc>
                <w:tcPr>
                  <w:tcW w:w="1242" w:type="dxa"/>
                  <w:vMerge w:val="continue"/>
                  <w:tcBorders>
                    <w:left w:val="single" w:color="000000" w:sz="4" w:space="0"/>
                    <w:right w:val="single" w:color="000000" w:sz="4" w:space="0"/>
                  </w:tcBorders>
                  <w:noWrap/>
                </w:tcPr>
                <w:p w14:paraId="458BEF13">
                  <w:pPr>
                    <w:keepNext w:val="0"/>
                    <w:keepLines w:val="0"/>
                    <w:pageBreakBefore w:val="0"/>
                    <w:widowControl/>
                    <w:tabs>
                      <w:tab w:val="left" w:pos="7547"/>
                    </w:tabs>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color w:val="auto"/>
                      <w:kern w:val="2"/>
                      <w:sz w:val="18"/>
                      <w:szCs w:val="18"/>
                      <w:lang w:val="en-US" w:eastAsia="zh-CN" w:bidi="zh-CN"/>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305729D8">
                  <w:pPr>
                    <w:keepNext w:val="0"/>
                    <w:keepLines w:val="0"/>
                    <w:pageBreakBefore w:val="0"/>
                    <w:widowControl/>
                    <w:tabs>
                      <w:tab w:val="left" w:pos="7547"/>
                    </w:tabs>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8</w:t>
                  </w:r>
                </w:p>
              </w:tc>
              <w:tc>
                <w:tcPr>
                  <w:tcW w:w="5625" w:type="dxa"/>
                  <w:gridSpan w:val="2"/>
                  <w:tcBorders>
                    <w:top w:val="single" w:color="000000" w:sz="4" w:space="0"/>
                    <w:left w:val="single" w:color="000000" w:sz="4" w:space="0"/>
                    <w:bottom w:val="single" w:color="000000" w:sz="4" w:space="0"/>
                    <w:right w:val="single" w:color="000000" w:sz="4" w:space="0"/>
                  </w:tcBorders>
                  <w:noWrap/>
                  <w:vAlign w:val="center"/>
                </w:tcPr>
                <w:p w14:paraId="0E655BFD">
                  <w:pPr>
                    <w:keepNext w:val="0"/>
                    <w:keepLines w:val="0"/>
                    <w:pageBreakBefore w:val="0"/>
                    <w:widowControl/>
                    <w:tabs>
                      <w:tab w:val="left" w:pos="7547"/>
                    </w:tabs>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楼宇内水、电、门锁等小型维修应能当日处理，其它应在当日给出处理意见及维修时限。</w:t>
                  </w:r>
                </w:p>
              </w:tc>
              <w:tc>
                <w:tcPr>
                  <w:tcW w:w="960" w:type="dxa"/>
                  <w:tcBorders>
                    <w:top w:val="single" w:color="000000" w:sz="4" w:space="0"/>
                    <w:left w:val="single" w:color="000000" w:sz="4" w:space="0"/>
                    <w:bottom w:val="single" w:color="000000" w:sz="4" w:space="0"/>
                    <w:right w:val="single" w:color="000000" w:sz="4" w:space="0"/>
                  </w:tcBorders>
                  <w:noWrap/>
                </w:tcPr>
                <w:p w14:paraId="47D3A2A5">
                  <w:pPr>
                    <w:keepNext w:val="0"/>
                    <w:keepLines w:val="0"/>
                    <w:pageBreakBefore w:val="0"/>
                    <w:widowControl/>
                    <w:tabs>
                      <w:tab w:val="left" w:pos="7547"/>
                    </w:tabs>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color w:val="auto"/>
                      <w:kern w:val="2"/>
                      <w:sz w:val="18"/>
                      <w:szCs w:val="18"/>
                      <w:lang w:val="en-US" w:eastAsia="zh-CN" w:bidi="zh-CN"/>
                    </w:rPr>
                  </w:pPr>
                </w:p>
              </w:tc>
            </w:tr>
            <w:tr w14:paraId="695C2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trPr>
              <w:tc>
                <w:tcPr>
                  <w:tcW w:w="1242" w:type="dxa"/>
                  <w:vMerge w:val="continue"/>
                  <w:tcBorders>
                    <w:left w:val="single" w:color="000000" w:sz="4" w:space="0"/>
                    <w:right w:val="single" w:color="000000" w:sz="4" w:space="0"/>
                  </w:tcBorders>
                  <w:noWrap/>
                </w:tcPr>
                <w:p w14:paraId="40F7DECD">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1B30168D">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9</w:t>
                  </w:r>
                </w:p>
              </w:tc>
              <w:tc>
                <w:tcPr>
                  <w:tcW w:w="5625" w:type="dxa"/>
                  <w:gridSpan w:val="2"/>
                  <w:tcBorders>
                    <w:top w:val="single" w:color="000000" w:sz="4" w:space="0"/>
                    <w:left w:val="single" w:color="000000" w:sz="4" w:space="0"/>
                    <w:bottom w:val="single" w:color="000000" w:sz="4" w:space="0"/>
                    <w:right w:val="single" w:color="000000" w:sz="4" w:space="0"/>
                  </w:tcBorders>
                  <w:noWrap/>
                  <w:vAlign w:val="center"/>
                </w:tcPr>
                <w:p w14:paraId="338FE152">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发生跑水现象、断电现象等急修，维修人员需10分钟内赶到现场处理。</w:t>
                  </w:r>
                </w:p>
              </w:tc>
              <w:tc>
                <w:tcPr>
                  <w:tcW w:w="960" w:type="dxa"/>
                  <w:tcBorders>
                    <w:top w:val="single" w:color="000000" w:sz="4" w:space="0"/>
                    <w:left w:val="single" w:color="000000" w:sz="4" w:space="0"/>
                    <w:bottom w:val="single" w:color="000000" w:sz="4" w:space="0"/>
                    <w:right w:val="single" w:color="000000" w:sz="4" w:space="0"/>
                  </w:tcBorders>
                  <w:noWrap/>
                </w:tcPr>
                <w:p w14:paraId="64C8C0EE">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r>
            <w:tr w14:paraId="0C97F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1242" w:type="dxa"/>
                  <w:vMerge w:val="restart"/>
                  <w:tcBorders>
                    <w:left w:val="single" w:color="000000" w:sz="4" w:space="0"/>
                    <w:right w:val="single" w:color="000000" w:sz="4" w:space="0"/>
                  </w:tcBorders>
                  <w:noWrap/>
                </w:tcPr>
                <w:p w14:paraId="7D03752F">
                  <w:pPr>
                    <w:pStyle w:val="69"/>
                    <w:keepNext w:val="0"/>
                    <w:keepLines w:val="0"/>
                    <w:pageBreakBefore w:val="0"/>
                    <w:kinsoku/>
                    <w:wordWrap/>
                    <w:overflowPunct/>
                    <w:topLinePunct w:val="0"/>
                    <w:bidi w:val="0"/>
                    <w:adjustRightInd/>
                    <w:snapToGrid/>
                    <w:spacing w:line="240" w:lineRule="auto"/>
                    <w:textAlignment w:val="auto"/>
                    <w:rPr>
                      <w:rFonts w:hint="default" w:ascii="仿宋_GB2312" w:hAnsi="仿宋_GB2312" w:eastAsia="仿宋_GB2312" w:cs="仿宋_GB2312"/>
                      <w:color w:val="auto"/>
                      <w:kern w:val="2"/>
                      <w:sz w:val="18"/>
                      <w:szCs w:val="18"/>
                      <w:lang w:val="en-US" w:eastAsia="zh-CN" w:bidi="zh-CN"/>
                    </w:rPr>
                  </w:pPr>
                </w:p>
                <w:p w14:paraId="15B265AF">
                  <w:pPr>
                    <w:pStyle w:val="69"/>
                    <w:keepNext w:val="0"/>
                    <w:keepLines w:val="0"/>
                    <w:pageBreakBefore w:val="0"/>
                    <w:kinsoku/>
                    <w:wordWrap/>
                    <w:overflowPunct/>
                    <w:topLinePunct w:val="0"/>
                    <w:bidi w:val="0"/>
                    <w:adjustRightInd/>
                    <w:snapToGrid/>
                    <w:spacing w:before="12" w:line="240" w:lineRule="auto"/>
                    <w:textAlignment w:val="auto"/>
                    <w:rPr>
                      <w:rFonts w:hint="default" w:ascii="仿宋_GB2312" w:hAnsi="仿宋_GB2312" w:eastAsia="仿宋_GB2312" w:cs="仿宋_GB2312"/>
                      <w:color w:val="auto"/>
                      <w:kern w:val="2"/>
                      <w:sz w:val="18"/>
                      <w:szCs w:val="18"/>
                      <w:lang w:val="en-US" w:eastAsia="zh-CN" w:bidi="zh-CN"/>
                    </w:rPr>
                  </w:pPr>
                </w:p>
                <w:p w14:paraId="77385555">
                  <w:pPr>
                    <w:pStyle w:val="13"/>
                    <w:keepNext w:val="0"/>
                    <w:keepLines w:val="0"/>
                    <w:pageBreakBefore w:val="0"/>
                    <w:kinsoku/>
                    <w:wordWrap/>
                    <w:overflowPunct/>
                    <w:topLinePunct w:val="0"/>
                    <w:bidi w:val="0"/>
                    <w:adjustRightInd/>
                    <w:snapToGrid/>
                    <w:spacing w:line="240" w:lineRule="auto"/>
                    <w:jc w:val="distribute"/>
                    <w:textAlignment w:val="auto"/>
                    <w:rPr>
                      <w:rFonts w:hint="default" w:ascii="仿宋_GB2312" w:hAnsi="仿宋_GB2312" w:eastAsia="仿宋_GB2312" w:cs="仿宋_GB2312"/>
                      <w:color w:val="auto"/>
                      <w:kern w:val="2"/>
                      <w:sz w:val="18"/>
                      <w:szCs w:val="18"/>
                      <w:lang w:val="en-US" w:eastAsia="zh-CN" w:bidi="zh-CN"/>
                    </w:rPr>
                  </w:pPr>
                </w:p>
                <w:p w14:paraId="59CD830E">
                  <w:pPr>
                    <w:pStyle w:val="13"/>
                    <w:keepNext w:val="0"/>
                    <w:keepLines w:val="0"/>
                    <w:pageBreakBefore w:val="0"/>
                    <w:kinsoku/>
                    <w:wordWrap/>
                    <w:overflowPunct/>
                    <w:topLinePunct w:val="0"/>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室外保洁管理服务</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54853C22">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9</w:t>
                  </w:r>
                </w:p>
              </w:tc>
              <w:tc>
                <w:tcPr>
                  <w:tcW w:w="5625" w:type="dxa"/>
                  <w:gridSpan w:val="2"/>
                  <w:tcBorders>
                    <w:top w:val="single" w:color="000000" w:sz="4" w:space="0"/>
                    <w:left w:val="single" w:color="000000" w:sz="4" w:space="0"/>
                    <w:bottom w:val="single" w:color="000000" w:sz="4" w:space="0"/>
                    <w:right w:val="single" w:color="000000" w:sz="4" w:space="0"/>
                  </w:tcBorders>
                  <w:noWrap/>
                  <w:vAlign w:val="center"/>
                </w:tcPr>
                <w:p w14:paraId="50CFDD03">
                  <w:pPr>
                    <w:pStyle w:val="69"/>
                    <w:keepNext w:val="0"/>
                    <w:keepLines w:val="0"/>
                    <w:pageBreakBefore w:val="0"/>
                    <w:kinsoku/>
                    <w:wordWrap/>
                    <w:overflowPunct/>
                    <w:topLinePunct w:val="0"/>
                    <w:bidi w:val="0"/>
                    <w:adjustRightInd/>
                    <w:snapToGrid/>
                    <w:spacing w:before="17"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室外道路、铁艺、标识标牌、景观椅等干净整洁，无烟头、无积水、无污迹、无杂草，硬质路面见本色。</w:t>
                  </w:r>
                </w:p>
              </w:tc>
              <w:tc>
                <w:tcPr>
                  <w:tcW w:w="960" w:type="dxa"/>
                  <w:tcBorders>
                    <w:top w:val="single" w:color="000000" w:sz="4" w:space="0"/>
                    <w:left w:val="single" w:color="000000" w:sz="4" w:space="0"/>
                    <w:bottom w:val="single" w:color="000000" w:sz="4" w:space="0"/>
                    <w:right w:val="single" w:color="000000" w:sz="4" w:space="0"/>
                  </w:tcBorders>
                  <w:noWrap/>
                </w:tcPr>
                <w:p w14:paraId="00C81F62">
                  <w:pPr>
                    <w:pStyle w:val="69"/>
                    <w:keepNext w:val="0"/>
                    <w:keepLines w:val="0"/>
                    <w:pageBreakBefore w:val="0"/>
                    <w:kinsoku/>
                    <w:wordWrap/>
                    <w:overflowPunct/>
                    <w:topLinePunct w:val="0"/>
                    <w:bidi w:val="0"/>
                    <w:adjustRightInd/>
                    <w:snapToGrid/>
                    <w:spacing w:line="240" w:lineRule="auto"/>
                    <w:textAlignment w:val="auto"/>
                    <w:rPr>
                      <w:rFonts w:hint="default" w:ascii="仿宋_GB2312" w:hAnsi="仿宋_GB2312" w:eastAsia="仿宋_GB2312" w:cs="仿宋_GB2312"/>
                      <w:color w:val="auto"/>
                      <w:kern w:val="2"/>
                      <w:sz w:val="18"/>
                      <w:szCs w:val="18"/>
                      <w:lang w:val="en-US" w:eastAsia="zh-CN" w:bidi="zh-CN"/>
                    </w:rPr>
                  </w:pPr>
                </w:p>
              </w:tc>
            </w:tr>
            <w:tr w14:paraId="496D8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 w:hRule="atLeast"/>
              </w:trPr>
              <w:tc>
                <w:tcPr>
                  <w:tcW w:w="1242" w:type="dxa"/>
                  <w:vMerge w:val="continue"/>
                  <w:tcBorders>
                    <w:left w:val="single" w:color="000000" w:sz="4" w:space="0"/>
                    <w:right w:val="single" w:color="000000" w:sz="4" w:space="0"/>
                  </w:tcBorders>
                  <w:noWrap/>
                </w:tcPr>
                <w:p w14:paraId="1F79DB45">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3F3B6272">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8</w:t>
                  </w:r>
                </w:p>
              </w:tc>
              <w:tc>
                <w:tcPr>
                  <w:tcW w:w="5625" w:type="dxa"/>
                  <w:gridSpan w:val="2"/>
                  <w:tcBorders>
                    <w:top w:val="single" w:color="000000" w:sz="4" w:space="0"/>
                    <w:left w:val="single" w:color="000000" w:sz="4" w:space="0"/>
                    <w:bottom w:val="single" w:color="000000" w:sz="4" w:space="0"/>
                    <w:right w:val="single" w:color="000000" w:sz="4" w:space="0"/>
                  </w:tcBorders>
                  <w:noWrap/>
                  <w:vAlign w:val="center"/>
                </w:tcPr>
                <w:p w14:paraId="726CD0A1">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路旁绿地、绿化带、行道树穴内无积存垃圾。</w:t>
                  </w:r>
                </w:p>
              </w:tc>
              <w:tc>
                <w:tcPr>
                  <w:tcW w:w="960" w:type="dxa"/>
                  <w:tcBorders>
                    <w:top w:val="single" w:color="000000" w:sz="4" w:space="0"/>
                    <w:left w:val="single" w:color="000000" w:sz="4" w:space="0"/>
                    <w:bottom w:val="single" w:color="000000" w:sz="4" w:space="0"/>
                    <w:right w:val="single" w:color="000000" w:sz="4" w:space="0"/>
                  </w:tcBorders>
                  <w:noWrap/>
                </w:tcPr>
                <w:p w14:paraId="3224B737">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r>
            <w:tr w14:paraId="0BC67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3" w:hRule="atLeast"/>
              </w:trPr>
              <w:tc>
                <w:tcPr>
                  <w:tcW w:w="1242" w:type="dxa"/>
                  <w:vMerge w:val="continue"/>
                  <w:tcBorders>
                    <w:left w:val="single" w:color="000000" w:sz="4" w:space="0"/>
                    <w:right w:val="single" w:color="000000" w:sz="4" w:space="0"/>
                  </w:tcBorders>
                  <w:noWrap/>
                </w:tcPr>
                <w:p w14:paraId="4BDFE305">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17A90981">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9</w:t>
                  </w:r>
                </w:p>
              </w:tc>
              <w:tc>
                <w:tcPr>
                  <w:tcW w:w="5625" w:type="dxa"/>
                  <w:gridSpan w:val="2"/>
                  <w:tcBorders>
                    <w:top w:val="single" w:color="000000" w:sz="4" w:space="0"/>
                    <w:left w:val="single" w:color="000000" w:sz="4" w:space="0"/>
                    <w:bottom w:val="single" w:color="000000" w:sz="4" w:space="0"/>
                    <w:right w:val="single" w:color="000000" w:sz="4" w:space="0"/>
                  </w:tcBorders>
                  <w:noWrap/>
                  <w:vAlign w:val="center"/>
                </w:tcPr>
                <w:p w14:paraId="48923BCA">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道路两侧的建筑物外墙无明显污迹，无乱贴、乱挂和过时破损标语。</w:t>
                  </w:r>
                </w:p>
              </w:tc>
              <w:tc>
                <w:tcPr>
                  <w:tcW w:w="960" w:type="dxa"/>
                  <w:tcBorders>
                    <w:top w:val="single" w:color="000000" w:sz="4" w:space="0"/>
                    <w:left w:val="single" w:color="000000" w:sz="4" w:space="0"/>
                    <w:bottom w:val="single" w:color="000000" w:sz="4" w:space="0"/>
                    <w:right w:val="single" w:color="000000" w:sz="4" w:space="0"/>
                  </w:tcBorders>
                  <w:noWrap/>
                </w:tcPr>
                <w:p w14:paraId="7D2892C1">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r>
            <w:tr w14:paraId="7CFB4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3" w:hRule="atLeast"/>
              </w:trPr>
              <w:tc>
                <w:tcPr>
                  <w:tcW w:w="1242" w:type="dxa"/>
                  <w:vMerge w:val="continue"/>
                  <w:tcBorders>
                    <w:left w:val="single" w:color="000000" w:sz="4" w:space="0"/>
                    <w:right w:val="single" w:color="000000" w:sz="4" w:space="0"/>
                  </w:tcBorders>
                  <w:noWrap/>
                </w:tcPr>
                <w:p w14:paraId="24F1EDE4">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3A62BB94">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7</w:t>
                  </w:r>
                </w:p>
              </w:tc>
              <w:tc>
                <w:tcPr>
                  <w:tcW w:w="5625" w:type="dxa"/>
                  <w:gridSpan w:val="2"/>
                  <w:tcBorders>
                    <w:top w:val="single" w:color="000000" w:sz="4" w:space="0"/>
                    <w:left w:val="single" w:color="000000" w:sz="4" w:space="0"/>
                    <w:bottom w:val="single" w:color="000000" w:sz="4" w:space="0"/>
                    <w:right w:val="single" w:color="000000" w:sz="4" w:space="0"/>
                  </w:tcBorders>
                  <w:noWrap/>
                  <w:vAlign w:val="center"/>
                </w:tcPr>
                <w:p w14:paraId="055D9B90">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所辖区域的所有垃圾日产日清，无垃圾抛洒，垃圾桶无满溢现象。</w:t>
                  </w:r>
                </w:p>
              </w:tc>
              <w:tc>
                <w:tcPr>
                  <w:tcW w:w="960" w:type="dxa"/>
                  <w:tcBorders>
                    <w:top w:val="single" w:color="000000" w:sz="4" w:space="0"/>
                    <w:left w:val="single" w:color="000000" w:sz="4" w:space="0"/>
                    <w:bottom w:val="single" w:color="000000" w:sz="4" w:space="0"/>
                    <w:right w:val="single" w:color="000000" w:sz="4" w:space="0"/>
                  </w:tcBorders>
                  <w:noWrap/>
                </w:tcPr>
                <w:p w14:paraId="781D7E2D">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r>
            <w:tr w14:paraId="1AB44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2" w:hRule="atLeast"/>
              </w:trPr>
              <w:tc>
                <w:tcPr>
                  <w:tcW w:w="1242" w:type="dxa"/>
                  <w:vMerge w:val="restart"/>
                  <w:tcBorders>
                    <w:left w:val="single" w:color="000000" w:sz="4" w:space="0"/>
                    <w:right w:val="single" w:color="000000" w:sz="4" w:space="0"/>
                  </w:tcBorders>
                  <w:noWrap/>
                  <w:vAlign w:val="center"/>
                </w:tcPr>
                <w:p w14:paraId="25BEAB19">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室内保洁管理服务</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6F4B6F84">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9</w:t>
                  </w:r>
                </w:p>
              </w:tc>
              <w:tc>
                <w:tcPr>
                  <w:tcW w:w="5625" w:type="dxa"/>
                  <w:gridSpan w:val="2"/>
                  <w:tcBorders>
                    <w:top w:val="single" w:color="000000" w:sz="4" w:space="0"/>
                    <w:left w:val="single" w:color="000000" w:sz="4" w:space="0"/>
                    <w:bottom w:val="single" w:color="000000" w:sz="4" w:space="0"/>
                    <w:right w:val="single" w:color="000000" w:sz="4" w:space="0"/>
                  </w:tcBorders>
                  <w:noWrap/>
                  <w:vAlign w:val="center"/>
                </w:tcPr>
                <w:p w14:paraId="3EEF24AC">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室内公共区域内保持清洁，按时消杀，无杂物、无乱贴广告、无乱堆放垃圾。</w:t>
                  </w:r>
                </w:p>
              </w:tc>
              <w:tc>
                <w:tcPr>
                  <w:tcW w:w="960" w:type="dxa"/>
                  <w:tcBorders>
                    <w:top w:val="single" w:color="000000" w:sz="4" w:space="0"/>
                    <w:left w:val="single" w:color="000000" w:sz="4" w:space="0"/>
                    <w:bottom w:val="single" w:color="000000" w:sz="4" w:space="0"/>
                    <w:right w:val="single" w:color="000000" w:sz="4" w:space="0"/>
                  </w:tcBorders>
                  <w:noWrap/>
                </w:tcPr>
                <w:p w14:paraId="6D78870E">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r>
            <w:tr w14:paraId="073FF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1242" w:type="dxa"/>
                  <w:vMerge w:val="continue"/>
                  <w:tcBorders>
                    <w:left w:val="single" w:color="000000" w:sz="4" w:space="0"/>
                    <w:right w:val="single" w:color="000000" w:sz="4" w:space="0"/>
                  </w:tcBorders>
                  <w:noWrap/>
                  <w:vAlign w:val="center"/>
                </w:tcPr>
                <w:p w14:paraId="261DC5AA">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01DEC4F2">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7</w:t>
                  </w:r>
                </w:p>
              </w:tc>
              <w:tc>
                <w:tcPr>
                  <w:tcW w:w="5625" w:type="dxa"/>
                  <w:gridSpan w:val="2"/>
                  <w:tcBorders>
                    <w:top w:val="single" w:color="000000" w:sz="4" w:space="0"/>
                    <w:left w:val="single" w:color="000000" w:sz="4" w:space="0"/>
                    <w:bottom w:val="single" w:color="000000" w:sz="4" w:space="0"/>
                    <w:right w:val="single" w:color="000000" w:sz="4" w:space="0"/>
                  </w:tcBorders>
                  <w:noWrap/>
                  <w:vAlign w:val="center"/>
                </w:tcPr>
                <w:p w14:paraId="09E54C50">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电梯间保持干净、整洁，无污渍、无垃圾杂物。</w:t>
                  </w:r>
                </w:p>
              </w:tc>
              <w:tc>
                <w:tcPr>
                  <w:tcW w:w="960" w:type="dxa"/>
                  <w:tcBorders>
                    <w:top w:val="single" w:color="000000" w:sz="4" w:space="0"/>
                    <w:left w:val="single" w:color="000000" w:sz="4" w:space="0"/>
                    <w:bottom w:val="single" w:color="000000" w:sz="4" w:space="0"/>
                    <w:right w:val="single" w:color="000000" w:sz="4" w:space="0"/>
                  </w:tcBorders>
                  <w:noWrap/>
                </w:tcPr>
                <w:p w14:paraId="654BA5FA">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r>
            <w:tr w14:paraId="6DE2D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trPr>
              <w:tc>
                <w:tcPr>
                  <w:tcW w:w="1242" w:type="dxa"/>
                  <w:vMerge w:val="continue"/>
                  <w:tcBorders>
                    <w:left w:val="single" w:color="000000" w:sz="4" w:space="0"/>
                    <w:right w:val="single" w:color="000000" w:sz="4" w:space="0"/>
                  </w:tcBorders>
                  <w:noWrap/>
                  <w:vAlign w:val="center"/>
                </w:tcPr>
                <w:p w14:paraId="5C41D0B8">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5833C78B">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9</w:t>
                  </w:r>
                </w:p>
              </w:tc>
              <w:tc>
                <w:tcPr>
                  <w:tcW w:w="5625" w:type="dxa"/>
                  <w:gridSpan w:val="2"/>
                  <w:tcBorders>
                    <w:top w:val="single" w:color="000000" w:sz="4" w:space="0"/>
                    <w:left w:val="single" w:color="000000" w:sz="4" w:space="0"/>
                    <w:bottom w:val="single" w:color="000000" w:sz="4" w:space="0"/>
                    <w:right w:val="single" w:color="000000" w:sz="4" w:space="0"/>
                  </w:tcBorders>
                  <w:noWrap/>
                  <w:vAlign w:val="center"/>
                </w:tcPr>
                <w:p w14:paraId="3CA859A8">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卫生间无异味，地面干净无积水，便池无污垢，按时消杀。</w:t>
                  </w:r>
                </w:p>
              </w:tc>
              <w:tc>
                <w:tcPr>
                  <w:tcW w:w="960" w:type="dxa"/>
                  <w:tcBorders>
                    <w:top w:val="single" w:color="000000" w:sz="4" w:space="0"/>
                    <w:left w:val="single" w:color="000000" w:sz="4" w:space="0"/>
                    <w:bottom w:val="single" w:color="000000" w:sz="4" w:space="0"/>
                    <w:right w:val="single" w:color="000000" w:sz="4" w:space="0"/>
                  </w:tcBorders>
                  <w:noWrap/>
                </w:tcPr>
                <w:p w14:paraId="7D3527BE">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r>
            <w:tr w14:paraId="781E7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1242" w:type="dxa"/>
                  <w:vMerge w:val="continue"/>
                  <w:tcBorders>
                    <w:left w:val="single" w:color="000000" w:sz="4" w:space="0"/>
                    <w:right w:val="single" w:color="000000" w:sz="4" w:space="0"/>
                  </w:tcBorders>
                  <w:noWrap/>
                  <w:vAlign w:val="center"/>
                </w:tcPr>
                <w:p w14:paraId="37649B99">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46EE886A">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8</w:t>
                  </w:r>
                </w:p>
              </w:tc>
              <w:tc>
                <w:tcPr>
                  <w:tcW w:w="5625" w:type="dxa"/>
                  <w:gridSpan w:val="2"/>
                  <w:tcBorders>
                    <w:top w:val="single" w:color="000000" w:sz="4" w:space="0"/>
                    <w:left w:val="single" w:color="000000" w:sz="4" w:space="0"/>
                    <w:bottom w:val="single" w:color="000000" w:sz="4" w:space="0"/>
                    <w:right w:val="single" w:color="000000" w:sz="4" w:space="0"/>
                  </w:tcBorders>
                  <w:noWrap/>
                  <w:vAlign w:val="center"/>
                </w:tcPr>
                <w:p w14:paraId="30F005CF">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垃圾桶保持干净整洁，无堆积现象，按时消杀。</w:t>
                  </w:r>
                </w:p>
              </w:tc>
              <w:tc>
                <w:tcPr>
                  <w:tcW w:w="960" w:type="dxa"/>
                  <w:tcBorders>
                    <w:top w:val="single" w:color="000000" w:sz="4" w:space="0"/>
                    <w:left w:val="single" w:color="000000" w:sz="4" w:space="0"/>
                    <w:bottom w:val="single" w:color="000000" w:sz="4" w:space="0"/>
                    <w:right w:val="single" w:color="000000" w:sz="4" w:space="0"/>
                  </w:tcBorders>
                  <w:noWrap/>
                </w:tcPr>
                <w:p w14:paraId="2A88CDAF">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r>
            <w:tr w14:paraId="1F234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trPr>
              <w:tc>
                <w:tcPr>
                  <w:tcW w:w="1242" w:type="dxa"/>
                  <w:tcBorders>
                    <w:left w:val="single" w:color="000000" w:sz="4" w:space="0"/>
                    <w:right w:val="single" w:color="000000" w:sz="4" w:space="0"/>
                  </w:tcBorders>
                  <w:noWrap/>
                </w:tcPr>
                <w:p w14:paraId="0FC1F7D3">
                  <w:pPr>
                    <w:pStyle w:val="69"/>
                    <w:keepNext w:val="0"/>
                    <w:keepLines w:val="0"/>
                    <w:pageBreakBefore w:val="0"/>
                    <w:kinsoku/>
                    <w:wordWrap/>
                    <w:overflowPunct/>
                    <w:topLinePunct w:val="0"/>
                    <w:bidi w:val="0"/>
                    <w:adjustRightInd/>
                    <w:snapToGrid/>
                    <w:spacing w:before="83" w:line="240" w:lineRule="auto"/>
                    <w:ind w:left="243" w:right="250"/>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合计</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0C6A1D25">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100</w:t>
                  </w:r>
                </w:p>
              </w:tc>
              <w:tc>
                <w:tcPr>
                  <w:tcW w:w="5625" w:type="dxa"/>
                  <w:gridSpan w:val="2"/>
                  <w:tcBorders>
                    <w:top w:val="single" w:color="000000" w:sz="4" w:space="0"/>
                    <w:left w:val="single" w:color="000000" w:sz="4" w:space="0"/>
                    <w:bottom w:val="single" w:color="000000" w:sz="4" w:space="0"/>
                    <w:right w:val="single" w:color="000000" w:sz="4" w:space="0"/>
                  </w:tcBorders>
                  <w:noWrap/>
                  <w:vAlign w:val="center"/>
                </w:tcPr>
                <w:p w14:paraId="2470B4DE">
                  <w:pPr>
                    <w:pStyle w:val="55"/>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考核评分</w:t>
                  </w:r>
                </w:p>
              </w:tc>
              <w:tc>
                <w:tcPr>
                  <w:tcW w:w="960" w:type="dxa"/>
                  <w:tcBorders>
                    <w:top w:val="single" w:color="000000" w:sz="4" w:space="0"/>
                    <w:left w:val="single" w:color="000000" w:sz="4" w:space="0"/>
                    <w:bottom w:val="single" w:color="000000" w:sz="4" w:space="0"/>
                    <w:right w:val="single" w:color="000000" w:sz="4" w:space="0"/>
                  </w:tcBorders>
                  <w:noWrap/>
                </w:tcPr>
                <w:p w14:paraId="552D1B4F">
                  <w:pPr>
                    <w:pStyle w:val="69"/>
                    <w:keepNext w:val="0"/>
                    <w:keepLines w:val="0"/>
                    <w:pageBreakBefore w:val="0"/>
                    <w:kinsoku/>
                    <w:wordWrap/>
                    <w:overflowPunct/>
                    <w:topLinePunct w:val="0"/>
                    <w:bidi w:val="0"/>
                    <w:adjustRightInd/>
                    <w:snapToGrid/>
                    <w:spacing w:line="240" w:lineRule="auto"/>
                    <w:textAlignment w:val="auto"/>
                    <w:rPr>
                      <w:rFonts w:hint="default" w:ascii="仿宋_GB2312" w:hAnsi="仿宋_GB2312" w:eastAsia="仿宋_GB2312" w:cs="仿宋_GB2312"/>
                      <w:color w:val="auto"/>
                      <w:kern w:val="2"/>
                      <w:sz w:val="18"/>
                      <w:szCs w:val="18"/>
                      <w:lang w:val="en-US" w:eastAsia="zh-CN" w:bidi="zh-CN"/>
                    </w:rPr>
                  </w:pPr>
                </w:p>
              </w:tc>
            </w:tr>
            <w:tr w14:paraId="2B525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7" w:hRule="atLeast"/>
              </w:trPr>
              <w:tc>
                <w:tcPr>
                  <w:tcW w:w="1242" w:type="dxa"/>
                  <w:tcBorders>
                    <w:top w:val="single" w:color="000000" w:sz="4" w:space="0"/>
                    <w:left w:val="single" w:color="000000" w:sz="4" w:space="0"/>
                    <w:bottom w:val="single" w:color="000000" w:sz="4" w:space="0"/>
                    <w:right w:val="single" w:color="000000" w:sz="4" w:space="0"/>
                  </w:tcBorders>
                  <w:noWrap/>
                  <w:vAlign w:val="center"/>
                </w:tcPr>
                <w:p w14:paraId="2CAD6D9E">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考核单</w:t>
                  </w:r>
                </w:p>
                <w:p w14:paraId="0BA37CD3">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位意见</w:t>
                  </w:r>
                </w:p>
              </w:tc>
              <w:tc>
                <w:tcPr>
                  <w:tcW w:w="7605" w:type="dxa"/>
                  <w:gridSpan w:val="4"/>
                  <w:tcBorders>
                    <w:top w:val="single" w:color="000000" w:sz="4" w:space="0"/>
                    <w:left w:val="single" w:color="000000" w:sz="4" w:space="0"/>
                    <w:bottom w:val="single" w:color="000000" w:sz="4" w:space="0"/>
                    <w:right w:val="single" w:color="000000" w:sz="4" w:space="0"/>
                  </w:tcBorders>
                  <w:noWrap/>
                </w:tcPr>
                <w:p w14:paraId="294829F8">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p w14:paraId="265B167B">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建议今后改进措施：</w:t>
                  </w:r>
                </w:p>
                <w:p w14:paraId="1AF22E9B">
                  <w:pPr>
                    <w:keepNext w:val="0"/>
                    <w:keepLines w:val="0"/>
                    <w:pageBreakBefore w:val="0"/>
                    <w:widowControl/>
                    <w:tabs>
                      <w:tab w:val="left" w:pos="7547"/>
                    </w:tabs>
                    <w:kinsoku/>
                    <w:wordWrap/>
                    <w:overflowPunct/>
                    <w:topLinePunct w:val="0"/>
                    <w:autoSpaceDE/>
                    <w:autoSpaceDN/>
                    <w:bidi w:val="0"/>
                    <w:adjustRightInd/>
                    <w:snapToGrid/>
                    <w:spacing w:line="240" w:lineRule="auto"/>
                    <w:ind w:firstLine="2880" w:firstLineChars="1600"/>
                    <w:jc w:val="both"/>
                    <w:textAlignment w:val="auto"/>
                    <w:rPr>
                      <w:rFonts w:hint="default" w:ascii="仿宋_GB2312" w:hAnsi="仿宋_GB2312" w:eastAsia="仿宋_GB2312" w:cs="仿宋_GB2312"/>
                      <w:color w:val="auto"/>
                      <w:kern w:val="2"/>
                      <w:sz w:val="18"/>
                      <w:szCs w:val="18"/>
                      <w:highlight w:val="none"/>
                      <w:lang w:val="en-US" w:eastAsia="zh-CN" w:bidi="zh-CN"/>
                    </w:rPr>
                  </w:pPr>
                  <w:r>
                    <w:rPr>
                      <w:rFonts w:hint="default" w:ascii="仿宋_GB2312" w:hAnsi="仿宋_GB2312" w:eastAsia="仿宋_GB2312" w:cs="仿宋_GB2312"/>
                      <w:color w:val="auto"/>
                      <w:kern w:val="2"/>
                      <w:sz w:val="18"/>
                      <w:szCs w:val="18"/>
                      <w:highlight w:val="none"/>
                      <w:lang w:val="en-US" w:eastAsia="zh-CN" w:bidi="zh-CN"/>
                    </w:rPr>
                    <w:t>考核部门（盖章）：</w:t>
                  </w:r>
                </w:p>
                <w:p w14:paraId="7357C4C3">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highlight w:val="none"/>
                      <w:lang w:val="en-US" w:eastAsia="zh-CN" w:bidi="zh-CN"/>
                    </w:rPr>
                  </w:pPr>
                  <w:r>
                    <w:rPr>
                      <w:rFonts w:hint="default" w:ascii="仿宋_GB2312" w:hAnsi="仿宋_GB2312" w:eastAsia="仿宋_GB2312" w:cs="仿宋_GB2312"/>
                      <w:color w:val="auto"/>
                      <w:kern w:val="2"/>
                      <w:sz w:val="18"/>
                      <w:szCs w:val="18"/>
                      <w:highlight w:val="none"/>
                      <w:lang w:val="en-US" w:eastAsia="zh-CN" w:bidi="zh-CN"/>
                    </w:rPr>
                    <w:t xml:space="preserve">  </w:t>
                  </w:r>
                  <w:r>
                    <w:rPr>
                      <w:rFonts w:hint="eastAsia" w:ascii="仿宋_GB2312" w:hAnsi="仿宋_GB2312" w:eastAsia="仿宋_GB2312" w:cs="仿宋_GB2312"/>
                      <w:color w:val="auto"/>
                      <w:kern w:val="2"/>
                      <w:sz w:val="18"/>
                      <w:szCs w:val="18"/>
                      <w:highlight w:val="none"/>
                      <w:lang w:val="en-US" w:eastAsia="zh-CN" w:bidi="zh-CN"/>
                    </w:rPr>
                    <w:t xml:space="preserve">                              代表</w:t>
                  </w:r>
                  <w:r>
                    <w:rPr>
                      <w:rFonts w:hint="default" w:ascii="仿宋_GB2312" w:hAnsi="仿宋_GB2312" w:eastAsia="仿宋_GB2312" w:cs="仿宋_GB2312"/>
                      <w:color w:val="auto"/>
                      <w:kern w:val="2"/>
                      <w:sz w:val="18"/>
                      <w:szCs w:val="18"/>
                      <w:highlight w:val="none"/>
                      <w:lang w:val="en-US" w:eastAsia="zh-CN" w:bidi="zh-CN"/>
                    </w:rPr>
                    <w:t>签字：</w:t>
                  </w:r>
                </w:p>
                <w:p w14:paraId="07FC8C50">
                  <w:pPr>
                    <w:keepNext w:val="0"/>
                    <w:keepLines w:val="0"/>
                    <w:pageBreakBefore w:val="0"/>
                    <w:widowControl/>
                    <w:tabs>
                      <w:tab w:val="left" w:pos="7547"/>
                    </w:tabs>
                    <w:kinsoku/>
                    <w:wordWrap/>
                    <w:overflowPunct/>
                    <w:topLinePunct w:val="0"/>
                    <w:autoSpaceDE/>
                    <w:autoSpaceDN/>
                    <w:bidi w:val="0"/>
                    <w:adjustRightInd/>
                    <w:snapToGrid/>
                    <w:spacing w:line="240" w:lineRule="auto"/>
                    <w:ind w:firstLine="2880" w:firstLineChars="1600"/>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 xml:space="preserve">日期：              </w:t>
                  </w:r>
                </w:p>
              </w:tc>
            </w:tr>
          </w:tbl>
          <w:p w14:paraId="2E9A35A8">
            <w:pPr>
              <w:keepNext w:val="0"/>
              <w:keepLines w:val="0"/>
              <w:pageBreakBefore w:val="0"/>
              <w:widowControl/>
              <w:tabs>
                <w:tab w:val="left" w:pos="7547"/>
              </w:tabs>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sz w:val="32"/>
                <w:szCs w:val="32"/>
                <w:lang w:val="en-US" w:eastAsia="zh-CN"/>
              </w:rPr>
            </w:pPr>
            <w:r>
              <w:rPr>
                <w:rFonts w:hint="default" w:ascii="黑体" w:hAnsi="黑体" w:eastAsia="黑体" w:cs="黑体"/>
                <w:color w:val="auto"/>
                <w:kern w:val="2"/>
                <w:sz w:val="21"/>
                <w:szCs w:val="21"/>
                <w:lang w:val="en-US" w:eastAsia="zh-CN" w:bidi="zh-CN"/>
              </w:rPr>
              <w:t>山西传媒学院物业服务监督量化评分表（文华校区后勤保障部）</w:t>
            </w:r>
          </w:p>
          <w:tbl>
            <w:tblPr>
              <w:tblStyle w:val="26"/>
              <w:tblpPr w:leftFromText="180" w:rightFromText="180" w:vertAnchor="text" w:horzAnchor="page" w:tblpX="535" w:tblpY="76"/>
              <w:tblOverlap w:val="never"/>
              <w:tblW w:w="95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89"/>
              <w:gridCol w:w="666"/>
              <w:gridCol w:w="2972"/>
              <w:gridCol w:w="3888"/>
              <w:gridCol w:w="724"/>
            </w:tblGrid>
            <w:tr w14:paraId="3C5A1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 w:hRule="atLeast"/>
              </w:trPr>
              <w:tc>
                <w:tcPr>
                  <w:tcW w:w="4927" w:type="dxa"/>
                  <w:gridSpan w:val="3"/>
                  <w:tcBorders>
                    <w:top w:val="single" w:color="000000" w:sz="4" w:space="0"/>
                    <w:left w:val="single" w:color="000000" w:sz="4" w:space="0"/>
                    <w:bottom w:val="single" w:color="000000" w:sz="4" w:space="0"/>
                    <w:right w:val="single" w:color="000000" w:sz="4" w:space="0"/>
                  </w:tcBorders>
                  <w:noWrap/>
                  <w:vAlign w:val="center"/>
                </w:tcPr>
                <w:p w14:paraId="5556CF27">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服务提供商：</w:t>
                  </w:r>
                </w:p>
              </w:tc>
              <w:tc>
                <w:tcPr>
                  <w:tcW w:w="4612" w:type="dxa"/>
                  <w:gridSpan w:val="2"/>
                  <w:tcBorders>
                    <w:top w:val="single" w:color="000000" w:sz="4" w:space="0"/>
                    <w:left w:val="single" w:color="000000" w:sz="4" w:space="0"/>
                    <w:bottom w:val="single" w:color="000000" w:sz="4" w:space="0"/>
                    <w:right w:val="single" w:color="000000" w:sz="4" w:space="0"/>
                  </w:tcBorders>
                  <w:noWrap/>
                  <w:vAlign w:val="center"/>
                </w:tcPr>
                <w:p w14:paraId="1E9D184C">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 xml:space="preserve">考核时间： </w:t>
                  </w:r>
                </w:p>
              </w:tc>
            </w:tr>
            <w:tr w14:paraId="0D468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1289" w:type="dxa"/>
                  <w:tcBorders>
                    <w:top w:val="single" w:color="000000" w:sz="4" w:space="0"/>
                    <w:left w:val="single" w:color="000000" w:sz="4" w:space="0"/>
                    <w:bottom w:val="single" w:color="000000" w:sz="4" w:space="0"/>
                    <w:right w:val="single" w:color="000000" w:sz="4" w:space="0"/>
                  </w:tcBorders>
                  <w:noWrap/>
                  <w:vAlign w:val="center"/>
                </w:tcPr>
                <w:p w14:paraId="731263E0">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考核项目</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59F9B9E">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分值</w:t>
                  </w:r>
                </w:p>
              </w:tc>
              <w:tc>
                <w:tcPr>
                  <w:tcW w:w="6860" w:type="dxa"/>
                  <w:gridSpan w:val="2"/>
                  <w:tcBorders>
                    <w:top w:val="single" w:color="000000" w:sz="4" w:space="0"/>
                    <w:left w:val="single" w:color="000000" w:sz="4" w:space="0"/>
                    <w:bottom w:val="single" w:color="000000" w:sz="4" w:space="0"/>
                    <w:right w:val="single" w:color="000000" w:sz="4" w:space="0"/>
                  </w:tcBorders>
                  <w:noWrap/>
                  <w:vAlign w:val="center"/>
                </w:tcPr>
                <w:p w14:paraId="1183E164">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考核标准</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0BD392B1">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得分</w:t>
                  </w:r>
                </w:p>
              </w:tc>
            </w:tr>
            <w:tr w14:paraId="3CF60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 w:hRule="atLeast"/>
              </w:trPr>
              <w:tc>
                <w:tcPr>
                  <w:tcW w:w="1289" w:type="dxa"/>
                  <w:vMerge w:val="restart"/>
                  <w:tcBorders>
                    <w:top w:val="single" w:color="000000" w:sz="4" w:space="0"/>
                    <w:left w:val="single" w:color="000000" w:sz="4" w:space="0"/>
                    <w:right w:val="single" w:color="000000" w:sz="4" w:space="0"/>
                  </w:tcBorders>
                  <w:noWrap/>
                  <w:vAlign w:val="center"/>
                </w:tcPr>
                <w:p w14:paraId="02ACFA26">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基本制度</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748C815">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4</w:t>
                  </w:r>
                </w:p>
              </w:tc>
              <w:tc>
                <w:tcPr>
                  <w:tcW w:w="6860" w:type="dxa"/>
                  <w:gridSpan w:val="2"/>
                  <w:tcBorders>
                    <w:top w:val="single" w:color="000000" w:sz="4" w:space="0"/>
                    <w:left w:val="single" w:color="000000" w:sz="4" w:space="0"/>
                    <w:bottom w:val="single" w:color="000000" w:sz="4" w:space="0"/>
                    <w:right w:val="single" w:color="000000" w:sz="4" w:space="0"/>
                  </w:tcBorders>
                  <w:noWrap/>
                </w:tcPr>
                <w:p w14:paraId="52EA4A80">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物业公司管理规范，岗位职责明确，各类制度健全。</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7ED65178">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r>
            <w:tr w14:paraId="6B30B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 w:hRule="atLeast"/>
              </w:trPr>
              <w:tc>
                <w:tcPr>
                  <w:tcW w:w="1289" w:type="dxa"/>
                  <w:vMerge w:val="continue"/>
                  <w:tcBorders>
                    <w:left w:val="single" w:color="000000" w:sz="4" w:space="0"/>
                    <w:right w:val="single" w:color="000000" w:sz="4" w:space="0"/>
                  </w:tcBorders>
                  <w:noWrap/>
                  <w:vAlign w:val="center"/>
                </w:tcPr>
                <w:p w14:paraId="5FFA7785">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29A8669">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4</w:t>
                  </w:r>
                </w:p>
              </w:tc>
              <w:tc>
                <w:tcPr>
                  <w:tcW w:w="6860" w:type="dxa"/>
                  <w:gridSpan w:val="2"/>
                  <w:tcBorders>
                    <w:top w:val="single" w:color="000000" w:sz="4" w:space="0"/>
                    <w:left w:val="single" w:color="000000" w:sz="4" w:space="0"/>
                    <w:bottom w:val="single" w:color="000000" w:sz="4" w:space="0"/>
                    <w:right w:val="single" w:color="000000" w:sz="4" w:space="0"/>
                  </w:tcBorders>
                  <w:noWrap/>
                </w:tcPr>
                <w:p w14:paraId="3240744B">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物业工作人员端正工作态度，着装统一，衣冠整洁。</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3089F17F">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r>
            <w:tr w14:paraId="032F5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1289" w:type="dxa"/>
                  <w:vMerge w:val="continue"/>
                  <w:tcBorders>
                    <w:left w:val="single" w:color="000000" w:sz="4" w:space="0"/>
                    <w:right w:val="single" w:color="000000" w:sz="4" w:space="0"/>
                  </w:tcBorders>
                  <w:noWrap/>
                  <w:vAlign w:val="center"/>
                </w:tcPr>
                <w:p w14:paraId="54EAE351">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40AC29B">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4</w:t>
                  </w:r>
                </w:p>
              </w:tc>
              <w:tc>
                <w:tcPr>
                  <w:tcW w:w="6860" w:type="dxa"/>
                  <w:gridSpan w:val="2"/>
                  <w:tcBorders>
                    <w:top w:val="single" w:color="000000" w:sz="4" w:space="0"/>
                    <w:left w:val="single" w:color="000000" w:sz="4" w:space="0"/>
                    <w:bottom w:val="single" w:color="000000" w:sz="4" w:space="0"/>
                    <w:right w:val="single" w:color="000000" w:sz="4" w:space="0"/>
                  </w:tcBorders>
                  <w:noWrap/>
                </w:tcPr>
                <w:p w14:paraId="6DE1AE64">
                  <w:pPr>
                    <w:keepNext w:val="0"/>
                    <w:keepLines w:val="0"/>
                    <w:pageBreakBefore w:val="0"/>
                    <w:widowControl/>
                    <w:tabs>
                      <w:tab w:val="left" w:pos="7547"/>
                    </w:tabs>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每月对所辖范围内的物业服务出具自检评分表，并出具自查报告和工作总结。</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7E13FB08">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r>
            <w:tr w14:paraId="6BEC5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 w:hRule="atLeast"/>
              </w:trPr>
              <w:tc>
                <w:tcPr>
                  <w:tcW w:w="1289" w:type="dxa"/>
                  <w:vMerge w:val="continue"/>
                  <w:tcBorders>
                    <w:left w:val="single" w:color="000000" w:sz="4" w:space="0"/>
                    <w:right w:val="single" w:color="000000" w:sz="4" w:space="0"/>
                  </w:tcBorders>
                  <w:noWrap/>
                  <w:vAlign w:val="center"/>
                </w:tcPr>
                <w:p w14:paraId="36556CA7">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AA7C620">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4</w:t>
                  </w:r>
                </w:p>
              </w:tc>
              <w:tc>
                <w:tcPr>
                  <w:tcW w:w="6860" w:type="dxa"/>
                  <w:gridSpan w:val="2"/>
                  <w:tcBorders>
                    <w:top w:val="single" w:color="000000" w:sz="4" w:space="0"/>
                    <w:left w:val="single" w:color="000000" w:sz="4" w:space="0"/>
                    <w:bottom w:val="single" w:color="000000" w:sz="4" w:space="0"/>
                    <w:right w:val="single" w:color="000000" w:sz="4" w:space="0"/>
                  </w:tcBorders>
                  <w:noWrap/>
                </w:tcPr>
                <w:p w14:paraId="43C5ACF6">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能够积极主动做好学院重大活动的保洁消杀工作。</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7950CFDE">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r>
            <w:tr w14:paraId="1E94E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 w:hRule="atLeast"/>
              </w:trPr>
              <w:tc>
                <w:tcPr>
                  <w:tcW w:w="1289" w:type="dxa"/>
                  <w:vMerge w:val="restart"/>
                  <w:tcBorders>
                    <w:top w:val="single" w:color="000000" w:sz="4" w:space="0"/>
                    <w:left w:val="single" w:color="000000" w:sz="4" w:space="0"/>
                    <w:right w:val="single" w:color="000000" w:sz="4" w:space="0"/>
                  </w:tcBorders>
                  <w:noWrap/>
                  <w:vAlign w:val="center"/>
                </w:tcPr>
                <w:p w14:paraId="01F64B02">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基础设施管理维护维修</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443DAD5">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4</w:t>
                  </w:r>
                </w:p>
              </w:tc>
              <w:tc>
                <w:tcPr>
                  <w:tcW w:w="6860" w:type="dxa"/>
                  <w:gridSpan w:val="2"/>
                  <w:tcBorders>
                    <w:top w:val="single" w:color="000000" w:sz="4" w:space="0"/>
                    <w:left w:val="single" w:color="000000" w:sz="4" w:space="0"/>
                    <w:bottom w:val="single" w:color="000000" w:sz="4" w:space="0"/>
                    <w:right w:val="single" w:color="000000" w:sz="4" w:space="0"/>
                  </w:tcBorders>
                  <w:noWrap/>
                  <w:vAlign w:val="center"/>
                </w:tcPr>
                <w:p w14:paraId="5A82B6BC">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负责楼宇所辖区域内的安全隐患问题的排查及处理。</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2C869D52">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r>
            <w:tr w14:paraId="4062C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 w:hRule="atLeast"/>
              </w:trPr>
              <w:tc>
                <w:tcPr>
                  <w:tcW w:w="1289" w:type="dxa"/>
                  <w:vMerge w:val="continue"/>
                  <w:tcBorders>
                    <w:left w:val="single" w:color="000000" w:sz="4" w:space="0"/>
                    <w:right w:val="single" w:color="000000" w:sz="4" w:space="0"/>
                  </w:tcBorders>
                  <w:noWrap/>
                  <w:vAlign w:val="center"/>
                </w:tcPr>
                <w:p w14:paraId="1B7B07C3">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EF6018E">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4</w:t>
                  </w:r>
                </w:p>
              </w:tc>
              <w:tc>
                <w:tcPr>
                  <w:tcW w:w="6860" w:type="dxa"/>
                  <w:gridSpan w:val="2"/>
                  <w:tcBorders>
                    <w:top w:val="single" w:color="000000" w:sz="4" w:space="0"/>
                    <w:left w:val="single" w:color="000000" w:sz="4" w:space="0"/>
                    <w:bottom w:val="single" w:color="000000" w:sz="4" w:space="0"/>
                    <w:right w:val="single" w:color="000000" w:sz="4" w:space="0"/>
                  </w:tcBorders>
                  <w:noWrap/>
                  <w:vAlign w:val="center"/>
                </w:tcPr>
                <w:p w14:paraId="50166B95">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公共设施损坏及时上报，维修。</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74CBA1E6">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r>
            <w:tr w14:paraId="2486A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1289" w:type="dxa"/>
                  <w:vMerge w:val="continue"/>
                  <w:tcBorders>
                    <w:left w:val="single" w:color="000000" w:sz="4" w:space="0"/>
                    <w:right w:val="single" w:color="000000" w:sz="4" w:space="0"/>
                  </w:tcBorders>
                  <w:noWrap/>
                  <w:vAlign w:val="center"/>
                </w:tcPr>
                <w:p w14:paraId="34F19798">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5844C19">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5</w:t>
                  </w:r>
                </w:p>
              </w:tc>
              <w:tc>
                <w:tcPr>
                  <w:tcW w:w="6860" w:type="dxa"/>
                  <w:gridSpan w:val="2"/>
                  <w:tcBorders>
                    <w:top w:val="single" w:color="000000" w:sz="4" w:space="0"/>
                    <w:left w:val="single" w:color="000000" w:sz="4" w:space="0"/>
                    <w:bottom w:val="single" w:color="000000" w:sz="4" w:space="0"/>
                    <w:right w:val="single" w:color="000000" w:sz="4" w:space="0"/>
                  </w:tcBorders>
                  <w:noWrap/>
                  <w:vAlign w:val="center"/>
                </w:tcPr>
                <w:p w14:paraId="518F904F">
                  <w:pPr>
                    <w:keepNext w:val="0"/>
                    <w:keepLines w:val="0"/>
                    <w:pageBreakBefore w:val="0"/>
                    <w:widowControl/>
                    <w:tabs>
                      <w:tab w:val="left" w:pos="7547"/>
                    </w:tabs>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楼宇内水、电、门锁等小型维修应能当日处理，其它应在当日给出处理意见及维修时限。</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53AA0CFD">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r>
            <w:tr w14:paraId="68A55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1289" w:type="dxa"/>
                  <w:vMerge w:val="continue"/>
                  <w:tcBorders>
                    <w:left w:val="single" w:color="000000" w:sz="4" w:space="0"/>
                    <w:right w:val="single" w:color="000000" w:sz="4" w:space="0"/>
                  </w:tcBorders>
                  <w:noWrap/>
                  <w:vAlign w:val="center"/>
                </w:tcPr>
                <w:p w14:paraId="07F487BA">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18F9968">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4</w:t>
                  </w:r>
                </w:p>
              </w:tc>
              <w:tc>
                <w:tcPr>
                  <w:tcW w:w="6860" w:type="dxa"/>
                  <w:gridSpan w:val="2"/>
                  <w:tcBorders>
                    <w:top w:val="single" w:color="000000" w:sz="4" w:space="0"/>
                    <w:left w:val="single" w:color="000000" w:sz="4" w:space="0"/>
                    <w:bottom w:val="single" w:color="000000" w:sz="4" w:space="0"/>
                    <w:right w:val="single" w:color="000000" w:sz="4" w:space="0"/>
                  </w:tcBorders>
                  <w:noWrap/>
                  <w:vAlign w:val="center"/>
                </w:tcPr>
                <w:p w14:paraId="6B7F1E47">
                  <w:pPr>
                    <w:keepNext w:val="0"/>
                    <w:keepLines w:val="0"/>
                    <w:pageBreakBefore w:val="0"/>
                    <w:widowControl/>
                    <w:tabs>
                      <w:tab w:val="left" w:pos="7547"/>
                    </w:tabs>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发生跑水现象、断电现象等急修，维修人员需10分钟内赶到现场处理。</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112E209E">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r>
            <w:tr w14:paraId="2E974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1289" w:type="dxa"/>
                  <w:vMerge w:val="restart"/>
                  <w:tcBorders>
                    <w:left w:val="single" w:color="000000" w:sz="4" w:space="0"/>
                    <w:right w:val="single" w:color="000000" w:sz="4" w:space="0"/>
                  </w:tcBorders>
                  <w:noWrap/>
                  <w:vAlign w:val="center"/>
                </w:tcPr>
                <w:p w14:paraId="084D0149">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室内保洁管理服务</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B12D6DF">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4</w:t>
                  </w:r>
                </w:p>
              </w:tc>
              <w:tc>
                <w:tcPr>
                  <w:tcW w:w="6860" w:type="dxa"/>
                  <w:gridSpan w:val="2"/>
                  <w:tcBorders>
                    <w:top w:val="single" w:color="000000" w:sz="4" w:space="0"/>
                    <w:left w:val="single" w:color="000000" w:sz="4" w:space="0"/>
                    <w:bottom w:val="single" w:color="000000" w:sz="4" w:space="0"/>
                    <w:right w:val="single" w:color="000000" w:sz="4" w:space="0"/>
                  </w:tcBorders>
                  <w:noWrap/>
                  <w:vAlign w:val="center"/>
                </w:tcPr>
                <w:p w14:paraId="66639424">
                  <w:pPr>
                    <w:keepNext w:val="0"/>
                    <w:keepLines w:val="0"/>
                    <w:pageBreakBefore w:val="0"/>
                    <w:widowControl/>
                    <w:tabs>
                      <w:tab w:val="left" w:pos="7547"/>
                    </w:tabs>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室内公共区域内保持清洁，按时消杀，无杂物、无乱贴广告、无乱堆放垃圾。</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798A3290">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r>
            <w:tr w14:paraId="181BE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trPr>
              <w:tc>
                <w:tcPr>
                  <w:tcW w:w="1289" w:type="dxa"/>
                  <w:vMerge w:val="continue"/>
                  <w:tcBorders>
                    <w:left w:val="single" w:color="000000" w:sz="4" w:space="0"/>
                    <w:right w:val="single" w:color="000000" w:sz="4" w:space="0"/>
                  </w:tcBorders>
                  <w:noWrap/>
                  <w:vAlign w:val="center"/>
                </w:tcPr>
                <w:p w14:paraId="1CA18877">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866B5A8">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4</w:t>
                  </w:r>
                </w:p>
              </w:tc>
              <w:tc>
                <w:tcPr>
                  <w:tcW w:w="6860" w:type="dxa"/>
                  <w:gridSpan w:val="2"/>
                  <w:tcBorders>
                    <w:top w:val="single" w:color="000000" w:sz="4" w:space="0"/>
                    <w:left w:val="single" w:color="000000" w:sz="4" w:space="0"/>
                    <w:bottom w:val="single" w:color="000000" w:sz="4" w:space="0"/>
                    <w:right w:val="single" w:color="000000" w:sz="4" w:space="0"/>
                  </w:tcBorders>
                  <w:noWrap/>
                  <w:vAlign w:val="center"/>
                </w:tcPr>
                <w:p w14:paraId="4CA0A591">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电梯间保持干净、整洁，无污渍、无垃圾杂物。</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73991E44">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r>
            <w:tr w14:paraId="34F8F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 w:hRule="atLeast"/>
              </w:trPr>
              <w:tc>
                <w:tcPr>
                  <w:tcW w:w="1289" w:type="dxa"/>
                  <w:vMerge w:val="continue"/>
                  <w:tcBorders>
                    <w:left w:val="single" w:color="000000" w:sz="4" w:space="0"/>
                    <w:right w:val="single" w:color="000000" w:sz="4" w:space="0"/>
                  </w:tcBorders>
                  <w:noWrap/>
                  <w:vAlign w:val="center"/>
                </w:tcPr>
                <w:p w14:paraId="4EF0864F">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4ACB457">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4</w:t>
                  </w:r>
                </w:p>
              </w:tc>
              <w:tc>
                <w:tcPr>
                  <w:tcW w:w="6860" w:type="dxa"/>
                  <w:gridSpan w:val="2"/>
                  <w:tcBorders>
                    <w:top w:val="single" w:color="000000" w:sz="4" w:space="0"/>
                    <w:left w:val="single" w:color="000000" w:sz="4" w:space="0"/>
                    <w:bottom w:val="single" w:color="000000" w:sz="4" w:space="0"/>
                    <w:right w:val="single" w:color="000000" w:sz="4" w:space="0"/>
                  </w:tcBorders>
                  <w:noWrap/>
                  <w:vAlign w:val="center"/>
                </w:tcPr>
                <w:p w14:paraId="1F577690">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卫生间无异味，地面干净无积水，便池无污垢，按时消杀。</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595878ED">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r>
            <w:tr w14:paraId="21CB0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 w:hRule="atLeast"/>
              </w:trPr>
              <w:tc>
                <w:tcPr>
                  <w:tcW w:w="1289" w:type="dxa"/>
                  <w:vMerge w:val="continue"/>
                  <w:tcBorders>
                    <w:left w:val="single" w:color="000000" w:sz="4" w:space="0"/>
                    <w:right w:val="single" w:color="000000" w:sz="4" w:space="0"/>
                  </w:tcBorders>
                  <w:noWrap/>
                  <w:vAlign w:val="center"/>
                </w:tcPr>
                <w:p w14:paraId="075F0E51">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DA6FA9B">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5</w:t>
                  </w:r>
                </w:p>
              </w:tc>
              <w:tc>
                <w:tcPr>
                  <w:tcW w:w="6860" w:type="dxa"/>
                  <w:gridSpan w:val="2"/>
                  <w:tcBorders>
                    <w:top w:val="single" w:color="000000" w:sz="4" w:space="0"/>
                    <w:left w:val="single" w:color="000000" w:sz="4" w:space="0"/>
                    <w:bottom w:val="single" w:color="000000" w:sz="4" w:space="0"/>
                    <w:right w:val="single" w:color="000000" w:sz="4" w:space="0"/>
                  </w:tcBorders>
                  <w:noWrap/>
                  <w:vAlign w:val="center"/>
                </w:tcPr>
                <w:p w14:paraId="447A5849">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垃圾桶保持干净整洁，无堆积现象，按时消杀。</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796445A5">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r>
            <w:tr w14:paraId="0735B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1289" w:type="dxa"/>
                  <w:vMerge w:val="restart"/>
                  <w:tcBorders>
                    <w:left w:val="single" w:color="000000" w:sz="4" w:space="0"/>
                    <w:right w:val="single" w:color="000000" w:sz="4" w:space="0"/>
                  </w:tcBorders>
                  <w:noWrap/>
                  <w:vAlign w:val="center"/>
                </w:tcPr>
                <w:p w14:paraId="37D9CF92">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室外保洁管理服务</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C12D7D6">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5</w:t>
                  </w:r>
                </w:p>
              </w:tc>
              <w:tc>
                <w:tcPr>
                  <w:tcW w:w="6860" w:type="dxa"/>
                  <w:gridSpan w:val="2"/>
                  <w:tcBorders>
                    <w:top w:val="single" w:color="000000" w:sz="4" w:space="0"/>
                    <w:left w:val="single" w:color="000000" w:sz="4" w:space="0"/>
                    <w:bottom w:val="single" w:color="000000" w:sz="4" w:space="0"/>
                    <w:right w:val="single" w:color="000000" w:sz="4" w:space="0"/>
                  </w:tcBorders>
                  <w:noWrap/>
                  <w:vAlign w:val="center"/>
                </w:tcPr>
                <w:p w14:paraId="31A86442">
                  <w:pPr>
                    <w:keepNext w:val="0"/>
                    <w:keepLines w:val="0"/>
                    <w:pageBreakBefore w:val="0"/>
                    <w:widowControl/>
                    <w:tabs>
                      <w:tab w:val="left" w:pos="7547"/>
                    </w:tabs>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室外道路、铁艺、标识标牌、景观椅等干净整洁，无烟头、无积水、无污迹、无杂草，硬质路面见本色。</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0F063FEC">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r>
            <w:tr w14:paraId="73826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 w:hRule="atLeast"/>
              </w:trPr>
              <w:tc>
                <w:tcPr>
                  <w:tcW w:w="1289" w:type="dxa"/>
                  <w:vMerge w:val="continue"/>
                  <w:tcBorders>
                    <w:left w:val="single" w:color="000000" w:sz="4" w:space="0"/>
                    <w:right w:val="single" w:color="000000" w:sz="4" w:space="0"/>
                  </w:tcBorders>
                  <w:noWrap/>
                  <w:vAlign w:val="center"/>
                </w:tcPr>
                <w:p w14:paraId="5047305D">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13C05AB">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4</w:t>
                  </w:r>
                </w:p>
              </w:tc>
              <w:tc>
                <w:tcPr>
                  <w:tcW w:w="6860" w:type="dxa"/>
                  <w:gridSpan w:val="2"/>
                  <w:tcBorders>
                    <w:top w:val="single" w:color="000000" w:sz="4" w:space="0"/>
                    <w:left w:val="single" w:color="000000" w:sz="4" w:space="0"/>
                    <w:bottom w:val="single" w:color="000000" w:sz="4" w:space="0"/>
                    <w:right w:val="single" w:color="000000" w:sz="4" w:space="0"/>
                  </w:tcBorders>
                  <w:noWrap/>
                  <w:vAlign w:val="center"/>
                </w:tcPr>
                <w:p w14:paraId="324A1ECC">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路旁绿地、绿化带、行道树穴内无积存垃圾。</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62C704BC">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r>
            <w:tr w14:paraId="49C0A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 w:hRule="atLeast"/>
              </w:trPr>
              <w:tc>
                <w:tcPr>
                  <w:tcW w:w="1289" w:type="dxa"/>
                  <w:vMerge w:val="continue"/>
                  <w:tcBorders>
                    <w:left w:val="single" w:color="000000" w:sz="4" w:space="0"/>
                    <w:right w:val="single" w:color="000000" w:sz="4" w:space="0"/>
                  </w:tcBorders>
                  <w:noWrap/>
                  <w:vAlign w:val="center"/>
                </w:tcPr>
                <w:p w14:paraId="460B5971">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65D7672">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3</w:t>
                  </w:r>
                </w:p>
              </w:tc>
              <w:tc>
                <w:tcPr>
                  <w:tcW w:w="6860" w:type="dxa"/>
                  <w:gridSpan w:val="2"/>
                  <w:tcBorders>
                    <w:top w:val="single" w:color="000000" w:sz="4" w:space="0"/>
                    <w:left w:val="single" w:color="000000" w:sz="4" w:space="0"/>
                    <w:bottom w:val="single" w:color="000000" w:sz="4" w:space="0"/>
                    <w:right w:val="single" w:color="000000" w:sz="4" w:space="0"/>
                  </w:tcBorders>
                  <w:noWrap/>
                  <w:vAlign w:val="center"/>
                </w:tcPr>
                <w:p w14:paraId="28815633">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道路两侧的建筑物外墙无明显污迹，无乱贴、乱挂和过时破损标语。</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2B376FDB">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r>
            <w:tr w14:paraId="6112C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 w:hRule="atLeast"/>
              </w:trPr>
              <w:tc>
                <w:tcPr>
                  <w:tcW w:w="1289" w:type="dxa"/>
                  <w:vMerge w:val="continue"/>
                  <w:tcBorders>
                    <w:left w:val="single" w:color="000000" w:sz="4" w:space="0"/>
                    <w:right w:val="single" w:color="000000" w:sz="4" w:space="0"/>
                  </w:tcBorders>
                  <w:noWrap/>
                  <w:vAlign w:val="center"/>
                </w:tcPr>
                <w:p w14:paraId="191FE521">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D7AE71A">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4</w:t>
                  </w:r>
                </w:p>
              </w:tc>
              <w:tc>
                <w:tcPr>
                  <w:tcW w:w="6860" w:type="dxa"/>
                  <w:gridSpan w:val="2"/>
                  <w:tcBorders>
                    <w:top w:val="single" w:color="000000" w:sz="4" w:space="0"/>
                    <w:left w:val="single" w:color="000000" w:sz="4" w:space="0"/>
                    <w:bottom w:val="single" w:color="000000" w:sz="4" w:space="0"/>
                    <w:right w:val="single" w:color="000000" w:sz="4" w:space="0"/>
                  </w:tcBorders>
                  <w:noWrap/>
                  <w:vAlign w:val="center"/>
                </w:tcPr>
                <w:p w14:paraId="6537ADB8">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所辖区域的所有垃圾日产日清，无垃圾抛洒，垃圾桶无满溢现象。</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544A0D12">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r>
            <w:tr w14:paraId="07B50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 w:hRule="atLeast"/>
              </w:trPr>
              <w:tc>
                <w:tcPr>
                  <w:tcW w:w="1289" w:type="dxa"/>
                  <w:vMerge w:val="restart"/>
                  <w:tcBorders>
                    <w:left w:val="single" w:color="000000" w:sz="4" w:space="0"/>
                    <w:right w:val="single" w:color="000000" w:sz="4" w:space="0"/>
                  </w:tcBorders>
                  <w:noWrap/>
                  <w:vAlign w:val="center"/>
                </w:tcPr>
                <w:p w14:paraId="1E0AE06C">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学生公寓管理服务</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6B017C0">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4</w:t>
                  </w:r>
                </w:p>
              </w:tc>
              <w:tc>
                <w:tcPr>
                  <w:tcW w:w="6860" w:type="dxa"/>
                  <w:gridSpan w:val="2"/>
                  <w:tcBorders>
                    <w:top w:val="single" w:color="000000" w:sz="4" w:space="0"/>
                    <w:left w:val="single" w:color="000000" w:sz="4" w:space="0"/>
                    <w:bottom w:val="single" w:color="000000" w:sz="4" w:space="0"/>
                    <w:right w:val="single" w:color="000000" w:sz="4" w:space="0"/>
                  </w:tcBorders>
                  <w:noWrap/>
                  <w:vAlign w:val="center"/>
                </w:tcPr>
                <w:p w14:paraId="14514FA9">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保障楼内设施完备齐全，做好各项登记记录。</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47A551B0">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r>
            <w:tr w14:paraId="0BC9B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1289" w:type="dxa"/>
                  <w:vMerge w:val="continue"/>
                  <w:tcBorders>
                    <w:left w:val="single" w:color="000000" w:sz="4" w:space="0"/>
                    <w:right w:val="single" w:color="000000" w:sz="4" w:space="0"/>
                  </w:tcBorders>
                  <w:noWrap/>
                  <w:vAlign w:val="center"/>
                </w:tcPr>
                <w:p w14:paraId="6D7067A9">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71858DD">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4</w:t>
                  </w:r>
                </w:p>
              </w:tc>
              <w:tc>
                <w:tcPr>
                  <w:tcW w:w="6860" w:type="dxa"/>
                  <w:gridSpan w:val="2"/>
                  <w:tcBorders>
                    <w:top w:val="single" w:color="000000" w:sz="4" w:space="0"/>
                    <w:left w:val="single" w:color="000000" w:sz="4" w:space="0"/>
                    <w:bottom w:val="single" w:color="000000" w:sz="4" w:space="0"/>
                    <w:right w:val="single" w:color="000000" w:sz="4" w:space="0"/>
                  </w:tcBorders>
                  <w:noWrap/>
                  <w:vAlign w:val="center"/>
                </w:tcPr>
                <w:p w14:paraId="08035593">
                  <w:pPr>
                    <w:keepNext w:val="0"/>
                    <w:keepLines w:val="0"/>
                    <w:pageBreakBefore w:val="0"/>
                    <w:widowControl/>
                    <w:tabs>
                      <w:tab w:val="left" w:pos="7547"/>
                    </w:tabs>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实行24小时值班制度，不得缺岗缺人，确保楼宇内安全，根据学校规定按时开关楼宇大门。</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42378C5A">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r>
            <w:tr w14:paraId="4F046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 w:hRule="atLeast"/>
              </w:trPr>
              <w:tc>
                <w:tcPr>
                  <w:tcW w:w="1289" w:type="dxa"/>
                  <w:vMerge w:val="continue"/>
                  <w:tcBorders>
                    <w:left w:val="single" w:color="000000" w:sz="4" w:space="0"/>
                    <w:right w:val="single" w:color="000000" w:sz="4" w:space="0"/>
                  </w:tcBorders>
                  <w:noWrap/>
                  <w:vAlign w:val="center"/>
                </w:tcPr>
                <w:p w14:paraId="146FDF53">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B94DE07">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4</w:t>
                  </w:r>
                </w:p>
              </w:tc>
              <w:tc>
                <w:tcPr>
                  <w:tcW w:w="6860" w:type="dxa"/>
                  <w:gridSpan w:val="2"/>
                  <w:tcBorders>
                    <w:top w:val="single" w:color="000000" w:sz="4" w:space="0"/>
                    <w:left w:val="single" w:color="000000" w:sz="4" w:space="0"/>
                    <w:bottom w:val="single" w:color="000000" w:sz="4" w:space="0"/>
                    <w:right w:val="single" w:color="000000" w:sz="4" w:space="0"/>
                  </w:tcBorders>
                  <w:noWrap/>
                  <w:vAlign w:val="center"/>
                </w:tcPr>
                <w:p w14:paraId="09682CF1">
                  <w:pPr>
                    <w:keepNext w:val="0"/>
                    <w:keepLines w:val="0"/>
                    <w:pageBreakBefore w:val="0"/>
                    <w:widowControl/>
                    <w:tabs>
                      <w:tab w:val="left" w:pos="7547"/>
                    </w:tabs>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定期对学生公寓进行防虫、防鼠、防疫等消杀工作，每年不少于2次。</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210718CC">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r>
            <w:tr w14:paraId="35AF5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289" w:type="dxa"/>
                  <w:vMerge w:val="continue"/>
                  <w:tcBorders>
                    <w:left w:val="single" w:color="000000" w:sz="4" w:space="0"/>
                    <w:right w:val="single" w:color="000000" w:sz="4" w:space="0"/>
                  </w:tcBorders>
                  <w:noWrap/>
                  <w:vAlign w:val="center"/>
                </w:tcPr>
                <w:p w14:paraId="5CB0F6F5">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724A035">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5</w:t>
                  </w:r>
                </w:p>
              </w:tc>
              <w:tc>
                <w:tcPr>
                  <w:tcW w:w="6860" w:type="dxa"/>
                  <w:gridSpan w:val="2"/>
                  <w:tcBorders>
                    <w:top w:val="single" w:color="000000" w:sz="4" w:space="0"/>
                    <w:left w:val="single" w:color="000000" w:sz="4" w:space="0"/>
                    <w:bottom w:val="single" w:color="000000" w:sz="4" w:space="0"/>
                    <w:right w:val="single" w:color="000000" w:sz="4" w:space="0"/>
                  </w:tcBorders>
                  <w:noWrap/>
                  <w:vAlign w:val="center"/>
                </w:tcPr>
                <w:p w14:paraId="35A567BD">
                  <w:pPr>
                    <w:keepNext w:val="0"/>
                    <w:keepLines w:val="0"/>
                    <w:pageBreakBefore w:val="0"/>
                    <w:widowControl/>
                    <w:tabs>
                      <w:tab w:val="left" w:pos="7547"/>
                    </w:tabs>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对日常工作中存在的安全隐患，做到及时发现，及时报告，及时解决，做到安全无事故。</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6D17530B">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r>
            <w:tr w14:paraId="7F496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trPr>
              <w:tc>
                <w:tcPr>
                  <w:tcW w:w="1289" w:type="dxa"/>
                  <w:vMerge w:val="restart"/>
                  <w:tcBorders>
                    <w:left w:val="single" w:color="000000" w:sz="4" w:space="0"/>
                    <w:right w:val="single" w:color="000000" w:sz="4" w:space="0"/>
                  </w:tcBorders>
                  <w:noWrap/>
                  <w:vAlign w:val="center"/>
                </w:tcPr>
                <w:p w14:paraId="1E4C1963">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绿化养护服务</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F00F8C7">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4</w:t>
                  </w:r>
                </w:p>
              </w:tc>
              <w:tc>
                <w:tcPr>
                  <w:tcW w:w="6860" w:type="dxa"/>
                  <w:gridSpan w:val="2"/>
                  <w:tcBorders>
                    <w:top w:val="single" w:color="000000" w:sz="4" w:space="0"/>
                    <w:left w:val="single" w:color="000000" w:sz="4" w:space="0"/>
                    <w:bottom w:val="single" w:color="000000" w:sz="4" w:space="0"/>
                    <w:right w:val="single" w:color="000000" w:sz="4" w:space="0"/>
                  </w:tcBorders>
                  <w:noWrap/>
                  <w:vAlign w:val="center"/>
                </w:tcPr>
                <w:p w14:paraId="25C29A2D">
                  <w:pPr>
                    <w:keepNext w:val="0"/>
                    <w:keepLines w:val="0"/>
                    <w:pageBreakBefore w:val="0"/>
                    <w:widowControl/>
                    <w:tabs>
                      <w:tab w:val="left" w:pos="7547"/>
                    </w:tabs>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负责校园内绿篱、地被植物、乔灌木的修剪，保持平整。</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24D7F10C">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r>
            <w:tr w14:paraId="59E87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trPr>
              <w:tc>
                <w:tcPr>
                  <w:tcW w:w="1289" w:type="dxa"/>
                  <w:vMerge w:val="continue"/>
                  <w:tcBorders>
                    <w:left w:val="single" w:color="000000" w:sz="4" w:space="0"/>
                    <w:right w:val="single" w:color="000000" w:sz="4" w:space="0"/>
                  </w:tcBorders>
                  <w:noWrap/>
                  <w:vAlign w:val="center"/>
                </w:tcPr>
                <w:p w14:paraId="43F910CD">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253C654">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5</w:t>
                  </w:r>
                </w:p>
              </w:tc>
              <w:tc>
                <w:tcPr>
                  <w:tcW w:w="6860" w:type="dxa"/>
                  <w:gridSpan w:val="2"/>
                  <w:tcBorders>
                    <w:top w:val="single" w:color="000000" w:sz="4" w:space="0"/>
                    <w:left w:val="single" w:color="000000" w:sz="4" w:space="0"/>
                    <w:bottom w:val="single" w:color="000000" w:sz="4" w:space="0"/>
                    <w:right w:val="single" w:color="000000" w:sz="4" w:space="0"/>
                  </w:tcBorders>
                  <w:noWrap/>
                  <w:vAlign w:val="center"/>
                </w:tcPr>
                <w:p w14:paraId="01E76B26">
                  <w:pPr>
                    <w:keepNext w:val="0"/>
                    <w:keepLines w:val="0"/>
                    <w:pageBreakBefore w:val="0"/>
                    <w:widowControl/>
                    <w:tabs>
                      <w:tab w:val="left" w:pos="7547"/>
                    </w:tabs>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负责校园内植物的养护，无明显病虫枯枝，做到无死亡苗木，树冠完整，生长良好，对绿地、荒地上的植物及所有树木进行科学、规范、精细的养护。</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1B988285">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r>
            <w:tr w14:paraId="0B97C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1289" w:type="dxa"/>
                  <w:vMerge w:val="continue"/>
                  <w:tcBorders>
                    <w:left w:val="single" w:color="000000" w:sz="4" w:space="0"/>
                    <w:right w:val="single" w:color="000000" w:sz="4" w:space="0"/>
                  </w:tcBorders>
                  <w:noWrap/>
                  <w:vAlign w:val="center"/>
                </w:tcPr>
                <w:p w14:paraId="2DCFC032">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D5942B2">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4</w:t>
                  </w:r>
                </w:p>
              </w:tc>
              <w:tc>
                <w:tcPr>
                  <w:tcW w:w="6860" w:type="dxa"/>
                  <w:gridSpan w:val="2"/>
                  <w:tcBorders>
                    <w:top w:val="single" w:color="000000" w:sz="4" w:space="0"/>
                    <w:left w:val="single" w:color="000000" w:sz="4" w:space="0"/>
                    <w:bottom w:val="single" w:color="000000" w:sz="4" w:space="0"/>
                    <w:right w:val="single" w:color="000000" w:sz="4" w:space="0"/>
                  </w:tcBorders>
                  <w:noWrap/>
                  <w:vAlign w:val="center"/>
                </w:tcPr>
                <w:p w14:paraId="327F38B7">
                  <w:pPr>
                    <w:keepNext w:val="0"/>
                    <w:keepLines w:val="0"/>
                    <w:pageBreakBefore w:val="0"/>
                    <w:widowControl/>
                    <w:tabs>
                      <w:tab w:val="left" w:pos="7547"/>
                    </w:tabs>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生长季节要不间断地进行中耕除杂草，土壤疏松，按照季节进行植物的施肥、浇水。</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38D65555">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r>
            <w:tr w14:paraId="4D0E7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289" w:type="dxa"/>
                  <w:vMerge w:val="continue"/>
                  <w:tcBorders>
                    <w:left w:val="single" w:color="000000" w:sz="4" w:space="0"/>
                    <w:right w:val="single" w:color="000000" w:sz="4" w:space="0"/>
                  </w:tcBorders>
                  <w:noWrap/>
                  <w:vAlign w:val="center"/>
                </w:tcPr>
                <w:p w14:paraId="32C6E1A9">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30C674E">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4</w:t>
                  </w:r>
                </w:p>
              </w:tc>
              <w:tc>
                <w:tcPr>
                  <w:tcW w:w="6860" w:type="dxa"/>
                  <w:gridSpan w:val="2"/>
                  <w:tcBorders>
                    <w:top w:val="single" w:color="000000" w:sz="4" w:space="0"/>
                    <w:left w:val="single" w:color="000000" w:sz="4" w:space="0"/>
                    <w:bottom w:val="single" w:color="000000" w:sz="4" w:space="0"/>
                    <w:right w:val="single" w:color="000000" w:sz="4" w:space="0"/>
                  </w:tcBorders>
                  <w:noWrap/>
                  <w:vAlign w:val="center"/>
                </w:tcPr>
                <w:p w14:paraId="36D93F41">
                  <w:pPr>
                    <w:keepNext w:val="0"/>
                    <w:keepLines w:val="0"/>
                    <w:pageBreakBefore w:val="0"/>
                    <w:widowControl/>
                    <w:tabs>
                      <w:tab w:val="left" w:pos="7547"/>
                    </w:tabs>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各类养护机械设备数量充足，切实做好安全工作，加强高大树木养护作业时的安全保障。</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6121D960">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r>
            <w:tr w14:paraId="3BD9C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trPr>
              <w:tc>
                <w:tcPr>
                  <w:tcW w:w="1289" w:type="dxa"/>
                  <w:tcBorders>
                    <w:left w:val="single" w:color="000000" w:sz="4" w:space="0"/>
                    <w:right w:val="single" w:color="000000" w:sz="4" w:space="0"/>
                  </w:tcBorders>
                  <w:noWrap/>
                  <w:vAlign w:val="center"/>
                </w:tcPr>
                <w:p w14:paraId="6A62E0BC">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合计</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C52E9BF">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100</w:t>
                  </w:r>
                </w:p>
              </w:tc>
              <w:tc>
                <w:tcPr>
                  <w:tcW w:w="6860" w:type="dxa"/>
                  <w:gridSpan w:val="2"/>
                  <w:tcBorders>
                    <w:top w:val="single" w:color="000000" w:sz="4" w:space="0"/>
                    <w:left w:val="single" w:color="000000" w:sz="4" w:space="0"/>
                    <w:bottom w:val="single" w:color="000000" w:sz="4" w:space="0"/>
                    <w:right w:val="single" w:color="000000" w:sz="4" w:space="0"/>
                  </w:tcBorders>
                  <w:noWrap/>
                  <w:vAlign w:val="center"/>
                </w:tcPr>
                <w:p w14:paraId="33BE2316">
                  <w:pPr>
                    <w:keepNext w:val="0"/>
                    <w:keepLines w:val="0"/>
                    <w:pageBreakBefore w:val="0"/>
                    <w:widowControl/>
                    <w:tabs>
                      <w:tab w:val="left" w:pos="7547"/>
                    </w:tabs>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考核评分</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12DA0B49">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r>
            <w:tr w14:paraId="39A86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89" w:type="dxa"/>
                  <w:tcBorders>
                    <w:top w:val="single" w:color="000000" w:sz="4" w:space="0"/>
                    <w:left w:val="single" w:color="000000" w:sz="4" w:space="0"/>
                    <w:bottom w:val="single" w:color="000000" w:sz="4" w:space="0"/>
                    <w:right w:val="single" w:color="000000" w:sz="4" w:space="0"/>
                  </w:tcBorders>
                  <w:noWrap/>
                  <w:vAlign w:val="center"/>
                </w:tcPr>
                <w:p w14:paraId="042382D4">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考核单</w:t>
                  </w:r>
                </w:p>
                <w:p w14:paraId="0B4E0726">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位意见</w:t>
                  </w:r>
                </w:p>
              </w:tc>
              <w:tc>
                <w:tcPr>
                  <w:tcW w:w="8250" w:type="dxa"/>
                  <w:gridSpan w:val="4"/>
                  <w:tcBorders>
                    <w:top w:val="single" w:color="000000" w:sz="4" w:space="0"/>
                    <w:left w:val="single" w:color="000000" w:sz="4" w:space="0"/>
                    <w:bottom w:val="single" w:color="000000" w:sz="4" w:space="0"/>
                    <w:right w:val="single" w:color="000000" w:sz="4" w:space="0"/>
                  </w:tcBorders>
                  <w:noWrap/>
                </w:tcPr>
                <w:p w14:paraId="0D2804CC">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建议今后改进措施：</w:t>
                  </w:r>
                </w:p>
                <w:p w14:paraId="307974F9">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highlight w:val="none"/>
                      <w:lang w:val="en-US" w:eastAsia="zh-CN" w:bidi="zh-CN"/>
                    </w:rPr>
                  </w:pPr>
                  <w:r>
                    <w:rPr>
                      <w:rFonts w:hint="default" w:ascii="仿宋_GB2312" w:hAnsi="仿宋_GB2312" w:eastAsia="仿宋_GB2312" w:cs="仿宋_GB2312"/>
                      <w:color w:val="auto"/>
                      <w:kern w:val="2"/>
                      <w:sz w:val="18"/>
                      <w:szCs w:val="18"/>
                      <w:lang w:val="en-US" w:eastAsia="zh-CN" w:bidi="zh-CN"/>
                    </w:rPr>
                    <w:t xml:space="preserve">                          </w:t>
                  </w:r>
                  <w:r>
                    <w:rPr>
                      <w:rFonts w:hint="eastAsia" w:ascii="仿宋_GB2312" w:hAnsi="仿宋_GB2312" w:eastAsia="仿宋_GB2312" w:cs="仿宋_GB2312"/>
                      <w:color w:val="auto"/>
                      <w:kern w:val="2"/>
                      <w:sz w:val="18"/>
                      <w:szCs w:val="18"/>
                      <w:lang w:val="en-US" w:eastAsia="zh-CN" w:bidi="zh-CN"/>
                    </w:rPr>
                    <w:t xml:space="preserve">    </w:t>
                  </w:r>
                  <w:r>
                    <w:rPr>
                      <w:rFonts w:hint="default" w:ascii="仿宋_GB2312" w:hAnsi="仿宋_GB2312" w:eastAsia="仿宋_GB2312" w:cs="仿宋_GB2312"/>
                      <w:color w:val="auto"/>
                      <w:kern w:val="2"/>
                      <w:sz w:val="18"/>
                      <w:szCs w:val="18"/>
                      <w:highlight w:val="none"/>
                      <w:lang w:val="en-US" w:eastAsia="zh-CN" w:bidi="zh-CN"/>
                    </w:rPr>
                    <w:t>考核部门（盖章）：</w:t>
                  </w:r>
                </w:p>
                <w:p w14:paraId="478DB77A">
                  <w:pPr>
                    <w:keepNext w:val="0"/>
                    <w:keepLines w:val="0"/>
                    <w:pageBreakBefore w:val="0"/>
                    <w:widowControl/>
                    <w:tabs>
                      <w:tab w:val="left" w:pos="7547"/>
                    </w:tabs>
                    <w:kinsoku/>
                    <w:wordWrap/>
                    <w:overflowPunct/>
                    <w:topLinePunct w:val="0"/>
                    <w:autoSpaceDE/>
                    <w:autoSpaceDN/>
                    <w:bidi w:val="0"/>
                    <w:adjustRightInd/>
                    <w:snapToGrid/>
                    <w:spacing w:line="240" w:lineRule="auto"/>
                    <w:ind w:firstLine="2700" w:firstLineChars="1500"/>
                    <w:jc w:val="both"/>
                    <w:textAlignment w:val="auto"/>
                    <w:rPr>
                      <w:rFonts w:hint="default" w:ascii="仿宋_GB2312" w:hAnsi="仿宋_GB2312" w:eastAsia="仿宋_GB2312" w:cs="仿宋_GB2312"/>
                      <w:color w:val="auto"/>
                      <w:kern w:val="2"/>
                      <w:sz w:val="18"/>
                      <w:szCs w:val="18"/>
                      <w:highlight w:val="none"/>
                      <w:lang w:val="en-US" w:eastAsia="zh-CN" w:bidi="zh-CN"/>
                    </w:rPr>
                  </w:pPr>
                  <w:r>
                    <w:rPr>
                      <w:rFonts w:hint="eastAsia" w:ascii="仿宋_GB2312" w:hAnsi="仿宋_GB2312" w:eastAsia="仿宋_GB2312" w:cs="仿宋_GB2312"/>
                      <w:color w:val="auto"/>
                      <w:kern w:val="2"/>
                      <w:sz w:val="18"/>
                      <w:szCs w:val="18"/>
                      <w:highlight w:val="none"/>
                      <w:lang w:val="en-US" w:eastAsia="zh-CN" w:bidi="zh-CN"/>
                    </w:rPr>
                    <w:t>代表</w:t>
                  </w:r>
                  <w:r>
                    <w:rPr>
                      <w:rFonts w:hint="default" w:ascii="仿宋_GB2312" w:hAnsi="仿宋_GB2312" w:eastAsia="仿宋_GB2312" w:cs="仿宋_GB2312"/>
                      <w:color w:val="auto"/>
                      <w:kern w:val="2"/>
                      <w:sz w:val="18"/>
                      <w:szCs w:val="18"/>
                      <w:highlight w:val="none"/>
                      <w:lang w:val="en-US" w:eastAsia="zh-CN" w:bidi="zh-CN"/>
                    </w:rPr>
                    <w:t>签字：</w:t>
                  </w:r>
                </w:p>
                <w:p w14:paraId="4E8D82D8">
                  <w:pPr>
                    <w:keepNext w:val="0"/>
                    <w:keepLines w:val="0"/>
                    <w:pageBreakBefore w:val="0"/>
                    <w:widowControl/>
                    <w:tabs>
                      <w:tab w:val="left" w:pos="7547"/>
                    </w:tabs>
                    <w:kinsoku/>
                    <w:wordWrap/>
                    <w:overflowPunct/>
                    <w:topLinePunct w:val="0"/>
                    <w:autoSpaceDE/>
                    <w:autoSpaceDN/>
                    <w:bidi w:val="0"/>
                    <w:adjustRightInd/>
                    <w:snapToGrid/>
                    <w:spacing w:line="240" w:lineRule="auto"/>
                    <w:ind w:firstLine="2700" w:firstLineChars="1500"/>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日期：</w:t>
                  </w:r>
                </w:p>
              </w:tc>
            </w:tr>
          </w:tbl>
          <w:p w14:paraId="78870C94">
            <w:pPr>
              <w:keepNext w:val="0"/>
              <w:keepLines w:val="0"/>
              <w:pageBreakBefore w:val="0"/>
              <w:widowControl/>
              <w:tabs>
                <w:tab w:val="left" w:pos="7547"/>
              </w:tabs>
              <w:kinsoku/>
              <w:wordWrap/>
              <w:overflowPunct/>
              <w:topLinePunct w:val="0"/>
              <w:autoSpaceDE/>
              <w:autoSpaceDN/>
              <w:bidi w:val="0"/>
              <w:adjustRightInd/>
              <w:snapToGrid/>
              <w:spacing w:line="600" w:lineRule="exact"/>
              <w:jc w:val="center"/>
              <w:textAlignment w:val="auto"/>
              <w:rPr>
                <w:rFonts w:hint="default" w:ascii="黑体" w:hAnsi="黑体" w:eastAsia="黑体" w:cs="黑体"/>
                <w:color w:val="auto"/>
                <w:kern w:val="2"/>
                <w:sz w:val="21"/>
                <w:szCs w:val="21"/>
                <w:lang w:val="en-US" w:eastAsia="zh-CN" w:bidi="zh-CN"/>
              </w:rPr>
            </w:pPr>
            <w:r>
              <w:rPr>
                <w:rFonts w:hint="default" w:ascii="黑体" w:hAnsi="黑体" w:eastAsia="黑体" w:cs="黑体"/>
                <w:color w:val="auto"/>
                <w:kern w:val="2"/>
                <w:sz w:val="21"/>
                <w:szCs w:val="21"/>
                <w:lang w:val="en-US" w:eastAsia="zh-CN" w:bidi="zh-CN"/>
              </w:rPr>
              <w:t>山西传媒学院物业服务监督量化评分表（东华校区）</w:t>
            </w:r>
          </w:p>
          <w:tbl>
            <w:tblPr>
              <w:tblStyle w:val="26"/>
              <w:tblpPr w:leftFromText="180" w:rightFromText="180" w:vertAnchor="text" w:horzAnchor="page" w:tblpX="1199" w:tblpY="123"/>
              <w:tblOverlap w:val="never"/>
              <w:tblW w:w="95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89"/>
              <w:gridCol w:w="666"/>
              <w:gridCol w:w="2972"/>
              <w:gridCol w:w="3888"/>
              <w:gridCol w:w="724"/>
            </w:tblGrid>
            <w:tr w14:paraId="62E55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 w:hRule="atLeast"/>
              </w:trPr>
              <w:tc>
                <w:tcPr>
                  <w:tcW w:w="4927" w:type="dxa"/>
                  <w:gridSpan w:val="3"/>
                  <w:tcBorders>
                    <w:top w:val="single" w:color="000000" w:sz="4" w:space="0"/>
                    <w:left w:val="single" w:color="000000" w:sz="4" w:space="0"/>
                    <w:bottom w:val="single" w:color="000000" w:sz="4" w:space="0"/>
                    <w:right w:val="single" w:color="000000" w:sz="4" w:space="0"/>
                  </w:tcBorders>
                  <w:noWrap/>
                  <w:vAlign w:val="center"/>
                </w:tcPr>
                <w:p w14:paraId="1B725326">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服务提供商：</w:t>
                  </w:r>
                </w:p>
              </w:tc>
              <w:tc>
                <w:tcPr>
                  <w:tcW w:w="4612" w:type="dxa"/>
                  <w:gridSpan w:val="2"/>
                  <w:tcBorders>
                    <w:top w:val="single" w:color="000000" w:sz="4" w:space="0"/>
                    <w:left w:val="single" w:color="000000" w:sz="4" w:space="0"/>
                    <w:bottom w:val="single" w:color="000000" w:sz="4" w:space="0"/>
                    <w:right w:val="single" w:color="000000" w:sz="4" w:space="0"/>
                  </w:tcBorders>
                  <w:noWrap/>
                  <w:vAlign w:val="center"/>
                </w:tcPr>
                <w:p w14:paraId="5B9CFD46">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服务日期：</w:t>
                  </w:r>
                </w:p>
              </w:tc>
            </w:tr>
            <w:tr w14:paraId="6C27A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 w:hRule="atLeast"/>
              </w:trPr>
              <w:tc>
                <w:tcPr>
                  <w:tcW w:w="4927" w:type="dxa"/>
                  <w:gridSpan w:val="3"/>
                  <w:tcBorders>
                    <w:top w:val="single" w:color="000000" w:sz="4" w:space="0"/>
                    <w:left w:val="single" w:color="000000" w:sz="4" w:space="0"/>
                    <w:bottom w:val="single" w:color="000000" w:sz="4" w:space="0"/>
                    <w:right w:val="single" w:color="000000" w:sz="4" w:space="0"/>
                  </w:tcBorders>
                  <w:noWrap/>
                  <w:vAlign w:val="center"/>
                </w:tcPr>
                <w:p w14:paraId="6B17555B">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考核单位（章）：</w:t>
                  </w:r>
                </w:p>
              </w:tc>
              <w:tc>
                <w:tcPr>
                  <w:tcW w:w="4612" w:type="dxa"/>
                  <w:gridSpan w:val="2"/>
                  <w:tcBorders>
                    <w:top w:val="single" w:color="000000" w:sz="4" w:space="0"/>
                    <w:left w:val="single" w:color="000000" w:sz="4" w:space="0"/>
                    <w:bottom w:val="single" w:color="000000" w:sz="4" w:space="0"/>
                    <w:right w:val="single" w:color="000000" w:sz="4" w:space="0"/>
                  </w:tcBorders>
                  <w:noWrap/>
                  <w:vAlign w:val="center"/>
                </w:tcPr>
                <w:p w14:paraId="2234921F">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单位地点：           楼       层</w:t>
                  </w:r>
                </w:p>
              </w:tc>
            </w:tr>
            <w:tr w14:paraId="143D0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1289" w:type="dxa"/>
                  <w:tcBorders>
                    <w:top w:val="single" w:color="000000" w:sz="4" w:space="0"/>
                    <w:left w:val="single" w:color="000000" w:sz="4" w:space="0"/>
                    <w:bottom w:val="single" w:color="000000" w:sz="4" w:space="0"/>
                    <w:right w:val="single" w:color="000000" w:sz="4" w:space="0"/>
                  </w:tcBorders>
                  <w:noWrap/>
                  <w:vAlign w:val="center"/>
                </w:tcPr>
                <w:p w14:paraId="7929F519">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考核项目</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70383C4">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分值</w:t>
                  </w:r>
                </w:p>
              </w:tc>
              <w:tc>
                <w:tcPr>
                  <w:tcW w:w="6860" w:type="dxa"/>
                  <w:gridSpan w:val="2"/>
                  <w:tcBorders>
                    <w:top w:val="single" w:color="000000" w:sz="4" w:space="0"/>
                    <w:left w:val="single" w:color="000000" w:sz="4" w:space="0"/>
                    <w:bottom w:val="single" w:color="000000" w:sz="4" w:space="0"/>
                    <w:right w:val="single" w:color="000000" w:sz="4" w:space="0"/>
                  </w:tcBorders>
                  <w:noWrap/>
                  <w:vAlign w:val="center"/>
                </w:tcPr>
                <w:p w14:paraId="056B0A1E">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考核标准</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5A838FE2">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得分</w:t>
                  </w:r>
                </w:p>
              </w:tc>
            </w:tr>
            <w:tr w14:paraId="57D16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 w:hRule="atLeast"/>
              </w:trPr>
              <w:tc>
                <w:tcPr>
                  <w:tcW w:w="1289" w:type="dxa"/>
                  <w:vMerge w:val="restart"/>
                  <w:tcBorders>
                    <w:top w:val="single" w:color="000000" w:sz="4" w:space="0"/>
                    <w:left w:val="single" w:color="000000" w:sz="4" w:space="0"/>
                    <w:right w:val="single" w:color="000000" w:sz="4" w:space="0"/>
                  </w:tcBorders>
                  <w:noWrap/>
                  <w:vAlign w:val="center"/>
                </w:tcPr>
                <w:p w14:paraId="6CB2F4BA">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基本制度</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459CB3D">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3</w:t>
                  </w:r>
                </w:p>
              </w:tc>
              <w:tc>
                <w:tcPr>
                  <w:tcW w:w="6860" w:type="dxa"/>
                  <w:gridSpan w:val="2"/>
                  <w:tcBorders>
                    <w:top w:val="single" w:color="000000" w:sz="4" w:space="0"/>
                    <w:left w:val="single" w:color="000000" w:sz="4" w:space="0"/>
                    <w:bottom w:val="single" w:color="000000" w:sz="4" w:space="0"/>
                    <w:right w:val="single" w:color="000000" w:sz="4" w:space="0"/>
                  </w:tcBorders>
                  <w:noWrap/>
                </w:tcPr>
                <w:p w14:paraId="4211EE9D">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物业公司管理规范，岗位职责明确，各类制度健全。</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689D78A4">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r>
            <w:tr w14:paraId="691A8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 w:hRule="atLeast"/>
              </w:trPr>
              <w:tc>
                <w:tcPr>
                  <w:tcW w:w="1289" w:type="dxa"/>
                  <w:vMerge w:val="continue"/>
                  <w:tcBorders>
                    <w:left w:val="single" w:color="000000" w:sz="4" w:space="0"/>
                    <w:right w:val="single" w:color="000000" w:sz="4" w:space="0"/>
                  </w:tcBorders>
                  <w:noWrap/>
                  <w:vAlign w:val="center"/>
                </w:tcPr>
                <w:p w14:paraId="2922DF81">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38FCB9D">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2</w:t>
                  </w:r>
                </w:p>
              </w:tc>
              <w:tc>
                <w:tcPr>
                  <w:tcW w:w="6860" w:type="dxa"/>
                  <w:gridSpan w:val="2"/>
                  <w:tcBorders>
                    <w:top w:val="single" w:color="000000" w:sz="4" w:space="0"/>
                    <w:left w:val="single" w:color="000000" w:sz="4" w:space="0"/>
                    <w:bottom w:val="single" w:color="000000" w:sz="4" w:space="0"/>
                    <w:right w:val="single" w:color="000000" w:sz="4" w:space="0"/>
                  </w:tcBorders>
                  <w:noWrap/>
                </w:tcPr>
                <w:p w14:paraId="71235FC8">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物业工作人员端正工作态度，着装统一，衣冠整洁。</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1E3BB4CC">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r>
            <w:tr w14:paraId="5653C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1289" w:type="dxa"/>
                  <w:vMerge w:val="continue"/>
                  <w:tcBorders>
                    <w:left w:val="single" w:color="000000" w:sz="4" w:space="0"/>
                    <w:right w:val="single" w:color="000000" w:sz="4" w:space="0"/>
                  </w:tcBorders>
                  <w:noWrap/>
                  <w:vAlign w:val="center"/>
                </w:tcPr>
                <w:p w14:paraId="344826B0">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EBCA156">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3</w:t>
                  </w:r>
                </w:p>
              </w:tc>
              <w:tc>
                <w:tcPr>
                  <w:tcW w:w="6860" w:type="dxa"/>
                  <w:gridSpan w:val="2"/>
                  <w:tcBorders>
                    <w:top w:val="single" w:color="000000" w:sz="4" w:space="0"/>
                    <w:left w:val="single" w:color="000000" w:sz="4" w:space="0"/>
                    <w:bottom w:val="single" w:color="000000" w:sz="4" w:space="0"/>
                    <w:right w:val="single" w:color="000000" w:sz="4" w:space="0"/>
                  </w:tcBorders>
                  <w:noWrap/>
                </w:tcPr>
                <w:p w14:paraId="6557AFB9">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每月对所辖范围内的物业服务出具自检评分表，并出具自查报告和工作总结。</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5B4D6CD3">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r>
            <w:tr w14:paraId="6BB36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 w:hRule="atLeast"/>
              </w:trPr>
              <w:tc>
                <w:tcPr>
                  <w:tcW w:w="1289" w:type="dxa"/>
                  <w:vMerge w:val="continue"/>
                  <w:tcBorders>
                    <w:left w:val="single" w:color="000000" w:sz="4" w:space="0"/>
                    <w:right w:val="single" w:color="000000" w:sz="4" w:space="0"/>
                  </w:tcBorders>
                  <w:noWrap/>
                  <w:vAlign w:val="center"/>
                </w:tcPr>
                <w:p w14:paraId="4BAE568B">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2D8DC90">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2</w:t>
                  </w:r>
                </w:p>
              </w:tc>
              <w:tc>
                <w:tcPr>
                  <w:tcW w:w="6860" w:type="dxa"/>
                  <w:gridSpan w:val="2"/>
                  <w:tcBorders>
                    <w:top w:val="single" w:color="000000" w:sz="4" w:space="0"/>
                    <w:left w:val="single" w:color="000000" w:sz="4" w:space="0"/>
                    <w:bottom w:val="single" w:color="000000" w:sz="4" w:space="0"/>
                    <w:right w:val="single" w:color="000000" w:sz="4" w:space="0"/>
                  </w:tcBorders>
                  <w:noWrap/>
                </w:tcPr>
                <w:p w14:paraId="5E9738C8">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能够积极主动做好学院重大活动的保洁消杀工作。</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22DE979E">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r>
            <w:tr w14:paraId="1AD3F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1289" w:type="dxa"/>
                  <w:vMerge w:val="restart"/>
                  <w:tcBorders>
                    <w:top w:val="single" w:color="000000" w:sz="4" w:space="0"/>
                    <w:left w:val="single" w:color="000000" w:sz="4" w:space="0"/>
                    <w:right w:val="single" w:color="000000" w:sz="4" w:space="0"/>
                  </w:tcBorders>
                  <w:noWrap/>
                  <w:vAlign w:val="center"/>
                </w:tcPr>
                <w:p w14:paraId="19EC88EC">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基础设施管理维护维修</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064725B">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5</w:t>
                  </w:r>
                </w:p>
              </w:tc>
              <w:tc>
                <w:tcPr>
                  <w:tcW w:w="6860" w:type="dxa"/>
                  <w:gridSpan w:val="2"/>
                  <w:tcBorders>
                    <w:top w:val="single" w:color="000000" w:sz="4" w:space="0"/>
                    <w:left w:val="single" w:color="000000" w:sz="4" w:space="0"/>
                    <w:bottom w:val="single" w:color="000000" w:sz="4" w:space="0"/>
                    <w:right w:val="single" w:color="000000" w:sz="4" w:space="0"/>
                  </w:tcBorders>
                  <w:noWrap/>
                  <w:vAlign w:val="center"/>
                </w:tcPr>
                <w:p w14:paraId="0FE2EF60">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负责楼宇所辖区域内的安全隐患问题的排查及处理。</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5CC8F64D">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r>
            <w:tr w14:paraId="31A9E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 w:hRule="atLeast"/>
              </w:trPr>
              <w:tc>
                <w:tcPr>
                  <w:tcW w:w="1289" w:type="dxa"/>
                  <w:vMerge w:val="continue"/>
                  <w:tcBorders>
                    <w:left w:val="single" w:color="000000" w:sz="4" w:space="0"/>
                    <w:right w:val="single" w:color="000000" w:sz="4" w:space="0"/>
                  </w:tcBorders>
                  <w:noWrap/>
                  <w:vAlign w:val="center"/>
                </w:tcPr>
                <w:p w14:paraId="6F2A682A">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D4A89A2">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5</w:t>
                  </w:r>
                </w:p>
              </w:tc>
              <w:tc>
                <w:tcPr>
                  <w:tcW w:w="6860" w:type="dxa"/>
                  <w:gridSpan w:val="2"/>
                  <w:tcBorders>
                    <w:top w:val="single" w:color="000000" w:sz="4" w:space="0"/>
                    <w:left w:val="single" w:color="000000" w:sz="4" w:space="0"/>
                    <w:bottom w:val="single" w:color="000000" w:sz="4" w:space="0"/>
                    <w:right w:val="single" w:color="000000" w:sz="4" w:space="0"/>
                  </w:tcBorders>
                  <w:noWrap/>
                  <w:vAlign w:val="center"/>
                </w:tcPr>
                <w:p w14:paraId="43FC2857">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公共设施损坏及时上报，维修。</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79110939">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r>
            <w:tr w14:paraId="34757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1289" w:type="dxa"/>
                  <w:vMerge w:val="continue"/>
                  <w:tcBorders>
                    <w:left w:val="single" w:color="000000" w:sz="4" w:space="0"/>
                    <w:right w:val="single" w:color="000000" w:sz="4" w:space="0"/>
                  </w:tcBorders>
                  <w:noWrap/>
                  <w:vAlign w:val="center"/>
                </w:tcPr>
                <w:p w14:paraId="2BF0A8FC">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8FA9F25">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5</w:t>
                  </w:r>
                </w:p>
              </w:tc>
              <w:tc>
                <w:tcPr>
                  <w:tcW w:w="6860" w:type="dxa"/>
                  <w:gridSpan w:val="2"/>
                  <w:tcBorders>
                    <w:top w:val="single" w:color="000000" w:sz="4" w:space="0"/>
                    <w:left w:val="single" w:color="000000" w:sz="4" w:space="0"/>
                    <w:bottom w:val="single" w:color="000000" w:sz="4" w:space="0"/>
                    <w:right w:val="single" w:color="000000" w:sz="4" w:space="0"/>
                  </w:tcBorders>
                  <w:noWrap/>
                  <w:vAlign w:val="center"/>
                </w:tcPr>
                <w:p w14:paraId="155BE42E">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楼宇内水、电、门锁等小型维修应能当日处理，其它应在当日给出处理意见及维修时限。</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73B9C7E6">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r>
            <w:tr w14:paraId="1BF66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1289" w:type="dxa"/>
                  <w:vMerge w:val="continue"/>
                  <w:tcBorders>
                    <w:left w:val="single" w:color="000000" w:sz="4" w:space="0"/>
                    <w:right w:val="single" w:color="000000" w:sz="4" w:space="0"/>
                  </w:tcBorders>
                  <w:noWrap/>
                  <w:vAlign w:val="center"/>
                </w:tcPr>
                <w:p w14:paraId="108ACFF8">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BB79CDE">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5</w:t>
                  </w:r>
                </w:p>
              </w:tc>
              <w:tc>
                <w:tcPr>
                  <w:tcW w:w="6860" w:type="dxa"/>
                  <w:gridSpan w:val="2"/>
                  <w:tcBorders>
                    <w:top w:val="single" w:color="000000" w:sz="4" w:space="0"/>
                    <w:left w:val="single" w:color="000000" w:sz="4" w:space="0"/>
                    <w:bottom w:val="single" w:color="000000" w:sz="4" w:space="0"/>
                    <w:right w:val="single" w:color="000000" w:sz="4" w:space="0"/>
                  </w:tcBorders>
                  <w:noWrap/>
                  <w:vAlign w:val="center"/>
                </w:tcPr>
                <w:p w14:paraId="7A594599">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发生跑水现象、断电现象等急修，维修人员需10分钟内赶到现场处理。</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25CBCA91">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r>
            <w:tr w14:paraId="12FAA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1289" w:type="dxa"/>
                  <w:vMerge w:val="restart"/>
                  <w:tcBorders>
                    <w:left w:val="single" w:color="000000" w:sz="4" w:space="0"/>
                    <w:right w:val="single" w:color="000000" w:sz="4" w:space="0"/>
                  </w:tcBorders>
                  <w:noWrap/>
                  <w:vAlign w:val="center"/>
                </w:tcPr>
                <w:p w14:paraId="1402C0E2">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室内保洁管理服务</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9152502">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4</w:t>
                  </w:r>
                </w:p>
              </w:tc>
              <w:tc>
                <w:tcPr>
                  <w:tcW w:w="6860" w:type="dxa"/>
                  <w:gridSpan w:val="2"/>
                  <w:tcBorders>
                    <w:top w:val="single" w:color="000000" w:sz="4" w:space="0"/>
                    <w:left w:val="single" w:color="000000" w:sz="4" w:space="0"/>
                    <w:bottom w:val="single" w:color="000000" w:sz="4" w:space="0"/>
                    <w:right w:val="single" w:color="000000" w:sz="4" w:space="0"/>
                  </w:tcBorders>
                  <w:noWrap/>
                  <w:vAlign w:val="center"/>
                </w:tcPr>
                <w:p w14:paraId="1DE2D9DB">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室内公共区域内保持清洁，按时消杀，无杂物、无乱贴广告、无乱堆放垃圾。</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40F71217">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r>
            <w:tr w14:paraId="45D77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trPr>
              <w:tc>
                <w:tcPr>
                  <w:tcW w:w="1289" w:type="dxa"/>
                  <w:vMerge w:val="continue"/>
                  <w:tcBorders>
                    <w:left w:val="single" w:color="000000" w:sz="4" w:space="0"/>
                    <w:right w:val="single" w:color="000000" w:sz="4" w:space="0"/>
                  </w:tcBorders>
                  <w:noWrap/>
                  <w:vAlign w:val="center"/>
                </w:tcPr>
                <w:p w14:paraId="0CC01ECF">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C085C9B">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4</w:t>
                  </w:r>
                </w:p>
              </w:tc>
              <w:tc>
                <w:tcPr>
                  <w:tcW w:w="6860" w:type="dxa"/>
                  <w:gridSpan w:val="2"/>
                  <w:tcBorders>
                    <w:top w:val="single" w:color="000000" w:sz="4" w:space="0"/>
                    <w:left w:val="single" w:color="000000" w:sz="4" w:space="0"/>
                    <w:bottom w:val="single" w:color="000000" w:sz="4" w:space="0"/>
                    <w:right w:val="single" w:color="000000" w:sz="4" w:space="0"/>
                  </w:tcBorders>
                  <w:noWrap/>
                  <w:vAlign w:val="center"/>
                </w:tcPr>
                <w:p w14:paraId="27336B43">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楼道保持干净、整洁，无污渍、无垃圾杂物。</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63B6E369">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r>
            <w:tr w14:paraId="0E94F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 w:hRule="atLeast"/>
              </w:trPr>
              <w:tc>
                <w:tcPr>
                  <w:tcW w:w="1289" w:type="dxa"/>
                  <w:vMerge w:val="continue"/>
                  <w:tcBorders>
                    <w:left w:val="single" w:color="000000" w:sz="4" w:space="0"/>
                    <w:right w:val="single" w:color="000000" w:sz="4" w:space="0"/>
                  </w:tcBorders>
                  <w:noWrap/>
                  <w:vAlign w:val="center"/>
                </w:tcPr>
                <w:p w14:paraId="1A7D273E">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009E38E">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4</w:t>
                  </w:r>
                </w:p>
              </w:tc>
              <w:tc>
                <w:tcPr>
                  <w:tcW w:w="6860" w:type="dxa"/>
                  <w:gridSpan w:val="2"/>
                  <w:tcBorders>
                    <w:top w:val="single" w:color="000000" w:sz="4" w:space="0"/>
                    <w:left w:val="single" w:color="000000" w:sz="4" w:space="0"/>
                    <w:bottom w:val="single" w:color="000000" w:sz="4" w:space="0"/>
                    <w:right w:val="single" w:color="000000" w:sz="4" w:space="0"/>
                  </w:tcBorders>
                  <w:noWrap/>
                  <w:vAlign w:val="center"/>
                </w:tcPr>
                <w:p w14:paraId="0091E614">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卫生间无异味，地面干净无积水，便池无污垢，按时消杀。</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0B4BA1B0">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r>
            <w:tr w14:paraId="6CEA6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 w:hRule="atLeast"/>
              </w:trPr>
              <w:tc>
                <w:tcPr>
                  <w:tcW w:w="1289" w:type="dxa"/>
                  <w:vMerge w:val="continue"/>
                  <w:tcBorders>
                    <w:left w:val="single" w:color="000000" w:sz="4" w:space="0"/>
                    <w:right w:val="single" w:color="000000" w:sz="4" w:space="0"/>
                  </w:tcBorders>
                  <w:noWrap/>
                  <w:vAlign w:val="center"/>
                </w:tcPr>
                <w:p w14:paraId="7CB06892">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6F576FE">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2</w:t>
                  </w:r>
                </w:p>
              </w:tc>
              <w:tc>
                <w:tcPr>
                  <w:tcW w:w="6860" w:type="dxa"/>
                  <w:gridSpan w:val="2"/>
                  <w:tcBorders>
                    <w:top w:val="single" w:color="000000" w:sz="4" w:space="0"/>
                    <w:left w:val="single" w:color="000000" w:sz="4" w:space="0"/>
                    <w:bottom w:val="single" w:color="000000" w:sz="4" w:space="0"/>
                    <w:right w:val="single" w:color="000000" w:sz="4" w:space="0"/>
                  </w:tcBorders>
                  <w:noWrap/>
                  <w:vAlign w:val="center"/>
                </w:tcPr>
                <w:p w14:paraId="6EC78805">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垃圾桶保持干净整洁，无堆积现象，按时消杀。</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75B40D33">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r>
            <w:tr w14:paraId="504BB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1289" w:type="dxa"/>
                  <w:vMerge w:val="restart"/>
                  <w:tcBorders>
                    <w:left w:val="single" w:color="000000" w:sz="4" w:space="0"/>
                    <w:right w:val="single" w:color="000000" w:sz="4" w:space="0"/>
                  </w:tcBorders>
                  <w:noWrap/>
                  <w:vAlign w:val="center"/>
                </w:tcPr>
                <w:p w14:paraId="7F70F352">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室外保洁管理服务</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6DD18B1">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4</w:t>
                  </w:r>
                </w:p>
              </w:tc>
              <w:tc>
                <w:tcPr>
                  <w:tcW w:w="6860" w:type="dxa"/>
                  <w:gridSpan w:val="2"/>
                  <w:tcBorders>
                    <w:top w:val="single" w:color="000000" w:sz="4" w:space="0"/>
                    <w:left w:val="single" w:color="000000" w:sz="4" w:space="0"/>
                    <w:bottom w:val="single" w:color="000000" w:sz="4" w:space="0"/>
                    <w:right w:val="single" w:color="000000" w:sz="4" w:space="0"/>
                  </w:tcBorders>
                  <w:noWrap/>
                  <w:vAlign w:val="center"/>
                </w:tcPr>
                <w:p w14:paraId="4D02FF80">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室外道路、铁艺、标识标牌、景观椅等干净整洁，无烟头、无积水、无污迹、无杂草，硬质路面见本色。</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2F4EA708">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r>
            <w:tr w14:paraId="45C84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 w:hRule="atLeast"/>
              </w:trPr>
              <w:tc>
                <w:tcPr>
                  <w:tcW w:w="1289" w:type="dxa"/>
                  <w:vMerge w:val="continue"/>
                  <w:tcBorders>
                    <w:left w:val="single" w:color="000000" w:sz="4" w:space="0"/>
                    <w:right w:val="single" w:color="000000" w:sz="4" w:space="0"/>
                  </w:tcBorders>
                  <w:noWrap/>
                  <w:vAlign w:val="center"/>
                </w:tcPr>
                <w:p w14:paraId="77C3AC10">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4E93C50">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4</w:t>
                  </w:r>
                </w:p>
              </w:tc>
              <w:tc>
                <w:tcPr>
                  <w:tcW w:w="6860" w:type="dxa"/>
                  <w:gridSpan w:val="2"/>
                  <w:tcBorders>
                    <w:top w:val="single" w:color="000000" w:sz="4" w:space="0"/>
                    <w:left w:val="single" w:color="000000" w:sz="4" w:space="0"/>
                    <w:bottom w:val="single" w:color="000000" w:sz="4" w:space="0"/>
                    <w:right w:val="single" w:color="000000" w:sz="4" w:space="0"/>
                  </w:tcBorders>
                  <w:noWrap/>
                  <w:vAlign w:val="center"/>
                </w:tcPr>
                <w:p w14:paraId="638BFB51">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路旁绿地、绿化带、行道树穴内无积存垃圾。</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7E995EE9">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r>
            <w:tr w14:paraId="7F8FE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 w:hRule="atLeast"/>
              </w:trPr>
              <w:tc>
                <w:tcPr>
                  <w:tcW w:w="1289" w:type="dxa"/>
                  <w:vMerge w:val="continue"/>
                  <w:tcBorders>
                    <w:left w:val="single" w:color="000000" w:sz="4" w:space="0"/>
                    <w:right w:val="single" w:color="000000" w:sz="4" w:space="0"/>
                  </w:tcBorders>
                  <w:noWrap/>
                  <w:vAlign w:val="center"/>
                </w:tcPr>
                <w:p w14:paraId="50A1A547">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5C6BCCB">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4</w:t>
                  </w:r>
                </w:p>
              </w:tc>
              <w:tc>
                <w:tcPr>
                  <w:tcW w:w="6860" w:type="dxa"/>
                  <w:gridSpan w:val="2"/>
                  <w:tcBorders>
                    <w:top w:val="single" w:color="000000" w:sz="4" w:space="0"/>
                    <w:left w:val="single" w:color="000000" w:sz="4" w:space="0"/>
                    <w:bottom w:val="single" w:color="000000" w:sz="4" w:space="0"/>
                    <w:right w:val="single" w:color="000000" w:sz="4" w:space="0"/>
                  </w:tcBorders>
                  <w:noWrap/>
                  <w:vAlign w:val="center"/>
                </w:tcPr>
                <w:p w14:paraId="76EF533F">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道路两侧的建筑物外墙无明显污迹，无乱贴、乱挂和过时破损标语。</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17B7AB80">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r>
            <w:tr w14:paraId="430E0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 w:hRule="atLeast"/>
              </w:trPr>
              <w:tc>
                <w:tcPr>
                  <w:tcW w:w="1289" w:type="dxa"/>
                  <w:vMerge w:val="continue"/>
                  <w:tcBorders>
                    <w:left w:val="single" w:color="000000" w:sz="4" w:space="0"/>
                    <w:right w:val="single" w:color="000000" w:sz="4" w:space="0"/>
                  </w:tcBorders>
                  <w:noWrap/>
                  <w:vAlign w:val="center"/>
                </w:tcPr>
                <w:p w14:paraId="003EA9C6">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0A761FD">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4</w:t>
                  </w:r>
                </w:p>
              </w:tc>
              <w:tc>
                <w:tcPr>
                  <w:tcW w:w="6860" w:type="dxa"/>
                  <w:gridSpan w:val="2"/>
                  <w:tcBorders>
                    <w:top w:val="single" w:color="000000" w:sz="4" w:space="0"/>
                    <w:left w:val="single" w:color="000000" w:sz="4" w:space="0"/>
                    <w:bottom w:val="single" w:color="000000" w:sz="4" w:space="0"/>
                    <w:right w:val="single" w:color="000000" w:sz="4" w:space="0"/>
                  </w:tcBorders>
                  <w:noWrap/>
                  <w:vAlign w:val="center"/>
                </w:tcPr>
                <w:p w14:paraId="278D514F">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所辖区域的所有垃圾日产日清，无垃圾抛洒，垃圾桶无满溢现象。</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64F48956">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r>
            <w:tr w14:paraId="26030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1289" w:type="dxa"/>
                  <w:vMerge w:val="restart"/>
                  <w:tcBorders>
                    <w:left w:val="single" w:color="000000" w:sz="4" w:space="0"/>
                    <w:right w:val="single" w:color="000000" w:sz="4" w:space="0"/>
                  </w:tcBorders>
                  <w:noWrap/>
                  <w:vAlign w:val="center"/>
                </w:tcPr>
                <w:p w14:paraId="66FAD9BB">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秩序维护服务</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4F1BC37">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5</w:t>
                  </w:r>
                </w:p>
              </w:tc>
              <w:tc>
                <w:tcPr>
                  <w:tcW w:w="6860" w:type="dxa"/>
                  <w:gridSpan w:val="2"/>
                  <w:tcBorders>
                    <w:top w:val="single" w:color="000000" w:sz="4" w:space="0"/>
                    <w:left w:val="single" w:color="000000" w:sz="4" w:space="0"/>
                    <w:bottom w:val="single" w:color="000000" w:sz="4" w:space="0"/>
                    <w:right w:val="single" w:color="000000" w:sz="4" w:space="0"/>
                  </w:tcBorders>
                  <w:noWrap/>
                  <w:vAlign w:val="center"/>
                </w:tcPr>
                <w:p w14:paraId="6BA912C3">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做访客登记记录。</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25CB76FE">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r>
            <w:tr w14:paraId="44254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289" w:type="dxa"/>
                  <w:vMerge w:val="continue"/>
                  <w:tcBorders>
                    <w:left w:val="single" w:color="000000" w:sz="4" w:space="0"/>
                    <w:right w:val="single" w:color="000000" w:sz="4" w:space="0"/>
                  </w:tcBorders>
                  <w:noWrap/>
                  <w:vAlign w:val="center"/>
                </w:tcPr>
                <w:p w14:paraId="143363F5">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62A5539">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5</w:t>
                  </w:r>
                </w:p>
              </w:tc>
              <w:tc>
                <w:tcPr>
                  <w:tcW w:w="6860" w:type="dxa"/>
                  <w:gridSpan w:val="2"/>
                  <w:tcBorders>
                    <w:top w:val="single" w:color="000000" w:sz="4" w:space="0"/>
                    <w:left w:val="single" w:color="000000" w:sz="4" w:space="0"/>
                    <w:bottom w:val="single" w:color="000000" w:sz="4" w:space="0"/>
                    <w:right w:val="single" w:color="000000" w:sz="4" w:space="0"/>
                  </w:tcBorders>
                  <w:noWrap/>
                  <w:vAlign w:val="center"/>
                </w:tcPr>
                <w:p w14:paraId="0C07445C">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实行24小时值班制度，不得缺岗缺人。每6小时巡查校区一次。</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3753CF94">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r>
            <w:tr w14:paraId="3390E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 w:hRule="atLeast"/>
              </w:trPr>
              <w:tc>
                <w:tcPr>
                  <w:tcW w:w="1289" w:type="dxa"/>
                  <w:vMerge w:val="continue"/>
                  <w:tcBorders>
                    <w:left w:val="single" w:color="000000" w:sz="4" w:space="0"/>
                    <w:right w:val="single" w:color="000000" w:sz="4" w:space="0"/>
                  </w:tcBorders>
                  <w:noWrap/>
                  <w:vAlign w:val="center"/>
                </w:tcPr>
                <w:p w14:paraId="0BBD2EBE">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8896ECB">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5</w:t>
                  </w:r>
                </w:p>
              </w:tc>
              <w:tc>
                <w:tcPr>
                  <w:tcW w:w="6860" w:type="dxa"/>
                  <w:gridSpan w:val="2"/>
                  <w:tcBorders>
                    <w:top w:val="single" w:color="000000" w:sz="4" w:space="0"/>
                    <w:left w:val="single" w:color="000000" w:sz="4" w:space="0"/>
                    <w:bottom w:val="single" w:color="000000" w:sz="4" w:space="0"/>
                    <w:right w:val="single" w:color="000000" w:sz="4" w:space="0"/>
                  </w:tcBorders>
                  <w:noWrap/>
                  <w:vAlign w:val="center"/>
                </w:tcPr>
                <w:p w14:paraId="388DA578">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维护东华校区内车辆的有序停放。</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23DA2E43">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r>
            <w:tr w14:paraId="04F19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1289" w:type="dxa"/>
                  <w:vMerge w:val="continue"/>
                  <w:tcBorders>
                    <w:left w:val="single" w:color="000000" w:sz="4" w:space="0"/>
                    <w:right w:val="single" w:color="000000" w:sz="4" w:space="0"/>
                  </w:tcBorders>
                  <w:noWrap/>
                  <w:vAlign w:val="center"/>
                </w:tcPr>
                <w:p w14:paraId="5830C10D">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24A8B3C">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5</w:t>
                  </w:r>
                </w:p>
              </w:tc>
              <w:tc>
                <w:tcPr>
                  <w:tcW w:w="6860" w:type="dxa"/>
                  <w:gridSpan w:val="2"/>
                  <w:tcBorders>
                    <w:top w:val="single" w:color="000000" w:sz="4" w:space="0"/>
                    <w:left w:val="single" w:color="000000" w:sz="4" w:space="0"/>
                    <w:bottom w:val="single" w:color="000000" w:sz="4" w:space="0"/>
                    <w:right w:val="single" w:color="000000" w:sz="4" w:space="0"/>
                  </w:tcBorders>
                  <w:noWrap/>
                  <w:vAlign w:val="center"/>
                </w:tcPr>
                <w:p w14:paraId="124F647F">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对日常工作中存在的安全隐患，如：漏电、漏水、起火等现象，做到及时发现，及时报告，及时解决，做到安全无事故。</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226CD3C7">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r>
            <w:tr w14:paraId="34762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 w:hRule="atLeast"/>
              </w:trPr>
              <w:tc>
                <w:tcPr>
                  <w:tcW w:w="1289" w:type="dxa"/>
                  <w:vMerge w:val="restart"/>
                  <w:tcBorders>
                    <w:left w:val="single" w:color="000000" w:sz="4" w:space="0"/>
                    <w:right w:val="single" w:color="000000" w:sz="4" w:space="0"/>
                  </w:tcBorders>
                  <w:noWrap/>
                  <w:vAlign w:val="center"/>
                </w:tcPr>
                <w:p w14:paraId="5E62FA7A">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绿化养护</w:t>
                  </w:r>
                </w:p>
                <w:p w14:paraId="0477E0F9">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服务</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CDC3BC2">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5</w:t>
                  </w:r>
                </w:p>
              </w:tc>
              <w:tc>
                <w:tcPr>
                  <w:tcW w:w="6860" w:type="dxa"/>
                  <w:gridSpan w:val="2"/>
                  <w:tcBorders>
                    <w:top w:val="single" w:color="000000" w:sz="4" w:space="0"/>
                    <w:left w:val="single" w:color="000000" w:sz="4" w:space="0"/>
                    <w:bottom w:val="single" w:color="000000" w:sz="4" w:space="0"/>
                    <w:right w:val="single" w:color="000000" w:sz="4" w:space="0"/>
                  </w:tcBorders>
                  <w:noWrap/>
                  <w:vAlign w:val="center"/>
                </w:tcPr>
                <w:p w14:paraId="113B1595">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负责校园内绿篱、地被植物、乔灌木的修剪，保持平整。</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77AAA7B8">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r>
            <w:tr w14:paraId="338F0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trPr>
              <w:tc>
                <w:tcPr>
                  <w:tcW w:w="1289" w:type="dxa"/>
                  <w:vMerge w:val="continue"/>
                  <w:tcBorders>
                    <w:left w:val="single" w:color="000000" w:sz="4" w:space="0"/>
                    <w:right w:val="single" w:color="000000" w:sz="4" w:space="0"/>
                  </w:tcBorders>
                  <w:noWrap/>
                  <w:vAlign w:val="center"/>
                </w:tcPr>
                <w:p w14:paraId="2B2A0211">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6A4C3BC">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5</w:t>
                  </w:r>
                </w:p>
              </w:tc>
              <w:tc>
                <w:tcPr>
                  <w:tcW w:w="6860" w:type="dxa"/>
                  <w:gridSpan w:val="2"/>
                  <w:tcBorders>
                    <w:top w:val="single" w:color="000000" w:sz="4" w:space="0"/>
                    <w:left w:val="single" w:color="000000" w:sz="4" w:space="0"/>
                    <w:bottom w:val="single" w:color="000000" w:sz="4" w:space="0"/>
                    <w:right w:val="single" w:color="000000" w:sz="4" w:space="0"/>
                  </w:tcBorders>
                  <w:noWrap/>
                  <w:vAlign w:val="center"/>
                </w:tcPr>
                <w:p w14:paraId="6ECAE51F">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负责校园内植物的养护，无明显病虫枯枝，做到无死亡苗木，树冠完整，生长良好，对绿地、荒地上的植物及所有树木进行科学、规范、精细的养护。</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61FDC45A">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r>
            <w:tr w14:paraId="1B263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1289" w:type="dxa"/>
                  <w:vMerge w:val="continue"/>
                  <w:tcBorders>
                    <w:left w:val="single" w:color="000000" w:sz="4" w:space="0"/>
                    <w:right w:val="single" w:color="000000" w:sz="4" w:space="0"/>
                  </w:tcBorders>
                  <w:noWrap/>
                  <w:vAlign w:val="center"/>
                </w:tcPr>
                <w:p w14:paraId="73559CDA">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6586004">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5</w:t>
                  </w:r>
                </w:p>
              </w:tc>
              <w:tc>
                <w:tcPr>
                  <w:tcW w:w="6860" w:type="dxa"/>
                  <w:gridSpan w:val="2"/>
                  <w:tcBorders>
                    <w:top w:val="single" w:color="000000" w:sz="4" w:space="0"/>
                    <w:left w:val="single" w:color="000000" w:sz="4" w:space="0"/>
                    <w:bottom w:val="single" w:color="000000" w:sz="4" w:space="0"/>
                    <w:right w:val="single" w:color="000000" w:sz="4" w:space="0"/>
                  </w:tcBorders>
                  <w:noWrap/>
                  <w:vAlign w:val="center"/>
                </w:tcPr>
                <w:p w14:paraId="12F0E931">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生长季节要不间断地进行中耕除杂草，土壤疏松，按照季节进行植物的施肥、浇水。</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5AE5871B">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r>
            <w:tr w14:paraId="57194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1289" w:type="dxa"/>
                  <w:vMerge w:val="continue"/>
                  <w:tcBorders>
                    <w:left w:val="single" w:color="000000" w:sz="4" w:space="0"/>
                    <w:right w:val="single" w:color="000000" w:sz="4" w:space="0"/>
                  </w:tcBorders>
                  <w:noWrap/>
                  <w:vAlign w:val="center"/>
                </w:tcPr>
                <w:p w14:paraId="1CDAA0FB">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F53A94C">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5</w:t>
                  </w:r>
                </w:p>
              </w:tc>
              <w:tc>
                <w:tcPr>
                  <w:tcW w:w="6860" w:type="dxa"/>
                  <w:gridSpan w:val="2"/>
                  <w:tcBorders>
                    <w:top w:val="single" w:color="000000" w:sz="4" w:space="0"/>
                    <w:left w:val="single" w:color="000000" w:sz="4" w:space="0"/>
                    <w:bottom w:val="single" w:color="000000" w:sz="4" w:space="0"/>
                    <w:right w:val="single" w:color="000000" w:sz="4" w:space="0"/>
                  </w:tcBorders>
                  <w:noWrap/>
                  <w:vAlign w:val="center"/>
                </w:tcPr>
                <w:p w14:paraId="2E2F3DF1">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各类养护机械设备数量充足，切实做好安全工作，加强高大树木养护作业时的安全保障。</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19CF484E">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r>
            <w:tr w14:paraId="3BFDE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trPr>
              <w:tc>
                <w:tcPr>
                  <w:tcW w:w="1289" w:type="dxa"/>
                  <w:tcBorders>
                    <w:left w:val="single" w:color="000000" w:sz="4" w:space="0"/>
                    <w:right w:val="single" w:color="000000" w:sz="4" w:space="0"/>
                  </w:tcBorders>
                  <w:noWrap/>
                  <w:vAlign w:val="center"/>
                </w:tcPr>
                <w:p w14:paraId="58A88308">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合计</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F5C54D9">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100</w:t>
                  </w:r>
                </w:p>
              </w:tc>
              <w:tc>
                <w:tcPr>
                  <w:tcW w:w="6860" w:type="dxa"/>
                  <w:gridSpan w:val="2"/>
                  <w:tcBorders>
                    <w:top w:val="single" w:color="000000" w:sz="4" w:space="0"/>
                    <w:left w:val="single" w:color="000000" w:sz="4" w:space="0"/>
                    <w:bottom w:val="single" w:color="000000" w:sz="4" w:space="0"/>
                    <w:right w:val="single" w:color="000000" w:sz="4" w:space="0"/>
                  </w:tcBorders>
                  <w:noWrap/>
                  <w:vAlign w:val="center"/>
                </w:tcPr>
                <w:p w14:paraId="68BBF045">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考核评分</w:t>
                  </w:r>
                </w:p>
              </w:tc>
              <w:tc>
                <w:tcPr>
                  <w:tcW w:w="724" w:type="dxa"/>
                  <w:tcBorders>
                    <w:top w:val="single" w:color="000000" w:sz="4" w:space="0"/>
                    <w:left w:val="single" w:color="000000" w:sz="4" w:space="0"/>
                    <w:bottom w:val="single" w:color="000000" w:sz="4" w:space="0"/>
                    <w:right w:val="single" w:color="000000" w:sz="4" w:space="0"/>
                  </w:tcBorders>
                  <w:noWrap/>
                  <w:vAlign w:val="center"/>
                </w:tcPr>
                <w:p w14:paraId="69154AB7">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p>
              </w:tc>
            </w:tr>
            <w:tr w14:paraId="3214F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trPr>
              <w:tc>
                <w:tcPr>
                  <w:tcW w:w="1289" w:type="dxa"/>
                  <w:tcBorders>
                    <w:top w:val="single" w:color="000000" w:sz="4" w:space="0"/>
                    <w:left w:val="single" w:color="000000" w:sz="4" w:space="0"/>
                    <w:bottom w:val="single" w:color="000000" w:sz="4" w:space="0"/>
                    <w:right w:val="single" w:color="000000" w:sz="4" w:space="0"/>
                  </w:tcBorders>
                  <w:noWrap/>
                  <w:vAlign w:val="center"/>
                </w:tcPr>
                <w:p w14:paraId="1222481A">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考核单</w:t>
                  </w:r>
                </w:p>
                <w:p w14:paraId="218AB685">
                  <w:pPr>
                    <w:keepNext w:val="0"/>
                    <w:keepLines w:val="0"/>
                    <w:pageBreakBefore w:val="0"/>
                    <w:widowControl/>
                    <w:tabs>
                      <w:tab w:val="left" w:pos="7547"/>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位意见</w:t>
                  </w:r>
                </w:p>
              </w:tc>
              <w:tc>
                <w:tcPr>
                  <w:tcW w:w="8250" w:type="dxa"/>
                  <w:gridSpan w:val="4"/>
                  <w:tcBorders>
                    <w:top w:val="single" w:color="000000" w:sz="4" w:space="0"/>
                    <w:left w:val="single" w:color="000000" w:sz="4" w:space="0"/>
                    <w:bottom w:val="single" w:color="000000" w:sz="4" w:space="0"/>
                    <w:right w:val="single" w:color="000000" w:sz="4" w:space="0"/>
                  </w:tcBorders>
                  <w:noWrap/>
                </w:tcPr>
                <w:p w14:paraId="687A267D">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建议今后改进措施：</w:t>
                  </w:r>
                </w:p>
                <w:p w14:paraId="0C101824">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 xml:space="preserve">            </w:t>
                  </w:r>
                </w:p>
                <w:p w14:paraId="79D380B8">
                  <w:pPr>
                    <w:keepNext w:val="0"/>
                    <w:keepLines w:val="0"/>
                    <w:pageBreakBefore w:val="0"/>
                    <w:widowControl/>
                    <w:tabs>
                      <w:tab w:val="left" w:pos="7547"/>
                    </w:tabs>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考核人员签字：          物业经理：            负责人签字：</w:t>
                  </w:r>
                </w:p>
                <w:p w14:paraId="2FE9F3A7">
                  <w:pPr>
                    <w:keepNext w:val="0"/>
                    <w:keepLines w:val="0"/>
                    <w:pageBreakBefore w:val="0"/>
                    <w:widowControl/>
                    <w:tabs>
                      <w:tab w:val="left" w:pos="7547"/>
                    </w:tabs>
                    <w:kinsoku/>
                    <w:wordWrap/>
                    <w:overflowPunct/>
                    <w:topLinePunct w:val="0"/>
                    <w:autoSpaceDE/>
                    <w:autoSpaceDN/>
                    <w:bidi w:val="0"/>
                    <w:adjustRightInd/>
                    <w:snapToGrid/>
                    <w:spacing w:line="240" w:lineRule="auto"/>
                    <w:ind w:firstLine="4140" w:firstLineChars="2300"/>
                    <w:jc w:val="both"/>
                    <w:textAlignment w:val="auto"/>
                    <w:rPr>
                      <w:rFonts w:hint="default" w:ascii="仿宋_GB2312" w:hAnsi="仿宋_GB2312" w:eastAsia="仿宋_GB2312" w:cs="仿宋_GB2312"/>
                      <w:color w:val="auto"/>
                      <w:kern w:val="2"/>
                      <w:sz w:val="18"/>
                      <w:szCs w:val="18"/>
                      <w:lang w:val="en-US" w:eastAsia="zh-CN" w:bidi="zh-CN"/>
                    </w:rPr>
                  </w:pPr>
                  <w:r>
                    <w:rPr>
                      <w:rFonts w:hint="default" w:ascii="仿宋_GB2312" w:hAnsi="仿宋_GB2312" w:eastAsia="仿宋_GB2312" w:cs="仿宋_GB2312"/>
                      <w:color w:val="auto"/>
                      <w:kern w:val="2"/>
                      <w:sz w:val="18"/>
                      <w:szCs w:val="18"/>
                      <w:lang w:val="en-US" w:eastAsia="zh-CN" w:bidi="zh-CN"/>
                    </w:rPr>
                    <w:t>日期：</w:t>
                  </w:r>
                </w:p>
              </w:tc>
            </w:tr>
          </w:tbl>
          <w:p w14:paraId="75072B3F">
            <w:pPr>
              <w:keepNext w:val="0"/>
              <w:keepLines w:val="0"/>
              <w:pageBreakBefore w:val="0"/>
              <w:widowControl/>
              <w:tabs>
                <w:tab w:val="left" w:pos="7547"/>
              </w:tabs>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color w:val="auto"/>
                <w:kern w:val="2"/>
                <w:sz w:val="32"/>
                <w:szCs w:val="32"/>
                <w:lang w:val="en-US" w:eastAsia="zh-CN" w:bidi="zh-CN"/>
              </w:rPr>
            </w:pPr>
          </w:p>
          <w:p w14:paraId="05502FC2">
            <w:pPr>
              <w:keepNext w:val="0"/>
              <w:keepLines w:val="0"/>
              <w:pageBreakBefore w:val="0"/>
              <w:widowControl/>
              <w:tabs>
                <w:tab w:val="left" w:pos="7547"/>
              </w:tabs>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color w:val="auto"/>
                <w:kern w:val="2"/>
                <w:sz w:val="24"/>
                <w:szCs w:val="24"/>
                <w:lang w:val="en-US" w:eastAsia="zh-CN" w:bidi="zh-CN"/>
              </w:rPr>
            </w:pPr>
            <w:r>
              <w:rPr>
                <w:rFonts w:hint="default" w:ascii="仿宋_GB2312" w:hAnsi="仿宋_GB2312" w:eastAsia="仿宋_GB2312" w:cs="仿宋_GB2312"/>
                <w:color w:val="auto"/>
                <w:kern w:val="2"/>
                <w:sz w:val="24"/>
                <w:szCs w:val="24"/>
                <w:lang w:val="en-US" w:eastAsia="zh-CN" w:bidi="zh-CN"/>
              </w:rPr>
              <w:t>附件2</w:t>
            </w:r>
          </w:p>
          <w:p w14:paraId="1DC7CCF9">
            <w:pPr>
              <w:keepNext w:val="0"/>
              <w:keepLines w:val="0"/>
              <w:pageBreakBefore w:val="0"/>
              <w:widowControl w:val="0"/>
              <w:kinsoku/>
              <w:wordWrap/>
              <w:overflowPunct/>
              <w:topLinePunct w:val="0"/>
              <w:autoSpaceDE w:val="0"/>
              <w:autoSpaceDN w:val="0"/>
              <w:bidi w:val="0"/>
              <w:adjustRightInd/>
              <w:snapToGrid/>
              <w:spacing w:before="85" w:line="280" w:lineRule="exact"/>
              <w:jc w:val="center"/>
              <w:textAlignment w:val="auto"/>
              <w:outlineLvl w:val="0"/>
              <w:rPr>
                <w:rFonts w:hint="default" w:ascii="Times New Roman" w:hAnsi="Times New Roman" w:eastAsia="宋体" w:cs="Times New Roman"/>
                <w:spacing w:val="-2"/>
                <w:sz w:val="21"/>
                <w:szCs w:val="21"/>
                <w:lang w:val="en-US" w:eastAsia="zh-CN"/>
              </w:rPr>
            </w:pPr>
            <w:r>
              <w:rPr>
                <w:rFonts w:hint="default" w:ascii="Times New Roman" w:hAnsi="Times New Roman" w:eastAsia="宋体" w:cs="Times New Roman"/>
                <w:spacing w:val="-2"/>
                <w:sz w:val="21"/>
                <w:szCs w:val="21"/>
                <w:lang w:val="en-US" w:eastAsia="zh-CN"/>
              </w:rPr>
              <w:t>山西传媒学院物业管理整改通知单</w:t>
            </w:r>
          </w:p>
          <w:p w14:paraId="209F37EE">
            <w:pPr>
              <w:keepNext w:val="0"/>
              <w:keepLines w:val="0"/>
              <w:pageBreakBefore w:val="0"/>
              <w:widowControl w:val="0"/>
              <w:kinsoku/>
              <w:wordWrap/>
              <w:overflowPunct/>
              <w:topLinePunct w:val="0"/>
              <w:autoSpaceDE w:val="0"/>
              <w:autoSpaceDN w:val="0"/>
              <w:bidi w:val="0"/>
              <w:adjustRightInd/>
              <w:snapToGrid/>
              <w:spacing w:before="17" w:line="280" w:lineRule="exact"/>
              <w:jc w:val="center"/>
              <w:textAlignment w:val="auto"/>
              <w:rPr>
                <w:rFonts w:hint="default" w:ascii="Times New Roman" w:hAnsi="Times New Roman" w:eastAsia="宋体" w:cs="Times New Roman"/>
                <w:spacing w:val="5"/>
                <w:sz w:val="16"/>
                <w:szCs w:val="16"/>
              </w:rPr>
            </w:pPr>
            <w:r>
              <w:rPr>
                <w:rFonts w:hint="default" w:ascii="Times New Roman" w:hAnsi="Times New Roman" w:eastAsia="宋体" w:cs="Times New Roman"/>
                <w:sz w:val="16"/>
                <w:szCs w:val="16"/>
              </w:rPr>
              <w:t>20</w:t>
            </w:r>
            <w:r>
              <w:rPr>
                <w:rFonts w:hint="default" w:ascii="Times New Roman" w:hAnsi="Times New Roman" w:eastAsia="宋体" w:cs="Times New Roman"/>
                <w:spacing w:val="-61"/>
                <w:sz w:val="16"/>
                <w:szCs w:val="16"/>
              </w:rPr>
              <w:t xml:space="preserve"> </w:t>
            </w:r>
            <w:r>
              <w:rPr>
                <w:rFonts w:hint="default" w:ascii="Times New Roman" w:hAnsi="Times New Roman" w:eastAsia="宋体" w:cs="Times New Roman"/>
                <w:spacing w:val="6"/>
                <w:sz w:val="16"/>
                <w:szCs w:val="16"/>
                <w:u w:val="single"/>
              </w:rPr>
              <w:t xml:space="preserve">     </w:t>
            </w:r>
            <w:r>
              <w:rPr>
                <w:rFonts w:hint="eastAsia" w:ascii="Times New Roman" w:hAnsi="Times New Roman" w:eastAsia="宋体" w:cs="Times New Roman"/>
                <w:spacing w:val="6"/>
                <w:sz w:val="16"/>
                <w:szCs w:val="16"/>
                <w:u w:val="single"/>
                <w:lang w:val="en-US" w:eastAsia="zh-CN"/>
              </w:rPr>
              <w:t xml:space="preserve">   </w:t>
            </w:r>
            <w:r>
              <w:rPr>
                <w:rFonts w:hint="default" w:ascii="Times New Roman" w:hAnsi="Times New Roman" w:eastAsia="宋体" w:cs="Times New Roman"/>
                <w:spacing w:val="6"/>
                <w:sz w:val="16"/>
                <w:szCs w:val="16"/>
                <w:u w:val="single"/>
              </w:rPr>
              <w:t xml:space="preserve"> </w:t>
            </w:r>
            <w:r>
              <w:rPr>
                <w:rFonts w:hint="default" w:ascii="Times New Roman" w:hAnsi="Times New Roman" w:eastAsia="宋体" w:cs="Times New Roman"/>
                <w:spacing w:val="-56"/>
                <w:sz w:val="16"/>
                <w:szCs w:val="16"/>
              </w:rPr>
              <w:t xml:space="preserve"> </w:t>
            </w:r>
            <w:r>
              <w:rPr>
                <w:rFonts w:hint="default" w:ascii="Times New Roman" w:hAnsi="Times New Roman" w:eastAsia="宋体" w:cs="Times New Roman"/>
                <w:sz w:val="16"/>
                <w:szCs w:val="16"/>
              </w:rPr>
              <w:t>年</w:t>
            </w:r>
            <w:r>
              <w:rPr>
                <w:rFonts w:hint="default" w:ascii="Times New Roman" w:hAnsi="Times New Roman" w:eastAsia="宋体" w:cs="Times New Roman"/>
                <w:spacing w:val="50"/>
                <w:w w:val="101"/>
                <w:sz w:val="16"/>
                <w:szCs w:val="16"/>
              </w:rPr>
              <w:t xml:space="preserve"> </w:t>
            </w:r>
            <w:r>
              <w:rPr>
                <w:rFonts w:hint="default" w:ascii="Times New Roman" w:hAnsi="Times New Roman" w:eastAsia="宋体" w:cs="Times New Roman"/>
                <w:sz w:val="16"/>
                <w:szCs w:val="16"/>
              </w:rPr>
              <w:t>第</w:t>
            </w:r>
            <w:r>
              <w:rPr>
                <w:rFonts w:hint="default" w:ascii="Times New Roman" w:hAnsi="Times New Roman" w:eastAsia="宋体" w:cs="Times New Roman"/>
                <w:spacing w:val="-8"/>
                <w:sz w:val="16"/>
                <w:szCs w:val="16"/>
              </w:rPr>
              <w:t>（</w:t>
            </w:r>
            <w:r>
              <w:rPr>
                <w:rFonts w:hint="default" w:ascii="Times New Roman" w:hAnsi="Times New Roman" w:eastAsia="宋体" w:cs="Times New Roman"/>
                <w:spacing w:val="2"/>
                <w:sz w:val="16"/>
                <w:szCs w:val="16"/>
              </w:rPr>
              <w:t xml:space="preserve">       </w:t>
            </w:r>
            <w:r>
              <w:rPr>
                <w:rFonts w:hint="default" w:ascii="Times New Roman" w:hAnsi="Times New Roman" w:eastAsia="宋体" w:cs="Times New Roman"/>
                <w:spacing w:val="-8"/>
                <w:sz w:val="16"/>
                <w:szCs w:val="16"/>
              </w:rPr>
              <w:t>）</w:t>
            </w:r>
            <w:r>
              <w:rPr>
                <w:rFonts w:hint="default" w:ascii="Times New Roman" w:hAnsi="Times New Roman" w:eastAsia="宋体" w:cs="Times New Roman"/>
                <w:sz w:val="16"/>
                <w:szCs w:val="16"/>
              </w:rPr>
              <w:t>号</w:t>
            </w:r>
          </w:p>
          <w:p w14:paraId="7FD9766D">
            <w:pPr>
              <w:keepNext w:val="0"/>
              <w:keepLines w:val="0"/>
              <w:pageBreakBefore w:val="0"/>
              <w:widowControl w:val="0"/>
              <w:kinsoku/>
              <w:wordWrap/>
              <w:overflowPunct/>
              <w:topLinePunct w:val="0"/>
              <w:autoSpaceDE w:val="0"/>
              <w:autoSpaceDN w:val="0"/>
              <w:bidi w:val="0"/>
              <w:adjustRightInd/>
              <w:snapToGrid/>
              <w:spacing w:before="17" w:line="280" w:lineRule="exact"/>
              <w:ind w:firstLine="190" w:firstLineChars="100"/>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5"/>
                <w:sz w:val="18"/>
                <w:szCs w:val="18"/>
              </w:rPr>
              <w:t>物业公司：</w:t>
            </w:r>
            <w:r>
              <w:rPr>
                <w:rFonts w:hint="default" w:ascii="Times New Roman" w:hAnsi="Times New Roman" w:eastAsia="宋体" w:cs="Times New Roman"/>
                <w:spacing w:val="1"/>
                <w:sz w:val="18"/>
                <w:szCs w:val="18"/>
              </w:rPr>
              <w:t xml:space="preserve">                        </w:t>
            </w:r>
            <w:r>
              <w:rPr>
                <w:rFonts w:hint="default" w:ascii="Times New Roman" w:hAnsi="Times New Roman" w:eastAsia="宋体" w:cs="Times New Roman"/>
                <w:sz w:val="18"/>
                <w:szCs w:val="18"/>
              </w:rPr>
              <w:t xml:space="preserve">                           </w:t>
            </w:r>
            <w:r>
              <w:rPr>
                <w:rFonts w:hint="default" w:ascii="Times New Roman" w:hAnsi="Times New Roman" w:eastAsia="宋体" w:cs="Times New Roman"/>
                <w:sz w:val="18"/>
                <w:szCs w:val="18"/>
                <w:lang w:val="en-US" w:eastAsia="zh-CN"/>
              </w:rPr>
              <w:t xml:space="preserve">        </w:t>
            </w:r>
            <w:r>
              <w:rPr>
                <w:rFonts w:hint="default" w:ascii="Times New Roman" w:hAnsi="Times New Roman" w:eastAsia="宋体" w:cs="Times New Roman"/>
                <w:sz w:val="18"/>
                <w:szCs w:val="18"/>
              </w:rPr>
              <w:t xml:space="preserve"> </w:t>
            </w:r>
            <w:r>
              <w:rPr>
                <w:rFonts w:hint="eastAsia" w:ascii="Times New Roman" w:hAnsi="Times New Roman" w:eastAsia="宋体" w:cs="Times New Roman"/>
                <w:sz w:val="18"/>
                <w:szCs w:val="18"/>
                <w:lang w:val="en-US" w:eastAsia="zh-CN"/>
              </w:rPr>
              <w:t xml:space="preserve">                                                        </w:t>
            </w:r>
            <w:r>
              <w:rPr>
                <w:rFonts w:hint="default" w:ascii="Times New Roman" w:hAnsi="Times New Roman" w:eastAsia="宋体" w:cs="Times New Roman"/>
                <w:spacing w:val="5"/>
                <w:sz w:val="18"/>
                <w:szCs w:val="18"/>
              </w:rPr>
              <w:t>年</w:t>
            </w:r>
            <w:r>
              <w:rPr>
                <w:rFonts w:hint="default" w:ascii="Times New Roman" w:hAnsi="Times New Roman" w:eastAsia="宋体" w:cs="Times New Roman"/>
                <w:sz w:val="18"/>
                <w:szCs w:val="18"/>
              </w:rPr>
              <w:t xml:space="preserve">   </w:t>
            </w:r>
            <w:r>
              <w:rPr>
                <w:rFonts w:hint="eastAsia" w:ascii="Times New Roman" w:hAnsi="Times New Roman" w:eastAsia="宋体" w:cs="Times New Roman"/>
                <w:sz w:val="18"/>
                <w:szCs w:val="18"/>
                <w:lang w:val="en-US" w:eastAsia="zh-CN"/>
              </w:rPr>
              <w:t xml:space="preserve"> </w:t>
            </w:r>
            <w:r>
              <w:rPr>
                <w:rFonts w:hint="default" w:ascii="Times New Roman" w:hAnsi="Times New Roman" w:eastAsia="宋体" w:cs="Times New Roman"/>
                <w:sz w:val="18"/>
                <w:szCs w:val="18"/>
              </w:rPr>
              <w:t xml:space="preserve"> </w:t>
            </w:r>
            <w:r>
              <w:rPr>
                <w:rFonts w:hint="eastAsia" w:ascii="Times New Roman" w:hAnsi="Times New Roman" w:eastAsia="宋体" w:cs="Times New Roman"/>
                <w:sz w:val="18"/>
                <w:szCs w:val="18"/>
                <w:lang w:val="en-US" w:eastAsia="zh-CN"/>
              </w:rPr>
              <w:t xml:space="preserve"> </w:t>
            </w:r>
            <w:r>
              <w:rPr>
                <w:rFonts w:hint="default" w:ascii="Times New Roman" w:hAnsi="Times New Roman" w:eastAsia="宋体" w:cs="Times New Roman"/>
                <w:sz w:val="18"/>
                <w:szCs w:val="18"/>
              </w:rPr>
              <w:t xml:space="preserve"> </w:t>
            </w:r>
            <w:r>
              <w:rPr>
                <w:rFonts w:hint="default" w:ascii="Times New Roman" w:hAnsi="Times New Roman" w:eastAsia="宋体" w:cs="Times New Roman"/>
                <w:spacing w:val="5"/>
                <w:sz w:val="18"/>
                <w:szCs w:val="18"/>
              </w:rPr>
              <w:t>月</w:t>
            </w:r>
            <w:r>
              <w:rPr>
                <w:rFonts w:hint="default" w:ascii="Times New Roman" w:hAnsi="Times New Roman" w:eastAsia="宋体" w:cs="Times New Roman"/>
                <w:spacing w:val="8"/>
                <w:sz w:val="18"/>
                <w:szCs w:val="18"/>
              </w:rPr>
              <w:t xml:space="preserve">    </w:t>
            </w:r>
            <w:r>
              <w:rPr>
                <w:rFonts w:hint="eastAsia" w:ascii="Times New Roman" w:hAnsi="Times New Roman" w:eastAsia="宋体" w:cs="Times New Roman"/>
                <w:spacing w:val="8"/>
                <w:sz w:val="18"/>
                <w:szCs w:val="18"/>
                <w:lang w:val="en-US" w:eastAsia="zh-CN"/>
              </w:rPr>
              <w:t xml:space="preserve">  </w:t>
            </w:r>
            <w:r>
              <w:rPr>
                <w:rFonts w:hint="default" w:ascii="Times New Roman" w:hAnsi="Times New Roman" w:eastAsia="宋体" w:cs="Times New Roman"/>
                <w:spacing w:val="8"/>
                <w:sz w:val="18"/>
                <w:szCs w:val="18"/>
              </w:rPr>
              <w:t xml:space="preserve"> </w:t>
            </w:r>
            <w:r>
              <w:rPr>
                <w:rFonts w:hint="default" w:ascii="Times New Roman" w:hAnsi="Times New Roman" w:eastAsia="宋体" w:cs="Times New Roman"/>
                <w:spacing w:val="5"/>
                <w:sz w:val="18"/>
                <w:szCs w:val="18"/>
              </w:rPr>
              <w:t>日</w:t>
            </w:r>
          </w:p>
          <w:tbl>
            <w:tblPr>
              <w:tblStyle w:val="64"/>
              <w:tblW w:w="9607" w:type="dxa"/>
              <w:tblInd w:w="9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9"/>
              <w:gridCol w:w="4058"/>
              <w:gridCol w:w="4380"/>
            </w:tblGrid>
            <w:tr w14:paraId="2BDEE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8" w:hRule="atLeast"/>
              </w:trPr>
              <w:tc>
                <w:tcPr>
                  <w:tcW w:w="1169" w:type="dxa"/>
                  <w:textDirection w:val="tbRlV"/>
                </w:tcPr>
                <w:p w14:paraId="7EB2F026">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default" w:ascii="Times New Roman" w:hAnsi="Times New Roman" w:eastAsia="宋体" w:cs="Times New Roman"/>
                      <w:sz w:val="18"/>
                      <w:szCs w:val="18"/>
                    </w:rPr>
                  </w:pPr>
                </w:p>
                <w:p w14:paraId="17AA6CF3">
                  <w:pPr>
                    <w:keepNext w:val="0"/>
                    <w:keepLines w:val="0"/>
                    <w:pageBreakBefore w:val="0"/>
                    <w:widowControl w:val="0"/>
                    <w:kinsoku/>
                    <w:wordWrap/>
                    <w:overflowPunct/>
                    <w:topLinePunct w:val="0"/>
                    <w:autoSpaceDE w:val="0"/>
                    <w:autoSpaceDN w:val="0"/>
                    <w:bidi w:val="0"/>
                    <w:adjustRightInd/>
                    <w:snapToGrid/>
                    <w:spacing w:before="76" w:line="280" w:lineRule="exact"/>
                    <w:ind w:firstLine="252" w:firstLineChars="100"/>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36"/>
                      <w:sz w:val="18"/>
                      <w:szCs w:val="18"/>
                    </w:rPr>
                    <w:t>存在问题</w:t>
                  </w:r>
                </w:p>
              </w:tc>
              <w:tc>
                <w:tcPr>
                  <w:tcW w:w="8438" w:type="dxa"/>
                  <w:gridSpan w:val="2"/>
                </w:tcPr>
                <w:p w14:paraId="4DC32AD6">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default" w:ascii="Times New Roman" w:hAnsi="Times New Roman" w:eastAsia="宋体" w:cs="Times New Roman"/>
                      <w:sz w:val="18"/>
                      <w:szCs w:val="18"/>
                    </w:rPr>
                  </w:pPr>
                </w:p>
              </w:tc>
            </w:tr>
            <w:tr w14:paraId="733E0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1169" w:type="dxa"/>
                </w:tcPr>
                <w:p w14:paraId="0770B728">
                  <w:pPr>
                    <w:keepNext w:val="0"/>
                    <w:keepLines w:val="0"/>
                    <w:pageBreakBefore w:val="0"/>
                    <w:widowControl w:val="0"/>
                    <w:kinsoku/>
                    <w:wordWrap/>
                    <w:overflowPunct/>
                    <w:topLinePunct w:val="0"/>
                    <w:autoSpaceDE w:val="0"/>
                    <w:autoSpaceDN w:val="0"/>
                    <w:bidi w:val="0"/>
                    <w:adjustRightInd/>
                    <w:snapToGrid/>
                    <w:spacing w:before="87" w:line="280" w:lineRule="exact"/>
                    <w:ind w:left="197"/>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7"/>
                      <w:sz w:val="18"/>
                      <w:szCs w:val="18"/>
                    </w:rPr>
                    <w:t>扣分分值</w:t>
                  </w:r>
                </w:p>
              </w:tc>
              <w:tc>
                <w:tcPr>
                  <w:tcW w:w="8438" w:type="dxa"/>
                  <w:gridSpan w:val="2"/>
                </w:tcPr>
                <w:p w14:paraId="5D159DA3">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default" w:ascii="Times New Roman" w:hAnsi="Times New Roman" w:eastAsia="宋体" w:cs="Times New Roman"/>
                      <w:sz w:val="18"/>
                      <w:szCs w:val="18"/>
                    </w:rPr>
                  </w:pPr>
                </w:p>
              </w:tc>
            </w:tr>
            <w:tr w14:paraId="7FD06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3" w:hRule="atLeast"/>
              </w:trPr>
              <w:tc>
                <w:tcPr>
                  <w:tcW w:w="1169" w:type="dxa"/>
                  <w:textDirection w:val="tbRlV"/>
                </w:tcPr>
                <w:p w14:paraId="603961F3">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default" w:ascii="Times New Roman" w:hAnsi="Times New Roman" w:eastAsia="宋体" w:cs="Times New Roman"/>
                      <w:sz w:val="18"/>
                      <w:szCs w:val="18"/>
                    </w:rPr>
                  </w:pPr>
                </w:p>
                <w:p w14:paraId="6F08C76F">
                  <w:pPr>
                    <w:keepNext w:val="0"/>
                    <w:keepLines w:val="0"/>
                    <w:pageBreakBefore w:val="0"/>
                    <w:widowControl w:val="0"/>
                    <w:kinsoku/>
                    <w:wordWrap/>
                    <w:overflowPunct/>
                    <w:topLinePunct w:val="0"/>
                    <w:autoSpaceDE w:val="0"/>
                    <w:autoSpaceDN w:val="0"/>
                    <w:bidi w:val="0"/>
                    <w:adjustRightInd/>
                    <w:snapToGrid/>
                    <w:spacing w:before="76" w:line="280" w:lineRule="exact"/>
                    <w:ind w:left="236"/>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37"/>
                      <w:sz w:val="18"/>
                      <w:szCs w:val="18"/>
                    </w:rPr>
                    <w:t>整改意见</w:t>
                  </w:r>
                </w:p>
              </w:tc>
              <w:tc>
                <w:tcPr>
                  <w:tcW w:w="8438" w:type="dxa"/>
                  <w:gridSpan w:val="2"/>
                </w:tcPr>
                <w:p w14:paraId="316BF625">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default" w:ascii="Times New Roman" w:hAnsi="Times New Roman" w:eastAsia="宋体" w:cs="Times New Roman"/>
                      <w:sz w:val="18"/>
                      <w:szCs w:val="18"/>
                    </w:rPr>
                  </w:pPr>
                </w:p>
              </w:tc>
            </w:tr>
            <w:tr w14:paraId="4DE6E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169" w:type="dxa"/>
                  <w:vAlign w:val="center"/>
                </w:tcPr>
                <w:p w14:paraId="799FE78E">
                  <w:pPr>
                    <w:keepNext w:val="0"/>
                    <w:keepLines w:val="0"/>
                    <w:pageBreakBefore w:val="0"/>
                    <w:widowControl w:val="0"/>
                    <w:kinsoku/>
                    <w:wordWrap/>
                    <w:overflowPunct/>
                    <w:topLinePunct w:val="0"/>
                    <w:autoSpaceDE w:val="0"/>
                    <w:autoSpaceDN w:val="0"/>
                    <w:bidi w:val="0"/>
                    <w:adjustRightInd/>
                    <w:snapToGrid/>
                    <w:spacing w:before="155" w:line="280" w:lineRule="exact"/>
                    <w:ind w:left="197"/>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7"/>
                      <w:sz w:val="18"/>
                      <w:szCs w:val="18"/>
                    </w:rPr>
                    <w:t>扣款金额</w:t>
                  </w:r>
                </w:p>
              </w:tc>
              <w:tc>
                <w:tcPr>
                  <w:tcW w:w="8438" w:type="dxa"/>
                  <w:gridSpan w:val="2"/>
                </w:tcPr>
                <w:p w14:paraId="1C78F53A">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default" w:ascii="Times New Roman" w:hAnsi="Times New Roman" w:eastAsia="宋体" w:cs="Times New Roman"/>
                      <w:sz w:val="18"/>
                      <w:szCs w:val="18"/>
                    </w:rPr>
                  </w:pPr>
                </w:p>
              </w:tc>
            </w:tr>
            <w:tr w14:paraId="34BAA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5227" w:type="dxa"/>
                  <w:gridSpan w:val="2"/>
                </w:tcPr>
                <w:p w14:paraId="7058A6C4">
                  <w:pPr>
                    <w:keepNext w:val="0"/>
                    <w:keepLines w:val="0"/>
                    <w:pageBreakBefore w:val="0"/>
                    <w:widowControl w:val="0"/>
                    <w:kinsoku/>
                    <w:wordWrap/>
                    <w:overflowPunct/>
                    <w:topLinePunct w:val="0"/>
                    <w:autoSpaceDE w:val="0"/>
                    <w:autoSpaceDN w:val="0"/>
                    <w:bidi w:val="0"/>
                    <w:adjustRightInd/>
                    <w:snapToGrid/>
                    <w:spacing w:before="184" w:line="280" w:lineRule="exact"/>
                    <w:ind w:left="112"/>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9"/>
                      <w:position w:val="4"/>
                      <w:sz w:val="18"/>
                      <w:szCs w:val="18"/>
                    </w:rPr>
                    <w:t>物业公司负责人签字</w:t>
                  </w:r>
                  <w:r>
                    <w:rPr>
                      <w:rFonts w:hint="default" w:ascii="Times New Roman" w:hAnsi="Times New Roman" w:eastAsia="宋体" w:cs="Times New Roman"/>
                      <w:spacing w:val="1"/>
                      <w:position w:val="4"/>
                      <w:sz w:val="18"/>
                      <w:szCs w:val="18"/>
                    </w:rPr>
                    <w:t>：</w:t>
                  </w:r>
                </w:p>
              </w:tc>
              <w:tc>
                <w:tcPr>
                  <w:tcW w:w="4380" w:type="dxa"/>
                </w:tcPr>
                <w:p w14:paraId="418849AE">
                  <w:pPr>
                    <w:keepNext w:val="0"/>
                    <w:keepLines w:val="0"/>
                    <w:pageBreakBefore w:val="0"/>
                    <w:widowControl w:val="0"/>
                    <w:kinsoku/>
                    <w:wordWrap/>
                    <w:overflowPunct/>
                    <w:topLinePunct w:val="0"/>
                    <w:autoSpaceDE w:val="0"/>
                    <w:autoSpaceDN w:val="0"/>
                    <w:bidi w:val="0"/>
                    <w:adjustRightInd/>
                    <w:snapToGrid/>
                    <w:spacing w:before="184" w:line="280" w:lineRule="exact"/>
                    <w:ind w:left="112"/>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9"/>
                      <w:position w:val="4"/>
                      <w:sz w:val="18"/>
                      <w:szCs w:val="18"/>
                      <w:lang w:val="en-US" w:eastAsia="zh-CN"/>
                    </w:rPr>
                    <w:t>后勤保障部</w:t>
                  </w:r>
                  <w:r>
                    <w:rPr>
                      <w:rFonts w:hint="default" w:ascii="Times New Roman" w:hAnsi="Times New Roman" w:eastAsia="宋体" w:cs="Times New Roman"/>
                      <w:spacing w:val="9"/>
                      <w:position w:val="4"/>
                      <w:sz w:val="18"/>
                      <w:szCs w:val="18"/>
                    </w:rPr>
                    <w:t>签字</w:t>
                  </w:r>
                  <w:r>
                    <w:rPr>
                      <w:rFonts w:hint="default" w:ascii="Times New Roman" w:hAnsi="Times New Roman" w:eastAsia="宋体" w:cs="Times New Roman"/>
                      <w:position w:val="4"/>
                      <w:sz w:val="18"/>
                      <w:szCs w:val="18"/>
                    </w:rPr>
                    <w:t>：</w:t>
                  </w:r>
                </w:p>
              </w:tc>
            </w:tr>
          </w:tbl>
          <w:p w14:paraId="642289B0">
            <w:pPr>
              <w:keepNext w:val="0"/>
              <w:keepLines w:val="0"/>
              <w:pageBreakBefore w:val="0"/>
              <w:widowControl w:val="0"/>
              <w:kinsoku/>
              <w:wordWrap/>
              <w:overflowPunct/>
              <w:topLinePunct w:val="0"/>
              <w:autoSpaceDE w:val="0"/>
              <w:autoSpaceDN w:val="0"/>
              <w:bidi w:val="0"/>
              <w:adjustRightInd/>
              <w:snapToGrid/>
              <w:spacing w:before="31" w:line="280" w:lineRule="exact"/>
              <w:ind w:firstLine="188" w:firstLineChars="100"/>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4"/>
                <w:sz w:val="18"/>
                <w:szCs w:val="18"/>
              </w:rPr>
              <w:t>备注</w:t>
            </w:r>
            <w:r>
              <w:rPr>
                <w:rFonts w:hint="default" w:ascii="Times New Roman" w:hAnsi="Times New Roman" w:eastAsia="宋体" w:cs="Times New Roman"/>
                <w:spacing w:val="-22"/>
                <w:sz w:val="18"/>
                <w:szCs w:val="18"/>
              </w:rPr>
              <w:t xml:space="preserve"> </w:t>
            </w:r>
            <w:r>
              <w:rPr>
                <w:rFonts w:hint="default" w:ascii="Times New Roman" w:hAnsi="Times New Roman" w:eastAsia="宋体" w:cs="Times New Roman"/>
                <w:spacing w:val="4"/>
                <w:sz w:val="18"/>
                <w:szCs w:val="18"/>
              </w:rPr>
              <w:t>：此联甲方留存。</w:t>
            </w:r>
          </w:p>
          <w:p w14:paraId="58E97D6C">
            <w:pPr>
              <w:keepNext w:val="0"/>
              <w:keepLines w:val="0"/>
              <w:pageBreakBefore w:val="0"/>
              <w:widowControl w:val="0"/>
              <w:kinsoku/>
              <w:wordWrap/>
              <w:overflowPunct/>
              <w:topLinePunct w:val="0"/>
              <w:autoSpaceDE w:val="0"/>
              <w:autoSpaceDN w:val="0"/>
              <w:bidi w:val="0"/>
              <w:adjustRightInd/>
              <w:snapToGrid/>
              <w:spacing w:before="157" w:line="280" w:lineRule="exact"/>
              <w:ind w:firstLine="60"/>
              <w:textAlignment w:val="auto"/>
              <w:rPr>
                <w:rFonts w:hint="default" w:ascii="Times New Roman" w:hAnsi="Times New Roman" w:eastAsia="宋体" w:cs="Times New Roman"/>
                <w:sz w:val="16"/>
                <w:szCs w:val="16"/>
              </w:rPr>
            </w:pPr>
            <w:r>
              <w:rPr>
                <w:rFonts w:hint="default" w:ascii="Times New Roman" w:hAnsi="Times New Roman" w:eastAsia="宋体" w:cs="Times New Roman"/>
                <w:sz w:val="16"/>
                <w:szCs w:val="16"/>
              </w:rPr>
              <w:drawing>
                <wp:inline distT="0" distB="0" distL="114300" distR="114300">
                  <wp:extent cx="6118225" cy="17145"/>
                  <wp:effectExtent l="0" t="0" r="0" b="0"/>
                  <wp:docPr id="2" name="图片 1"/>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10"/>
                          <a:stretch>
                            <a:fillRect/>
                          </a:stretch>
                        </pic:blipFill>
                        <pic:spPr>
                          <a:xfrm>
                            <a:off x="0" y="0"/>
                            <a:ext cx="6118225" cy="17145"/>
                          </a:xfrm>
                          <a:prstGeom prst="rect">
                            <a:avLst/>
                          </a:prstGeom>
                          <a:noFill/>
                          <a:ln>
                            <a:noFill/>
                          </a:ln>
                        </pic:spPr>
                      </pic:pic>
                    </a:graphicData>
                  </a:graphic>
                </wp:inline>
              </w:drawing>
            </w:r>
          </w:p>
          <w:p w14:paraId="6DF6A765">
            <w:pPr>
              <w:keepNext w:val="0"/>
              <w:keepLines w:val="0"/>
              <w:pageBreakBefore w:val="0"/>
              <w:widowControl w:val="0"/>
              <w:kinsoku/>
              <w:wordWrap/>
              <w:overflowPunct/>
              <w:topLinePunct w:val="0"/>
              <w:autoSpaceDE w:val="0"/>
              <w:autoSpaceDN w:val="0"/>
              <w:bidi w:val="0"/>
              <w:adjustRightInd/>
              <w:snapToGrid/>
              <w:spacing w:before="85" w:line="280" w:lineRule="exact"/>
              <w:jc w:val="center"/>
              <w:textAlignment w:val="auto"/>
              <w:outlineLvl w:val="0"/>
              <w:rPr>
                <w:rFonts w:hint="default" w:ascii="Times New Roman" w:hAnsi="Times New Roman" w:eastAsia="宋体" w:cs="Times New Roman"/>
                <w:spacing w:val="-2"/>
                <w:sz w:val="21"/>
                <w:szCs w:val="21"/>
                <w:lang w:val="en-US" w:eastAsia="zh-CN"/>
              </w:rPr>
            </w:pPr>
            <w:r>
              <w:rPr>
                <w:rFonts w:hint="default" w:ascii="Times New Roman" w:hAnsi="Times New Roman" w:eastAsia="宋体" w:cs="Times New Roman"/>
                <w:spacing w:val="-2"/>
                <w:sz w:val="21"/>
                <w:szCs w:val="21"/>
                <w:lang w:val="en-US" w:eastAsia="zh-CN"/>
              </w:rPr>
              <w:t>山西传媒学院物业管理整改通知单</w:t>
            </w:r>
          </w:p>
          <w:p w14:paraId="6AA70B5E">
            <w:pPr>
              <w:keepNext w:val="0"/>
              <w:keepLines w:val="0"/>
              <w:pageBreakBefore w:val="0"/>
              <w:widowControl w:val="0"/>
              <w:kinsoku/>
              <w:wordWrap/>
              <w:overflowPunct/>
              <w:topLinePunct w:val="0"/>
              <w:autoSpaceDE w:val="0"/>
              <w:autoSpaceDN w:val="0"/>
              <w:bidi w:val="0"/>
              <w:adjustRightInd/>
              <w:snapToGrid/>
              <w:spacing w:before="17" w:line="280" w:lineRule="exact"/>
              <w:jc w:val="center"/>
              <w:textAlignment w:val="auto"/>
              <w:rPr>
                <w:rFonts w:hint="default" w:ascii="Times New Roman" w:hAnsi="Times New Roman" w:eastAsia="宋体" w:cs="Times New Roman"/>
                <w:sz w:val="16"/>
                <w:szCs w:val="16"/>
              </w:rPr>
            </w:pPr>
            <w:r>
              <w:rPr>
                <w:rFonts w:hint="default" w:ascii="Times New Roman" w:hAnsi="Times New Roman" w:eastAsia="宋体" w:cs="Times New Roman"/>
                <w:sz w:val="16"/>
                <w:szCs w:val="16"/>
              </w:rPr>
              <w:t>20</w:t>
            </w:r>
            <w:r>
              <w:rPr>
                <w:rFonts w:hint="default" w:ascii="Times New Roman" w:hAnsi="Times New Roman" w:eastAsia="宋体" w:cs="Times New Roman"/>
                <w:spacing w:val="-61"/>
                <w:sz w:val="16"/>
                <w:szCs w:val="16"/>
              </w:rPr>
              <w:t xml:space="preserve"> </w:t>
            </w:r>
            <w:r>
              <w:rPr>
                <w:rFonts w:hint="default" w:ascii="Times New Roman" w:hAnsi="Times New Roman" w:eastAsia="宋体" w:cs="Times New Roman"/>
                <w:spacing w:val="6"/>
                <w:sz w:val="16"/>
                <w:szCs w:val="16"/>
                <w:u w:val="single"/>
              </w:rPr>
              <w:t xml:space="preserve">   </w:t>
            </w:r>
            <w:r>
              <w:rPr>
                <w:rFonts w:hint="eastAsia" w:ascii="Times New Roman" w:hAnsi="Times New Roman" w:eastAsia="宋体" w:cs="Times New Roman"/>
                <w:spacing w:val="6"/>
                <w:sz w:val="16"/>
                <w:szCs w:val="16"/>
                <w:u w:val="single"/>
                <w:lang w:val="en-US" w:eastAsia="zh-CN"/>
              </w:rPr>
              <w:t xml:space="preserve">   </w:t>
            </w:r>
            <w:r>
              <w:rPr>
                <w:rFonts w:hint="default" w:ascii="Times New Roman" w:hAnsi="Times New Roman" w:eastAsia="宋体" w:cs="Times New Roman"/>
                <w:spacing w:val="6"/>
                <w:sz w:val="16"/>
                <w:szCs w:val="16"/>
                <w:u w:val="single"/>
              </w:rPr>
              <w:t xml:space="preserve">   </w:t>
            </w:r>
            <w:r>
              <w:rPr>
                <w:rFonts w:hint="default" w:ascii="Times New Roman" w:hAnsi="Times New Roman" w:eastAsia="宋体" w:cs="Times New Roman"/>
                <w:sz w:val="16"/>
                <w:szCs w:val="16"/>
              </w:rPr>
              <w:t>年 第（       ）号</w:t>
            </w:r>
          </w:p>
          <w:p w14:paraId="6B49E5DC">
            <w:pPr>
              <w:keepNext w:val="0"/>
              <w:keepLines w:val="0"/>
              <w:pageBreakBefore w:val="0"/>
              <w:widowControl w:val="0"/>
              <w:kinsoku/>
              <w:wordWrap/>
              <w:overflowPunct/>
              <w:topLinePunct w:val="0"/>
              <w:autoSpaceDE w:val="0"/>
              <w:autoSpaceDN w:val="0"/>
              <w:bidi w:val="0"/>
              <w:adjustRightInd/>
              <w:snapToGrid/>
              <w:spacing w:before="17" w:line="280" w:lineRule="exact"/>
              <w:ind w:firstLine="190" w:firstLineChars="100"/>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5"/>
                <w:sz w:val="18"/>
                <w:szCs w:val="18"/>
              </w:rPr>
              <w:t>物业公司：</w:t>
            </w:r>
            <w:r>
              <w:rPr>
                <w:rFonts w:hint="default" w:ascii="Times New Roman" w:hAnsi="Times New Roman" w:eastAsia="宋体" w:cs="Times New Roman"/>
                <w:sz w:val="18"/>
                <w:szCs w:val="18"/>
              </w:rPr>
              <w:t xml:space="preserve">                                                            </w:t>
            </w:r>
            <w:r>
              <w:rPr>
                <w:rFonts w:hint="eastAsia" w:ascii="Times New Roman" w:hAnsi="Times New Roman" w:eastAsia="宋体" w:cs="Times New Roman"/>
                <w:sz w:val="18"/>
                <w:szCs w:val="18"/>
                <w:lang w:val="en-US" w:eastAsia="zh-CN"/>
              </w:rPr>
              <w:t xml:space="preserve">                                                            </w:t>
            </w:r>
            <w:r>
              <w:rPr>
                <w:rFonts w:hint="default" w:ascii="Times New Roman" w:hAnsi="Times New Roman" w:eastAsia="宋体" w:cs="Times New Roman"/>
                <w:spacing w:val="5"/>
                <w:sz w:val="18"/>
                <w:szCs w:val="18"/>
              </w:rPr>
              <w:t>年</w:t>
            </w:r>
            <w:r>
              <w:rPr>
                <w:rFonts w:hint="default" w:ascii="Times New Roman" w:hAnsi="Times New Roman" w:eastAsia="宋体" w:cs="Times New Roman"/>
                <w:spacing w:val="1"/>
                <w:sz w:val="18"/>
                <w:szCs w:val="18"/>
              </w:rPr>
              <w:t xml:space="preserve">  </w:t>
            </w:r>
            <w:r>
              <w:rPr>
                <w:rFonts w:hint="eastAsia" w:ascii="Times New Roman" w:hAnsi="Times New Roman" w:eastAsia="宋体" w:cs="Times New Roman"/>
                <w:spacing w:val="1"/>
                <w:sz w:val="18"/>
                <w:szCs w:val="18"/>
                <w:lang w:val="en-US" w:eastAsia="zh-CN"/>
              </w:rPr>
              <w:t xml:space="preserve"> </w:t>
            </w:r>
            <w:r>
              <w:rPr>
                <w:rFonts w:hint="default" w:ascii="Times New Roman" w:hAnsi="Times New Roman" w:eastAsia="宋体" w:cs="Times New Roman"/>
                <w:spacing w:val="1"/>
                <w:sz w:val="18"/>
                <w:szCs w:val="18"/>
              </w:rPr>
              <w:t xml:space="preserve"> </w:t>
            </w:r>
            <w:r>
              <w:rPr>
                <w:rFonts w:hint="eastAsia" w:ascii="Times New Roman" w:hAnsi="Times New Roman" w:eastAsia="宋体" w:cs="Times New Roman"/>
                <w:spacing w:val="1"/>
                <w:sz w:val="18"/>
                <w:szCs w:val="18"/>
                <w:lang w:val="en-US" w:eastAsia="zh-CN"/>
              </w:rPr>
              <w:t xml:space="preserve"> </w:t>
            </w:r>
            <w:r>
              <w:rPr>
                <w:rFonts w:hint="default" w:ascii="Times New Roman" w:hAnsi="Times New Roman" w:eastAsia="宋体" w:cs="Times New Roman"/>
                <w:spacing w:val="1"/>
                <w:sz w:val="18"/>
                <w:szCs w:val="18"/>
              </w:rPr>
              <w:t xml:space="preserve">  </w:t>
            </w:r>
            <w:r>
              <w:rPr>
                <w:rFonts w:hint="default" w:ascii="Times New Roman" w:hAnsi="Times New Roman" w:eastAsia="宋体" w:cs="Times New Roman"/>
                <w:spacing w:val="5"/>
                <w:sz w:val="18"/>
                <w:szCs w:val="18"/>
              </w:rPr>
              <w:t>月</w:t>
            </w:r>
            <w:r>
              <w:rPr>
                <w:rFonts w:hint="default" w:ascii="Times New Roman" w:hAnsi="Times New Roman" w:eastAsia="宋体" w:cs="Times New Roman"/>
                <w:spacing w:val="9"/>
                <w:sz w:val="18"/>
                <w:szCs w:val="18"/>
              </w:rPr>
              <w:t xml:space="preserve">  </w:t>
            </w:r>
            <w:r>
              <w:rPr>
                <w:rFonts w:hint="eastAsia" w:ascii="Times New Roman" w:hAnsi="Times New Roman" w:eastAsia="宋体" w:cs="Times New Roman"/>
                <w:spacing w:val="9"/>
                <w:sz w:val="18"/>
                <w:szCs w:val="18"/>
                <w:lang w:val="en-US" w:eastAsia="zh-CN"/>
              </w:rPr>
              <w:t xml:space="preserve">  </w:t>
            </w:r>
            <w:r>
              <w:rPr>
                <w:rFonts w:hint="default" w:ascii="Times New Roman" w:hAnsi="Times New Roman" w:eastAsia="宋体" w:cs="Times New Roman"/>
                <w:spacing w:val="9"/>
                <w:sz w:val="18"/>
                <w:szCs w:val="18"/>
              </w:rPr>
              <w:t xml:space="preserve">   </w:t>
            </w:r>
            <w:r>
              <w:rPr>
                <w:rFonts w:hint="default" w:ascii="Times New Roman" w:hAnsi="Times New Roman" w:eastAsia="宋体" w:cs="Times New Roman"/>
                <w:spacing w:val="5"/>
                <w:sz w:val="18"/>
                <w:szCs w:val="18"/>
              </w:rPr>
              <w:t>日</w:t>
            </w:r>
          </w:p>
          <w:tbl>
            <w:tblPr>
              <w:tblStyle w:val="64"/>
              <w:tblW w:w="9576" w:type="dxa"/>
              <w:tblInd w:w="1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5"/>
              <w:gridCol w:w="4609"/>
              <w:gridCol w:w="3832"/>
            </w:tblGrid>
            <w:tr w14:paraId="72BF1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60" w:hRule="atLeast"/>
              </w:trPr>
              <w:tc>
                <w:tcPr>
                  <w:tcW w:w="1135" w:type="dxa"/>
                  <w:textDirection w:val="tbRlV"/>
                </w:tcPr>
                <w:p w14:paraId="4A0C9BA0">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default" w:ascii="Times New Roman" w:hAnsi="Times New Roman" w:eastAsia="宋体" w:cs="Times New Roman"/>
                      <w:sz w:val="18"/>
                      <w:szCs w:val="18"/>
                    </w:rPr>
                  </w:pPr>
                </w:p>
                <w:p w14:paraId="3E862D6C">
                  <w:pPr>
                    <w:keepNext w:val="0"/>
                    <w:keepLines w:val="0"/>
                    <w:pageBreakBefore w:val="0"/>
                    <w:widowControl w:val="0"/>
                    <w:kinsoku/>
                    <w:wordWrap/>
                    <w:overflowPunct/>
                    <w:topLinePunct w:val="0"/>
                    <w:autoSpaceDE w:val="0"/>
                    <w:autoSpaceDN w:val="0"/>
                    <w:bidi w:val="0"/>
                    <w:adjustRightInd/>
                    <w:snapToGrid/>
                    <w:spacing w:before="76" w:line="280" w:lineRule="exact"/>
                    <w:ind w:left="229"/>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36"/>
                      <w:sz w:val="18"/>
                      <w:szCs w:val="18"/>
                    </w:rPr>
                    <w:t>存在问题</w:t>
                  </w:r>
                </w:p>
              </w:tc>
              <w:tc>
                <w:tcPr>
                  <w:tcW w:w="8441" w:type="dxa"/>
                  <w:gridSpan w:val="2"/>
                </w:tcPr>
                <w:p w14:paraId="1474E83A">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default" w:ascii="Times New Roman" w:hAnsi="Times New Roman" w:eastAsia="宋体" w:cs="Times New Roman"/>
                      <w:sz w:val="18"/>
                      <w:szCs w:val="18"/>
                    </w:rPr>
                  </w:pPr>
                </w:p>
              </w:tc>
            </w:tr>
            <w:tr w14:paraId="2DFF3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1135" w:type="dxa"/>
                </w:tcPr>
                <w:p w14:paraId="221CAE7F">
                  <w:pPr>
                    <w:keepNext w:val="0"/>
                    <w:keepLines w:val="0"/>
                    <w:pageBreakBefore w:val="0"/>
                    <w:widowControl w:val="0"/>
                    <w:kinsoku/>
                    <w:wordWrap/>
                    <w:overflowPunct/>
                    <w:topLinePunct w:val="0"/>
                    <w:autoSpaceDE w:val="0"/>
                    <w:autoSpaceDN w:val="0"/>
                    <w:bidi w:val="0"/>
                    <w:adjustRightInd/>
                    <w:snapToGrid/>
                    <w:spacing w:before="88" w:line="280" w:lineRule="exact"/>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7"/>
                      <w:sz w:val="18"/>
                      <w:szCs w:val="18"/>
                    </w:rPr>
                    <w:t>扣分分值</w:t>
                  </w:r>
                </w:p>
              </w:tc>
              <w:tc>
                <w:tcPr>
                  <w:tcW w:w="8441" w:type="dxa"/>
                  <w:gridSpan w:val="2"/>
                </w:tcPr>
                <w:p w14:paraId="1D2B1A76">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default" w:ascii="Times New Roman" w:hAnsi="Times New Roman" w:eastAsia="宋体" w:cs="Times New Roman"/>
                      <w:sz w:val="18"/>
                      <w:szCs w:val="18"/>
                    </w:rPr>
                  </w:pPr>
                </w:p>
              </w:tc>
            </w:tr>
            <w:tr w14:paraId="6AA62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trPr>
              <w:tc>
                <w:tcPr>
                  <w:tcW w:w="1135" w:type="dxa"/>
                  <w:textDirection w:val="tbRlV"/>
                </w:tcPr>
                <w:p w14:paraId="0FC53E91">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default" w:ascii="Times New Roman" w:hAnsi="Times New Roman" w:eastAsia="宋体" w:cs="Times New Roman"/>
                      <w:sz w:val="18"/>
                      <w:szCs w:val="18"/>
                    </w:rPr>
                  </w:pPr>
                </w:p>
                <w:p w14:paraId="790FF0A0">
                  <w:pPr>
                    <w:keepNext w:val="0"/>
                    <w:keepLines w:val="0"/>
                    <w:pageBreakBefore w:val="0"/>
                    <w:widowControl w:val="0"/>
                    <w:kinsoku/>
                    <w:wordWrap/>
                    <w:overflowPunct/>
                    <w:topLinePunct w:val="0"/>
                    <w:autoSpaceDE w:val="0"/>
                    <w:autoSpaceDN w:val="0"/>
                    <w:bidi w:val="0"/>
                    <w:adjustRightInd/>
                    <w:snapToGrid/>
                    <w:spacing w:before="76" w:line="280" w:lineRule="exact"/>
                    <w:ind w:left="227"/>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37"/>
                      <w:sz w:val="18"/>
                      <w:szCs w:val="18"/>
                    </w:rPr>
                    <w:t>整改意见</w:t>
                  </w:r>
                </w:p>
              </w:tc>
              <w:tc>
                <w:tcPr>
                  <w:tcW w:w="8441" w:type="dxa"/>
                  <w:gridSpan w:val="2"/>
                </w:tcPr>
                <w:p w14:paraId="509764B4">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default" w:ascii="Times New Roman" w:hAnsi="Times New Roman" w:eastAsia="宋体" w:cs="Times New Roman"/>
                      <w:sz w:val="18"/>
                      <w:szCs w:val="18"/>
                    </w:rPr>
                  </w:pPr>
                </w:p>
              </w:tc>
            </w:tr>
            <w:tr w14:paraId="7CE91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135" w:type="dxa"/>
                </w:tcPr>
                <w:p w14:paraId="6B1A988C">
                  <w:pPr>
                    <w:keepNext w:val="0"/>
                    <w:keepLines w:val="0"/>
                    <w:pageBreakBefore w:val="0"/>
                    <w:widowControl w:val="0"/>
                    <w:kinsoku/>
                    <w:wordWrap/>
                    <w:overflowPunct/>
                    <w:topLinePunct w:val="0"/>
                    <w:autoSpaceDE w:val="0"/>
                    <w:autoSpaceDN w:val="0"/>
                    <w:bidi w:val="0"/>
                    <w:adjustRightInd/>
                    <w:snapToGrid/>
                    <w:spacing w:before="157" w:line="280" w:lineRule="exact"/>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7"/>
                      <w:sz w:val="18"/>
                      <w:szCs w:val="18"/>
                    </w:rPr>
                    <w:t>扣款金额</w:t>
                  </w:r>
                </w:p>
              </w:tc>
              <w:tc>
                <w:tcPr>
                  <w:tcW w:w="8441" w:type="dxa"/>
                  <w:gridSpan w:val="2"/>
                </w:tcPr>
                <w:p w14:paraId="462F5A51">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default" w:ascii="Times New Roman" w:hAnsi="Times New Roman" w:eastAsia="宋体" w:cs="Times New Roman"/>
                      <w:sz w:val="18"/>
                      <w:szCs w:val="18"/>
                    </w:rPr>
                  </w:pPr>
                </w:p>
              </w:tc>
            </w:tr>
            <w:tr w14:paraId="1A47D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5744" w:type="dxa"/>
                  <w:gridSpan w:val="2"/>
                </w:tcPr>
                <w:p w14:paraId="28113214">
                  <w:pPr>
                    <w:keepNext w:val="0"/>
                    <w:keepLines w:val="0"/>
                    <w:pageBreakBefore w:val="0"/>
                    <w:widowControl w:val="0"/>
                    <w:kinsoku/>
                    <w:wordWrap/>
                    <w:overflowPunct/>
                    <w:topLinePunct w:val="0"/>
                    <w:autoSpaceDE w:val="0"/>
                    <w:autoSpaceDN w:val="0"/>
                    <w:bidi w:val="0"/>
                    <w:adjustRightInd/>
                    <w:snapToGrid/>
                    <w:spacing w:before="183" w:line="280" w:lineRule="exact"/>
                    <w:ind w:left="148"/>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9"/>
                      <w:position w:val="4"/>
                      <w:sz w:val="18"/>
                      <w:szCs w:val="18"/>
                    </w:rPr>
                    <w:t>物业公司负责人签字</w:t>
                  </w:r>
                  <w:r>
                    <w:rPr>
                      <w:rFonts w:hint="default" w:ascii="Times New Roman" w:hAnsi="Times New Roman" w:eastAsia="宋体" w:cs="Times New Roman"/>
                      <w:spacing w:val="1"/>
                      <w:position w:val="4"/>
                      <w:sz w:val="18"/>
                      <w:szCs w:val="18"/>
                    </w:rPr>
                    <w:t>：</w:t>
                  </w:r>
                </w:p>
              </w:tc>
              <w:tc>
                <w:tcPr>
                  <w:tcW w:w="3832" w:type="dxa"/>
                </w:tcPr>
                <w:p w14:paraId="5ABD9584">
                  <w:pPr>
                    <w:keepNext w:val="0"/>
                    <w:keepLines w:val="0"/>
                    <w:pageBreakBefore w:val="0"/>
                    <w:widowControl w:val="0"/>
                    <w:kinsoku/>
                    <w:wordWrap/>
                    <w:overflowPunct/>
                    <w:topLinePunct w:val="0"/>
                    <w:autoSpaceDE w:val="0"/>
                    <w:autoSpaceDN w:val="0"/>
                    <w:bidi w:val="0"/>
                    <w:adjustRightInd/>
                    <w:snapToGrid/>
                    <w:spacing w:before="183" w:line="280" w:lineRule="exact"/>
                    <w:ind w:left="113"/>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9"/>
                      <w:position w:val="4"/>
                      <w:sz w:val="18"/>
                      <w:szCs w:val="18"/>
                      <w:lang w:val="en-US" w:eastAsia="zh-CN"/>
                    </w:rPr>
                    <w:t>后勤保障部</w:t>
                  </w:r>
                  <w:r>
                    <w:rPr>
                      <w:rFonts w:hint="default" w:ascii="Times New Roman" w:hAnsi="Times New Roman" w:eastAsia="宋体" w:cs="Times New Roman"/>
                      <w:spacing w:val="9"/>
                      <w:position w:val="4"/>
                      <w:sz w:val="18"/>
                      <w:szCs w:val="18"/>
                    </w:rPr>
                    <w:t>签字</w:t>
                  </w:r>
                  <w:r>
                    <w:rPr>
                      <w:rFonts w:hint="default" w:ascii="Times New Roman" w:hAnsi="Times New Roman" w:eastAsia="宋体" w:cs="Times New Roman"/>
                      <w:position w:val="4"/>
                      <w:sz w:val="18"/>
                      <w:szCs w:val="18"/>
                    </w:rPr>
                    <w:t>：</w:t>
                  </w:r>
                </w:p>
              </w:tc>
            </w:tr>
          </w:tbl>
          <w:p w14:paraId="620E92F7">
            <w:pPr>
              <w:keepNext w:val="0"/>
              <w:keepLines w:val="0"/>
              <w:pageBreakBefore w:val="0"/>
              <w:widowControl w:val="0"/>
              <w:kinsoku/>
              <w:wordWrap/>
              <w:overflowPunct/>
              <w:topLinePunct w:val="0"/>
              <w:autoSpaceDE w:val="0"/>
              <w:autoSpaceDN w:val="0"/>
              <w:bidi w:val="0"/>
              <w:adjustRightInd/>
              <w:snapToGrid/>
              <w:spacing w:before="36" w:line="280" w:lineRule="exact"/>
              <w:ind w:firstLine="188" w:firstLineChars="100"/>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4"/>
                <w:sz w:val="18"/>
                <w:szCs w:val="18"/>
              </w:rPr>
              <w:t>备注</w:t>
            </w:r>
            <w:r>
              <w:rPr>
                <w:rFonts w:hint="default" w:ascii="Times New Roman" w:hAnsi="Times New Roman" w:eastAsia="宋体" w:cs="Times New Roman"/>
                <w:spacing w:val="-22"/>
                <w:sz w:val="18"/>
                <w:szCs w:val="18"/>
              </w:rPr>
              <w:t xml:space="preserve"> </w:t>
            </w:r>
            <w:r>
              <w:rPr>
                <w:rFonts w:hint="default" w:ascii="Times New Roman" w:hAnsi="Times New Roman" w:eastAsia="宋体" w:cs="Times New Roman"/>
                <w:spacing w:val="4"/>
                <w:sz w:val="18"/>
                <w:szCs w:val="18"/>
              </w:rPr>
              <w:t>：此联乙方留存。</w:t>
            </w:r>
          </w:p>
          <w:p w14:paraId="70C10C1A">
            <w:pPr>
              <w:keepNext w:val="0"/>
              <w:keepLines w:val="0"/>
              <w:pageBreakBefore w:val="0"/>
              <w:widowControl/>
              <w:tabs>
                <w:tab w:val="left" w:pos="7547"/>
              </w:tabs>
              <w:kinsoku/>
              <w:wordWrap/>
              <w:overflowPunct/>
              <w:topLinePunct w:val="0"/>
              <w:autoSpaceDE/>
              <w:autoSpaceDN/>
              <w:bidi w:val="0"/>
              <w:adjustRightInd/>
              <w:snapToGrid/>
              <w:spacing w:line="280" w:lineRule="exact"/>
              <w:jc w:val="both"/>
              <w:textAlignment w:val="auto"/>
              <w:rPr>
                <w:rFonts w:hint="default" w:ascii="仿宋_GB2312" w:hAnsi="仿宋_GB2312" w:eastAsia="仿宋_GB2312" w:cs="仿宋_GB2312"/>
                <w:color w:val="auto"/>
                <w:kern w:val="2"/>
                <w:sz w:val="24"/>
                <w:szCs w:val="24"/>
                <w:lang w:val="en-US" w:eastAsia="zh-CN" w:bidi="zh-CN"/>
              </w:rPr>
            </w:pPr>
            <w:r>
              <w:rPr>
                <w:rFonts w:hint="default" w:ascii="仿宋_GB2312" w:hAnsi="仿宋_GB2312" w:eastAsia="仿宋_GB2312" w:cs="仿宋_GB2312"/>
                <w:color w:val="auto"/>
                <w:kern w:val="2"/>
                <w:sz w:val="24"/>
                <w:szCs w:val="24"/>
                <w:lang w:val="en-US" w:eastAsia="zh-CN" w:bidi="zh-CN"/>
              </w:rPr>
              <w:t>附件3</w:t>
            </w:r>
          </w:p>
          <w:p w14:paraId="4CFEEB79">
            <w:pPr>
              <w:keepNext w:val="0"/>
              <w:keepLines w:val="0"/>
              <w:pageBreakBefore w:val="0"/>
              <w:widowControl w:val="0"/>
              <w:kinsoku/>
              <w:wordWrap/>
              <w:overflowPunct/>
              <w:topLinePunct w:val="0"/>
              <w:autoSpaceDE w:val="0"/>
              <w:autoSpaceDN w:val="0"/>
              <w:bidi w:val="0"/>
              <w:adjustRightInd/>
              <w:snapToGrid/>
              <w:spacing w:before="85" w:line="280" w:lineRule="exact"/>
              <w:jc w:val="center"/>
              <w:textAlignment w:val="auto"/>
              <w:outlineLvl w:val="0"/>
              <w:rPr>
                <w:rFonts w:hint="default" w:ascii="Times New Roman" w:hAnsi="Times New Roman" w:eastAsia="宋体" w:cs="Times New Roman"/>
                <w:sz w:val="20"/>
                <w:szCs w:val="20"/>
              </w:rPr>
            </w:pPr>
            <w:r>
              <w:rPr>
                <w:rFonts w:hint="default" w:ascii="Times New Roman" w:hAnsi="Times New Roman" w:eastAsia="宋体" w:cs="Times New Roman"/>
                <w:spacing w:val="-2"/>
                <w:sz w:val="21"/>
                <w:szCs w:val="21"/>
                <w:lang w:val="en-US" w:eastAsia="zh-CN"/>
              </w:rPr>
              <w:t>山西传媒学院物业管理违约处罚通知单</w:t>
            </w:r>
          </w:p>
          <w:p w14:paraId="071EBE91">
            <w:pPr>
              <w:keepNext w:val="0"/>
              <w:keepLines w:val="0"/>
              <w:pageBreakBefore w:val="0"/>
              <w:widowControl w:val="0"/>
              <w:kinsoku/>
              <w:wordWrap/>
              <w:overflowPunct/>
              <w:topLinePunct w:val="0"/>
              <w:autoSpaceDE w:val="0"/>
              <w:autoSpaceDN w:val="0"/>
              <w:bidi w:val="0"/>
              <w:adjustRightInd/>
              <w:snapToGrid/>
              <w:spacing w:before="17" w:line="280" w:lineRule="exact"/>
              <w:ind w:left="3749"/>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6"/>
                <w:szCs w:val="16"/>
              </w:rPr>
              <w:t>20</w:t>
            </w:r>
            <w:r>
              <w:rPr>
                <w:rFonts w:hint="default" w:ascii="Times New Roman" w:hAnsi="Times New Roman" w:eastAsia="宋体" w:cs="Times New Roman"/>
                <w:spacing w:val="-61"/>
                <w:sz w:val="16"/>
                <w:szCs w:val="16"/>
              </w:rPr>
              <w:t xml:space="preserve"> </w:t>
            </w:r>
            <w:r>
              <w:rPr>
                <w:rFonts w:hint="default" w:ascii="Times New Roman" w:hAnsi="Times New Roman" w:eastAsia="宋体" w:cs="Times New Roman"/>
                <w:spacing w:val="6"/>
                <w:sz w:val="16"/>
                <w:szCs w:val="16"/>
                <w:u w:val="single"/>
              </w:rPr>
              <w:t xml:space="preserve">   </w:t>
            </w:r>
            <w:r>
              <w:rPr>
                <w:rFonts w:hint="eastAsia" w:ascii="Times New Roman" w:hAnsi="Times New Roman" w:eastAsia="宋体" w:cs="Times New Roman"/>
                <w:spacing w:val="6"/>
                <w:sz w:val="16"/>
                <w:szCs w:val="16"/>
                <w:u w:val="single"/>
                <w:lang w:val="en-US" w:eastAsia="zh-CN"/>
              </w:rPr>
              <w:t xml:space="preserve">   </w:t>
            </w:r>
            <w:r>
              <w:rPr>
                <w:rFonts w:hint="default" w:ascii="Times New Roman" w:hAnsi="Times New Roman" w:eastAsia="宋体" w:cs="Times New Roman"/>
                <w:spacing w:val="6"/>
                <w:sz w:val="16"/>
                <w:szCs w:val="16"/>
                <w:u w:val="single"/>
              </w:rPr>
              <w:t xml:space="preserve">   </w:t>
            </w:r>
            <w:r>
              <w:rPr>
                <w:rFonts w:hint="default" w:ascii="Times New Roman" w:hAnsi="Times New Roman" w:eastAsia="宋体" w:cs="Times New Roman"/>
                <w:spacing w:val="-56"/>
                <w:sz w:val="16"/>
                <w:szCs w:val="16"/>
              </w:rPr>
              <w:t xml:space="preserve"> </w:t>
            </w:r>
            <w:r>
              <w:rPr>
                <w:rFonts w:hint="default" w:ascii="Times New Roman" w:hAnsi="Times New Roman" w:eastAsia="宋体" w:cs="Times New Roman"/>
                <w:sz w:val="16"/>
                <w:szCs w:val="16"/>
              </w:rPr>
              <w:t>年</w:t>
            </w:r>
            <w:r>
              <w:rPr>
                <w:rFonts w:hint="default" w:ascii="Times New Roman" w:hAnsi="Times New Roman" w:eastAsia="宋体" w:cs="Times New Roman"/>
                <w:spacing w:val="50"/>
                <w:w w:val="101"/>
                <w:sz w:val="16"/>
                <w:szCs w:val="16"/>
              </w:rPr>
              <w:t xml:space="preserve"> </w:t>
            </w:r>
            <w:r>
              <w:rPr>
                <w:rFonts w:hint="default" w:ascii="Times New Roman" w:hAnsi="Times New Roman" w:eastAsia="宋体" w:cs="Times New Roman"/>
                <w:sz w:val="16"/>
                <w:szCs w:val="16"/>
              </w:rPr>
              <w:t>第</w:t>
            </w:r>
            <w:r>
              <w:rPr>
                <w:rFonts w:hint="default" w:ascii="Times New Roman" w:hAnsi="Times New Roman" w:eastAsia="宋体" w:cs="Times New Roman"/>
                <w:spacing w:val="-8"/>
                <w:sz w:val="16"/>
                <w:szCs w:val="16"/>
              </w:rPr>
              <w:t>（</w:t>
            </w:r>
            <w:r>
              <w:rPr>
                <w:rFonts w:hint="default" w:ascii="Times New Roman" w:hAnsi="Times New Roman" w:eastAsia="宋体" w:cs="Times New Roman"/>
                <w:spacing w:val="2"/>
                <w:sz w:val="16"/>
                <w:szCs w:val="16"/>
              </w:rPr>
              <w:t xml:space="preserve">       </w:t>
            </w:r>
            <w:r>
              <w:rPr>
                <w:rFonts w:hint="default" w:ascii="Times New Roman" w:hAnsi="Times New Roman" w:eastAsia="宋体" w:cs="Times New Roman"/>
                <w:spacing w:val="-8"/>
                <w:sz w:val="16"/>
                <w:szCs w:val="16"/>
              </w:rPr>
              <w:t>）</w:t>
            </w:r>
            <w:r>
              <w:rPr>
                <w:rFonts w:hint="default" w:ascii="Times New Roman" w:hAnsi="Times New Roman" w:eastAsia="宋体" w:cs="Times New Roman"/>
                <w:sz w:val="16"/>
                <w:szCs w:val="16"/>
              </w:rPr>
              <w:t>号</w:t>
            </w:r>
          </w:p>
          <w:p w14:paraId="5EC81BBF">
            <w:pPr>
              <w:keepNext w:val="0"/>
              <w:keepLines w:val="0"/>
              <w:pageBreakBefore w:val="0"/>
              <w:widowControl w:val="0"/>
              <w:kinsoku/>
              <w:wordWrap/>
              <w:overflowPunct/>
              <w:topLinePunct w:val="0"/>
              <w:autoSpaceDE w:val="0"/>
              <w:autoSpaceDN w:val="0"/>
              <w:bidi w:val="0"/>
              <w:adjustRightInd/>
              <w:snapToGrid/>
              <w:spacing w:before="17" w:line="280" w:lineRule="exact"/>
              <w:ind w:firstLine="190" w:firstLineChars="100"/>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5"/>
                <w:sz w:val="18"/>
                <w:szCs w:val="18"/>
              </w:rPr>
              <w:t>物业公司：</w:t>
            </w:r>
            <w:r>
              <w:rPr>
                <w:rFonts w:hint="default" w:ascii="Times New Roman" w:hAnsi="Times New Roman" w:eastAsia="宋体" w:cs="Times New Roman"/>
                <w:sz w:val="18"/>
                <w:szCs w:val="18"/>
              </w:rPr>
              <w:t xml:space="preserve">                                                             </w:t>
            </w:r>
            <w:r>
              <w:rPr>
                <w:rFonts w:hint="eastAsia" w:ascii="Times New Roman" w:hAnsi="Times New Roman" w:eastAsia="宋体" w:cs="Times New Roman"/>
                <w:sz w:val="18"/>
                <w:szCs w:val="18"/>
                <w:lang w:val="en-US" w:eastAsia="zh-CN"/>
              </w:rPr>
              <w:t xml:space="preserve">                                                               </w:t>
            </w:r>
            <w:r>
              <w:rPr>
                <w:rFonts w:hint="default" w:ascii="Times New Roman" w:hAnsi="Times New Roman" w:eastAsia="宋体" w:cs="Times New Roman"/>
                <w:sz w:val="18"/>
                <w:szCs w:val="18"/>
              </w:rPr>
              <w:t xml:space="preserve">  </w:t>
            </w:r>
            <w:r>
              <w:rPr>
                <w:rFonts w:hint="default" w:ascii="Times New Roman" w:hAnsi="Times New Roman" w:eastAsia="宋体" w:cs="Times New Roman"/>
                <w:spacing w:val="5"/>
                <w:sz w:val="18"/>
                <w:szCs w:val="18"/>
              </w:rPr>
              <w:t>年</w:t>
            </w:r>
            <w:r>
              <w:rPr>
                <w:rFonts w:hint="default" w:ascii="Times New Roman" w:hAnsi="Times New Roman" w:eastAsia="宋体" w:cs="Times New Roman"/>
                <w:spacing w:val="2"/>
                <w:sz w:val="18"/>
                <w:szCs w:val="18"/>
              </w:rPr>
              <w:t xml:space="preserve">   </w:t>
            </w:r>
            <w:r>
              <w:rPr>
                <w:rFonts w:hint="eastAsia" w:ascii="Times New Roman" w:hAnsi="Times New Roman" w:eastAsia="宋体" w:cs="Times New Roman"/>
                <w:spacing w:val="2"/>
                <w:sz w:val="18"/>
                <w:szCs w:val="18"/>
                <w:lang w:val="en-US" w:eastAsia="zh-CN"/>
              </w:rPr>
              <w:t xml:space="preserve"> </w:t>
            </w:r>
            <w:r>
              <w:rPr>
                <w:rFonts w:hint="default" w:ascii="Times New Roman" w:hAnsi="Times New Roman" w:eastAsia="宋体" w:cs="Times New Roman"/>
                <w:spacing w:val="2"/>
                <w:sz w:val="18"/>
                <w:szCs w:val="18"/>
              </w:rPr>
              <w:t xml:space="preserve"> </w:t>
            </w:r>
            <w:r>
              <w:rPr>
                <w:rFonts w:hint="eastAsia" w:ascii="Times New Roman" w:hAnsi="Times New Roman" w:eastAsia="宋体" w:cs="Times New Roman"/>
                <w:spacing w:val="2"/>
                <w:sz w:val="18"/>
                <w:szCs w:val="18"/>
                <w:lang w:val="en-US" w:eastAsia="zh-CN"/>
              </w:rPr>
              <w:t xml:space="preserve"> </w:t>
            </w:r>
            <w:r>
              <w:rPr>
                <w:rFonts w:hint="default" w:ascii="Times New Roman" w:hAnsi="Times New Roman" w:eastAsia="宋体" w:cs="Times New Roman"/>
                <w:spacing w:val="2"/>
                <w:sz w:val="18"/>
                <w:szCs w:val="18"/>
              </w:rPr>
              <w:t xml:space="preserve"> </w:t>
            </w:r>
            <w:r>
              <w:rPr>
                <w:rFonts w:hint="default" w:ascii="Times New Roman" w:hAnsi="Times New Roman" w:eastAsia="宋体" w:cs="Times New Roman"/>
                <w:spacing w:val="5"/>
                <w:sz w:val="18"/>
                <w:szCs w:val="18"/>
              </w:rPr>
              <w:t>月</w:t>
            </w:r>
            <w:r>
              <w:rPr>
                <w:rFonts w:hint="default" w:ascii="Times New Roman" w:hAnsi="Times New Roman" w:eastAsia="宋体" w:cs="Times New Roman"/>
                <w:spacing w:val="8"/>
                <w:sz w:val="18"/>
                <w:szCs w:val="18"/>
              </w:rPr>
              <w:t xml:space="preserve">  </w:t>
            </w:r>
            <w:r>
              <w:rPr>
                <w:rFonts w:hint="eastAsia" w:ascii="Times New Roman" w:hAnsi="Times New Roman" w:eastAsia="宋体" w:cs="Times New Roman"/>
                <w:spacing w:val="8"/>
                <w:sz w:val="18"/>
                <w:szCs w:val="18"/>
                <w:lang w:val="en-US" w:eastAsia="zh-CN"/>
              </w:rPr>
              <w:t xml:space="preserve"> </w:t>
            </w:r>
            <w:r>
              <w:rPr>
                <w:rFonts w:hint="default" w:ascii="Times New Roman" w:hAnsi="Times New Roman" w:eastAsia="宋体" w:cs="Times New Roman"/>
                <w:spacing w:val="8"/>
                <w:sz w:val="18"/>
                <w:szCs w:val="18"/>
              </w:rPr>
              <w:t xml:space="preserve">   </w:t>
            </w:r>
            <w:r>
              <w:rPr>
                <w:rFonts w:hint="default" w:ascii="Times New Roman" w:hAnsi="Times New Roman" w:eastAsia="宋体" w:cs="Times New Roman"/>
                <w:spacing w:val="5"/>
                <w:sz w:val="18"/>
                <w:szCs w:val="18"/>
              </w:rPr>
              <w:t>日</w:t>
            </w:r>
          </w:p>
          <w:tbl>
            <w:tblPr>
              <w:tblStyle w:val="64"/>
              <w:tblW w:w="9603" w:type="dxa"/>
              <w:tblInd w:w="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8"/>
              <w:gridCol w:w="4610"/>
              <w:gridCol w:w="3775"/>
            </w:tblGrid>
            <w:tr w14:paraId="45EA8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7" w:hRule="atLeast"/>
              </w:trPr>
              <w:tc>
                <w:tcPr>
                  <w:tcW w:w="1218" w:type="dxa"/>
                  <w:vAlign w:val="center"/>
                </w:tcPr>
                <w:p w14:paraId="47AEA81C">
                  <w:pPr>
                    <w:keepNext w:val="0"/>
                    <w:keepLines w:val="0"/>
                    <w:pageBreakBefore w:val="0"/>
                    <w:widowControl w:val="0"/>
                    <w:kinsoku/>
                    <w:wordWrap/>
                    <w:overflowPunct/>
                    <w:topLinePunct w:val="0"/>
                    <w:autoSpaceDE w:val="0"/>
                    <w:autoSpaceDN w:val="0"/>
                    <w:bidi w:val="0"/>
                    <w:adjustRightInd/>
                    <w:snapToGrid/>
                    <w:spacing w:before="74" w:line="280" w:lineRule="exact"/>
                    <w:ind w:left="298" w:right="292" w:firstLine="1"/>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6"/>
                      <w:sz w:val="18"/>
                      <w:szCs w:val="18"/>
                    </w:rPr>
                    <w:t>具</w:t>
                  </w:r>
                  <w:r>
                    <w:rPr>
                      <w:rFonts w:hint="default" w:ascii="Times New Roman" w:hAnsi="Times New Roman" w:eastAsia="宋体" w:cs="Times New Roman"/>
                      <w:spacing w:val="6"/>
                      <w:sz w:val="18"/>
                      <w:szCs w:val="18"/>
                      <w:lang w:val="en-US" w:eastAsia="zh-CN"/>
                    </w:rPr>
                    <w:t xml:space="preserve"> </w:t>
                  </w:r>
                  <w:r>
                    <w:rPr>
                      <w:rFonts w:hint="default" w:ascii="Times New Roman" w:hAnsi="Times New Roman" w:eastAsia="宋体" w:cs="Times New Roman"/>
                      <w:spacing w:val="6"/>
                      <w:sz w:val="18"/>
                      <w:szCs w:val="18"/>
                    </w:rPr>
                    <w:t>体事</w:t>
                  </w:r>
                  <w:r>
                    <w:rPr>
                      <w:rFonts w:hint="default" w:ascii="Times New Roman" w:hAnsi="Times New Roman" w:eastAsia="宋体" w:cs="Times New Roman"/>
                      <w:spacing w:val="1"/>
                      <w:sz w:val="18"/>
                      <w:szCs w:val="18"/>
                    </w:rPr>
                    <w:t xml:space="preserve"> </w:t>
                  </w:r>
                  <w:r>
                    <w:rPr>
                      <w:rFonts w:hint="default" w:ascii="Times New Roman" w:hAnsi="Times New Roman" w:eastAsia="宋体" w:cs="Times New Roman"/>
                      <w:spacing w:val="7"/>
                      <w:sz w:val="18"/>
                      <w:szCs w:val="18"/>
                    </w:rPr>
                    <w:t>项情</w:t>
                  </w:r>
                  <w:r>
                    <w:rPr>
                      <w:rFonts w:hint="default" w:ascii="Times New Roman" w:hAnsi="Times New Roman" w:eastAsia="宋体" w:cs="Times New Roman"/>
                      <w:spacing w:val="7"/>
                      <w:sz w:val="18"/>
                      <w:szCs w:val="18"/>
                      <w:lang w:val="en-US" w:eastAsia="zh-CN"/>
                    </w:rPr>
                    <w:t xml:space="preserve"> </w:t>
                  </w:r>
                  <w:r>
                    <w:rPr>
                      <w:rFonts w:hint="default" w:ascii="Times New Roman" w:hAnsi="Times New Roman" w:eastAsia="宋体" w:cs="Times New Roman"/>
                      <w:spacing w:val="7"/>
                      <w:sz w:val="18"/>
                      <w:szCs w:val="18"/>
                    </w:rPr>
                    <w:t>况</w:t>
                  </w:r>
                </w:p>
              </w:tc>
              <w:tc>
                <w:tcPr>
                  <w:tcW w:w="8385" w:type="dxa"/>
                  <w:gridSpan w:val="2"/>
                  <w:vAlign w:val="center"/>
                </w:tcPr>
                <w:p w14:paraId="20E99062">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sz w:val="18"/>
                      <w:szCs w:val="18"/>
                    </w:rPr>
                  </w:pPr>
                </w:p>
              </w:tc>
            </w:tr>
            <w:tr w14:paraId="3C751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6" w:hRule="atLeast"/>
              </w:trPr>
              <w:tc>
                <w:tcPr>
                  <w:tcW w:w="1218" w:type="dxa"/>
                  <w:textDirection w:val="tbRlV"/>
                  <w:vAlign w:val="center"/>
                </w:tcPr>
                <w:p w14:paraId="7EAA0E87">
                  <w:pPr>
                    <w:keepNext w:val="0"/>
                    <w:keepLines w:val="0"/>
                    <w:pageBreakBefore w:val="0"/>
                    <w:widowControl w:val="0"/>
                    <w:kinsoku/>
                    <w:wordWrap/>
                    <w:overflowPunct/>
                    <w:topLinePunct w:val="0"/>
                    <w:autoSpaceDE w:val="0"/>
                    <w:autoSpaceDN w:val="0"/>
                    <w:bidi w:val="0"/>
                    <w:adjustRightInd/>
                    <w:snapToGrid/>
                    <w:spacing w:before="76" w:line="280" w:lineRule="exact"/>
                    <w:ind w:left="234"/>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37"/>
                      <w:sz w:val="18"/>
                      <w:szCs w:val="18"/>
                    </w:rPr>
                    <w:t>整改意见</w:t>
                  </w:r>
                </w:p>
              </w:tc>
              <w:tc>
                <w:tcPr>
                  <w:tcW w:w="8385" w:type="dxa"/>
                  <w:gridSpan w:val="2"/>
                  <w:vAlign w:val="center"/>
                </w:tcPr>
                <w:p w14:paraId="4187C711">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sz w:val="18"/>
                      <w:szCs w:val="18"/>
                    </w:rPr>
                  </w:pPr>
                </w:p>
              </w:tc>
            </w:tr>
            <w:tr w14:paraId="652F4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218" w:type="dxa"/>
                  <w:vAlign w:val="center"/>
                </w:tcPr>
                <w:p w14:paraId="48F08F6F">
                  <w:pPr>
                    <w:keepNext w:val="0"/>
                    <w:keepLines w:val="0"/>
                    <w:pageBreakBefore w:val="0"/>
                    <w:widowControl w:val="0"/>
                    <w:kinsoku/>
                    <w:wordWrap/>
                    <w:overflowPunct/>
                    <w:topLinePunct w:val="0"/>
                    <w:autoSpaceDE w:val="0"/>
                    <w:autoSpaceDN w:val="0"/>
                    <w:bidi w:val="0"/>
                    <w:adjustRightInd/>
                    <w:snapToGrid/>
                    <w:spacing w:before="150" w:line="280" w:lineRule="exact"/>
                    <w:ind w:left="193"/>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7"/>
                      <w:sz w:val="18"/>
                      <w:szCs w:val="18"/>
                    </w:rPr>
                    <w:t>扣款金额</w:t>
                  </w:r>
                </w:p>
              </w:tc>
              <w:tc>
                <w:tcPr>
                  <w:tcW w:w="8385" w:type="dxa"/>
                  <w:gridSpan w:val="2"/>
                  <w:vAlign w:val="center"/>
                </w:tcPr>
                <w:p w14:paraId="2E39A7DB">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sz w:val="18"/>
                      <w:szCs w:val="18"/>
                    </w:rPr>
                  </w:pPr>
                </w:p>
              </w:tc>
            </w:tr>
            <w:tr w14:paraId="0C4EB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5828" w:type="dxa"/>
                  <w:gridSpan w:val="2"/>
                  <w:vAlign w:val="center"/>
                </w:tcPr>
                <w:p w14:paraId="3494B8B7">
                  <w:pPr>
                    <w:keepNext w:val="0"/>
                    <w:keepLines w:val="0"/>
                    <w:pageBreakBefore w:val="0"/>
                    <w:widowControl w:val="0"/>
                    <w:kinsoku/>
                    <w:wordWrap/>
                    <w:overflowPunct/>
                    <w:topLinePunct w:val="0"/>
                    <w:autoSpaceDE w:val="0"/>
                    <w:autoSpaceDN w:val="0"/>
                    <w:bidi w:val="0"/>
                    <w:adjustRightInd/>
                    <w:snapToGrid/>
                    <w:spacing w:before="176" w:line="280" w:lineRule="exact"/>
                    <w:ind w:left="111"/>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9"/>
                      <w:position w:val="4"/>
                      <w:sz w:val="18"/>
                      <w:szCs w:val="18"/>
                    </w:rPr>
                    <w:t>物业公司负责人签字</w:t>
                  </w:r>
                  <w:r>
                    <w:rPr>
                      <w:rFonts w:hint="default" w:ascii="Times New Roman" w:hAnsi="Times New Roman" w:eastAsia="宋体" w:cs="Times New Roman"/>
                      <w:spacing w:val="1"/>
                      <w:position w:val="4"/>
                      <w:sz w:val="18"/>
                      <w:szCs w:val="18"/>
                    </w:rPr>
                    <w:t>：</w:t>
                  </w:r>
                </w:p>
              </w:tc>
              <w:tc>
                <w:tcPr>
                  <w:tcW w:w="3775" w:type="dxa"/>
                  <w:vAlign w:val="center"/>
                </w:tcPr>
                <w:p w14:paraId="3C51947D">
                  <w:pPr>
                    <w:keepNext w:val="0"/>
                    <w:keepLines w:val="0"/>
                    <w:pageBreakBefore w:val="0"/>
                    <w:widowControl w:val="0"/>
                    <w:kinsoku/>
                    <w:wordWrap/>
                    <w:overflowPunct/>
                    <w:topLinePunct w:val="0"/>
                    <w:autoSpaceDE w:val="0"/>
                    <w:autoSpaceDN w:val="0"/>
                    <w:bidi w:val="0"/>
                    <w:adjustRightInd/>
                    <w:snapToGrid/>
                    <w:spacing w:before="176" w:line="280" w:lineRule="exact"/>
                    <w:ind w:left="111"/>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9"/>
                      <w:position w:val="4"/>
                      <w:sz w:val="18"/>
                      <w:szCs w:val="18"/>
                      <w:lang w:val="en-US" w:eastAsia="zh-CN"/>
                    </w:rPr>
                    <w:t>后勤保障部</w:t>
                  </w:r>
                  <w:r>
                    <w:rPr>
                      <w:rFonts w:hint="default" w:ascii="Times New Roman" w:hAnsi="Times New Roman" w:eastAsia="宋体" w:cs="Times New Roman"/>
                      <w:spacing w:val="9"/>
                      <w:position w:val="4"/>
                      <w:sz w:val="18"/>
                      <w:szCs w:val="18"/>
                    </w:rPr>
                    <w:t>签字</w:t>
                  </w:r>
                  <w:r>
                    <w:rPr>
                      <w:rFonts w:hint="default" w:ascii="Times New Roman" w:hAnsi="Times New Roman" w:eastAsia="宋体" w:cs="Times New Roman"/>
                      <w:position w:val="4"/>
                      <w:sz w:val="18"/>
                      <w:szCs w:val="18"/>
                    </w:rPr>
                    <w:t>：</w:t>
                  </w:r>
                </w:p>
              </w:tc>
            </w:tr>
          </w:tbl>
          <w:p w14:paraId="4F62488E">
            <w:pPr>
              <w:keepNext w:val="0"/>
              <w:keepLines w:val="0"/>
              <w:pageBreakBefore w:val="0"/>
              <w:widowControl w:val="0"/>
              <w:kinsoku/>
              <w:wordWrap/>
              <w:overflowPunct/>
              <w:topLinePunct w:val="0"/>
              <w:autoSpaceDE w:val="0"/>
              <w:autoSpaceDN w:val="0"/>
              <w:bidi w:val="0"/>
              <w:adjustRightInd/>
              <w:snapToGrid/>
              <w:spacing w:before="31" w:line="280" w:lineRule="exact"/>
              <w:ind w:firstLine="188" w:firstLineChars="100"/>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4"/>
                <w:sz w:val="18"/>
                <w:szCs w:val="18"/>
              </w:rPr>
              <w:t>备注</w:t>
            </w:r>
            <w:r>
              <w:rPr>
                <w:rFonts w:hint="default" w:ascii="Times New Roman" w:hAnsi="Times New Roman" w:eastAsia="宋体" w:cs="Times New Roman"/>
                <w:spacing w:val="-22"/>
                <w:sz w:val="18"/>
                <w:szCs w:val="18"/>
              </w:rPr>
              <w:t xml:space="preserve"> </w:t>
            </w:r>
            <w:r>
              <w:rPr>
                <w:rFonts w:hint="default" w:ascii="Times New Roman" w:hAnsi="Times New Roman" w:eastAsia="宋体" w:cs="Times New Roman"/>
                <w:spacing w:val="4"/>
                <w:sz w:val="18"/>
                <w:szCs w:val="18"/>
              </w:rPr>
              <w:t>：此联甲方留存。</w:t>
            </w:r>
          </w:p>
          <w:p w14:paraId="0CFDD1A6">
            <w:pPr>
              <w:keepNext w:val="0"/>
              <w:keepLines w:val="0"/>
              <w:pageBreakBefore w:val="0"/>
              <w:widowControl w:val="0"/>
              <w:kinsoku/>
              <w:wordWrap/>
              <w:overflowPunct/>
              <w:topLinePunct w:val="0"/>
              <w:autoSpaceDE w:val="0"/>
              <w:autoSpaceDN w:val="0"/>
              <w:bidi w:val="0"/>
              <w:adjustRightInd/>
              <w:snapToGrid/>
              <w:spacing w:line="280" w:lineRule="exact"/>
              <w:ind w:firstLine="269"/>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drawing>
                <wp:inline distT="0" distB="0" distL="114300" distR="114300">
                  <wp:extent cx="5851525" cy="17145"/>
                  <wp:effectExtent l="0" t="0" r="0" b="0"/>
                  <wp:docPr id="1" name="图片 2"/>
                  <wp:cNvGraphicFramePr/>
                  <a:graphic xmlns:a="http://schemas.openxmlformats.org/drawingml/2006/main">
                    <a:graphicData uri="http://schemas.openxmlformats.org/drawingml/2006/picture">
                      <pic:pic xmlns:pic="http://schemas.openxmlformats.org/drawingml/2006/picture">
                        <pic:nvPicPr>
                          <pic:cNvPr id="1" name="图片 2"/>
                          <pic:cNvPicPr/>
                        </pic:nvPicPr>
                        <pic:blipFill>
                          <a:blip r:embed="rId11"/>
                          <a:stretch>
                            <a:fillRect/>
                          </a:stretch>
                        </pic:blipFill>
                        <pic:spPr>
                          <a:xfrm>
                            <a:off x="0" y="0"/>
                            <a:ext cx="5851525" cy="17145"/>
                          </a:xfrm>
                          <a:prstGeom prst="rect">
                            <a:avLst/>
                          </a:prstGeom>
                          <a:noFill/>
                          <a:ln>
                            <a:noFill/>
                          </a:ln>
                        </pic:spPr>
                      </pic:pic>
                    </a:graphicData>
                  </a:graphic>
                </wp:inline>
              </w:drawing>
            </w:r>
          </w:p>
          <w:p w14:paraId="1449468C">
            <w:pPr>
              <w:keepNext w:val="0"/>
              <w:keepLines w:val="0"/>
              <w:pageBreakBefore w:val="0"/>
              <w:widowControl w:val="0"/>
              <w:kinsoku/>
              <w:wordWrap/>
              <w:overflowPunct/>
              <w:topLinePunct w:val="0"/>
              <w:autoSpaceDE w:val="0"/>
              <w:autoSpaceDN w:val="0"/>
              <w:bidi w:val="0"/>
              <w:adjustRightInd/>
              <w:snapToGrid/>
              <w:spacing w:before="85" w:line="280" w:lineRule="exact"/>
              <w:ind w:left="2520"/>
              <w:textAlignment w:val="auto"/>
              <w:outlineLvl w:val="0"/>
              <w:rPr>
                <w:rFonts w:hint="default" w:ascii="Times New Roman" w:hAnsi="Times New Roman" w:eastAsia="宋体" w:cs="Times New Roman"/>
                <w:spacing w:val="-2"/>
                <w:sz w:val="18"/>
                <w:szCs w:val="18"/>
              </w:rPr>
            </w:pPr>
          </w:p>
          <w:p w14:paraId="20998C7C">
            <w:pPr>
              <w:keepNext w:val="0"/>
              <w:keepLines w:val="0"/>
              <w:pageBreakBefore w:val="0"/>
              <w:widowControl w:val="0"/>
              <w:kinsoku/>
              <w:wordWrap/>
              <w:overflowPunct/>
              <w:topLinePunct w:val="0"/>
              <w:autoSpaceDE w:val="0"/>
              <w:autoSpaceDN w:val="0"/>
              <w:bidi w:val="0"/>
              <w:adjustRightInd/>
              <w:snapToGrid/>
              <w:spacing w:before="85" w:line="280" w:lineRule="exact"/>
              <w:jc w:val="center"/>
              <w:textAlignment w:val="auto"/>
              <w:outlineLvl w:val="0"/>
              <w:rPr>
                <w:rFonts w:hint="default" w:ascii="Times New Roman" w:hAnsi="Times New Roman" w:eastAsia="宋体" w:cs="Times New Roman"/>
                <w:spacing w:val="-2"/>
                <w:sz w:val="18"/>
                <w:szCs w:val="18"/>
              </w:rPr>
            </w:pPr>
            <w:r>
              <w:rPr>
                <w:rFonts w:hint="default" w:ascii="Times New Roman" w:hAnsi="Times New Roman" w:eastAsia="宋体" w:cs="Times New Roman"/>
                <w:spacing w:val="-2"/>
                <w:sz w:val="21"/>
                <w:szCs w:val="21"/>
                <w:lang w:val="en-US" w:eastAsia="zh-CN"/>
              </w:rPr>
              <w:t>山西传媒学院物业管理违约处罚通知单</w:t>
            </w:r>
          </w:p>
          <w:p w14:paraId="061EC0B4">
            <w:pPr>
              <w:keepNext w:val="0"/>
              <w:keepLines w:val="0"/>
              <w:pageBreakBefore w:val="0"/>
              <w:widowControl w:val="0"/>
              <w:kinsoku/>
              <w:wordWrap/>
              <w:overflowPunct/>
              <w:topLinePunct w:val="0"/>
              <w:autoSpaceDE w:val="0"/>
              <w:autoSpaceDN w:val="0"/>
              <w:bidi w:val="0"/>
              <w:adjustRightInd/>
              <w:snapToGrid/>
              <w:spacing w:before="17" w:line="280" w:lineRule="exact"/>
              <w:jc w:val="center"/>
              <w:textAlignment w:val="auto"/>
              <w:rPr>
                <w:rFonts w:hint="default" w:ascii="Times New Roman" w:hAnsi="Times New Roman" w:eastAsia="宋体" w:cs="Times New Roman"/>
                <w:sz w:val="16"/>
                <w:szCs w:val="16"/>
              </w:rPr>
            </w:pPr>
            <w:r>
              <w:rPr>
                <w:rFonts w:hint="default" w:ascii="Times New Roman" w:hAnsi="Times New Roman" w:eastAsia="宋体" w:cs="Times New Roman"/>
                <w:sz w:val="16"/>
                <w:szCs w:val="16"/>
              </w:rPr>
              <w:t>20</w:t>
            </w:r>
            <w:r>
              <w:rPr>
                <w:rFonts w:hint="default" w:ascii="Times New Roman" w:hAnsi="Times New Roman" w:eastAsia="宋体" w:cs="Times New Roman"/>
                <w:spacing w:val="6"/>
                <w:sz w:val="16"/>
                <w:szCs w:val="16"/>
                <w:u w:val="single"/>
              </w:rPr>
              <w:t xml:space="preserve">    </w:t>
            </w:r>
            <w:r>
              <w:rPr>
                <w:rFonts w:hint="eastAsia" w:ascii="Times New Roman" w:hAnsi="Times New Roman" w:eastAsia="宋体" w:cs="Times New Roman"/>
                <w:spacing w:val="6"/>
                <w:sz w:val="16"/>
                <w:szCs w:val="16"/>
                <w:u w:val="single"/>
                <w:lang w:val="en-US" w:eastAsia="zh-CN"/>
              </w:rPr>
              <w:t xml:space="preserve">   </w:t>
            </w:r>
            <w:r>
              <w:rPr>
                <w:rFonts w:hint="default" w:ascii="Times New Roman" w:hAnsi="Times New Roman" w:eastAsia="宋体" w:cs="Times New Roman"/>
                <w:spacing w:val="6"/>
                <w:sz w:val="16"/>
                <w:szCs w:val="16"/>
                <w:u w:val="single"/>
              </w:rPr>
              <w:t xml:space="preserve">  </w:t>
            </w:r>
            <w:r>
              <w:rPr>
                <w:rFonts w:hint="default" w:ascii="Times New Roman" w:hAnsi="Times New Roman" w:eastAsia="宋体" w:cs="Times New Roman"/>
                <w:spacing w:val="-55"/>
                <w:sz w:val="16"/>
                <w:szCs w:val="16"/>
              </w:rPr>
              <w:t xml:space="preserve"> </w:t>
            </w:r>
            <w:r>
              <w:rPr>
                <w:rFonts w:hint="default" w:ascii="Times New Roman" w:hAnsi="Times New Roman" w:eastAsia="宋体" w:cs="Times New Roman"/>
                <w:sz w:val="16"/>
                <w:szCs w:val="16"/>
              </w:rPr>
              <w:t>年</w:t>
            </w:r>
            <w:r>
              <w:rPr>
                <w:rFonts w:hint="default" w:ascii="Times New Roman" w:hAnsi="Times New Roman" w:eastAsia="宋体" w:cs="Times New Roman"/>
                <w:spacing w:val="50"/>
                <w:sz w:val="16"/>
                <w:szCs w:val="16"/>
              </w:rPr>
              <w:t xml:space="preserve"> </w:t>
            </w:r>
            <w:r>
              <w:rPr>
                <w:rFonts w:hint="default" w:ascii="Times New Roman" w:hAnsi="Times New Roman" w:eastAsia="宋体" w:cs="Times New Roman"/>
                <w:sz w:val="16"/>
                <w:szCs w:val="16"/>
              </w:rPr>
              <w:t>第</w:t>
            </w:r>
            <w:r>
              <w:rPr>
                <w:rFonts w:hint="default" w:ascii="Times New Roman" w:hAnsi="Times New Roman" w:eastAsia="宋体" w:cs="Times New Roman"/>
                <w:spacing w:val="-8"/>
                <w:sz w:val="16"/>
                <w:szCs w:val="16"/>
              </w:rPr>
              <w:t>（</w:t>
            </w:r>
            <w:r>
              <w:rPr>
                <w:rFonts w:hint="default" w:ascii="Times New Roman" w:hAnsi="Times New Roman" w:eastAsia="宋体" w:cs="Times New Roman"/>
                <w:spacing w:val="7"/>
                <w:sz w:val="16"/>
                <w:szCs w:val="16"/>
              </w:rPr>
              <w:t xml:space="preserve">        </w:t>
            </w:r>
            <w:r>
              <w:rPr>
                <w:rFonts w:hint="default" w:ascii="Times New Roman" w:hAnsi="Times New Roman" w:eastAsia="宋体" w:cs="Times New Roman"/>
                <w:spacing w:val="-8"/>
                <w:sz w:val="16"/>
                <w:szCs w:val="16"/>
              </w:rPr>
              <w:t>）</w:t>
            </w:r>
            <w:r>
              <w:rPr>
                <w:rFonts w:hint="default" w:ascii="Times New Roman" w:hAnsi="Times New Roman" w:eastAsia="宋体" w:cs="Times New Roman"/>
                <w:sz w:val="16"/>
                <w:szCs w:val="16"/>
              </w:rPr>
              <w:t>号</w:t>
            </w:r>
          </w:p>
          <w:p w14:paraId="493D5340">
            <w:pPr>
              <w:keepNext w:val="0"/>
              <w:keepLines w:val="0"/>
              <w:pageBreakBefore w:val="0"/>
              <w:widowControl w:val="0"/>
              <w:kinsoku/>
              <w:wordWrap/>
              <w:overflowPunct/>
              <w:topLinePunct w:val="0"/>
              <w:autoSpaceDE w:val="0"/>
              <w:autoSpaceDN w:val="0"/>
              <w:bidi w:val="0"/>
              <w:adjustRightInd/>
              <w:snapToGrid/>
              <w:spacing w:before="17" w:line="280" w:lineRule="exact"/>
              <w:ind w:firstLine="190" w:firstLineChars="100"/>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5"/>
                <w:sz w:val="18"/>
                <w:szCs w:val="18"/>
              </w:rPr>
              <w:t>物业公司：</w:t>
            </w:r>
            <w:r>
              <w:rPr>
                <w:rFonts w:hint="default" w:ascii="Times New Roman" w:hAnsi="Times New Roman" w:eastAsia="宋体" w:cs="Times New Roman"/>
                <w:sz w:val="18"/>
                <w:szCs w:val="18"/>
              </w:rPr>
              <w:t xml:space="preserve">                                                              </w:t>
            </w:r>
            <w:r>
              <w:rPr>
                <w:rFonts w:hint="eastAsia" w:ascii="Times New Roman" w:hAnsi="Times New Roman" w:eastAsia="宋体" w:cs="Times New Roman"/>
                <w:sz w:val="18"/>
                <w:szCs w:val="18"/>
                <w:lang w:val="en-US" w:eastAsia="zh-CN"/>
              </w:rPr>
              <w:t xml:space="preserve">                                                              </w:t>
            </w:r>
            <w:r>
              <w:rPr>
                <w:rFonts w:hint="default" w:ascii="Times New Roman" w:hAnsi="Times New Roman" w:eastAsia="宋体" w:cs="Times New Roman"/>
                <w:spacing w:val="5"/>
                <w:sz w:val="18"/>
                <w:szCs w:val="18"/>
              </w:rPr>
              <w:t>年</w:t>
            </w:r>
            <w:r>
              <w:rPr>
                <w:rFonts w:hint="default" w:ascii="Times New Roman" w:hAnsi="Times New Roman" w:eastAsia="宋体" w:cs="Times New Roman"/>
                <w:spacing w:val="2"/>
                <w:sz w:val="18"/>
                <w:szCs w:val="18"/>
              </w:rPr>
              <w:t xml:space="preserve"> </w:t>
            </w:r>
            <w:r>
              <w:rPr>
                <w:rFonts w:hint="eastAsia" w:ascii="Times New Roman" w:hAnsi="Times New Roman" w:eastAsia="宋体" w:cs="Times New Roman"/>
                <w:spacing w:val="2"/>
                <w:sz w:val="18"/>
                <w:szCs w:val="18"/>
                <w:lang w:val="en-US" w:eastAsia="zh-CN"/>
              </w:rPr>
              <w:t xml:space="preserve"> </w:t>
            </w:r>
            <w:r>
              <w:rPr>
                <w:rFonts w:hint="default" w:ascii="Times New Roman" w:hAnsi="Times New Roman" w:eastAsia="宋体" w:cs="Times New Roman"/>
                <w:spacing w:val="2"/>
                <w:sz w:val="18"/>
                <w:szCs w:val="18"/>
              </w:rPr>
              <w:t xml:space="preserve">   </w:t>
            </w:r>
            <w:r>
              <w:rPr>
                <w:rFonts w:hint="eastAsia" w:ascii="Times New Roman" w:hAnsi="Times New Roman" w:eastAsia="宋体" w:cs="Times New Roman"/>
                <w:spacing w:val="2"/>
                <w:sz w:val="18"/>
                <w:szCs w:val="18"/>
                <w:lang w:val="en-US" w:eastAsia="zh-CN"/>
              </w:rPr>
              <w:t xml:space="preserve"> </w:t>
            </w:r>
            <w:r>
              <w:rPr>
                <w:rFonts w:hint="default" w:ascii="Times New Roman" w:hAnsi="Times New Roman" w:eastAsia="宋体" w:cs="Times New Roman"/>
                <w:spacing w:val="2"/>
                <w:sz w:val="18"/>
                <w:szCs w:val="18"/>
              </w:rPr>
              <w:t xml:space="preserve"> </w:t>
            </w:r>
            <w:r>
              <w:rPr>
                <w:rFonts w:hint="default" w:ascii="Times New Roman" w:hAnsi="Times New Roman" w:eastAsia="宋体" w:cs="Times New Roman"/>
                <w:spacing w:val="5"/>
                <w:sz w:val="18"/>
                <w:szCs w:val="18"/>
              </w:rPr>
              <w:t>月</w:t>
            </w:r>
            <w:r>
              <w:rPr>
                <w:rFonts w:hint="default" w:ascii="Times New Roman" w:hAnsi="Times New Roman" w:eastAsia="宋体" w:cs="Times New Roman"/>
                <w:spacing w:val="8"/>
                <w:sz w:val="18"/>
                <w:szCs w:val="18"/>
              </w:rPr>
              <w:t xml:space="preserve">    </w:t>
            </w:r>
            <w:r>
              <w:rPr>
                <w:rFonts w:hint="eastAsia" w:ascii="Times New Roman" w:hAnsi="Times New Roman" w:eastAsia="宋体" w:cs="Times New Roman"/>
                <w:spacing w:val="8"/>
                <w:sz w:val="18"/>
                <w:szCs w:val="18"/>
                <w:lang w:val="en-US" w:eastAsia="zh-CN"/>
              </w:rPr>
              <w:t xml:space="preserve">  </w:t>
            </w:r>
            <w:r>
              <w:rPr>
                <w:rFonts w:hint="default" w:ascii="Times New Roman" w:hAnsi="Times New Roman" w:eastAsia="宋体" w:cs="Times New Roman"/>
                <w:spacing w:val="8"/>
                <w:sz w:val="18"/>
                <w:szCs w:val="18"/>
              </w:rPr>
              <w:t xml:space="preserve"> </w:t>
            </w:r>
            <w:r>
              <w:rPr>
                <w:rFonts w:hint="default" w:ascii="Times New Roman" w:hAnsi="Times New Roman" w:eastAsia="宋体" w:cs="Times New Roman"/>
                <w:spacing w:val="5"/>
                <w:sz w:val="18"/>
                <w:szCs w:val="18"/>
              </w:rPr>
              <w:t>日</w:t>
            </w:r>
          </w:p>
          <w:tbl>
            <w:tblPr>
              <w:tblStyle w:val="64"/>
              <w:tblW w:w="9503" w:type="dxa"/>
              <w:tblInd w:w="1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6"/>
              <w:gridCol w:w="4561"/>
              <w:gridCol w:w="3736"/>
            </w:tblGrid>
            <w:tr w14:paraId="6B4B5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9" w:hRule="atLeast"/>
              </w:trPr>
              <w:tc>
                <w:tcPr>
                  <w:tcW w:w="1206" w:type="dxa"/>
                  <w:vAlign w:val="center"/>
                </w:tcPr>
                <w:p w14:paraId="796F5CC9">
                  <w:pPr>
                    <w:keepNext w:val="0"/>
                    <w:keepLines w:val="0"/>
                    <w:pageBreakBefore w:val="0"/>
                    <w:widowControl w:val="0"/>
                    <w:kinsoku/>
                    <w:wordWrap/>
                    <w:overflowPunct/>
                    <w:topLinePunct w:val="0"/>
                    <w:autoSpaceDE w:val="0"/>
                    <w:autoSpaceDN w:val="0"/>
                    <w:bidi w:val="0"/>
                    <w:adjustRightInd/>
                    <w:snapToGrid/>
                    <w:spacing w:before="74" w:line="280" w:lineRule="exact"/>
                    <w:ind w:left="291" w:right="287" w:firstLine="1"/>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6"/>
                      <w:sz w:val="18"/>
                      <w:szCs w:val="18"/>
                    </w:rPr>
                    <w:t>具</w:t>
                  </w:r>
                  <w:r>
                    <w:rPr>
                      <w:rFonts w:hint="default" w:ascii="Times New Roman" w:hAnsi="Times New Roman" w:eastAsia="宋体" w:cs="Times New Roman"/>
                      <w:spacing w:val="6"/>
                      <w:sz w:val="18"/>
                      <w:szCs w:val="18"/>
                      <w:lang w:val="en-US" w:eastAsia="zh-CN"/>
                    </w:rPr>
                    <w:t xml:space="preserve"> </w:t>
                  </w:r>
                  <w:r>
                    <w:rPr>
                      <w:rFonts w:hint="default" w:ascii="Times New Roman" w:hAnsi="Times New Roman" w:eastAsia="宋体" w:cs="Times New Roman"/>
                      <w:spacing w:val="6"/>
                      <w:sz w:val="18"/>
                      <w:szCs w:val="18"/>
                    </w:rPr>
                    <w:t>体事</w:t>
                  </w:r>
                  <w:r>
                    <w:rPr>
                      <w:rFonts w:hint="default" w:ascii="Times New Roman" w:hAnsi="Times New Roman" w:eastAsia="宋体" w:cs="Times New Roman"/>
                      <w:spacing w:val="1"/>
                      <w:sz w:val="18"/>
                      <w:szCs w:val="18"/>
                    </w:rPr>
                    <w:t xml:space="preserve"> </w:t>
                  </w:r>
                  <w:r>
                    <w:rPr>
                      <w:rFonts w:hint="default" w:ascii="Times New Roman" w:hAnsi="Times New Roman" w:eastAsia="宋体" w:cs="Times New Roman"/>
                      <w:spacing w:val="7"/>
                      <w:sz w:val="18"/>
                      <w:szCs w:val="18"/>
                    </w:rPr>
                    <w:t>项情</w:t>
                  </w:r>
                  <w:r>
                    <w:rPr>
                      <w:rFonts w:hint="default" w:ascii="Times New Roman" w:hAnsi="Times New Roman" w:eastAsia="宋体" w:cs="Times New Roman"/>
                      <w:spacing w:val="7"/>
                      <w:sz w:val="18"/>
                      <w:szCs w:val="18"/>
                      <w:lang w:val="en-US" w:eastAsia="zh-CN"/>
                    </w:rPr>
                    <w:t xml:space="preserve"> </w:t>
                  </w:r>
                  <w:r>
                    <w:rPr>
                      <w:rFonts w:hint="default" w:ascii="Times New Roman" w:hAnsi="Times New Roman" w:eastAsia="宋体" w:cs="Times New Roman"/>
                      <w:spacing w:val="7"/>
                      <w:sz w:val="18"/>
                      <w:szCs w:val="18"/>
                    </w:rPr>
                    <w:t>况</w:t>
                  </w:r>
                </w:p>
              </w:tc>
              <w:tc>
                <w:tcPr>
                  <w:tcW w:w="8297" w:type="dxa"/>
                  <w:gridSpan w:val="2"/>
                  <w:vAlign w:val="center"/>
                </w:tcPr>
                <w:p w14:paraId="3A767E98">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sz w:val="16"/>
                      <w:szCs w:val="16"/>
                    </w:rPr>
                  </w:pPr>
                </w:p>
              </w:tc>
            </w:tr>
            <w:tr w14:paraId="78646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5" w:hRule="atLeast"/>
              </w:trPr>
              <w:tc>
                <w:tcPr>
                  <w:tcW w:w="1206" w:type="dxa"/>
                  <w:textDirection w:val="tbRlV"/>
                  <w:vAlign w:val="center"/>
                </w:tcPr>
                <w:p w14:paraId="75BACF1E">
                  <w:pPr>
                    <w:keepNext w:val="0"/>
                    <w:keepLines w:val="0"/>
                    <w:pageBreakBefore w:val="0"/>
                    <w:widowControl w:val="0"/>
                    <w:kinsoku/>
                    <w:wordWrap/>
                    <w:overflowPunct/>
                    <w:topLinePunct w:val="0"/>
                    <w:autoSpaceDE w:val="0"/>
                    <w:autoSpaceDN w:val="0"/>
                    <w:bidi w:val="0"/>
                    <w:adjustRightInd/>
                    <w:snapToGrid/>
                    <w:spacing w:before="77" w:line="280" w:lineRule="exact"/>
                    <w:ind w:left="232"/>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37"/>
                      <w:sz w:val="18"/>
                      <w:szCs w:val="18"/>
                    </w:rPr>
                    <w:t>整改意见</w:t>
                  </w:r>
                </w:p>
              </w:tc>
              <w:tc>
                <w:tcPr>
                  <w:tcW w:w="8297" w:type="dxa"/>
                  <w:gridSpan w:val="2"/>
                  <w:vAlign w:val="center"/>
                </w:tcPr>
                <w:p w14:paraId="47168677">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sz w:val="18"/>
                      <w:szCs w:val="18"/>
                    </w:rPr>
                  </w:pPr>
                </w:p>
              </w:tc>
            </w:tr>
            <w:tr w14:paraId="773D3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1206" w:type="dxa"/>
                  <w:vAlign w:val="center"/>
                </w:tcPr>
                <w:p w14:paraId="76941F4F">
                  <w:pPr>
                    <w:keepNext w:val="0"/>
                    <w:keepLines w:val="0"/>
                    <w:pageBreakBefore w:val="0"/>
                    <w:widowControl w:val="0"/>
                    <w:kinsoku/>
                    <w:wordWrap/>
                    <w:overflowPunct/>
                    <w:topLinePunct w:val="0"/>
                    <w:autoSpaceDE w:val="0"/>
                    <w:autoSpaceDN w:val="0"/>
                    <w:bidi w:val="0"/>
                    <w:adjustRightInd/>
                    <w:snapToGrid/>
                    <w:spacing w:before="157" w:line="280" w:lineRule="exact"/>
                    <w:ind w:left="189"/>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7"/>
                      <w:sz w:val="18"/>
                      <w:szCs w:val="18"/>
                    </w:rPr>
                    <w:t>扣款金额</w:t>
                  </w:r>
                </w:p>
              </w:tc>
              <w:tc>
                <w:tcPr>
                  <w:tcW w:w="8297" w:type="dxa"/>
                  <w:gridSpan w:val="2"/>
                  <w:vAlign w:val="center"/>
                </w:tcPr>
                <w:p w14:paraId="27FDFE6D">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default" w:ascii="Times New Roman" w:hAnsi="Times New Roman" w:eastAsia="宋体" w:cs="Times New Roman"/>
                      <w:sz w:val="18"/>
                      <w:szCs w:val="18"/>
                    </w:rPr>
                  </w:pPr>
                </w:p>
              </w:tc>
            </w:tr>
            <w:tr w14:paraId="2CAE6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5767" w:type="dxa"/>
                  <w:gridSpan w:val="2"/>
                  <w:vAlign w:val="center"/>
                </w:tcPr>
                <w:p w14:paraId="34E0002C">
                  <w:pPr>
                    <w:keepNext w:val="0"/>
                    <w:keepLines w:val="0"/>
                    <w:pageBreakBefore w:val="0"/>
                    <w:widowControl w:val="0"/>
                    <w:kinsoku/>
                    <w:wordWrap/>
                    <w:overflowPunct/>
                    <w:topLinePunct w:val="0"/>
                    <w:autoSpaceDE w:val="0"/>
                    <w:autoSpaceDN w:val="0"/>
                    <w:bidi w:val="0"/>
                    <w:adjustRightInd/>
                    <w:snapToGrid/>
                    <w:spacing w:before="187" w:line="280" w:lineRule="exact"/>
                    <w:ind w:left="112"/>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9"/>
                      <w:position w:val="4"/>
                      <w:sz w:val="18"/>
                      <w:szCs w:val="18"/>
                    </w:rPr>
                    <w:t>物业公司负责人签字</w:t>
                  </w:r>
                  <w:r>
                    <w:rPr>
                      <w:rFonts w:hint="default" w:ascii="Times New Roman" w:hAnsi="Times New Roman" w:eastAsia="宋体" w:cs="Times New Roman"/>
                      <w:spacing w:val="1"/>
                      <w:position w:val="4"/>
                      <w:sz w:val="18"/>
                      <w:szCs w:val="18"/>
                    </w:rPr>
                    <w:t>：</w:t>
                  </w:r>
                </w:p>
              </w:tc>
              <w:tc>
                <w:tcPr>
                  <w:tcW w:w="3736" w:type="dxa"/>
                  <w:vAlign w:val="center"/>
                </w:tcPr>
                <w:p w14:paraId="5D36B436">
                  <w:pPr>
                    <w:keepNext w:val="0"/>
                    <w:keepLines w:val="0"/>
                    <w:pageBreakBefore w:val="0"/>
                    <w:widowControl w:val="0"/>
                    <w:kinsoku/>
                    <w:wordWrap/>
                    <w:overflowPunct/>
                    <w:topLinePunct w:val="0"/>
                    <w:autoSpaceDE w:val="0"/>
                    <w:autoSpaceDN w:val="0"/>
                    <w:bidi w:val="0"/>
                    <w:adjustRightInd/>
                    <w:snapToGrid/>
                    <w:spacing w:before="187" w:line="280" w:lineRule="exact"/>
                    <w:ind w:left="112"/>
                    <w:jc w:val="left"/>
                    <w:textAlignment w:val="auto"/>
                    <w:rPr>
                      <w:rFonts w:hint="default" w:ascii="Times New Roman" w:hAnsi="Times New Roman" w:eastAsia="宋体" w:cs="Times New Roman"/>
                      <w:sz w:val="18"/>
                      <w:szCs w:val="18"/>
                    </w:rPr>
                  </w:pPr>
                  <w:r>
                    <w:rPr>
                      <w:rFonts w:hint="default" w:ascii="Times New Roman" w:hAnsi="Times New Roman" w:eastAsia="宋体" w:cs="Times New Roman"/>
                      <w:spacing w:val="9"/>
                      <w:position w:val="4"/>
                      <w:sz w:val="18"/>
                      <w:szCs w:val="18"/>
                      <w:lang w:val="en-US" w:eastAsia="zh-CN"/>
                    </w:rPr>
                    <w:t>后勤保障部</w:t>
                  </w:r>
                  <w:r>
                    <w:rPr>
                      <w:rFonts w:hint="default" w:ascii="Times New Roman" w:hAnsi="Times New Roman" w:eastAsia="宋体" w:cs="Times New Roman"/>
                      <w:spacing w:val="9"/>
                      <w:position w:val="4"/>
                      <w:sz w:val="18"/>
                      <w:szCs w:val="18"/>
                    </w:rPr>
                    <w:t>签字</w:t>
                  </w:r>
                  <w:r>
                    <w:rPr>
                      <w:rFonts w:hint="default" w:ascii="Times New Roman" w:hAnsi="Times New Roman" w:eastAsia="宋体" w:cs="Times New Roman"/>
                      <w:position w:val="4"/>
                      <w:sz w:val="18"/>
                      <w:szCs w:val="18"/>
                    </w:rPr>
                    <w:t>：</w:t>
                  </w:r>
                </w:p>
              </w:tc>
            </w:tr>
          </w:tbl>
          <w:p w14:paraId="1AFC16FD">
            <w:pPr>
              <w:keepNext w:val="0"/>
              <w:keepLines w:val="0"/>
              <w:pageBreakBefore w:val="0"/>
              <w:widowControl w:val="0"/>
              <w:kinsoku/>
              <w:wordWrap/>
              <w:overflowPunct/>
              <w:topLinePunct w:val="0"/>
              <w:autoSpaceDE w:val="0"/>
              <w:autoSpaceDN w:val="0"/>
              <w:bidi w:val="0"/>
              <w:adjustRightInd/>
              <w:snapToGrid/>
              <w:spacing w:before="35" w:line="280" w:lineRule="exact"/>
              <w:ind w:firstLine="188" w:firstLineChars="100"/>
              <w:textAlignment w:val="auto"/>
              <w:rPr>
                <w:rFonts w:hint="default"/>
                <w:lang w:val="en-US" w:eastAsia="zh-CN"/>
              </w:rPr>
            </w:pPr>
            <w:r>
              <w:rPr>
                <w:rFonts w:hint="default" w:ascii="Times New Roman" w:hAnsi="Times New Roman" w:eastAsia="宋体" w:cs="Times New Roman"/>
                <w:spacing w:val="4"/>
                <w:sz w:val="18"/>
                <w:szCs w:val="18"/>
              </w:rPr>
              <w:t>备注</w:t>
            </w:r>
            <w:r>
              <w:rPr>
                <w:rFonts w:hint="default" w:ascii="Times New Roman" w:hAnsi="Times New Roman" w:eastAsia="宋体" w:cs="Times New Roman"/>
                <w:spacing w:val="-22"/>
                <w:sz w:val="18"/>
                <w:szCs w:val="18"/>
              </w:rPr>
              <w:t xml:space="preserve"> </w:t>
            </w:r>
            <w:r>
              <w:rPr>
                <w:rFonts w:hint="default" w:ascii="Times New Roman" w:hAnsi="Times New Roman" w:eastAsia="宋体" w:cs="Times New Roman"/>
                <w:spacing w:val="4"/>
                <w:sz w:val="18"/>
                <w:szCs w:val="18"/>
              </w:rPr>
              <w:t>：此联乙方留存。</w:t>
            </w:r>
          </w:p>
        </w:tc>
      </w:tr>
      <w:tr w14:paraId="3D6DEFEC">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c>
          <w:tcPr>
            <w:tcW w:w="9650" w:type="dxa"/>
            <w:gridSpan w:val="3"/>
            <w:tcBorders>
              <w:bottom w:val="single" w:color="auto" w:sz="4" w:space="0"/>
            </w:tcBorders>
          </w:tcPr>
          <w:p w14:paraId="412EC498">
            <w:pPr>
              <w:spacing w:line="360" w:lineRule="auto"/>
              <w:jc w:val="left"/>
              <w:rPr>
                <w:rFonts w:ascii="华文中宋" w:hAnsi="华文中宋" w:eastAsia="华文中宋"/>
                <w:b/>
                <w:color w:val="auto"/>
                <w:szCs w:val="21"/>
                <w:highlight w:val="none"/>
              </w:rPr>
            </w:pPr>
            <w:r>
              <w:rPr>
                <w:rFonts w:hint="eastAsia" w:ascii="华文中宋" w:hAnsi="华文中宋" w:eastAsia="华文中宋"/>
                <w:b/>
                <w:color w:val="auto"/>
                <w:szCs w:val="21"/>
                <w:highlight w:val="none"/>
                <w:lang w:val="en-US" w:eastAsia="zh-CN"/>
              </w:rPr>
              <w:t>五</w:t>
            </w:r>
            <w:r>
              <w:rPr>
                <w:rFonts w:hint="eastAsia" w:ascii="华文中宋" w:hAnsi="华文中宋" w:eastAsia="华文中宋"/>
                <w:b/>
                <w:color w:val="auto"/>
                <w:szCs w:val="21"/>
                <w:highlight w:val="none"/>
              </w:rPr>
              <w:t>、服务要求</w:t>
            </w:r>
          </w:p>
          <w:p w14:paraId="662E8F25">
            <w:pPr>
              <w:pStyle w:val="54"/>
              <w:snapToGrid w:val="0"/>
              <w:spacing w:line="360" w:lineRule="auto"/>
              <w:ind w:firstLine="210" w:firstLineChars="100"/>
              <w:rPr>
                <w:rFonts w:ascii="华文中宋" w:hAnsi="华文中宋" w:eastAsia="华文中宋"/>
                <w:color w:val="auto"/>
                <w:highlight w:val="none"/>
              </w:rPr>
            </w:pPr>
            <w:r>
              <w:rPr>
                <w:rFonts w:hint="eastAsia" w:ascii="华文中宋" w:hAnsi="华文中宋" w:eastAsia="华文中宋"/>
                <w:color w:val="auto"/>
                <w:highlight w:val="none"/>
              </w:rPr>
              <w:t>（一）投标人应按照服务要求中的序号顺序编排服务要求响应内容。</w:t>
            </w:r>
          </w:p>
          <w:p w14:paraId="7937D617">
            <w:pPr>
              <w:pStyle w:val="54"/>
              <w:snapToGrid w:val="0"/>
              <w:spacing w:line="360" w:lineRule="auto"/>
              <w:ind w:firstLine="210" w:firstLineChars="100"/>
              <w:rPr>
                <w:rFonts w:ascii="华文中宋" w:hAnsi="华文中宋" w:eastAsia="华文中宋"/>
                <w:color w:val="auto"/>
                <w:highlight w:val="none"/>
              </w:rPr>
            </w:pPr>
            <w:r>
              <w:rPr>
                <w:rFonts w:hint="eastAsia" w:ascii="华文中宋" w:hAnsi="华文中宋" w:eastAsia="华文中宋"/>
                <w:color w:val="auto"/>
                <w:highlight w:val="none"/>
              </w:rPr>
              <w:t>（二）服务要求响应内容的作用：投标人所提供的服务要求响应内容是评标委员会及其成员评定提供的服务内容是否实质性响应招标文件服务要求以及综合比较与评价的依据。</w:t>
            </w:r>
          </w:p>
          <w:p w14:paraId="2AC094AB">
            <w:pPr>
              <w:pStyle w:val="54"/>
              <w:snapToGrid w:val="0"/>
              <w:spacing w:line="360" w:lineRule="auto"/>
              <w:ind w:firstLine="210" w:firstLineChars="100"/>
              <w:rPr>
                <w:rFonts w:ascii="华文中宋" w:hAnsi="华文中宋" w:eastAsia="华文中宋"/>
                <w:color w:val="auto"/>
                <w:highlight w:val="none"/>
              </w:rPr>
            </w:pPr>
            <w:r>
              <w:rPr>
                <w:rFonts w:hint="eastAsia" w:ascii="华文中宋" w:hAnsi="华文中宋" w:eastAsia="华文中宋"/>
                <w:color w:val="auto"/>
                <w:highlight w:val="none"/>
              </w:rPr>
              <w:t>（三）服务要求响应内容的要求：</w:t>
            </w:r>
          </w:p>
          <w:p w14:paraId="148B9C15">
            <w:pPr>
              <w:pStyle w:val="54"/>
              <w:snapToGrid w:val="0"/>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rPr>
              <w:t>．服务范围及标准清晰完善，符合服务要求的内容。</w:t>
            </w:r>
          </w:p>
          <w:p w14:paraId="3D331C70">
            <w:pPr>
              <w:pStyle w:val="54"/>
              <w:snapToGrid w:val="0"/>
              <w:spacing w:line="360" w:lineRule="auto"/>
              <w:ind w:firstLine="420" w:firstLineChars="200"/>
              <w:rPr>
                <w:rFonts w:hint="eastAsia" w:ascii="华文中宋" w:hAnsi="华文中宋" w:eastAsia="华文中宋"/>
                <w:color w:val="auto"/>
                <w:highlight w:val="none"/>
              </w:rPr>
            </w:pPr>
            <w:r>
              <w:rPr>
                <w:rFonts w:ascii="华文中宋" w:hAnsi="华文中宋" w:eastAsia="华文中宋"/>
                <w:color w:val="auto"/>
                <w:highlight w:val="none"/>
              </w:rPr>
              <w:t>2</w:t>
            </w:r>
            <w:r>
              <w:rPr>
                <w:rFonts w:hint="eastAsia" w:ascii="华文中宋" w:hAnsi="华文中宋" w:eastAsia="华文中宋"/>
                <w:color w:val="auto"/>
                <w:highlight w:val="none"/>
              </w:rPr>
              <w:t>．</w:t>
            </w:r>
            <w:r>
              <w:rPr>
                <w:rFonts w:hint="eastAsia" w:ascii="华文中宋" w:hAnsi="华文中宋" w:eastAsia="华文中宋"/>
                <w:color w:val="auto"/>
                <w:highlight w:val="none"/>
                <w:lang w:val="en-US" w:eastAsia="zh-CN"/>
              </w:rPr>
              <w:t>针对服务内容提供相应个性化定制性服务方案以及制定相应制度。</w:t>
            </w:r>
          </w:p>
          <w:p w14:paraId="0DB98E67">
            <w:pPr>
              <w:pStyle w:val="54"/>
              <w:snapToGrid w:val="0"/>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 xml:space="preserve">3. </w:t>
            </w:r>
            <w:r>
              <w:rPr>
                <w:rFonts w:hint="eastAsia" w:ascii="华文中宋" w:hAnsi="华文中宋" w:eastAsia="华文中宋"/>
                <w:color w:val="auto"/>
                <w:highlight w:val="none"/>
              </w:rPr>
              <w:t>投标人认为需要提供的其他服务要求响应内容。</w:t>
            </w:r>
          </w:p>
          <w:p w14:paraId="7F798FC8">
            <w:pPr>
              <w:spacing w:line="360" w:lineRule="auto"/>
              <w:ind w:firstLine="210" w:firstLineChars="100"/>
              <w:rPr>
                <w:rFonts w:ascii="华文中宋" w:hAnsi="华文中宋" w:eastAsia="华文中宋"/>
                <w:color w:val="auto"/>
                <w:highlight w:val="none"/>
              </w:rPr>
            </w:pPr>
            <w:r>
              <w:rPr>
                <w:rFonts w:hint="eastAsia" w:ascii="华文中宋" w:hAnsi="华文中宋" w:eastAsia="华文中宋"/>
                <w:color w:val="auto"/>
                <w:highlight w:val="none"/>
              </w:rPr>
              <w:t>第1包：</w:t>
            </w:r>
          </w:p>
        </w:tc>
      </w:tr>
      <w:tr w14:paraId="68D2E14E">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000000" w:sz="4" w:space="0"/>
            </w:tcBorders>
            <w:vAlign w:val="center"/>
          </w:tcPr>
          <w:p w14:paraId="569786F0">
            <w:pPr>
              <w:keepNext w:val="0"/>
              <w:keepLines w:val="0"/>
              <w:pageBreakBefore w:val="0"/>
              <w:widowControl/>
              <w:kinsoku/>
              <w:wordWrap/>
              <w:overflowPunct/>
              <w:topLinePunct w:val="0"/>
              <w:bidi w:val="0"/>
              <w:adjustRightInd/>
              <w:spacing w:beforeAutospacing="0" w:afterAutospacing="0" w:line="240" w:lineRule="auto"/>
              <w:jc w:val="center"/>
              <w:textAlignment w:val="auto"/>
              <w:rPr>
                <w:rFonts w:hint="eastAsia" w:ascii="华文中宋" w:hAnsi="华文中宋" w:eastAsia="华文中宋" w:cs="华文中宋"/>
                <w:color w:val="auto"/>
                <w:kern w:val="0"/>
                <w:sz w:val="21"/>
                <w:szCs w:val="21"/>
                <w:highlight w:val="none"/>
              </w:rPr>
            </w:pPr>
            <w:r>
              <w:rPr>
                <w:rFonts w:hint="eastAsia" w:ascii="华文中宋" w:hAnsi="华文中宋" w:eastAsia="华文中宋" w:cs="华文中宋"/>
                <w:color w:val="auto"/>
                <w:kern w:val="0"/>
                <w:sz w:val="21"/>
                <w:szCs w:val="21"/>
                <w:highlight w:val="none"/>
              </w:rPr>
              <w:t>序号</w:t>
            </w:r>
          </w:p>
        </w:tc>
        <w:tc>
          <w:tcPr>
            <w:tcW w:w="1075" w:type="dxa"/>
            <w:tcBorders>
              <w:top w:val="single" w:color="auto" w:sz="4" w:space="0"/>
              <w:bottom w:val="single" w:color="000000" w:sz="4" w:space="0"/>
            </w:tcBorders>
            <w:vAlign w:val="center"/>
          </w:tcPr>
          <w:p w14:paraId="637D3C94">
            <w:pPr>
              <w:keepNext w:val="0"/>
              <w:keepLines w:val="0"/>
              <w:pageBreakBefore w:val="0"/>
              <w:widowControl/>
              <w:kinsoku/>
              <w:wordWrap/>
              <w:overflowPunct/>
              <w:topLinePunct w:val="0"/>
              <w:bidi w:val="0"/>
              <w:adjustRightInd/>
              <w:spacing w:beforeAutospacing="0" w:afterAutospacing="0" w:line="240" w:lineRule="auto"/>
              <w:jc w:val="center"/>
              <w:textAlignment w:val="auto"/>
              <w:rPr>
                <w:rFonts w:hint="eastAsia" w:ascii="华文中宋" w:hAnsi="华文中宋" w:eastAsia="华文中宋" w:cs="华文中宋"/>
                <w:color w:val="auto"/>
                <w:kern w:val="0"/>
                <w:sz w:val="21"/>
                <w:szCs w:val="21"/>
                <w:highlight w:val="none"/>
              </w:rPr>
            </w:pPr>
            <w:r>
              <w:rPr>
                <w:rFonts w:hint="eastAsia" w:ascii="华文中宋" w:hAnsi="华文中宋" w:eastAsia="华文中宋" w:cs="华文中宋"/>
                <w:color w:val="auto"/>
                <w:kern w:val="0"/>
                <w:sz w:val="21"/>
                <w:szCs w:val="21"/>
                <w:highlight w:val="none"/>
              </w:rPr>
              <w:t>服务内容</w:t>
            </w:r>
          </w:p>
        </w:tc>
        <w:tc>
          <w:tcPr>
            <w:tcW w:w="7900" w:type="dxa"/>
            <w:tcBorders>
              <w:top w:val="single" w:color="auto" w:sz="4" w:space="0"/>
              <w:bottom w:val="single" w:color="000000" w:sz="4" w:space="0"/>
              <w:right w:val="single" w:color="auto" w:sz="4" w:space="0"/>
            </w:tcBorders>
            <w:vAlign w:val="center"/>
          </w:tcPr>
          <w:p w14:paraId="2E6D89AC">
            <w:pPr>
              <w:keepNext w:val="0"/>
              <w:keepLines w:val="0"/>
              <w:pageBreakBefore w:val="0"/>
              <w:widowControl/>
              <w:kinsoku/>
              <w:wordWrap/>
              <w:overflowPunct/>
              <w:topLinePunct w:val="0"/>
              <w:bidi w:val="0"/>
              <w:adjustRightInd/>
              <w:spacing w:beforeAutospacing="0" w:afterAutospacing="0" w:line="240" w:lineRule="auto"/>
              <w:jc w:val="center"/>
              <w:textAlignment w:val="auto"/>
              <w:rPr>
                <w:rFonts w:hint="eastAsia" w:ascii="华文中宋" w:hAnsi="华文中宋" w:eastAsia="华文中宋" w:cs="华文中宋"/>
                <w:color w:val="auto"/>
                <w:kern w:val="0"/>
                <w:sz w:val="21"/>
                <w:szCs w:val="21"/>
                <w:highlight w:val="none"/>
                <w:lang w:eastAsia="zh-CN"/>
              </w:rPr>
            </w:pPr>
            <w:r>
              <w:rPr>
                <w:rFonts w:hint="eastAsia" w:ascii="华文中宋" w:hAnsi="华文中宋" w:eastAsia="华文中宋" w:cs="华文中宋"/>
                <w:color w:val="auto"/>
                <w:kern w:val="0"/>
                <w:sz w:val="21"/>
                <w:szCs w:val="21"/>
                <w:highlight w:val="none"/>
              </w:rPr>
              <w:t>服务范围及标准</w:t>
            </w:r>
            <w:r>
              <w:rPr>
                <w:rFonts w:hint="eastAsia" w:ascii="华文中宋" w:hAnsi="华文中宋" w:eastAsia="华文中宋" w:cs="华文中宋"/>
                <w:color w:val="auto"/>
                <w:kern w:val="0"/>
                <w:sz w:val="21"/>
                <w:szCs w:val="21"/>
                <w:highlight w:val="none"/>
                <w:lang w:val="en-US" w:eastAsia="zh-CN"/>
              </w:rPr>
              <w:t xml:space="preserve"> </w:t>
            </w:r>
          </w:p>
        </w:tc>
      </w:tr>
      <w:tr w14:paraId="66D4AD86">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121" w:hRule="atLeast"/>
        </w:trPr>
        <w:tc>
          <w:tcPr>
            <w:tcW w:w="675" w:type="dxa"/>
            <w:tcBorders>
              <w:top w:val="single" w:color="000000" w:sz="4" w:space="0"/>
              <w:left w:val="single" w:color="auto" w:sz="4" w:space="0"/>
            </w:tcBorders>
            <w:vAlign w:val="center"/>
          </w:tcPr>
          <w:p w14:paraId="7267D075">
            <w:pPr>
              <w:keepNext w:val="0"/>
              <w:keepLines w:val="0"/>
              <w:pageBreakBefore w:val="0"/>
              <w:widowControl/>
              <w:kinsoku/>
              <w:wordWrap/>
              <w:overflowPunct/>
              <w:topLinePunct w:val="0"/>
              <w:bidi w:val="0"/>
              <w:adjustRightInd/>
              <w:spacing w:beforeAutospacing="0" w:afterAutospacing="0" w:line="240" w:lineRule="auto"/>
              <w:jc w:val="center"/>
              <w:textAlignment w:val="auto"/>
              <w:rPr>
                <w:rFonts w:hint="eastAsia" w:ascii="华文中宋" w:hAnsi="华文中宋" w:eastAsia="华文中宋" w:cs="华文中宋"/>
                <w:color w:val="auto"/>
                <w:kern w:val="0"/>
                <w:sz w:val="21"/>
                <w:szCs w:val="21"/>
                <w:highlight w:val="none"/>
              </w:rPr>
            </w:pPr>
            <w:r>
              <w:rPr>
                <w:rFonts w:hint="eastAsia" w:ascii="华文中宋" w:hAnsi="华文中宋" w:eastAsia="华文中宋" w:cs="华文中宋"/>
                <w:color w:val="auto"/>
                <w:kern w:val="0"/>
                <w:sz w:val="21"/>
                <w:szCs w:val="21"/>
                <w:highlight w:val="none"/>
              </w:rPr>
              <w:t>1</w:t>
            </w:r>
          </w:p>
        </w:tc>
        <w:tc>
          <w:tcPr>
            <w:tcW w:w="1075" w:type="dxa"/>
            <w:tcBorders>
              <w:top w:val="single" w:color="000000" w:sz="4" w:space="0"/>
            </w:tcBorders>
            <w:vAlign w:val="center"/>
          </w:tcPr>
          <w:p w14:paraId="7F5632FD">
            <w:pPr>
              <w:keepNext w:val="0"/>
              <w:keepLines w:val="0"/>
              <w:pageBreakBefore w:val="0"/>
              <w:widowControl/>
              <w:kinsoku/>
              <w:wordWrap/>
              <w:overflowPunct/>
              <w:topLinePunct w:val="0"/>
              <w:bidi w:val="0"/>
              <w:adjustRightInd/>
              <w:spacing w:beforeAutospacing="0" w:afterAutospacing="0" w:line="240" w:lineRule="auto"/>
              <w:jc w:val="center"/>
              <w:textAlignment w:val="auto"/>
              <w:rPr>
                <w:rFonts w:hint="eastAsia" w:ascii="华文中宋" w:hAnsi="华文中宋" w:eastAsia="华文中宋" w:cs="华文中宋"/>
                <w:color w:val="auto"/>
                <w:kern w:val="0"/>
                <w:sz w:val="21"/>
                <w:szCs w:val="21"/>
                <w:highlight w:val="none"/>
                <w:lang w:eastAsia="zh-CN"/>
              </w:rPr>
            </w:pPr>
            <w:r>
              <w:rPr>
                <w:rFonts w:hint="eastAsia" w:ascii="华文中宋" w:hAnsi="华文中宋" w:eastAsia="华文中宋" w:cs="华文中宋"/>
                <w:sz w:val="21"/>
                <w:szCs w:val="21"/>
              </w:rPr>
              <w:t>基础设施管理维护维修服务</w:t>
            </w:r>
          </w:p>
        </w:tc>
        <w:tc>
          <w:tcPr>
            <w:tcW w:w="7900" w:type="dxa"/>
            <w:tcBorders>
              <w:top w:val="single" w:color="000000" w:sz="4" w:space="0"/>
              <w:bottom w:val="single" w:color="000000" w:sz="4" w:space="0"/>
              <w:right w:val="single" w:color="auto" w:sz="4" w:space="0"/>
            </w:tcBorders>
            <w:vAlign w:val="top"/>
          </w:tcPr>
          <w:p w14:paraId="0A2AB892">
            <w:pPr>
              <w:keepNext w:val="0"/>
              <w:keepLines w:val="0"/>
              <w:pageBreakBefore w:val="0"/>
              <w:numPr>
                <w:ilvl w:val="0"/>
                <w:numId w:val="0"/>
              </w:numPr>
              <w:kinsoku/>
              <w:wordWrap/>
              <w:overflowPunct/>
              <w:topLinePunct w:val="0"/>
              <w:bidi w:val="0"/>
              <w:adjustRightInd/>
              <w:spacing w:beforeAutospacing="0" w:afterAutospacing="0" w:line="240" w:lineRule="auto"/>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lang w:val="en-US" w:eastAsia="zh-CN"/>
              </w:rPr>
              <w:t>一、</w:t>
            </w:r>
            <w:r>
              <w:rPr>
                <w:rFonts w:hint="eastAsia" w:ascii="华文中宋" w:hAnsi="华文中宋" w:eastAsia="华文中宋" w:cs="华文中宋"/>
                <w:sz w:val="21"/>
                <w:szCs w:val="21"/>
              </w:rPr>
              <w:t>服务区域：</w:t>
            </w:r>
          </w:p>
          <w:p w14:paraId="3F768303">
            <w:pPr>
              <w:keepNext w:val="0"/>
              <w:keepLines w:val="0"/>
              <w:pageBreakBefore w:val="0"/>
              <w:kinsoku/>
              <w:wordWrap/>
              <w:overflowPunct/>
              <w:topLinePunct w:val="0"/>
              <w:bidi w:val="0"/>
              <w:adjustRightInd/>
              <w:spacing w:beforeAutospacing="0" w:afterAutospacing="0" w:line="240" w:lineRule="auto"/>
              <w:ind w:firstLine="420" w:firstLineChars="2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室内：文华楼（行政办公楼含学院领导办公室、会议室内卫生保洁）、文博楼（基础教学楼）、一号学生公寓（和衷楼）、二号学生公寓（和良楼）、三号学生公寓（和光楼）、四号学生公寓（和韵楼）、教职工周转宿舍（行健楼、德厚楼）、六号学生公寓（文萃楼）、信息中心、信息中心附属楼、体育中心、综合实训楼、演播实训中心等，室外：校园环路以外等部位涉及到的水、电、暖、电器、开关、路灯、围栏等。</w:t>
            </w:r>
          </w:p>
          <w:p w14:paraId="03FAE966">
            <w:pPr>
              <w:keepNext w:val="0"/>
              <w:keepLines w:val="0"/>
              <w:pageBreakBefore w:val="0"/>
              <w:numPr>
                <w:ilvl w:val="0"/>
                <w:numId w:val="0"/>
              </w:numPr>
              <w:kinsoku/>
              <w:wordWrap/>
              <w:overflowPunct/>
              <w:topLinePunct w:val="0"/>
              <w:bidi w:val="0"/>
              <w:adjustRightInd/>
              <w:spacing w:beforeAutospacing="0" w:afterAutospacing="0" w:line="240" w:lineRule="auto"/>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lang w:val="en-US" w:eastAsia="zh-CN"/>
              </w:rPr>
              <w:t>二、</w:t>
            </w:r>
            <w:r>
              <w:rPr>
                <w:rFonts w:hint="eastAsia" w:ascii="华文中宋" w:hAnsi="华文中宋" w:eastAsia="华文中宋" w:cs="华文中宋"/>
                <w:sz w:val="21"/>
                <w:szCs w:val="21"/>
              </w:rPr>
              <w:t>服务范围：</w:t>
            </w:r>
          </w:p>
          <w:p w14:paraId="7D2DBA2D">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学院楼宇所辖区内的门窗、纱窗、窗帘、地砖、墙砖、教室桌椅、电路、开关、插座、表箱、灯具、标牌、水管、阀门、龙头、便池、盥洗室设施、下水、玻璃、把手、锁具、天花板、楼梯、地面、顶棚、屋顶护栏和其他设施的零星维修。</w:t>
            </w:r>
          </w:p>
          <w:p w14:paraId="4712E51D">
            <w:pPr>
              <w:keepNext w:val="0"/>
              <w:keepLines w:val="0"/>
              <w:pageBreakBefore w:val="0"/>
              <w:kinsoku/>
              <w:wordWrap/>
              <w:overflowPunct/>
              <w:topLinePunct w:val="0"/>
              <w:bidi w:val="0"/>
              <w:adjustRightInd/>
              <w:spacing w:beforeAutospacing="0" w:afterAutospacing="0" w:line="240" w:lineRule="auto"/>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三、服务标准：</w:t>
            </w:r>
          </w:p>
          <w:p w14:paraId="3109FCC4">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水龙头、冲洗阀、暖气、水管等跑水现象，教学区断电现象等急修，维修人员需十分钟内赶到现场处理。</w:t>
            </w:r>
          </w:p>
          <w:p w14:paraId="4687476A">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楼宇内水、电、门锁等小型维修应能当日处理，其它应在当日给出处理意见及维修时限。</w:t>
            </w:r>
          </w:p>
          <w:p w14:paraId="60F8B3C5">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涉及大型维修及其他特殊情况应及时上报后勤保障部。</w:t>
            </w:r>
          </w:p>
          <w:p w14:paraId="1A56EF78">
            <w:pPr>
              <w:keepNext w:val="0"/>
              <w:keepLines w:val="0"/>
              <w:pageBreakBefore w:val="0"/>
              <w:widowControl w:val="0"/>
              <w:kinsoku/>
              <w:wordWrap/>
              <w:overflowPunct/>
              <w:topLinePunct w:val="0"/>
              <w:bidi w:val="0"/>
              <w:adjustRightInd/>
              <w:snapToGrid/>
              <w:spacing w:beforeAutospacing="0" w:afterAutospacing="0" w:line="240" w:lineRule="auto"/>
              <w:ind w:firstLine="420" w:firstLineChars="200"/>
              <w:textAlignment w:val="auto"/>
              <w:rPr>
                <w:rFonts w:hint="eastAsia" w:ascii="华文中宋" w:hAnsi="华文中宋" w:eastAsia="华文中宋" w:cs="华文中宋"/>
                <w:color w:val="auto"/>
                <w:kern w:val="0"/>
                <w:sz w:val="21"/>
                <w:szCs w:val="21"/>
                <w:highlight w:val="none"/>
                <w:lang w:val="en-US" w:eastAsia="zh-CN"/>
              </w:rPr>
            </w:pPr>
            <w:r>
              <w:rPr>
                <w:rFonts w:hint="eastAsia" w:ascii="华文中宋" w:hAnsi="华文中宋" w:eastAsia="华文中宋" w:cs="华文中宋"/>
                <w:b w:val="0"/>
                <w:bCs w:val="0"/>
                <w:kern w:val="2"/>
                <w:sz w:val="21"/>
                <w:szCs w:val="21"/>
                <w:lang w:val="en-US" w:eastAsia="zh-CN" w:bidi="ar-SA"/>
              </w:rPr>
              <w:t>单次维修材料费用五百元以下（含五百元），由中标方负责。</w:t>
            </w:r>
          </w:p>
        </w:tc>
      </w:tr>
      <w:tr w14:paraId="0C319A2C">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1108" w:hRule="atLeast"/>
        </w:trPr>
        <w:tc>
          <w:tcPr>
            <w:tcW w:w="675" w:type="dxa"/>
            <w:tcBorders>
              <w:top w:val="single" w:color="000000" w:sz="4" w:space="0"/>
              <w:left w:val="single" w:color="auto" w:sz="4" w:space="0"/>
            </w:tcBorders>
            <w:vAlign w:val="center"/>
          </w:tcPr>
          <w:p w14:paraId="488331B3">
            <w:pPr>
              <w:keepNext w:val="0"/>
              <w:keepLines w:val="0"/>
              <w:pageBreakBefore w:val="0"/>
              <w:widowControl/>
              <w:kinsoku/>
              <w:wordWrap/>
              <w:overflowPunct/>
              <w:topLinePunct w:val="0"/>
              <w:bidi w:val="0"/>
              <w:adjustRightInd/>
              <w:spacing w:beforeAutospacing="0" w:afterAutospacing="0" w:line="240" w:lineRule="auto"/>
              <w:jc w:val="center"/>
              <w:textAlignment w:val="auto"/>
              <w:rPr>
                <w:rFonts w:hint="eastAsia" w:ascii="华文中宋" w:hAnsi="华文中宋" w:eastAsia="华文中宋" w:cs="华文中宋"/>
                <w:color w:val="auto"/>
                <w:kern w:val="0"/>
                <w:sz w:val="21"/>
                <w:szCs w:val="21"/>
                <w:highlight w:val="none"/>
              </w:rPr>
            </w:pPr>
            <w:r>
              <w:rPr>
                <w:rFonts w:hint="eastAsia" w:ascii="华文中宋" w:hAnsi="华文中宋" w:eastAsia="华文中宋" w:cs="华文中宋"/>
                <w:color w:val="auto"/>
                <w:kern w:val="0"/>
                <w:sz w:val="21"/>
                <w:szCs w:val="21"/>
                <w:highlight w:val="none"/>
              </w:rPr>
              <w:t>2</w:t>
            </w:r>
          </w:p>
        </w:tc>
        <w:tc>
          <w:tcPr>
            <w:tcW w:w="1075" w:type="dxa"/>
            <w:tcBorders>
              <w:top w:val="single" w:color="000000" w:sz="4" w:space="0"/>
            </w:tcBorders>
            <w:vAlign w:val="center"/>
          </w:tcPr>
          <w:p w14:paraId="4C625C46">
            <w:pPr>
              <w:keepNext w:val="0"/>
              <w:keepLines w:val="0"/>
              <w:pageBreakBefore w:val="0"/>
              <w:widowControl/>
              <w:kinsoku/>
              <w:wordWrap/>
              <w:overflowPunct/>
              <w:topLinePunct w:val="0"/>
              <w:bidi w:val="0"/>
              <w:adjustRightInd/>
              <w:spacing w:beforeAutospacing="0" w:afterAutospacing="0" w:line="240" w:lineRule="auto"/>
              <w:jc w:val="center"/>
              <w:textAlignment w:val="auto"/>
              <w:rPr>
                <w:rFonts w:hint="eastAsia" w:ascii="华文中宋" w:hAnsi="华文中宋" w:eastAsia="华文中宋" w:cs="华文中宋"/>
                <w:color w:val="auto"/>
                <w:kern w:val="0"/>
                <w:sz w:val="21"/>
                <w:szCs w:val="21"/>
                <w:highlight w:val="none"/>
              </w:rPr>
            </w:pPr>
            <w:r>
              <w:rPr>
                <w:rFonts w:hint="eastAsia" w:ascii="华文中宋" w:hAnsi="华文中宋" w:eastAsia="华文中宋" w:cs="华文中宋"/>
                <w:kern w:val="0"/>
                <w:sz w:val="21"/>
                <w:szCs w:val="21"/>
              </w:rPr>
              <w:t>室内保洁管理服务</w:t>
            </w:r>
          </w:p>
        </w:tc>
        <w:tc>
          <w:tcPr>
            <w:tcW w:w="7900" w:type="dxa"/>
            <w:tcBorders>
              <w:top w:val="single" w:color="000000" w:sz="4" w:space="0"/>
              <w:bottom w:val="single" w:color="000000" w:sz="4" w:space="0"/>
              <w:right w:val="single" w:color="auto" w:sz="4" w:space="0"/>
            </w:tcBorders>
            <w:vAlign w:val="top"/>
          </w:tcPr>
          <w:p w14:paraId="2EB179AE">
            <w:pPr>
              <w:keepNext w:val="0"/>
              <w:keepLines w:val="0"/>
              <w:pageBreakBefore w:val="0"/>
              <w:numPr>
                <w:ilvl w:val="0"/>
                <w:numId w:val="7"/>
              </w:numPr>
              <w:kinsoku/>
              <w:wordWrap/>
              <w:overflowPunct/>
              <w:topLinePunct w:val="0"/>
              <w:bidi w:val="0"/>
              <w:adjustRightInd/>
              <w:spacing w:beforeAutospacing="0" w:afterAutospacing="0" w:line="240" w:lineRule="auto"/>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服务范围：</w:t>
            </w:r>
          </w:p>
          <w:p w14:paraId="45A6F24E">
            <w:pPr>
              <w:keepNext w:val="0"/>
              <w:keepLines w:val="0"/>
              <w:pageBreakBefore w:val="0"/>
              <w:kinsoku/>
              <w:wordWrap/>
              <w:overflowPunct/>
              <w:topLinePunct w:val="0"/>
              <w:bidi w:val="0"/>
              <w:adjustRightInd/>
              <w:spacing w:beforeAutospacing="0" w:afterAutospacing="0" w:line="240" w:lineRule="auto"/>
              <w:ind w:firstLine="420" w:firstLineChars="2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文华楼（</w:t>
            </w:r>
            <w:r>
              <w:rPr>
                <w:rFonts w:hint="eastAsia" w:ascii="华文中宋" w:hAnsi="华文中宋" w:eastAsia="华文中宋" w:cs="华文中宋"/>
                <w:sz w:val="21"/>
                <w:szCs w:val="21"/>
                <w:lang w:val="en-US" w:eastAsia="zh-CN"/>
              </w:rPr>
              <w:t>包含第一至第六会议室、图书馆报告厅等会议室等</w:t>
            </w:r>
            <w:r>
              <w:rPr>
                <w:rFonts w:hint="eastAsia" w:ascii="华文中宋" w:hAnsi="华文中宋" w:eastAsia="华文中宋" w:cs="华文中宋"/>
                <w:sz w:val="21"/>
                <w:szCs w:val="21"/>
              </w:rPr>
              <w:t>）、文博楼（基础教学楼）、一号学生公寓（和衷楼）、二号学生公寓（和良楼）、三号学生公寓（和光楼）、四号学生公寓（和韵楼）、教职工周转宿舍（行健楼、德厚楼）、六号学生公寓（文萃楼）、信息中心、信息中心附属楼、体育中心、综合实训楼、演播实训中心等。</w:t>
            </w:r>
          </w:p>
          <w:p w14:paraId="2734673A">
            <w:pPr>
              <w:keepNext w:val="0"/>
              <w:keepLines w:val="0"/>
              <w:pageBreakBefore w:val="0"/>
              <w:kinsoku/>
              <w:wordWrap/>
              <w:overflowPunct/>
              <w:topLinePunct w:val="0"/>
              <w:bidi w:val="0"/>
              <w:adjustRightInd/>
              <w:spacing w:beforeAutospacing="0" w:afterAutospacing="0" w:line="240" w:lineRule="auto"/>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二、服务标准：</w:t>
            </w:r>
          </w:p>
          <w:p w14:paraId="1FA16A9D">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门厅、走廊保洁标准：</w:t>
            </w:r>
          </w:p>
          <w:p w14:paraId="3BB52E95">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地面：表面洁净、无积尘、无水迹、无烟头、无油迹、无垃圾；每天要全面清洁不少于二次，随时保洁。墙面：无积尘、无陈旧污迹、无不当张贴物。天花板：无积尘、无蛛网、无污迹。照明灯具：每月清洁一次，无尘土、光洁明亮。各房间门、通道门：每周清洁一次，无陈旧污迹、手摸无尘迹。不锈钢表面：光亮、无陈旧污迹。装饰物：（如楼道宣传栏）等表面无积尘，装饰物的盆、座表面干净无积尘。玻璃：洁净、无陈旧污迹、无水迹、光亮透明。门口地垫：无泥砂、无污渍。宣传栏、展示柜及其他设施设备：每天清洁一次，无陈旧手印、无积尘、无陈旧污渍。果皮箱（垃圾桶）：无垃圾爆满、表面无痰渍、无污渍、按规范消毒。标识：保持干净，无不当张贴物。消防设备等表面无积尘。电梯间保持干净、整洁。</w:t>
            </w:r>
          </w:p>
          <w:p w14:paraId="18426390">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卫生间保洁标准：</w:t>
            </w:r>
          </w:p>
          <w:p w14:paraId="28E62DCF">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卫生间无异味。地面：无积尘、碎纸、垃圾、烟头、积水、尿迹、污迹。洗手池：池壁无污垢、痰迹及头发等不洁物。水龙头：无印迹、积尘、污物，按规范消毒。镜面、玻璃：无水点、水迹、尘土、污迹。便池：无尿碱水锈印迹（黄迹）、污垢，喷水嘴洁净、按规范消毒。纸篓：污物量不超过 2/3，内外干净。墙面：无积尘、污迹。顶板：无积尘、污迹、蛛网。隔板：无积尘、烟头、痰迹及垃圾杂物、扶手无积尘、无张贴物。污水池：无泥砂、无污渍、无杂物。卫生间下水管道疏通及时、保持通畅。</w:t>
            </w:r>
          </w:p>
          <w:p w14:paraId="65947853">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楼梯保洁标准：</w:t>
            </w:r>
          </w:p>
          <w:p w14:paraId="03526A3E">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地面：无积尘、陈旧痰迹、碎纸、烟头及垃圾杂物。墙面：无污迹。天花板：无积尘、蛛网、污渍。消防设备等表面无积尘。楼梯扶手无积尘、立面无积渍。窗户：玻璃明亮、无积灰。</w:t>
            </w:r>
          </w:p>
          <w:p w14:paraId="0CF18877">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电梯保洁标准：</w:t>
            </w:r>
          </w:p>
          <w:p w14:paraId="6B15D1BF">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sz w:val="21"/>
                <w:szCs w:val="21"/>
              </w:rPr>
            </w:pPr>
            <w:r>
              <w:rPr>
                <w:rFonts w:hint="eastAsia" w:ascii="华文中宋" w:hAnsi="华文中宋" w:eastAsia="华文中宋" w:cs="华文中宋"/>
                <w:b w:val="0"/>
                <w:bCs w:val="0"/>
                <w:kern w:val="2"/>
                <w:sz w:val="21"/>
                <w:szCs w:val="21"/>
                <w:lang w:val="en-US" w:eastAsia="zh-CN" w:bidi="ar-SA"/>
              </w:rPr>
              <w:t>电梯间保持干净、整洁。电梯每日进行全面清洁，随时巡视保洁。做到电梯轿厢内地面干净、无积尘、无污渍、无垃圾杂物。不锈钢表面无手印、无积尘、无污渍、无张贴物、光亮。灯具、指示板明亮。电梯门槽内无垃圾杂物。操作板面定期消毒。电梯门、厢壁、天花板、灯具及开关、监控探头无积尘、无污渍、无粘贴物。其他设施表面无积尘、无污渍、无损坏。轿厢内风扇无灰尘，按钮、显示屏无脏污印迹。轿厢内空气清新无异味。</w:t>
            </w:r>
          </w:p>
          <w:p w14:paraId="103C00F9">
            <w:pPr>
              <w:pStyle w:val="13"/>
              <w:keepNext w:val="0"/>
              <w:keepLines w:val="0"/>
              <w:pageBreakBefore w:val="0"/>
              <w:kinsoku/>
              <w:wordWrap/>
              <w:overflowPunct/>
              <w:topLinePunct w:val="0"/>
              <w:bidi w:val="0"/>
              <w:adjustRightInd/>
              <w:spacing w:beforeAutospacing="0" w:after="0" w:afterAutospacing="0" w:line="240" w:lineRule="auto"/>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教学楼宇管理标准：</w:t>
            </w:r>
          </w:p>
          <w:p w14:paraId="23E5356A">
            <w:pPr>
              <w:pStyle w:val="13"/>
              <w:keepNext w:val="0"/>
              <w:keepLines w:val="0"/>
              <w:pageBreakBefore w:val="0"/>
              <w:kinsoku/>
              <w:wordWrap/>
              <w:overflowPunct/>
              <w:topLinePunct w:val="0"/>
              <w:bidi w:val="0"/>
              <w:adjustRightInd/>
              <w:spacing w:beforeAutospacing="0" w:after="0" w:afterAutospacing="0" w:line="240" w:lineRule="auto"/>
              <w:ind w:firstLine="420" w:firstLineChars="2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保障楼内设施完备齐全，做好节假日值班及交接班日志，值班人员上岗精神饱满、服装整齐。定期对楼宇进行防虫、防鼠、防疫等消杀工作。按照学校的相关要求，开展定期和不定期的安全隐患排查，做好有关台账；接受学校保卫部门的指导和监督，制订楼宇安全管理方案和突发事件应急预案，协助保卫部门做好楼宇的防火、防盗的安全保卫工作；配合保卫部门和公安机关，协助调查楼宇内发生的各类案件及意外事故；因</w:t>
            </w:r>
            <w:r>
              <w:rPr>
                <w:rFonts w:hint="eastAsia" w:ascii="华文中宋" w:hAnsi="华文中宋" w:eastAsia="华文中宋" w:cs="华文中宋"/>
                <w:color w:val="auto"/>
                <w:sz w:val="21"/>
                <w:szCs w:val="21"/>
                <w:lang w:val="en-US" w:eastAsia="zh-CN"/>
              </w:rPr>
              <w:t>中标方</w:t>
            </w:r>
            <w:r>
              <w:rPr>
                <w:rFonts w:hint="eastAsia" w:ascii="华文中宋" w:hAnsi="华文中宋" w:eastAsia="华文中宋" w:cs="华文中宋"/>
                <w:color w:val="auto"/>
                <w:sz w:val="21"/>
                <w:szCs w:val="21"/>
              </w:rPr>
              <w:t>管理方面存在的问题和疏漏引起的火灾、治安案件以及其它人身安全事故， 应承担相关的责任。异常情况处理：接到报警应在</w:t>
            </w:r>
            <w:r>
              <w:rPr>
                <w:rFonts w:hint="eastAsia" w:ascii="华文中宋" w:hAnsi="华文中宋" w:eastAsia="华文中宋" w:cs="华文中宋"/>
                <w:color w:val="auto"/>
                <w:sz w:val="21"/>
                <w:szCs w:val="21"/>
                <w:lang w:val="en-US" w:eastAsia="zh-CN"/>
              </w:rPr>
              <w:t>五</w:t>
            </w:r>
            <w:r>
              <w:rPr>
                <w:rFonts w:hint="eastAsia" w:ascii="华文中宋" w:hAnsi="华文中宋" w:eastAsia="华文中宋" w:cs="华文中宋"/>
                <w:color w:val="auto"/>
                <w:sz w:val="21"/>
                <w:szCs w:val="21"/>
              </w:rPr>
              <w:t>分钟内赶到现场并按相关规定及时上报；记录： 日常记录要规范、详实、完整。有各类安全预案并组织人员培训和学习各类安全常识，达到应知应会。做好所辖范围内的各类公共设施的报修工作，并以书面形式根据维修类别，上报学校相关职能部门。</w:t>
            </w:r>
          </w:p>
          <w:p w14:paraId="33B522F0">
            <w:pPr>
              <w:pStyle w:val="13"/>
              <w:keepNext w:val="0"/>
              <w:keepLines w:val="0"/>
              <w:pageBreakBefore w:val="0"/>
              <w:kinsoku/>
              <w:wordWrap/>
              <w:overflowPunct/>
              <w:topLinePunct w:val="0"/>
              <w:bidi w:val="0"/>
              <w:adjustRightInd/>
              <w:spacing w:beforeAutospacing="0" w:after="0" w:afterAutospacing="0" w:line="240" w:lineRule="auto"/>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风雨操场、体育中心管理标准：</w:t>
            </w:r>
          </w:p>
          <w:p w14:paraId="4E345400">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体育中心物业工作人员必须每天打扫场馆内卫生，做到上课前一次，下课后一次。体育中心做到地面、楼梯整洁，地面无烟蒂、痰迹、瓜皮果壳及口香糖渣等，随时清理垃圾桶垃圾。体育中心卫生间做到每天清理，面池台面整洁，地面整洁，卫生纸篓及时清理。体育中心地面无积水。风雨操场做到场地内地面整洁，看台保持干净，及时清理下水通道杂物。</w:t>
            </w:r>
          </w:p>
          <w:p w14:paraId="50FC78AD">
            <w:pPr>
              <w:pStyle w:val="13"/>
              <w:keepNext w:val="0"/>
              <w:keepLines w:val="0"/>
              <w:pageBreakBefore w:val="0"/>
              <w:kinsoku/>
              <w:wordWrap/>
              <w:overflowPunct/>
              <w:topLinePunct w:val="0"/>
              <w:bidi w:val="0"/>
              <w:adjustRightInd/>
              <w:spacing w:beforeAutospacing="0" w:after="0" w:afterAutospacing="0" w:line="240" w:lineRule="auto"/>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其他服务：</w:t>
            </w:r>
          </w:p>
          <w:p w14:paraId="0487DE8A">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color w:val="auto"/>
                <w:kern w:val="0"/>
                <w:sz w:val="21"/>
                <w:szCs w:val="21"/>
                <w:highlight w:val="none"/>
              </w:rPr>
            </w:pPr>
            <w:r>
              <w:rPr>
                <w:rFonts w:hint="eastAsia" w:ascii="华文中宋" w:hAnsi="华文中宋" w:eastAsia="华文中宋" w:cs="华文中宋"/>
                <w:b w:val="0"/>
                <w:bCs w:val="0"/>
                <w:color w:val="auto"/>
                <w:kern w:val="2"/>
                <w:sz w:val="21"/>
                <w:szCs w:val="21"/>
                <w:lang w:val="en-US" w:eastAsia="zh-CN" w:bidi="ar-SA"/>
              </w:rPr>
              <w:t>负责所辖区域小广告清除。所辖区域产生的垃圾须由物业公司人员负责清运到指定垃圾收集点，妥善放置，无抛洒现象。如因物业公司造成责任事故物业公司承担相应经济赔偿，造成重大事故追究物业公司法律责任并终止物业管理和服务合同、停止支付合同费用。清洗幕墙玻璃、窗帘一年不少于一次。遇重大活动玻璃、雨蓬玻璃等及时进行清洁、清洗。</w:t>
            </w:r>
          </w:p>
        </w:tc>
      </w:tr>
      <w:tr w14:paraId="33CDC238">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1237" w:hRule="atLeast"/>
        </w:trPr>
        <w:tc>
          <w:tcPr>
            <w:tcW w:w="675" w:type="dxa"/>
            <w:tcBorders>
              <w:top w:val="single" w:color="000000" w:sz="4" w:space="0"/>
              <w:left w:val="single" w:color="auto" w:sz="4" w:space="0"/>
            </w:tcBorders>
            <w:vAlign w:val="center"/>
          </w:tcPr>
          <w:p w14:paraId="04354CA5">
            <w:pPr>
              <w:keepNext w:val="0"/>
              <w:keepLines w:val="0"/>
              <w:pageBreakBefore w:val="0"/>
              <w:widowControl/>
              <w:kinsoku/>
              <w:wordWrap/>
              <w:overflowPunct/>
              <w:topLinePunct w:val="0"/>
              <w:bidi w:val="0"/>
              <w:adjustRightInd/>
              <w:spacing w:beforeAutospacing="0" w:afterAutospacing="0" w:line="240" w:lineRule="auto"/>
              <w:jc w:val="center"/>
              <w:textAlignment w:val="auto"/>
              <w:rPr>
                <w:rFonts w:hint="eastAsia" w:ascii="华文中宋" w:hAnsi="华文中宋" w:eastAsia="华文中宋" w:cs="华文中宋"/>
                <w:color w:val="auto"/>
                <w:kern w:val="0"/>
                <w:sz w:val="21"/>
                <w:szCs w:val="21"/>
                <w:highlight w:val="none"/>
              </w:rPr>
            </w:pPr>
            <w:r>
              <w:rPr>
                <w:rFonts w:hint="eastAsia" w:ascii="华文中宋" w:hAnsi="华文中宋" w:eastAsia="华文中宋" w:cs="华文中宋"/>
                <w:color w:val="auto"/>
                <w:kern w:val="0"/>
                <w:sz w:val="21"/>
                <w:szCs w:val="21"/>
                <w:highlight w:val="none"/>
              </w:rPr>
              <w:t>3</w:t>
            </w:r>
          </w:p>
        </w:tc>
        <w:tc>
          <w:tcPr>
            <w:tcW w:w="1075" w:type="dxa"/>
            <w:tcBorders>
              <w:top w:val="single" w:color="000000" w:sz="4" w:space="0"/>
            </w:tcBorders>
            <w:vAlign w:val="center"/>
          </w:tcPr>
          <w:p w14:paraId="35A8569D">
            <w:pPr>
              <w:keepNext w:val="0"/>
              <w:keepLines w:val="0"/>
              <w:pageBreakBefore w:val="0"/>
              <w:widowControl/>
              <w:kinsoku/>
              <w:wordWrap/>
              <w:overflowPunct/>
              <w:topLinePunct w:val="0"/>
              <w:bidi w:val="0"/>
              <w:adjustRightInd/>
              <w:spacing w:beforeAutospacing="0" w:afterAutospacing="0" w:line="240" w:lineRule="auto"/>
              <w:jc w:val="center"/>
              <w:textAlignment w:val="auto"/>
              <w:rPr>
                <w:rFonts w:hint="eastAsia" w:ascii="华文中宋" w:hAnsi="华文中宋" w:eastAsia="华文中宋" w:cs="华文中宋"/>
                <w:color w:val="auto"/>
                <w:kern w:val="0"/>
                <w:sz w:val="21"/>
                <w:szCs w:val="21"/>
                <w:highlight w:val="none"/>
                <w:lang w:eastAsia="zh-CN"/>
              </w:rPr>
            </w:pPr>
            <w:r>
              <w:rPr>
                <w:rFonts w:hint="eastAsia" w:ascii="华文中宋" w:hAnsi="华文中宋" w:eastAsia="华文中宋" w:cs="华文中宋"/>
                <w:kern w:val="0"/>
                <w:sz w:val="21"/>
                <w:szCs w:val="21"/>
              </w:rPr>
              <w:t>室外保洁管理服务</w:t>
            </w:r>
          </w:p>
        </w:tc>
        <w:tc>
          <w:tcPr>
            <w:tcW w:w="7900" w:type="dxa"/>
            <w:tcBorders>
              <w:top w:val="single" w:color="000000" w:sz="4" w:space="0"/>
              <w:bottom w:val="single" w:color="000000" w:sz="4" w:space="0"/>
              <w:right w:val="single" w:color="auto" w:sz="4" w:space="0"/>
            </w:tcBorders>
            <w:vAlign w:val="top"/>
          </w:tcPr>
          <w:p w14:paraId="74C2CC8F">
            <w:pPr>
              <w:keepNext w:val="0"/>
              <w:keepLines w:val="0"/>
              <w:pageBreakBefore w:val="0"/>
              <w:kinsoku/>
              <w:wordWrap/>
              <w:overflowPunct/>
              <w:topLinePunct w:val="0"/>
              <w:bidi w:val="0"/>
              <w:adjustRightInd/>
              <w:spacing w:beforeAutospacing="0" w:afterAutospacing="0" w:line="240" w:lineRule="auto"/>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一、服务范围</w:t>
            </w:r>
          </w:p>
          <w:p w14:paraId="0A6ABF9A">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环路以外道路、篮球场、风雨操场、地下停车场、铁艺、景观椅、绿化地等，面积约为 272805 平米。校园环境卫生清洁及巡回保洁，包括道路、便道、硬化路面、连廊、绿化区域卫生清洁（保洁），垃圾清运，积雪清理，雨水管道清理、区域内所有建筑物屋顶的卫生保洁每年四次，楼宇标识的维护，汛期的应急处置，学校大型会议、活动会场保洁等工作。垃圾收集清运：所在区域垃圾点的垃圾收集运送到学校指定位置。</w:t>
            </w:r>
          </w:p>
          <w:p w14:paraId="1D1DD356">
            <w:pPr>
              <w:keepNext w:val="0"/>
              <w:keepLines w:val="0"/>
              <w:pageBreakBefore w:val="0"/>
              <w:kinsoku/>
              <w:wordWrap/>
              <w:overflowPunct/>
              <w:topLinePunct w:val="0"/>
              <w:bidi w:val="0"/>
              <w:adjustRightInd/>
              <w:spacing w:beforeAutospacing="0" w:afterAutospacing="0" w:line="240" w:lineRule="auto"/>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 xml:space="preserve"> 二、服务标准</w:t>
            </w:r>
          </w:p>
          <w:p w14:paraId="51E43BF7">
            <w:pPr>
              <w:pStyle w:val="13"/>
              <w:keepNext w:val="0"/>
              <w:keepLines w:val="0"/>
              <w:pageBreakBefore w:val="0"/>
              <w:widowControl w:val="0"/>
              <w:kinsoku/>
              <w:wordWrap/>
              <w:overflowPunct/>
              <w:topLinePunct w:val="0"/>
              <w:bidi w:val="0"/>
              <w:adjustRightInd/>
              <w:snapToGrid/>
              <w:spacing w:beforeAutospacing="0" w:after="0" w:afterAutospacing="0" w:line="240" w:lineRule="auto"/>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校园环境卫生作业：</w:t>
            </w:r>
          </w:p>
          <w:p w14:paraId="76447144">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校园环境卫生作业需做到清洁、卫生、文明、安全、有序，最大限度地减少对环境的污染和对师生生活的影响。</w:t>
            </w:r>
          </w:p>
          <w:p w14:paraId="5C2AACB2">
            <w:pPr>
              <w:pStyle w:val="13"/>
              <w:keepNext w:val="0"/>
              <w:keepLines w:val="0"/>
              <w:pageBreakBefore w:val="0"/>
              <w:widowControl w:val="0"/>
              <w:kinsoku/>
              <w:wordWrap/>
              <w:overflowPunct/>
              <w:topLinePunct w:val="0"/>
              <w:bidi w:val="0"/>
              <w:adjustRightInd/>
              <w:snapToGrid/>
              <w:spacing w:beforeAutospacing="0" w:after="0" w:afterAutospacing="0" w:line="240" w:lineRule="auto"/>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道路清扫、保洁的通用质量要求：</w:t>
            </w:r>
          </w:p>
          <w:p w14:paraId="4A5A07CB">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路面冲洗、洒水作业时，冲洗后的路面干净，下水口不堵塞；每日的清扫作业在早晨八点十五分前结束，人行道、路面、边沟、下水口、栏杆等整洁，无烟头、无树叶、无痰迹、无杂草，硬质路面见本色。</w:t>
            </w:r>
          </w:p>
          <w:p w14:paraId="5E1DEE86">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每年五月一日至十月一日，每天洒水应不少于两次。</w:t>
            </w:r>
          </w:p>
          <w:p w14:paraId="49C51D26">
            <w:pPr>
              <w:pStyle w:val="13"/>
              <w:keepNext w:val="0"/>
              <w:keepLines w:val="0"/>
              <w:pageBreakBefore w:val="0"/>
              <w:widowControl w:val="0"/>
              <w:kinsoku/>
              <w:wordWrap/>
              <w:overflowPunct/>
              <w:topLinePunct w:val="0"/>
              <w:bidi w:val="0"/>
              <w:adjustRightInd/>
              <w:snapToGrid/>
              <w:spacing w:beforeAutospacing="0" w:after="0" w:afterAutospacing="0" w:line="240" w:lineRule="auto"/>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其他设施的保洁：</w:t>
            </w:r>
          </w:p>
          <w:p w14:paraId="05403870">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垃圾箱、废物箱美观、适用，与周围环境协调，完好率应不低于百分之九十八；垃圾箱、废物箱周围地面无抛散、无污迹、无存留垃圾。路旁绿地、绿化带、行道树穴内无积存垃圾。道路两侧的建筑物外墙无明显污迹，无乱贴、乱挂和过时破损标语。道路两侧路牌、垃圾桶、宣传栏等设施保持完好，无污迹、积尘。庭院景观等无明显污迹。</w:t>
            </w:r>
          </w:p>
          <w:p w14:paraId="721B624D">
            <w:pPr>
              <w:pStyle w:val="13"/>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及时收集所在区域垃圾点的垃圾并运送到学校指定位置。</w:t>
            </w:r>
          </w:p>
          <w:p w14:paraId="340C0EA0">
            <w:pPr>
              <w:pStyle w:val="13"/>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firstLine="420" w:firstLineChars="200"/>
              <w:textAlignment w:val="auto"/>
              <w:rPr>
                <w:rFonts w:hint="eastAsia" w:ascii="华文中宋" w:hAnsi="华文中宋" w:eastAsia="华文中宋" w:cs="华文中宋"/>
                <w:color w:val="auto"/>
                <w:kern w:val="0"/>
                <w:sz w:val="21"/>
                <w:szCs w:val="21"/>
                <w:highlight w:val="none"/>
              </w:rPr>
            </w:pPr>
            <w:r>
              <w:rPr>
                <w:rFonts w:hint="eastAsia" w:ascii="华文中宋" w:hAnsi="华文中宋" w:eastAsia="华文中宋" w:cs="华文中宋"/>
                <w:b w:val="0"/>
                <w:bCs w:val="0"/>
                <w:kern w:val="2"/>
                <w:sz w:val="21"/>
                <w:szCs w:val="21"/>
                <w:lang w:val="en-US" w:eastAsia="zh-CN" w:bidi="ar-SA"/>
              </w:rPr>
              <w:t>篮球场做到场地内及时清理积土，地面整洁，无烟蒂、瓜皮果壳及口香糖渣等，做到冬天及时清理积雪，夏天半月冲洗一次场地。</w:t>
            </w:r>
          </w:p>
        </w:tc>
      </w:tr>
      <w:tr w14:paraId="541B1818">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1154" w:hRule="atLeast"/>
        </w:trPr>
        <w:tc>
          <w:tcPr>
            <w:tcW w:w="675" w:type="dxa"/>
            <w:tcBorders>
              <w:top w:val="single" w:color="000000" w:sz="4" w:space="0"/>
              <w:left w:val="single" w:color="auto" w:sz="4" w:space="0"/>
              <w:bottom w:val="single" w:color="000000" w:sz="4" w:space="0"/>
            </w:tcBorders>
            <w:vAlign w:val="center"/>
          </w:tcPr>
          <w:p w14:paraId="23AC49C7">
            <w:pPr>
              <w:keepNext w:val="0"/>
              <w:keepLines w:val="0"/>
              <w:pageBreakBefore w:val="0"/>
              <w:widowControl/>
              <w:kinsoku/>
              <w:wordWrap/>
              <w:overflowPunct/>
              <w:topLinePunct w:val="0"/>
              <w:bidi w:val="0"/>
              <w:adjustRightInd/>
              <w:spacing w:beforeAutospacing="0" w:afterAutospacing="0" w:line="240" w:lineRule="auto"/>
              <w:jc w:val="center"/>
              <w:textAlignment w:val="auto"/>
              <w:rPr>
                <w:rFonts w:hint="eastAsia" w:ascii="华文中宋" w:hAnsi="华文中宋" w:eastAsia="华文中宋" w:cs="华文中宋"/>
                <w:color w:val="auto"/>
                <w:kern w:val="0"/>
                <w:sz w:val="21"/>
                <w:szCs w:val="21"/>
                <w:highlight w:val="none"/>
              </w:rPr>
            </w:pPr>
            <w:r>
              <w:rPr>
                <w:rFonts w:hint="eastAsia" w:ascii="华文中宋" w:hAnsi="华文中宋" w:eastAsia="华文中宋" w:cs="华文中宋"/>
                <w:color w:val="auto"/>
                <w:kern w:val="0"/>
                <w:sz w:val="21"/>
                <w:szCs w:val="21"/>
                <w:highlight w:val="none"/>
              </w:rPr>
              <w:t>4</w:t>
            </w:r>
          </w:p>
        </w:tc>
        <w:tc>
          <w:tcPr>
            <w:tcW w:w="1075" w:type="dxa"/>
            <w:tcBorders>
              <w:top w:val="single" w:color="000000" w:sz="4" w:space="0"/>
              <w:bottom w:val="single" w:color="000000" w:sz="4" w:space="0"/>
            </w:tcBorders>
            <w:vAlign w:val="center"/>
          </w:tcPr>
          <w:p w14:paraId="59A80007">
            <w:pPr>
              <w:keepNext w:val="0"/>
              <w:keepLines w:val="0"/>
              <w:pageBreakBefore w:val="0"/>
              <w:widowControl/>
              <w:kinsoku/>
              <w:wordWrap/>
              <w:overflowPunct/>
              <w:topLinePunct w:val="0"/>
              <w:bidi w:val="0"/>
              <w:adjustRightInd/>
              <w:spacing w:beforeAutospacing="0" w:afterAutospacing="0" w:line="240" w:lineRule="auto"/>
              <w:jc w:val="center"/>
              <w:textAlignment w:val="auto"/>
              <w:rPr>
                <w:rFonts w:hint="eastAsia" w:ascii="华文中宋" w:hAnsi="华文中宋" w:eastAsia="华文中宋" w:cs="华文中宋"/>
                <w:color w:val="auto"/>
                <w:kern w:val="0"/>
                <w:sz w:val="21"/>
                <w:szCs w:val="21"/>
                <w:highlight w:val="none"/>
              </w:rPr>
            </w:pPr>
            <w:r>
              <w:rPr>
                <w:rFonts w:hint="eastAsia" w:ascii="华文中宋" w:hAnsi="华文中宋" w:eastAsia="华文中宋" w:cs="华文中宋"/>
                <w:sz w:val="21"/>
                <w:szCs w:val="21"/>
              </w:rPr>
              <w:t>学生公寓管理服务</w:t>
            </w:r>
          </w:p>
        </w:tc>
        <w:tc>
          <w:tcPr>
            <w:tcW w:w="7900" w:type="dxa"/>
            <w:tcBorders>
              <w:top w:val="single" w:color="000000" w:sz="4" w:space="0"/>
              <w:bottom w:val="single" w:color="000000" w:sz="4" w:space="0"/>
              <w:right w:val="single" w:color="auto" w:sz="4" w:space="0"/>
            </w:tcBorders>
            <w:vAlign w:val="top"/>
          </w:tcPr>
          <w:p w14:paraId="6749C096">
            <w:pPr>
              <w:keepNext w:val="0"/>
              <w:keepLines w:val="0"/>
              <w:pageBreakBefore w:val="0"/>
              <w:kinsoku/>
              <w:wordWrap/>
              <w:overflowPunct/>
              <w:topLinePunct w:val="0"/>
              <w:bidi w:val="0"/>
              <w:adjustRightInd/>
              <w:spacing w:beforeAutospacing="0" w:afterAutospacing="0" w:line="240" w:lineRule="auto"/>
              <w:ind w:hanging="1"/>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一、服务范围：</w:t>
            </w:r>
          </w:p>
          <w:p w14:paraId="3D34CB96">
            <w:pPr>
              <w:keepNext w:val="0"/>
              <w:keepLines w:val="0"/>
              <w:pageBreakBefore w:val="0"/>
              <w:kinsoku/>
              <w:wordWrap/>
              <w:overflowPunct/>
              <w:topLinePunct w:val="0"/>
              <w:bidi w:val="0"/>
              <w:adjustRightInd/>
              <w:spacing w:beforeAutospacing="0" w:afterAutospacing="0" w:line="240" w:lineRule="auto"/>
              <w:ind w:firstLine="420" w:firstLineChars="2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一号学生公寓（和衷楼）、二号学生公寓（和良楼）、三号学生公寓（和光楼）、四号学生公寓（和韵楼）、六号学生公寓（文萃楼）的安全管理、楼宇管理及其他服务。</w:t>
            </w:r>
          </w:p>
          <w:p w14:paraId="7DEA2151">
            <w:pPr>
              <w:pStyle w:val="13"/>
              <w:keepNext w:val="0"/>
              <w:keepLines w:val="0"/>
              <w:pageBreakBefore w:val="0"/>
              <w:numPr>
                <w:ilvl w:val="0"/>
                <w:numId w:val="7"/>
              </w:numPr>
              <w:kinsoku/>
              <w:wordWrap/>
              <w:overflowPunct/>
              <w:topLinePunct w:val="0"/>
              <w:bidi w:val="0"/>
              <w:adjustRightInd/>
              <w:spacing w:beforeAutospacing="0" w:after="0" w:afterAutospacing="0" w:line="240" w:lineRule="auto"/>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管理标准：</w:t>
            </w:r>
          </w:p>
          <w:p w14:paraId="4428A5DA">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保障楼内设施完备齐全，做好值班及交接班日志，值班人员上岗精神饱满、服装整齐。</w:t>
            </w:r>
          </w:p>
          <w:p w14:paraId="26D7FABA">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学生公寓执行学校宿舍管理规定，并具体实施学生入住退房、人员出入、大件物品出入登记、学生晚归管理、寒暑假留宿管理、维护公共秩序、报修、失物招领等服务；严格执行学校学生公寓管理规定。</w:t>
            </w:r>
          </w:p>
          <w:p w14:paraId="0C3A05B7">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钥匙管理：分类、分区、标识清楚，借还做好登记，根据学校规定按时开关楼宇大门。</w:t>
            </w:r>
          </w:p>
          <w:p w14:paraId="3D14A7AC">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协助学校做好新生公寓入住工作（宿舍分配、调整、清扫、公寓用品清点、钥匙分装、保洁用品发放等）。</w:t>
            </w:r>
          </w:p>
          <w:p w14:paraId="229B0FE1">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提供毕业生离校服务（毕业生房间设施设备清点、损坏物品报修、学生退宿后房间清理、钥匙分装回收等）。</w:t>
            </w:r>
          </w:p>
          <w:p w14:paraId="512AF9C9">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学校临时性用房的服务管理。</w:t>
            </w:r>
          </w:p>
          <w:p w14:paraId="01BADDC7">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配合做好学生宿舍用电管理。</w:t>
            </w:r>
          </w:p>
          <w:p w14:paraId="2D8D4430">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定期对学生公寓进行防虫、防鼠、防疫等消杀工作，每年不少于两次。</w:t>
            </w:r>
          </w:p>
          <w:p w14:paraId="6892B860">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实行二十四小时值班制度，不得缺岗缺人，配合学校有关部门保证楼宇电子监控设备二十四小时正常运转，确保楼宇内安全。对日常工作中存在的安全隐患，做到及时发现、及时报告、及时解决，做到安全无事故。</w:t>
            </w:r>
          </w:p>
          <w:p w14:paraId="3B1A1529">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按照学校的相关要求，开展定期和不定期的安全隐患排查，做好有关台账；接受学校保卫部门的指导和监督，制订楼宇安全管理方案和突发事件应急预案，协助保卫部门做好楼宇的防火、防盗的安全保卫工作；配合保卫部门和公安机关，协助调查楼宇内发生的各类案件及意外事故；因物业公司管理方面存在的问题和疏漏引起的火灾、治安案件以及其它人身安全事故，应承担相关的责任。</w:t>
            </w:r>
          </w:p>
          <w:p w14:paraId="0019D339">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异常情况处理：接到报警应在五分钟内赶到现场处理并按规定及时上报。</w:t>
            </w:r>
          </w:p>
          <w:p w14:paraId="4F87E0FC">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记录：日常记录要规范、详实、完整。</w:t>
            </w:r>
          </w:p>
          <w:p w14:paraId="00C02C4E">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有各类安全预案并组织人员培训和学习各类安全常识，达到应知应会。</w:t>
            </w:r>
          </w:p>
          <w:p w14:paraId="157350B4">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做好所辖范围内的各类公共设施的报修工作，并以书面形式根据维修类别，上报学校相关职能部门。</w:t>
            </w:r>
          </w:p>
          <w:p w14:paraId="0C51A0EF">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物业公司从事公寓服务的相关人员接受后勤保障部的管理，负责职责范围内的服务工作。</w:t>
            </w:r>
          </w:p>
          <w:p w14:paraId="03272EC7">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值班室里禁止学生闲坐、闲聊。禁止非本校人员擅自进入公寓。</w:t>
            </w:r>
          </w:p>
          <w:p w14:paraId="5A698978">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本着一切为学生服务的宗旨，在日常工作中应文明服务、微笑服务，对学生要有爱心、耐心，杜绝与学生发生争执、口角，绝不允许辱骂学生。</w:t>
            </w:r>
          </w:p>
          <w:p w14:paraId="368FB629">
            <w:pPr>
              <w:pStyle w:val="13"/>
              <w:keepNext w:val="0"/>
              <w:keepLines w:val="0"/>
              <w:pageBreakBefore w:val="0"/>
              <w:widowControl w:val="0"/>
              <w:kinsoku/>
              <w:wordWrap/>
              <w:overflowPunct/>
              <w:topLinePunct w:val="0"/>
              <w:bidi w:val="0"/>
              <w:adjustRightInd/>
              <w:snapToGrid/>
              <w:spacing w:beforeAutospacing="0" w:after="0" w:afterAutospacing="0" w:line="240" w:lineRule="auto"/>
              <w:ind w:firstLine="420" w:firstLineChars="200"/>
              <w:textAlignment w:val="auto"/>
              <w:rPr>
                <w:rFonts w:hint="eastAsia" w:ascii="华文中宋" w:hAnsi="华文中宋" w:eastAsia="华文中宋" w:cs="华文中宋"/>
                <w:color w:val="auto"/>
                <w:kern w:val="0"/>
                <w:sz w:val="21"/>
                <w:szCs w:val="21"/>
                <w:highlight w:val="none"/>
              </w:rPr>
            </w:pPr>
            <w:r>
              <w:rPr>
                <w:rFonts w:hint="eastAsia" w:ascii="华文中宋" w:hAnsi="华文中宋" w:eastAsia="华文中宋" w:cs="华文中宋"/>
                <w:b w:val="0"/>
                <w:bCs w:val="0"/>
                <w:kern w:val="2"/>
                <w:sz w:val="21"/>
                <w:szCs w:val="21"/>
                <w:lang w:val="en-US" w:eastAsia="zh-CN" w:bidi="ar-SA"/>
              </w:rPr>
              <w:t>公寓服务人员要树立爱护公物、节能服务的良好风气，每天注意检查水、暖设备有无跑冒滴漏，下水管道是否堵塞，各宿舍门窗是否关好，发现问题应及时处理或上报。</w:t>
            </w:r>
          </w:p>
        </w:tc>
      </w:tr>
      <w:tr w14:paraId="0D577952">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1154" w:hRule="atLeast"/>
        </w:trPr>
        <w:tc>
          <w:tcPr>
            <w:tcW w:w="675" w:type="dxa"/>
            <w:tcBorders>
              <w:top w:val="single" w:color="000000" w:sz="4" w:space="0"/>
              <w:left w:val="single" w:color="auto" w:sz="4" w:space="0"/>
              <w:bottom w:val="single" w:color="auto" w:sz="4" w:space="0"/>
            </w:tcBorders>
            <w:vAlign w:val="center"/>
          </w:tcPr>
          <w:p w14:paraId="5F56BD2B">
            <w:pPr>
              <w:keepNext w:val="0"/>
              <w:keepLines w:val="0"/>
              <w:pageBreakBefore w:val="0"/>
              <w:widowControl/>
              <w:kinsoku/>
              <w:wordWrap/>
              <w:overflowPunct/>
              <w:topLinePunct w:val="0"/>
              <w:bidi w:val="0"/>
              <w:adjustRightInd/>
              <w:spacing w:beforeAutospacing="0" w:afterAutospacing="0" w:line="240" w:lineRule="auto"/>
              <w:jc w:val="center"/>
              <w:textAlignment w:val="auto"/>
              <w:rPr>
                <w:rFonts w:hint="eastAsia" w:ascii="华文中宋" w:hAnsi="华文中宋" w:eastAsia="华文中宋" w:cs="华文中宋"/>
                <w:color w:val="auto"/>
                <w:kern w:val="0"/>
                <w:sz w:val="21"/>
                <w:szCs w:val="21"/>
                <w:highlight w:val="none"/>
                <w:lang w:val="en-US" w:eastAsia="zh-CN"/>
              </w:rPr>
            </w:pPr>
            <w:r>
              <w:rPr>
                <w:rFonts w:hint="eastAsia" w:ascii="华文中宋" w:hAnsi="华文中宋" w:eastAsia="华文中宋" w:cs="华文中宋"/>
                <w:color w:val="auto"/>
                <w:kern w:val="0"/>
                <w:sz w:val="21"/>
                <w:szCs w:val="21"/>
                <w:highlight w:val="none"/>
                <w:lang w:val="en-US" w:eastAsia="zh-CN"/>
              </w:rPr>
              <w:t>5</w:t>
            </w:r>
          </w:p>
        </w:tc>
        <w:tc>
          <w:tcPr>
            <w:tcW w:w="1075" w:type="dxa"/>
            <w:tcBorders>
              <w:top w:val="single" w:color="000000" w:sz="4" w:space="0"/>
              <w:bottom w:val="single" w:color="auto" w:sz="4" w:space="0"/>
            </w:tcBorders>
            <w:vAlign w:val="center"/>
          </w:tcPr>
          <w:p w14:paraId="4AD06C72">
            <w:pPr>
              <w:keepNext w:val="0"/>
              <w:keepLines w:val="0"/>
              <w:pageBreakBefore w:val="0"/>
              <w:widowControl/>
              <w:kinsoku/>
              <w:wordWrap/>
              <w:overflowPunct/>
              <w:topLinePunct w:val="0"/>
              <w:bidi w:val="0"/>
              <w:adjustRightInd/>
              <w:spacing w:beforeAutospacing="0" w:afterAutospacing="0" w:line="240" w:lineRule="auto"/>
              <w:jc w:val="center"/>
              <w:textAlignment w:val="auto"/>
              <w:rPr>
                <w:rFonts w:hint="eastAsia" w:ascii="华文中宋" w:hAnsi="华文中宋" w:eastAsia="华文中宋" w:cs="华文中宋"/>
                <w:sz w:val="21"/>
                <w:szCs w:val="21"/>
              </w:rPr>
            </w:pPr>
            <w:r>
              <w:rPr>
                <w:rFonts w:hint="eastAsia" w:ascii="华文中宋" w:hAnsi="华文中宋" w:eastAsia="华文中宋" w:cs="华文中宋"/>
                <w:kern w:val="0"/>
                <w:sz w:val="21"/>
                <w:szCs w:val="21"/>
              </w:rPr>
              <w:t>绿化养护服务</w:t>
            </w:r>
          </w:p>
        </w:tc>
        <w:tc>
          <w:tcPr>
            <w:tcW w:w="7900" w:type="dxa"/>
            <w:tcBorders>
              <w:top w:val="single" w:color="000000" w:sz="4" w:space="0"/>
              <w:bottom w:val="single" w:color="auto" w:sz="4" w:space="0"/>
              <w:right w:val="single" w:color="auto" w:sz="4" w:space="0"/>
            </w:tcBorders>
            <w:vAlign w:val="top"/>
          </w:tcPr>
          <w:p w14:paraId="15F9613E">
            <w:pPr>
              <w:pStyle w:val="18"/>
              <w:keepNext w:val="0"/>
              <w:keepLines w:val="0"/>
              <w:pageBreakBefore w:val="0"/>
              <w:kinsoku/>
              <w:wordWrap/>
              <w:overflowPunct/>
              <w:topLinePunct w:val="0"/>
              <w:bidi w:val="0"/>
              <w:adjustRightInd/>
              <w:spacing w:beforeAutospacing="0" w:afterAutospacing="0" w:line="240" w:lineRule="auto"/>
              <w:textAlignment w:val="auto"/>
              <w:rPr>
                <w:rFonts w:hint="eastAsia" w:ascii="华文中宋" w:hAnsi="华文中宋" w:eastAsia="华文中宋" w:cs="华文中宋"/>
                <w:kern w:val="2"/>
                <w:sz w:val="21"/>
                <w:szCs w:val="21"/>
              </w:rPr>
            </w:pPr>
            <w:r>
              <w:rPr>
                <w:rFonts w:hint="eastAsia" w:ascii="华文中宋" w:hAnsi="华文中宋" w:eastAsia="华文中宋" w:cs="华文中宋"/>
                <w:kern w:val="2"/>
                <w:sz w:val="21"/>
                <w:szCs w:val="21"/>
              </w:rPr>
              <w:t>一、服务范围：</w:t>
            </w:r>
          </w:p>
          <w:p w14:paraId="4EA10590">
            <w:pPr>
              <w:pStyle w:val="18"/>
              <w:keepNext w:val="0"/>
              <w:keepLines w:val="0"/>
              <w:pageBreakBefore w:val="0"/>
              <w:kinsoku/>
              <w:wordWrap/>
              <w:overflowPunct/>
              <w:topLinePunct w:val="0"/>
              <w:bidi w:val="0"/>
              <w:adjustRightInd/>
              <w:spacing w:beforeAutospacing="0" w:afterAutospacing="0" w:line="240" w:lineRule="auto"/>
              <w:ind w:firstLine="420" w:firstLineChars="200"/>
              <w:textAlignment w:val="auto"/>
              <w:rPr>
                <w:rFonts w:hint="eastAsia" w:ascii="华文中宋" w:hAnsi="华文中宋" w:eastAsia="华文中宋" w:cs="华文中宋"/>
                <w:kern w:val="2"/>
                <w:sz w:val="21"/>
                <w:szCs w:val="21"/>
              </w:rPr>
            </w:pPr>
            <w:r>
              <w:rPr>
                <w:rFonts w:hint="eastAsia" w:ascii="华文中宋" w:hAnsi="华文中宋" w:eastAsia="华文中宋" w:cs="华文中宋"/>
                <w:kern w:val="2"/>
                <w:sz w:val="21"/>
                <w:szCs w:val="21"/>
              </w:rPr>
              <w:t>负责环路以外花草树木的绿化养护服务。</w:t>
            </w:r>
          </w:p>
          <w:p w14:paraId="5A664597">
            <w:pPr>
              <w:pStyle w:val="18"/>
              <w:keepNext w:val="0"/>
              <w:keepLines w:val="0"/>
              <w:pageBreakBefore w:val="0"/>
              <w:kinsoku/>
              <w:wordWrap/>
              <w:overflowPunct/>
              <w:topLinePunct w:val="0"/>
              <w:bidi w:val="0"/>
              <w:adjustRightInd/>
              <w:spacing w:beforeAutospacing="0" w:afterAutospacing="0" w:line="240" w:lineRule="auto"/>
              <w:textAlignment w:val="auto"/>
              <w:rPr>
                <w:rFonts w:hint="eastAsia" w:ascii="华文中宋" w:hAnsi="华文中宋" w:eastAsia="华文中宋" w:cs="华文中宋"/>
                <w:kern w:val="2"/>
                <w:sz w:val="21"/>
                <w:szCs w:val="21"/>
              </w:rPr>
            </w:pPr>
            <w:r>
              <w:rPr>
                <w:rFonts w:hint="eastAsia" w:ascii="华文中宋" w:hAnsi="华文中宋" w:eastAsia="华文中宋" w:cs="华文中宋"/>
                <w:kern w:val="2"/>
                <w:sz w:val="21"/>
                <w:szCs w:val="21"/>
              </w:rPr>
              <w:t>二、服务标准：</w:t>
            </w:r>
          </w:p>
          <w:p w14:paraId="1655647C">
            <w:pPr>
              <w:pStyle w:val="13"/>
              <w:keepNext w:val="0"/>
              <w:keepLines w:val="0"/>
              <w:pageBreakBefore w:val="0"/>
              <w:kinsoku/>
              <w:wordWrap/>
              <w:overflowPunct/>
              <w:topLinePunct w:val="0"/>
              <w:bidi w:val="0"/>
              <w:adjustRightInd/>
              <w:spacing w:beforeAutospacing="0" w:after="0" w:afterAutospacing="0" w:line="240" w:lineRule="auto"/>
              <w:ind w:firstLine="420" w:firstLineChars="2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校园内绿篱、地被植物、乔灌木的修剪：根据植物的生长发育要求、景观造型要求、安全要求等，对植物做到绿篱整齐、高度一致，修剪标准要求平整有序，边角整齐，无刀割痕迹，球形圆整、地被饱满、生长良好，草坪保持平整。</w:t>
            </w:r>
          </w:p>
          <w:p w14:paraId="063BBADE">
            <w:pPr>
              <w:pStyle w:val="13"/>
              <w:keepNext w:val="0"/>
              <w:keepLines w:val="0"/>
              <w:pageBreakBefore w:val="0"/>
              <w:kinsoku/>
              <w:wordWrap/>
              <w:overflowPunct/>
              <w:topLinePunct w:val="0"/>
              <w:bidi w:val="0"/>
              <w:adjustRightInd/>
              <w:spacing w:beforeAutospacing="0" w:after="0" w:afterAutospacing="0" w:line="240" w:lineRule="auto"/>
              <w:ind w:firstLine="420" w:firstLineChars="2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校园内植物的养护：及时做好病虫害防治，无明显病虫枯枝，当发现病虫害时有针对性的使用农药(使用前提前通知</w:t>
            </w:r>
            <w:r>
              <w:rPr>
                <w:rFonts w:hint="eastAsia" w:ascii="华文中宋" w:hAnsi="华文中宋" w:eastAsia="华文中宋" w:cs="华文中宋"/>
                <w:sz w:val="21"/>
                <w:szCs w:val="21"/>
                <w:lang w:eastAsia="zh-CN"/>
              </w:rPr>
              <w:t>采购人</w:t>
            </w:r>
            <w:r>
              <w:rPr>
                <w:rFonts w:hint="eastAsia" w:ascii="华文中宋" w:hAnsi="华文中宋" w:eastAsia="华文中宋" w:cs="华文中宋"/>
                <w:sz w:val="21"/>
                <w:szCs w:val="21"/>
              </w:rPr>
              <w:t>)，做到无死亡苗木，树冠完整，生长良好。保证绿地上的花草、苗木、树木的成活率，做好树木、花草、苗木的标签标识。</w:t>
            </w:r>
          </w:p>
          <w:p w14:paraId="7DC2A794">
            <w:pPr>
              <w:pStyle w:val="13"/>
              <w:keepNext w:val="0"/>
              <w:keepLines w:val="0"/>
              <w:pageBreakBefore w:val="0"/>
              <w:kinsoku/>
              <w:wordWrap/>
              <w:overflowPunct/>
              <w:topLinePunct w:val="0"/>
              <w:bidi w:val="0"/>
              <w:adjustRightInd/>
              <w:spacing w:beforeAutospacing="0" w:after="0" w:afterAutospacing="0" w:line="240" w:lineRule="auto"/>
              <w:ind w:firstLine="420" w:firstLineChars="2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杂草的清除：生长季节要不间断地进行中耕除杂草，土壤疏松，做到绿地间没有任何明显杂草，按季节进行清除，并及时清运。</w:t>
            </w:r>
          </w:p>
          <w:p w14:paraId="5FB194EE">
            <w:pPr>
              <w:pStyle w:val="13"/>
              <w:keepNext w:val="0"/>
              <w:keepLines w:val="0"/>
              <w:pageBreakBefore w:val="0"/>
              <w:kinsoku/>
              <w:wordWrap/>
              <w:overflowPunct/>
              <w:topLinePunct w:val="0"/>
              <w:bidi w:val="0"/>
              <w:adjustRightInd/>
              <w:spacing w:beforeAutospacing="0" w:after="0" w:afterAutospacing="0" w:line="240" w:lineRule="auto"/>
              <w:ind w:firstLine="420" w:firstLineChars="2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按照季节进行植物的施肥、浇水：根据不同季节植物生长与天气情况、不同植物种类和不同树龄生长状况、土壤条件分别进行浇水、合理施肥，确保植物生长良好。</w:t>
            </w:r>
          </w:p>
          <w:p w14:paraId="0A153C6F">
            <w:pPr>
              <w:pStyle w:val="13"/>
              <w:keepNext w:val="0"/>
              <w:keepLines w:val="0"/>
              <w:pageBreakBefore w:val="0"/>
              <w:kinsoku/>
              <w:wordWrap/>
              <w:overflowPunct/>
              <w:topLinePunct w:val="0"/>
              <w:bidi w:val="0"/>
              <w:adjustRightInd/>
              <w:spacing w:beforeAutospacing="0" w:after="0" w:afterAutospacing="0" w:line="240" w:lineRule="auto"/>
              <w:ind w:firstLine="420" w:firstLineChars="2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对绿地、荒地上的植物及所有树木进行科学、规范、精细的养护，包括对绿地植物和所有树木的整枝、浇水、施肥、喷药、除虫、修剪、除草、松土、涂白、苗木移植、及时清理死株枯枝的管护等服务。</w:t>
            </w:r>
          </w:p>
          <w:p w14:paraId="50299481">
            <w:pPr>
              <w:pStyle w:val="13"/>
              <w:keepNext w:val="0"/>
              <w:keepLines w:val="0"/>
              <w:pageBreakBefore w:val="0"/>
              <w:kinsoku/>
              <w:wordWrap/>
              <w:overflowPunct/>
              <w:topLinePunct w:val="0"/>
              <w:bidi w:val="0"/>
              <w:adjustRightInd/>
              <w:spacing w:beforeAutospacing="0" w:after="0" w:afterAutospacing="0" w:line="240" w:lineRule="auto"/>
              <w:ind w:firstLine="420" w:firstLineChars="2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投入使用的机械设备量满足养护项目实际规模，各类养护机械设备数量充足。</w:t>
            </w:r>
          </w:p>
          <w:p w14:paraId="185FBD73">
            <w:pPr>
              <w:pStyle w:val="13"/>
              <w:keepNext w:val="0"/>
              <w:keepLines w:val="0"/>
              <w:pageBreakBefore w:val="0"/>
              <w:kinsoku/>
              <w:wordWrap/>
              <w:overflowPunct/>
              <w:topLinePunct w:val="0"/>
              <w:bidi w:val="0"/>
              <w:adjustRightInd/>
              <w:spacing w:beforeAutospacing="0" w:after="0" w:afterAutospacing="0" w:line="240" w:lineRule="auto"/>
              <w:ind w:firstLine="420" w:firstLineChars="2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做到草坪内无杂草、果皮、碎石、树叶、纸屑等垃圾。对整个校园的绿化养护、垃圾及时清理外运。</w:t>
            </w:r>
          </w:p>
          <w:p w14:paraId="709BD019">
            <w:pPr>
              <w:pStyle w:val="13"/>
              <w:keepNext w:val="0"/>
              <w:keepLines w:val="0"/>
              <w:pageBreakBefore w:val="0"/>
              <w:kinsoku/>
              <w:wordWrap/>
              <w:overflowPunct/>
              <w:topLinePunct w:val="0"/>
              <w:bidi w:val="0"/>
              <w:adjustRightInd/>
              <w:spacing w:beforeAutospacing="0" w:after="0" w:afterAutospacing="0" w:line="240" w:lineRule="auto"/>
              <w:ind w:firstLine="420" w:firstLineChars="2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养护工作做到工完场清。</w:t>
            </w:r>
          </w:p>
          <w:p w14:paraId="1D100213">
            <w:pPr>
              <w:pStyle w:val="13"/>
              <w:keepNext w:val="0"/>
              <w:keepLines w:val="0"/>
              <w:pageBreakBefore w:val="0"/>
              <w:kinsoku/>
              <w:wordWrap/>
              <w:overflowPunct/>
              <w:topLinePunct w:val="0"/>
              <w:bidi w:val="0"/>
              <w:adjustRightInd/>
              <w:spacing w:beforeAutospacing="0" w:after="0" w:afterAutospacing="0" w:line="240" w:lineRule="auto"/>
              <w:ind w:firstLine="420" w:firstLineChars="2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切实做好安全工作，加强高大树木养护作业时的安全保障，在任何情况下都要注意安全，如因</w:t>
            </w:r>
            <w:r>
              <w:rPr>
                <w:rFonts w:hint="eastAsia" w:ascii="华文中宋" w:hAnsi="华文中宋" w:eastAsia="华文中宋" w:cs="华文中宋"/>
                <w:sz w:val="21"/>
                <w:szCs w:val="21"/>
                <w:lang w:eastAsia="zh-CN"/>
              </w:rPr>
              <w:t>中标方</w:t>
            </w:r>
            <w:r>
              <w:rPr>
                <w:rFonts w:hint="eastAsia" w:ascii="华文中宋" w:hAnsi="华文中宋" w:eastAsia="华文中宋" w:cs="华文中宋"/>
                <w:sz w:val="21"/>
                <w:szCs w:val="21"/>
              </w:rPr>
              <w:t>原因发生的安全事故，由</w:t>
            </w:r>
            <w:r>
              <w:rPr>
                <w:rFonts w:hint="eastAsia" w:ascii="华文中宋" w:hAnsi="华文中宋" w:eastAsia="华文中宋" w:cs="华文中宋"/>
                <w:sz w:val="21"/>
                <w:szCs w:val="21"/>
                <w:lang w:eastAsia="zh-CN"/>
              </w:rPr>
              <w:t>中标方</w:t>
            </w:r>
            <w:r>
              <w:rPr>
                <w:rFonts w:hint="eastAsia" w:ascii="华文中宋" w:hAnsi="华文中宋" w:eastAsia="华文中宋" w:cs="华文中宋"/>
                <w:sz w:val="21"/>
                <w:szCs w:val="21"/>
              </w:rPr>
              <w:t>负责。</w:t>
            </w:r>
          </w:p>
          <w:p w14:paraId="286E3807">
            <w:pPr>
              <w:pStyle w:val="13"/>
              <w:keepNext w:val="0"/>
              <w:keepLines w:val="0"/>
              <w:pageBreakBefore w:val="0"/>
              <w:kinsoku/>
              <w:wordWrap/>
              <w:overflowPunct/>
              <w:topLinePunct w:val="0"/>
              <w:bidi w:val="0"/>
              <w:adjustRightInd/>
              <w:spacing w:beforeAutospacing="0" w:after="0" w:afterAutospacing="0" w:line="240" w:lineRule="auto"/>
              <w:ind w:firstLine="420" w:firstLineChars="2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绿化服务标准：绿化比较充分，植物配置基本合理，基本达到黄土不露天。园林植物达到：生长势：正常。生长达到该树种该规格的平均生长量。叶子正常：叶色、大小、薄厚正常；较严重黄叶、焦叶、卷叶、带虫尿虫网灰尘的株数在</w:t>
            </w:r>
            <w:r>
              <w:rPr>
                <w:rFonts w:hint="eastAsia" w:ascii="华文中宋" w:hAnsi="华文中宋" w:eastAsia="华文中宋" w:cs="华文中宋"/>
                <w:sz w:val="21"/>
                <w:szCs w:val="21"/>
                <w:lang w:val="en-US" w:eastAsia="zh-CN"/>
              </w:rPr>
              <w:t>百分之二</w:t>
            </w:r>
            <w:r>
              <w:rPr>
                <w:rFonts w:hint="eastAsia" w:ascii="华文中宋" w:hAnsi="华文中宋" w:eastAsia="华文中宋" w:cs="华文中宋"/>
                <w:sz w:val="21"/>
                <w:szCs w:val="21"/>
              </w:rPr>
              <w:t>以下；被啃咬的叶片最严重的每株在</w:t>
            </w:r>
            <w:r>
              <w:rPr>
                <w:rFonts w:hint="eastAsia" w:ascii="华文中宋" w:hAnsi="华文中宋" w:eastAsia="华文中宋" w:cs="华文中宋"/>
                <w:sz w:val="21"/>
                <w:szCs w:val="21"/>
                <w:lang w:val="en-US" w:eastAsia="zh-CN"/>
              </w:rPr>
              <w:t>百分之十</w:t>
            </w:r>
            <w:r>
              <w:rPr>
                <w:rFonts w:hint="eastAsia" w:ascii="华文中宋" w:hAnsi="华文中宋" w:eastAsia="华文中宋" w:cs="华文中宋"/>
                <w:sz w:val="21"/>
                <w:szCs w:val="21"/>
              </w:rPr>
              <w:t>以下。枝、干正常：无明显枯枝、死枝；有蛀干害虫的株数在</w:t>
            </w:r>
            <w:r>
              <w:rPr>
                <w:rFonts w:hint="eastAsia" w:ascii="华文中宋" w:hAnsi="华文中宋" w:eastAsia="华文中宋" w:cs="华文中宋"/>
                <w:sz w:val="21"/>
                <w:szCs w:val="21"/>
                <w:lang w:val="en-US" w:eastAsia="zh-CN"/>
              </w:rPr>
              <w:t>百分之二</w:t>
            </w:r>
            <w:r>
              <w:rPr>
                <w:rFonts w:hint="eastAsia" w:ascii="华文中宋" w:hAnsi="华文中宋" w:eastAsia="华文中宋" w:cs="华文中宋"/>
                <w:sz w:val="21"/>
                <w:szCs w:val="21"/>
              </w:rPr>
              <w:t>以下（包括</w:t>
            </w:r>
            <w:r>
              <w:rPr>
                <w:rFonts w:hint="eastAsia" w:ascii="华文中宋" w:hAnsi="华文中宋" w:eastAsia="华文中宋" w:cs="华文中宋"/>
                <w:sz w:val="21"/>
                <w:szCs w:val="21"/>
                <w:lang w:val="en-US" w:eastAsia="zh-CN"/>
              </w:rPr>
              <w:t>百分之二</w:t>
            </w:r>
            <w:r>
              <w:rPr>
                <w:rFonts w:hint="eastAsia" w:ascii="华文中宋" w:hAnsi="华文中宋" w:eastAsia="华文中宋" w:cs="华文中宋"/>
                <w:sz w:val="21"/>
                <w:szCs w:val="21"/>
              </w:rPr>
              <w:t>， 以下同)；介壳虫最严重处主枝主干</w:t>
            </w:r>
            <w:r>
              <w:rPr>
                <w:rFonts w:hint="eastAsia" w:ascii="华文中宋" w:hAnsi="华文中宋" w:eastAsia="华文中宋" w:cs="华文中宋"/>
                <w:sz w:val="21"/>
                <w:szCs w:val="21"/>
                <w:lang w:val="en-US" w:eastAsia="zh-CN"/>
              </w:rPr>
              <w:t>一百</w:t>
            </w:r>
            <w:r>
              <w:rPr>
                <w:rFonts w:hint="eastAsia" w:ascii="华文中宋" w:hAnsi="华文中宋" w:eastAsia="华文中宋" w:cs="华文中宋"/>
                <w:sz w:val="21"/>
                <w:szCs w:val="21"/>
              </w:rPr>
              <w:t>平方厘米</w:t>
            </w:r>
            <w:r>
              <w:rPr>
                <w:rFonts w:hint="eastAsia" w:ascii="华文中宋" w:hAnsi="华文中宋" w:eastAsia="华文中宋" w:cs="华文中宋"/>
                <w:sz w:val="21"/>
                <w:szCs w:val="21"/>
                <w:lang w:val="en-US" w:eastAsia="zh-CN"/>
              </w:rPr>
              <w:t>两</w:t>
            </w:r>
            <w:r>
              <w:rPr>
                <w:rFonts w:hint="eastAsia" w:ascii="华文中宋" w:hAnsi="华文中宋" w:eastAsia="华文中宋" w:cs="华文中宋"/>
                <w:sz w:val="21"/>
                <w:szCs w:val="21"/>
              </w:rPr>
              <w:t>头活虫以下，较细枝条每尺长一段上在</w:t>
            </w:r>
            <w:r>
              <w:rPr>
                <w:rFonts w:hint="eastAsia" w:ascii="华文中宋" w:hAnsi="华文中宋" w:eastAsia="华文中宋" w:cs="华文中宋"/>
                <w:sz w:val="21"/>
                <w:szCs w:val="21"/>
                <w:lang w:val="en-US" w:eastAsia="zh-CN"/>
              </w:rPr>
              <w:t>十</w:t>
            </w:r>
            <w:r>
              <w:rPr>
                <w:rFonts w:hint="eastAsia" w:ascii="华文中宋" w:hAnsi="华文中宋" w:eastAsia="华文中宋" w:cs="华文中宋"/>
                <w:sz w:val="21"/>
                <w:szCs w:val="21"/>
              </w:rPr>
              <w:t>头活虫以下，株数都在</w:t>
            </w:r>
            <w:r>
              <w:rPr>
                <w:rFonts w:hint="eastAsia" w:ascii="华文中宋" w:hAnsi="华文中宋" w:eastAsia="华文中宋" w:cs="华文中宋"/>
                <w:sz w:val="21"/>
                <w:szCs w:val="21"/>
                <w:lang w:val="en-US" w:eastAsia="zh-CN"/>
              </w:rPr>
              <w:t>百分之四</w:t>
            </w:r>
            <w:r>
              <w:rPr>
                <w:rFonts w:hint="eastAsia" w:ascii="华文中宋" w:hAnsi="华文中宋" w:eastAsia="华文中宋" w:cs="华文中宋"/>
                <w:sz w:val="21"/>
                <w:szCs w:val="21"/>
              </w:rPr>
              <w:t>以下；树冠基本完整：主侧枝分布均称，树冠通风透光。措施：按二级技术措施要求认真进行养护。行道树缺株在</w:t>
            </w:r>
            <w:r>
              <w:rPr>
                <w:rFonts w:hint="eastAsia" w:ascii="华文中宋" w:hAnsi="华文中宋" w:eastAsia="华文中宋" w:cs="华文中宋"/>
                <w:sz w:val="21"/>
                <w:szCs w:val="21"/>
                <w:lang w:val="en-US" w:eastAsia="zh-CN"/>
              </w:rPr>
              <w:t>百分之一</w:t>
            </w:r>
            <w:r>
              <w:rPr>
                <w:rFonts w:hint="eastAsia" w:ascii="华文中宋" w:hAnsi="华文中宋" w:eastAsia="华文中宋" w:cs="华文中宋"/>
                <w:sz w:val="21"/>
                <w:szCs w:val="21"/>
              </w:rPr>
              <w:t>以下。草坪覆盖率达</w:t>
            </w:r>
            <w:r>
              <w:rPr>
                <w:rFonts w:hint="eastAsia" w:ascii="华文中宋" w:hAnsi="华文中宋" w:eastAsia="华文中宋" w:cs="华文中宋"/>
                <w:sz w:val="21"/>
                <w:szCs w:val="21"/>
                <w:lang w:val="en-US" w:eastAsia="zh-CN"/>
              </w:rPr>
              <w:t>百分之九十五</w:t>
            </w:r>
            <w:r>
              <w:rPr>
                <w:rFonts w:hint="eastAsia" w:ascii="华文中宋" w:hAnsi="华文中宋" w:eastAsia="华文中宋" w:cs="华文中宋"/>
                <w:sz w:val="21"/>
                <w:szCs w:val="21"/>
              </w:rPr>
              <w:t>以上；草坪内杂草控制在</w:t>
            </w:r>
            <w:r>
              <w:rPr>
                <w:rFonts w:hint="eastAsia" w:ascii="华文中宋" w:hAnsi="华文中宋" w:eastAsia="华文中宋" w:cs="华文中宋"/>
                <w:sz w:val="21"/>
                <w:szCs w:val="21"/>
                <w:lang w:val="en-US" w:eastAsia="zh-CN"/>
              </w:rPr>
              <w:t>百分之二十</w:t>
            </w:r>
            <w:r>
              <w:rPr>
                <w:rFonts w:hint="eastAsia" w:ascii="华文中宋" w:hAnsi="华文中宋" w:eastAsia="华文中宋" w:cs="华文中宋"/>
                <w:sz w:val="21"/>
                <w:szCs w:val="21"/>
              </w:rPr>
              <w:t>以内；生长和颜色正常，不枯黄。</w:t>
            </w:r>
          </w:p>
          <w:p w14:paraId="3399C652">
            <w:pPr>
              <w:pStyle w:val="13"/>
              <w:keepNext w:val="0"/>
              <w:keepLines w:val="0"/>
              <w:pageBreakBefore w:val="0"/>
              <w:kinsoku/>
              <w:wordWrap/>
              <w:overflowPunct/>
              <w:topLinePunct w:val="0"/>
              <w:bidi w:val="0"/>
              <w:adjustRightInd/>
              <w:spacing w:beforeAutospacing="0" w:after="0" w:afterAutospacing="0" w:line="240" w:lineRule="auto"/>
              <w:ind w:left="0" w:leftChars="0" w:firstLine="420" w:firstLineChars="2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行道树和绿地内无死树，树木修剪基本合理，树形美观，能较好地解决树木与电线、建筑物、交通等之间的矛盾。</w:t>
            </w:r>
          </w:p>
          <w:p w14:paraId="732C7C0C">
            <w:pPr>
              <w:pStyle w:val="13"/>
              <w:keepNext w:val="0"/>
              <w:keepLines w:val="0"/>
              <w:pageBreakBefore w:val="0"/>
              <w:kinsoku/>
              <w:wordWrap/>
              <w:overflowPunct/>
              <w:topLinePunct w:val="0"/>
              <w:bidi w:val="0"/>
              <w:adjustRightInd/>
              <w:spacing w:beforeAutospacing="0" w:after="0" w:afterAutospacing="0" w:line="240" w:lineRule="auto"/>
              <w:ind w:left="0" w:leftChars="0" w:firstLine="420" w:firstLineChars="2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绿化生产垃圾要做到日产日清，绿地内无明显的废弃物，能坚持在重大节日前进行突击清理。</w:t>
            </w:r>
          </w:p>
          <w:p w14:paraId="59A308CB">
            <w:pPr>
              <w:pStyle w:val="13"/>
              <w:keepNext w:val="0"/>
              <w:keepLines w:val="0"/>
              <w:pageBreakBefore w:val="0"/>
              <w:kinsoku/>
              <w:wordWrap/>
              <w:overflowPunct/>
              <w:topLinePunct w:val="0"/>
              <w:bidi w:val="0"/>
              <w:adjustRightInd/>
              <w:spacing w:beforeAutospacing="0" w:after="0" w:afterAutospacing="0" w:line="240" w:lineRule="auto"/>
              <w:ind w:left="0" w:leftChars="0" w:firstLine="420" w:firstLineChars="2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栏杆、园路、桌椅、井盖和牌饰等园林设施基本完整，基本做到及时维护和油饰。</w:t>
            </w:r>
          </w:p>
          <w:p w14:paraId="5681B026">
            <w:pPr>
              <w:pStyle w:val="13"/>
              <w:keepNext w:val="0"/>
              <w:keepLines w:val="0"/>
              <w:pageBreakBefore w:val="0"/>
              <w:kinsoku/>
              <w:wordWrap/>
              <w:overflowPunct/>
              <w:topLinePunct w:val="0"/>
              <w:bidi w:val="0"/>
              <w:adjustRightInd/>
              <w:spacing w:beforeAutospacing="0" w:after="0" w:afterAutospacing="0" w:line="240" w:lineRule="auto"/>
              <w:ind w:firstLine="420" w:firstLineChars="2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无较重的人为损坏。对轻微或偶尔发生难以控制的人为损坏，能及时发现和处理、绿地、草坪内无堆物堆料、搭棚或侵占等；行道树树干无明显地钉栓刻画现象，树下距树</w:t>
            </w:r>
            <w:r>
              <w:rPr>
                <w:rFonts w:hint="eastAsia" w:ascii="华文中宋" w:hAnsi="华文中宋" w:eastAsia="华文中宋" w:cs="华文中宋"/>
                <w:sz w:val="21"/>
                <w:szCs w:val="21"/>
                <w:lang w:val="en-US" w:eastAsia="zh-CN"/>
              </w:rPr>
              <w:t>两</w:t>
            </w:r>
            <w:r>
              <w:rPr>
                <w:rFonts w:hint="eastAsia" w:ascii="华文中宋" w:hAnsi="华文中宋" w:eastAsia="华文中宋" w:cs="华文中宋"/>
                <w:sz w:val="21"/>
                <w:szCs w:val="21"/>
              </w:rPr>
              <w:t>米以内无影响树木养护管理的堆物堆料、搭棚、圈栏等。</w:t>
            </w:r>
          </w:p>
        </w:tc>
      </w:tr>
    </w:tbl>
    <w:p w14:paraId="44A5D9E4">
      <w:pPr>
        <w:widowControl/>
        <w:spacing w:line="360" w:lineRule="auto"/>
        <w:ind w:left="420" w:leftChars="200" w:firstLine="0" w:firstLineChars="0"/>
        <w:jc w:val="left"/>
        <w:rPr>
          <w:rFonts w:hint="eastAsia" w:ascii="华文中宋" w:hAnsi="华文中宋" w:eastAsia="华文中宋" w:cs="宋体"/>
          <w:kern w:val="0"/>
          <w:szCs w:val="21"/>
        </w:rPr>
      </w:pPr>
    </w:p>
    <w:p w14:paraId="08C4BFD5">
      <w:pPr>
        <w:widowControl/>
        <w:spacing w:line="360" w:lineRule="auto"/>
        <w:ind w:left="420" w:leftChars="200" w:firstLine="0" w:firstLineChars="0"/>
        <w:jc w:val="left"/>
        <w:rPr>
          <w:rFonts w:hint="eastAsia" w:ascii="华文中宋" w:hAnsi="华文中宋" w:eastAsia="华文中宋" w:cs="宋体"/>
          <w:kern w:val="0"/>
          <w:szCs w:val="21"/>
          <w:lang w:val="en-US" w:eastAsia="zh-CN"/>
        </w:rPr>
      </w:pPr>
      <w:r>
        <w:rPr>
          <w:rFonts w:hint="eastAsia" w:ascii="华文中宋" w:hAnsi="华文中宋" w:eastAsia="华文中宋" w:cs="宋体"/>
          <w:kern w:val="0"/>
          <w:szCs w:val="21"/>
          <w:lang w:val="en-US" w:eastAsia="zh-CN"/>
        </w:rPr>
        <w:t>第2包：</w:t>
      </w:r>
    </w:p>
    <w:tbl>
      <w:tblPr>
        <w:tblStyle w:val="26"/>
        <w:tblW w:w="0" w:type="auto"/>
        <w:tblInd w:w="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075"/>
        <w:gridCol w:w="7995"/>
      </w:tblGrid>
      <w:tr w14:paraId="13EE1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40CEE4">
            <w:pPr>
              <w:keepNext w:val="0"/>
              <w:keepLines w:val="0"/>
              <w:pageBreakBefore w:val="0"/>
              <w:widowControl/>
              <w:kinsoku/>
              <w:wordWrap/>
              <w:overflowPunct/>
              <w:topLinePunct w:val="0"/>
              <w:bidi w:val="0"/>
              <w:adjustRightInd/>
              <w:spacing w:beforeAutospacing="0" w:afterAutospacing="0" w:line="240" w:lineRule="auto"/>
              <w:jc w:val="center"/>
              <w:textAlignment w:val="auto"/>
              <w:rPr>
                <w:rFonts w:hint="eastAsia" w:ascii="华文中宋" w:hAnsi="华文中宋" w:eastAsia="华文中宋" w:cs="华文中宋"/>
                <w:sz w:val="21"/>
                <w:szCs w:val="21"/>
              </w:rPr>
            </w:pPr>
            <w:r>
              <w:rPr>
                <w:rFonts w:hint="eastAsia" w:ascii="华文中宋" w:hAnsi="华文中宋" w:eastAsia="华文中宋" w:cs="华文中宋"/>
                <w:kern w:val="0"/>
                <w:sz w:val="21"/>
                <w:szCs w:val="21"/>
              </w:rPr>
              <w:t>序号</w:t>
            </w:r>
          </w:p>
        </w:tc>
        <w:tc>
          <w:tcPr>
            <w:tcW w:w="10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A7AF33">
            <w:pPr>
              <w:keepNext w:val="0"/>
              <w:keepLines w:val="0"/>
              <w:pageBreakBefore w:val="0"/>
              <w:widowControl/>
              <w:kinsoku/>
              <w:wordWrap/>
              <w:overflowPunct/>
              <w:topLinePunct w:val="0"/>
              <w:bidi w:val="0"/>
              <w:adjustRightInd/>
              <w:spacing w:beforeAutospacing="0" w:afterAutospacing="0" w:line="240" w:lineRule="auto"/>
              <w:jc w:val="center"/>
              <w:textAlignment w:val="auto"/>
              <w:rPr>
                <w:rFonts w:hint="eastAsia" w:ascii="华文中宋" w:hAnsi="华文中宋" w:eastAsia="华文中宋" w:cs="华文中宋"/>
                <w:sz w:val="21"/>
                <w:szCs w:val="21"/>
              </w:rPr>
            </w:pPr>
            <w:r>
              <w:rPr>
                <w:rFonts w:hint="eastAsia" w:ascii="华文中宋" w:hAnsi="华文中宋" w:eastAsia="华文中宋" w:cs="华文中宋"/>
                <w:kern w:val="0"/>
                <w:sz w:val="21"/>
                <w:szCs w:val="21"/>
              </w:rPr>
              <w:t>服务内容</w:t>
            </w:r>
          </w:p>
        </w:tc>
        <w:tc>
          <w:tcPr>
            <w:tcW w:w="79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70C382">
            <w:pPr>
              <w:keepNext w:val="0"/>
              <w:keepLines w:val="0"/>
              <w:pageBreakBefore w:val="0"/>
              <w:widowControl/>
              <w:kinsoku/>
              <w:wordWrap/>
              <w:overflowPunct/>
              <w:topLinePunct w:val="0"/>
              <w:bidi w:val="0"/>
              <w:adjustRightInd/>
              <w:spacing w:beforeAutospacing="0" w:afterAutospacing="0" w:line="240" w:lineRule="auto"/>
              <w:jc w:val="center"/>
              <w:textAlignment w:val="auto"/>
              <w:rPr>
                <w:rFonts w:hint="eastAsia" w:ascii="华文中宋" w:hAnsi="华文中宋" w:eastAsia="华文中宋" w:cs="华文中宋"/>
                <w:sz w:val="21"/>
                <w:szCs w:val="21"/>
              </w:rPr>
            </w:pPr>
            <w:r>
              <w:rPr>
                <w:rFonts w:hint="eastAsia" w:ascii="华文中宋" w:hAnsi="华文中宋" w:eastAsia="华文中宋" w:cs="华文中宋"/>
                <w:kern w:val="0"/>
                <w:sz w:val="21"/>
                <w:szCs w:val="21"/>
              </w:rPr>
              <w:t xml:space="preserve">服务范围及标准 </w:t>
            </w:r>
          </w:p>
        </w:tc>
      </w:tr>
      <w:tr w14:paraId="0CF42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1CCDAE">
            <w:pPr>
              <w:keepNext w:val="0"/>
              <w:keepLines w:val="0"/>
              <w:pageBreakBefore w:val="0"/>
              <w:widowControl/>
              <w:tabs>
                <w:tab w:val="center" w:pos="265"/>
              </w:tabs>
              <w:kinsoku/>
              <w:wordWrap/>
              <w:overflowPunct/>
              <w:topLinePunct w:val="0"/>
              <w:bidi w:val="0"/>
              <w:adjustRightInd/>
              <w:spacing w:beforeAutospacing="0" w:afterAutospacing="0" w:line="240" w:lineRule="auto"/>
              <w:jc w:val="both"/>
              <w:textAlignment w:val="auto"/>
              <w:rPr>
                <w:rFonts w:hint="eastAsia" w:ascii="华文中宋" w:hAnsi="华文中宋" w:eastAsia="华文中宋" w:cs="华文中宋"/>
                <w:sz w:val="21"/>
                <w:szCs w:val="21"/>
              </w:rPr>
            </w:pPr>
            <w:r>
              <w:rPr>
                <w:rFonts w:hint="eastAsia" w:ascii="华文中宋" w:hAnsi="华文中宋" w:eastAsia="华文中宋" w:cs="华文中宋"/>
                <w:kern w:val="0"/>
                <w:sz w:val="21"/>
                <w:szCs w:val="21"/>
              </w:rPr>
              <w:t>1</w:t>
            </w:r>
          </w:p>
        </w:tc>
        <w:tc>
          <w:tcPr>
            <w:tcW w:w="10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BCDB12">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基础设施管理维护维修服务</w:t>
            </w:r>
          </w:p>
        </w:tc>
        <w:tc>
          <w:tcPr>
            <w:tcW w:w="7995" w:type="dxa"/>
            <w:tcBorders>
              <w:top w:val="single" w:color="auto" w:sz="4" w:space="0"/>
              <w:left w:val="single" w:color="auto" w:sz="4" w:space="0"/>
              <w:bottom w:val="single" w:color="auto" w:sz="4" w:space="0"/>
              <w:right w:val="single" w:color="auto" w:sz="4" w:space="0"/>
              <w:tl2br w:val="nil"/>
              <w:tr2bl w:val="nil"/>
            </w:tcBorders>
            <w:noWrap w:val="0"/>
            <w:vAlign w:val="top"/>
          </w:tcPr>
          <w:p w14:paraId="79A9CC9F">
            <w:pPr>
              <w:keepNext w:val="0"/>
              <w:keepLines w:val="0"/>
              <w:pageBreakBefore w:val="0"/>
              <w:kinsoku/>
              <w:wordWrap/>
              <w:overflowPunct/>
              <w:topLinePunct w:val="0"/>
              <w:bidi w:val="0"/>
              <w:adjustRightInd/>
              <w:spacing w:beforeAutospacing="0" w:afterAutospacing="0" w:line="240" w:lineRule="auto"/>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一、服务区域：</w:t>
            </w:r>
          </w:p>
          <w:p w14:paraId="54C06279">
            <w:pPr>
              <w:keepNext w:val="0"/>
              <w:keepLines w:val="0"/>
              <w:pageBreakBefore w:val="0"/>
              <w:kinsoku/>
              <w:wordWrap/>
              <w:overflowPunct/>
              <w:topLinePunct w:val="0"/>
              <w:bidi w:val="0"/>
              <w:adjustRightInd/>
              <w:spacing w:beforeAutospacing="0" w:afterAutospacing="0" w:line="240" w:lineRule="auto"/>
              <w:ind w:firstLine="210" w:firstLineChars="1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室内：图书馆（包含会议中心）、大学生活动中心、励学楼、勤学楼、敏学楼、志学楼、乐学楼、善学楼、躬行楼、笃行楼等及室外：校园环路以内（含环路）等部位涉及到的水、电、暖、电器、开关、路灯、围栏等。</w:t>
            </w:r>
          </w:p>
          <w:p w14:paraId="6DD51109">
            <w:pPr>
              <w:keepNext w:val="0"/>
              <w:keepLines w:val="0"/>
              <w:pageBreakBefore w:val="0"/>
              <w:numPr>
                <w:ilvl w:val="0"/>
                <w:numId w:val="0"/>
              </w:numPr>
              <w:kinsoku/>
              <w:wordWrap/>
              <w:overflowPunct/>
              <w:topLinePunct w:val="0"/>
              <w:bidi w:val="0"/>
              <w:adjustRightInd/>
              <w:spacing w:beforeAutospacing="0" w:afterAutospacing="0" w:line="240" w:lineRule="auto"/>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lang w:val="en-US" w:eastAsia="zh-CN"/>
              </w:rPr>
              <w:t>二、</w:t>
            </w:r>
            <w:r>
              <w:rPr>
                <w:rFonts w:hint="eastAsia" w:ascii="华文中宋" w:hAnsi="华文中宋" w:eastAsia="华文中宋" w:cs="华文中宋"/>
                <w:sz w:val="21"/>
                <w:szCs w:val="21"/>
              </w:rPr>
              <w:t>服务范围：</w:t>
            </w:r>
          </w:p>
          <w:p w14:paraId="0029C1C5">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学院楼宇所辖区内的门窗、纱窗、窗帘、地砖、墙砖、教室桌椅、电路、开关、插座、表箱、灯具、标牌、水管、阀门、龙头、便池、盥洗室设施、下水、玻璃、把手、锁具、天花板、楼梯、地面、顶棚、屋顶护栏和其他设施的零星维修。</w:t>
            </w:r>
          </w:p>
          <w:p w14:paraId="26FD5435">
            <w:pPr>
              <w:keepNext w:val="0"/>
              <w:keepLines w:val="0"/>
              <w:pageBreakBefore w:val="0"/>
              <w:kinsoku/>
              <w:wordWrap/>
              <w:overflowPunct/>
              <w:topLinePunct w:val="0"/>
              <w:bidi w:val="0"/>
              <w:adjustRightInd/>
              <w:spacing w:beforeAutospacing="0" w:afterAutospacing="0" w:line="240" w:lineRule="auto"/>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三、服务标准：</w:t>
            </w:r>
          </w:p>
          <w:p w14:paraId="7C6D9D80">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水龙头、冲洗阀、暖气、水管等跑水现象，教学区断电现象等急修，维修人员需十分钟内赶到现场处理。</w:t>
            </w:r>
          </w:p>
          <w:p w14:paraId="71C32C7B">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楼宇内水、电、门锁等小型维修应能当日处理，其它应在当日给出处理意见及维修时限。</w:t>
            </w:r>
          </w:p>
          <w:p w14:paraId="4A20CEBE">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涉及大型维修及其他特殊情况应及时上报后勤保障部。</w:t>
            </w:r>
          </w:p>
          <w:p w14:paraId="423754FE">
            <w:pPr>
              <w:pStyle w:val="13"/>
              <w:keepNext w:val="0"/>
              <w:keepLines w:val="0"/>
              <w:pageBreakBefore w:val="0"/>
              <w:kinsoku/>
              <w:wordWrap/>
              <w:overflowPunct/>
              <w:topLinePunct w:val="0"/>
              <w:bidi w:val="0"/>
              <w:adjustRightInd/>
              <w:spacing w:beforeAutospacing="0" w:after="0" w:afterAutospacing="0" w:line="240" w:lineRule="auto"/>
              <w:ind w:firstLine="420" w:firstLineChars="200"/>
              <w:textAlignment w:val="auto"/>
              <w:rPr>
                <w:rFonts w:hint="eastAsia" w:ascii="华文中宋" w:hAnsi="华文中宋" w:eastAsia="华文中宋" w:cs="华文中宋"/>
                <w:sz w:val="21"/>
                <w:szCs w:val="21"/>
              </w:rPr>
            </w:pPr>
            <w:r>
              <w:rPr>
                <w:rFonts w:hint="eastAsia" w:ascii="华文中宋" w:hAnsi="华文中宋" w:eastAsia="华文中宋" w:cs="华文中宋"/>
                <w:b w:val="0"/>
                <w:bCs w:val="0"/>
                <w:kern w:val="2"/>
                <w:sz w:val="21"/>
                <w:szCs w:val="21"/>
                <w:lang w:val="en-US" w:eastAsia="zh-CN" w:bidi="ar-SA"/>
              </w:rPr>
              <w:t>单次维修材料费用五百元以下（含五百元），由中标方负责。</w:t>
            </w:r>
          </w:p>
        </w:tc>
      </w:tr>
      <w:tr w14:paraId="56227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AA6B9A">
            <w:pPr>
              <w:keepNext w:val="0"/>
              <w:keepLines w:val="0"/>
              <w:pageBreakBefore w:val="0"/>
              <w:widowControl/>
              <w:kinsoku/>
              <w:wordWrap/>
              <w:overflowPunct/>
              <w:topLinePunct w:val="0"/>
              <w:bidi w:val="0"/>
              <w:adjustRightInd/>
              <w:spacing w:beforeAutospacing="0" w:afterAutospacing="0" w:line="240" w:lineRule="auto"/>
              <w:jc w:val="both"/>
              <w:textAlignment w:val="auto"/>
              <w:rPr>
                <w:rFonts w:hint="default"/>
                <w:lang w:val="en-US" w:eastAsia="zh-CN"/>
              </w:rPr>
            </w:pPr>
            <w:r>
              <w:rPr>
                <w:rFonts w:hint="eastAsia"/>
                <w:lang w:val="en-US" w:eastAsia="zh-CN"/>
              </w:rPr>
              <w:t>2</w:t>
            </w:r>
          </w:p>
        </w:tc>
        <w:tc>
          <w:tcPr>
            <w:tcW w:w="10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BB5C78">
            <w:pPr>
              <w:keepNext w:val="0"/>
              <w:keepLines w:val="0"/>
              <w:pageBreakBefore w:val="0"/>
              <w:widowControl/>
              <w:kinsoku/>
              <w:wordWrap/>
              <w:overflowPunct/>
              <w:topLinePunct w:val="0"/>
              <w:bidi w:val="0"/>
              <w:adjustRightInd/>
              <w:spacing w:beforeAutospacing="0" w:afterAutospacing="0" w:line="240" w:lineRule="auto"/>
              <w:ind w:left="0" w:leftChars="0" w:firstLine="0" w:firstLineChars="0"/>
              <w:jc w:val="center"/>
              <w:textAlignment w:val="auto"/>
              <w:rPr>
                <w:rFonts w:hint="eastAsia" w:ascii="华文中宋" w:hAnsi="华文中宋" w:eastAsia="华文中宋" w:cs="华文中宋"/>
                <w:sz w:val="21"/>
                <w:szCs w:val="21"/>
              </w:rPr>
            </w:pPr>
            <w:r>
              <w:rPr>
                <w:rFonts w:hint="eastAsia" w:ascii="华文中宋" w:hAnsi="华文中宋" w:eastAsia="华文中宋" w:cs="华文中宋"/>
                <w:kern w:val="0"/>
                <w:sz w:val="21"/>
                <w:szCs w:val="21"/>
              </w:rPr>
              <w:t>室内保洁管理服务</w:t>
            </w:r>
          </w:p>
        </w:tc>
        <w:tc>
          <w:tcPr>
            <w:tcW w:w="79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4C13F5">
            <w:pPr>
              <w:keepNext w:val="0"/>
              <w:keepLines w:val="0"/>
              <w:pageBreakBefore w:val="0"/>
              <w:kinsoku/>
              <w:wordWrap/>
              <w:overflowPunct/>
              <w:topLinePunct w:val="0"/>
              <w:bidi w:val="0"/>
              <w:adjustRightInd/>
              <w:spacing w:beforeAutospacing="0" w:afterAutospacing="0" w:line="240" w:lineRule="auto"/>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一、服务范围：</w:t>
            </w:r>
          </w:p>
          <w:p w14:paraId="5F917C13">
            <w:pPr>
              <w:keepNext w:val="0"/>
              <w:keepLines w:val="0"/>
              <w:pageBreakBefore w:val="0"/>
              <w:kinsoku/>
              <w:wordWrap/>
              <w:overflowPunct/>
              <w:topLinePunct w:val="0"/>
              <w:bidi w:val="0"/>
              <w:adjustRightInd/>
              <w:spacing w:beforeAutospacing="0" w:afterAutospacing="0" w:line="240" w:lineRule="auto"/>
              <w:ind w:firstLine="210" w:firstLineChars="1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图书馆（包含会议中心）、大学生活动中心、励学楼、勤学楼、敏学楼、志学楼、乐学楼、善学楼、躬行楼、笃行楼等。</w:t>
            </w:r>
          </w:p>
          <w:p w14:paraId="76B04332">
            <w:pPr>
              <w:keepNext w:val="0"/>
              <w:keepLines w:val="0"/>
              <w:pageBreakBefore w:val="0"/>
              <w:kinsoku/>
              <w:wordWrap/>
              <w:overflowPunct/>
              <w:topLinePunct w:val="0"/>
              <w:bidi w:val="0"/>
              <w:adjustRightInd/>
              <w:spacing w:beforeAutospacing="0" w:afterAutospacing="0" w:line="240" w:lineRule="auto"/>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二、服务标准：</w:t>
            </w:r>
          </w:p>
          <w:p w14:paraId="3E27FDE5">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门厅、走廊保洁标准：</w:t>
            </w:r>
          </w:p>
          <w:p w14:paraId="26B8FE0D">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地面：表面洁净、无积尘、无水迹、无烟头、无油迹、无垃圾；每天要全面清洁不少于二次，随时保洁。墙面：无积尘、无陈旧污迹、无不当张贴物。天花板：无积尘、无蛛网、无污迹。照明灯具：每月清洁一次，无尘土、光洁明亮。各房间门、通道门：每周清洁一次，无陈旧污迹、手摸无尘迹。不锈钢表面：光亮、无陈旧污迹。装饰物：（如楼道宣传栏）等表面无积尘，装饰物的盆、座表面干净无积尘。玻璃：洁净、无陈旧污迹、无水迹、光亮透明。门口地垫：无泥砂、无污渍。宣传栏、展示柜及其他设施设备：每天清洁一次，无陈旧手印、无积尘、无陈旧污渍。果皮箱（垃圾桶）：无垃圾爆满、表面无痰渍、无污渍、按规范消毒。标识：保持干净，无不当张贴物。消防设备等表面无积尘。电梯间保持干净、整洁。</w:t>
            </w:r>
          </w:p>
          <w:p w14:paraId="4BC56EDF">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卫生间保洁标准：</w:t>
            </w:r>
          </w:p>
          <w:p w14:paraId="4661246B">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卫生间无异味。地面：无积尘、碎纸、垃圾、烟头、积水、尿迹、污迹。洗手池：池壁无污垢、痰迹及头发等不洁物。水龙头：无印迹、积尘、污物，按规范消毒。镜面、玻璃：无水点、水迹、尘土、污迹。便池：无尿碱水锈印迹（黄迹）、污垢，喷水嘴洁净、按规范消毒。纸篓：污物量不超过 2/3，内外干净。墙面：无积尘、污迹。顶板：无积尘、污迹、蛛网。隔板：无积尘、烟头、痰迹及垃圾杂物、扶手无积尘、无张贴物。污水池：无泥砂、无污渍、无杂物。卫生间下水管道疏通及时、保持通畅。</w:t>
            </w:r>
          </w:p>
          <w:p w14:paraId="6D6829B7">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楼梯保洁标准：</w:t>
            </w:r>
          </w:p>
          <w:p w14:paraId="0A18C60B">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地面：无积尘、陈旧痰迹、碎纸、烟头及垃圾杂物。墙面：无污迹。天花板：无积尘、蛛网、污渍。消防设备等表面无积尘。楼梯扶手无积尘、立面无积渍。窗户：玻璃明亮、无积灰。</w:t>
            </w:r>
          </w:p>
          <w:p w14:paraId="07FBC009">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电梯保洁标准：</w:t>
            </w:r>
          </w:p>
          <w:p w14:paraId="780AF9A0">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sz w:val="21"/>
                <w:szCs w:val="21"/>
              </w:rPr>
            </w:pPr>
            <w:r>
              <w:rPr>
                <w:rFonts w:hint="eastAsia" w:ascii="华文中宋" w:hAnsi="华文中宋" w:eastAsia="华文中宋" w:cs="华文中宋"/>
                <w:b w:val="0"/>
                <w:bCs w:val="0"/>
                <w:kern w:val="2"/>
                <w:sz w:val="21"/>
                <w:szCs w:val="21"/>
                <w:lang w:val="en-US" w:eastAsia="zh-CN" w:bidi="ar-SA"/>
              </w:rPr>
              <w:t>电梯间保持干净、整洁。电梯每日进行全面清洁，随时巡视保洁。做到电梯轿厢内地面干净、无积尘、无污渍、无垃圾杂物。不锈钢表面无手印、无积尘、无污渍、无张贴物、光亮。灯具、指示板明亮。电梯门槽内无垃圾杂物。操作板面定期消毒。电梯门、厢壁、天花板、灯具及开关、监控探头无积尘、无污渍、无粘贴物。其他设施表面无积尘、无污渍、无损坏。轿厢内风扇无灰尘，按钮、显示屏无脏污印迹。轿厢内空气清新无异味。</w:t>
            </w:r>
          </w:p>
          <w:p w14:paraId="1BC50009">
            <w:pPr>
              <w:pStyle w:val="13"/>
              <w:keepNext w:val="0"/>
              <w:keepLines w:val="0"/>
              <w:pageBreakBefore w:val="0"/>
              <w:kinsoku/>
              <w:wordWrap/>
              <w:overflowPunct/>
              <w:topLinePunct w:val="0"/>
              <w:bidi w:val="0"/>
              <w:adjustRightInd/>
              <w:spacing w:beforeAutospacing="0" w:after="0" w:afterAutospacing="0" w:line="240" w:lineRule="auto"/>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教学楼宇管理标准：</w:t>
            </w:r>
          </w:p>
          <w:p w14:paraId="48F7C91C">
            <w:pPr>
              <w:pStyle w:val="13"/>
              <w:keepNext w:val="0"/>
              <w:keepLines w:val="0"/>
              <w:pageBreakBefore w:val="0"/>
              <w:kinsoku/>
              <w:wordWrap/>
              <w:overflowPunct/>
              <w:topLinePunct w:val="0"/>
              <w:bidi w:val="0"/>
              <w:adjustRightInd/>
              <w:spacing w:beforeAutospacing="0" w:after="0" w:afterAutospacing="0" w:line="240" w:lineRule="auto"/>
              <w:ind w:firstLine="210" w:firstLineChars="100"/>
              <w:textAlignment w:val="auto"/>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保障楼内设施完备齐全，做好节假日值班及交接班日志，值班人员上岗精神饱满、服装整齐。定期对楼宇进行防虫、防鼠、防疫等消杀工作。按照学校的相关要求，开展定期和不定期的安全隐患排查，做好有关台账；接受学校保卫部门的指导和监督，制订楼宇安全管理方案和突发事件应急预案，协助保卫部门做好楼宇的防火、防盗的安全保卫工作；配合保卫部门和公安机关，协助调查楼宇内发生的各类案件及意外事故；因</w:t>
            </w:r>
            <w:r>
              <w:rPr>
                <w:rFonts w:hint="eastAsia" w:ascii="华文中宋" w:hAnsi="华文中宋" w:eastAsia="华文中宋" w:cs="华文中宋"/>
                <w:color w:val="auto"/>
                <w:sz w:val="21"/>
                <w:szCs w:val="21"/>
                <w:lang w:val="en-US" w:eastAsia="zh-CN"/>
              </w:rPr>
              <w:t>中标方</w:t>
            </w:r>
            <w:r>
              <w:rPr>
                <w:rFonts w:hint="eastAsia" w:ascii="华文中宋" w:hAnsi="华文中宋" w:eastAsia="华文中宋" w:cs="华文中宋"/>
                <w:color w:val="auto"/>
                <w:sz w:val="21"/>
                <w:szCs w:val="21"/>
              </w:rPr>
              <w:t>管理方面存在的问题和疏漏引起的火灾、治安案件以及其它人身安全事故， 应承担相关的责任。异常情况处理：接到报警应在</w:t>
            </w:r>
            <w:r>
              <w:rPr>
                <w:rFonts w:hint="eastAsia" w:ascii="华文中宋" w:hAnsi="华文中宋" w:eastAsia="华文中宋" w:cs="华文中宋"/>
                <w:color w:val="auto"/>
                <w:sz w:val="21"/>
                <w:szCs w:val="21"/>
                <w:lang w:val="en-US" w:eastAsia="zh-CN"/>
              </w:rPr>
              <w:t>五</w:t>
            </w:r>
            <w:r>
              <w:rPr>
                <w:rFonts w:hint="eastAsia" w:ascii="华文中宋" w:hAnsi="华文中宋" w:eastAsia="华文中宋" w:cs="华文中宋"/>
                <w:color w:val="auto"/>
                <w:sz w:val="21"/>
                <w:szCs w:val="21"/>
              </w:rPr>
              <w:t>分钟内赶到现场并按相关规定及时上报；记录： 日常记录要规范、详实、完整。有各类安全预案并组织人员培训和学习各类安全常识，达到应知应会。做好所辖范围内的各类公共设施的报修工作，并以书面形式根据维修类别，上报学校相关职能部门。</w:t>
            </w:r>
          </w:p>
          <w:p w14:paraId="2DEFB0D5">
            <w:pPr>
              <w:pStyle w:val="13"/>
              <w:keepNext w:val="0"/>
              <w:keepLines w:val="0"/>
              <w:pageBreakBefore w:val="0"/>
              <w:kinsoku/>
              <w:wordWrap/>
              <w:overflowPunct/>
              <w:topLinePunct w:val="0"/>
              <w:bidi w:val="0"/>
              <w:adjustRightInd/>
              <w:spacing w:beforeAutospacing="0" w:after="0" w:afterAutospacing="0" w:line="240" w:lineRule="auto"/>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其他服务：</w:t>
            </w:r>
          </w:p>
          <w:p w14:paraId="0D404BF8">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sz w:val="21"/>
                <w:szCs w:val="21"/>
              </w:rPr>
            </w:pPr>
            <w:r>
              <w:rPr>
                <w:rFonts w:hint="eastAsia" w:ascii="华文中宋" w:hAnsi="华文中宋" w:eastAsia="华文中宋" w:cs="华文中宋"/>
                <w:b w:val="0"/>
                <w:bCs w:val="0"/>
                <w:color w:val="auto"/>
                <w:kern w:val="2"/>
                <w:sz w:val="21"/>
                <w:szCs w:val="21"/>
                <w:lang w:val="en-US" w:eastAsia="zh-CN" w:bidi="ar-SA"/>
              </w:rPr>
              <w:t>负责所辖区域小广告清除。所辖区域产生的垃圾须由物业公司人员负责清运到指定垃圾收集点，妥善放置，无抛洒现象。如因物业公司造成责任事故物业公司承担相应经济赔偿，造成重大事故追究物业公司法律责任并终止物业管理和服务合同、停止支付合同费用。清洗幕墙玻璃、窗帘一年不少于一次。遇重大活动玻璃、雨蓬玻璃等及时进行清洁、清洗。</w:t>
            </w:r>
          </w:p>
        </w:tc>
      </w:tr>
      <w:tr w14:paraId="4164D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25E526">
            <w:pPr>
              <w:keepNext w:val="0"/>
              <w:keepLines w:val="0"/>
              <w:pageBreakBefore w:val="0"/>
              <w:widowControl/>
              <w:kinsoku/>
              <w:wordWrap/>
              <w:overflowPunct/>
              <w:topLinePunct w:val="0"/>
              <w:bidi w:val="0"/>
              <w:adjustRightInd/>
              <w:spacing w:beforeAutospacing="0" w:afterAutospacing="0" w:line="240" w:lineRule="auto"/>
              <w:jc w:val="both"/>
              <w:textAlignment w:val="auto"/>
              <w:rPr>
                <w:rFonts w:hint="default"/>
                <w:lang w:val="en-US" w:eastAsia="zh-CN"/>
              </w:rPr>
            </w:pPr>
            <w:r>
              <w:rPr>
                <w:rFonts w:hint="eastAsia"/>
                <w:lang w:val="en-US" w:eastAsia="zh-CN"/>
              </w:rPr>
              <w:t>3</w:t>
            </w:r>
          </w:p>
        </w:tc>
        <w:tc>
          <w:tcPr>
            <w:tcW w:w="10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3D6C8E">
            <w:pPr>
              <w:keepNext w:val="0"/>
              <w:keepLines w:val="0"/>
              <w:pageBreakBefore w:val="0"/>
              <w:widowControl/>
              <w:kinsoku/>
              <w:wordWrap/>
              <w:overflowPunct/>
              <w:topLinePunct w:val="0"/>
              <w:bidi w:val="0"/>
              <w:adjustRightInd/>
              <w:spacing w:beforeAutospacing="0" w:afterAutospacing="0" w:line="240" w:lineRule="auto"/>
              <w:ind w:left="0" w:leftChars="0" w:firstLine="0" w:firstLineChars="0"/>
              <w:jc w:val="center"/>
              <w:textAlignment w:val="auto"/>
              <w:rPr>
                <w:rFonts w:hint="eastAsia" w:ascii="华文中宋" w:hAnsi="华文中宋" w:eastAsia="华文中宋" w:cs="华文中宋"/>
                <w:sz w:val="21"/>
                <w:szCs w:val="21"/>
              </w:rPr>
            </w:pPr>
            <w:r>
              <w:rPr>
                <w:rFonts w:hint="eastAsia" w:ascii="华文中宋" w:hAnsi="华文中宋" w:eastAsia="华文中宋" w:cs="华文中宋"/>
                <w:kern w:val="0"/>
                <w:sz w:val="21"/>
                <w:szCs w:val="21"/>
              </w:rPr>
              <w:t>室外保洁管理服务</w:t>
            </w:r>
          </w:p>
        </w:tc>
        <w:tc>
          <w:tcPr>
            <w:tcW w:w="79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510F4B">
            <w:pPr>
              <w:keepNext w:val="0"/>
              <w:keepLines w:val="0"/>
              <w:pageBreakBefore w:val="0"/>
              <w:kinsoku/>
              <w:wordWrap/>
              <w:overflowPunct/>
              <w:topLinePunct w:val="0"/>
              <w:bidi w:val="0"/>
              <w:adjustRightInd/>
              <w:spacing w:beforeAutospacing="0" w:afterAutospacing="0" w:line="240" w:lineRule="auto"/>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一、服务范围</w:t>
            </w:r>
          </w:p>
          <w:p w14:paraId="6CC61B3C">
            <w:pPr>
              <w:keepNext w:val="0"/>
              <w:keepLines w:val="0"/>
              <w:pageBreakBefore w:val="0"/>
              <w:kinsoku/>
              <w:wordWrap/>
              <w:overflowPunct/>
              <w:topLinePunct w:val="0"/>
              <w:bidi w:val="0"/>
              <w:adjustRightInd/>
              <w:spacing w:beforeAutospacing="0" w:afterAutospacing="0" w:line="240" w:lineRule="auto"/>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 xml:space="preserve">   </w:t>
            </w:r>
            <w:r>
              <w:rPr>
                <w:rFonts w:hint="eastAsia" w:ascii="华文中宋" w:hAnsi="华文中宋" w:eastAsia="华文中宋" w:cs="华文中宋"/>
                <w:sz w:val="21"/>
                <w:szCs w:val="21"/>
                <w:lang w:val="en-US" w:eastAsia="zh-CN"/>
              </w:rPr>
              <w:t xml:space="preserve"> </w:t>
            </w:r>
            <w:r>
              <w:rPr>
                <w:rFonts w:hint="eastAsia" w:ascii="华文中宋" w:hAnsi="华文中宋" w:eastAsia="华文中宋" w:cs="华文中宋"/>
                <w:sz w:val="21"/>
                <w:szCs w:val="21"/>
              </w:rPr>
              <w:t>环路以内（含环路）道路、广场、铁艺、标识标牌、景观椅、绿化地、文渊湖等，面积约为142079平米。</w:t>
            </w:r>
            <w:r>
              <w:rPr>
                <w:rFonts w:hint="eastAsia" w:ascii="华文中宋" w:hAnsi="华文中宋" w:eastAsia="华文中宋" w:cs="华文中宋"/>
                <w:b w:val="0"/>
                <w:bCs w:val="0"/>
                <w:kern w:val="2"/>
                <w:sz w:val="21"/>
                <w:szCs w:val="21"/>
                <w:lang w:val="en-US" w:eastAsia="zh-CN" w:bidi="ar-SA"/>
              </w:rPr>
              <w:t>校园环境卫生清洁及巡回保洁，包括道路、便道、硬化路面、连廊、绿化区域卫生清洁（保洁），垃圾清运，积雪清理，雨水管道清理、区域内所有建筑物屋顶的卫生保洁每年四次，楼宇标识的维护，汛期的应急处置，学校大型会议、活动会场保洁等工作。垃圾收集清运：所在区域垃圾点的垃圾收集运送到学校指定位置。</w:t>
            </w:r>
          </w:p>
          <w:p w14:paraId="14429410">
            <w:pPr>
              <w:keepNext w:val="0"/>
              <w:keepLines w:val="0"/>
              <w:pageBreakBefore w:val="0"/>
              <w:kinsoku/>
              <w:wordWrap/>
              <w:overflowPunct/>
              <w:topLinePunct w:val="0"/>
              <w:bidi w:val="0"/>
              <w:adjustRightInd/>
              <w:spacing w:beforeAutospacing="0" w:afterAutospacing="0" w:line="240" w:lineRule="auto"/>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 xml:space="preserve"> 二、服务标准</w:t>
            </w:r>
          </w:p>
          <w:p w14:paraId="39B36F75">
            <w:pPr>
              <w:pStyle w:val="13"/>
              <w:keepNext w:val="0"/>
              <w:keepLines w:val="0"/>
              <w:pageBreakBefore w:val="0"/>
              <w:widowControl w:val="0"/>
              <w:kinsoku/>
              <w:wordWrap/>
              <w:overflowPunct/>
              <w:topLinePunct w:val="0"/>
              <w:bidi w:val="0"/>
              <w:adjustRightInd/>
              <w:snapToGrid/>
              <w:spacing w:beforeAutospacing="0" w:after="0" w:afterAutospacing="0" w:line="240" w:lineRule="auto"/>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校园环境卫生作业：</w:t>
            </w:r>
          </w:p>
          <w:p w14:paraId="7CB0E0A0">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校园环境卫生作业需做到清洁、卫生、文明、安全、有序，最大限度地减少对环境的污染和对师生生活的影响。</w:t>
            </w:r>
          </w:p>
          <w:p w14:paraId="3ADBE65B">
            <w:pPr>
              <w:pStyle w:val="13"/>
              <w:keepNext w:val="0"/>
              <w:keepLines w:val="0"/>
              <w:pageBreakBefore w:val="0"/>
              <w:widowControl w:val="0"/>
              <w:kinsoku/>
              <w:wordWrap/>
              <w:overflowPunct/>
              <w:topLinePunct w:val="0"/>
              <w:bidi w:val="0"/>
              <w:adjustRightInd/>
              <w:snapToGrid/>
              <w:spacing w:beforeAutospacing="0" w:after="0" w:afterAutospacing="0" w:line="240" w:lineRule="auto"/>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道路清扫、保洁的通用质量要求：</w:t>
            </w:r>
          </w:p>
          <w:p w14:paraId="5D64042A">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路面冲洗、洒水作业时，冲洗后的路面干净，下水口不堵塞；每日的清扫作业在早晨八点十五分前结束，人行道、路面、边沟、下水口、栏杆等整洁，无烟头、无树叶、无痰迹、无杂草，硬质路面见本色。</w:t>
            </w:r>
          </w:p>
          <w:p w14:paraId="0A446F75">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每年五月一日至十月一日，每天洒水应不少于两次。</w:t>
            </w:r>
          </w:p>
          <w:p w14:paraId="74B3F648">
            <w:pPr>
              <w:pStyle w:val="13"/>
              <w:keepNext w:val="0"/>
              <w:keepLines w:val="0"/>
              <w:pageBreakBefore w:val="0"/>
              <w:widowControl w:val="0"/>
              <w:kinsoku/>
              <w:wordWrap/>
              <w:overflowPunct/>
              <w:topLinePunct w:val="0"/>
              <w:bidi w:val="0"/>
              <w:adjustRightInd/>
              <w:snapToGrid/>
              <w:spacing w:beforeAutospacing="0" w:after="0" w:afterAutospacing="0" w:line="240" w:lineRule="auto"/>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其他设施的保洁：</w:t>
            </w:r>
          </w:p>
          <w:p w14:paraId="632A0ECE">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垃圾箱、废物箱美观、适用，与周围环境协调，完好率应不低于百分之九十八；垃圾箱、废物箱周围地面无抛散、无污迹、无存留垃圾。路旁绿地、绿化带、行道树穴内无积存垃圾。道路两侧的建筑物外墙无明显污迹，无乱贴、乱挂和过时破损标语。道路两侧路牌、垃圾桶、宣传栏等设施保持完好，无污迹、积尘。庭院景观等无明显污迹。</w:t>
            </w:r>
          </w:p>
          <w:p w14:paraId="77591ED8">
            <w:pPr>
              <w:pStyle w:val="13"/>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及时收集所在区域垃圾点的垃圾并运送到学校指定位置。</w:t>
            </w:r>
          </w:p>
          <w:p w14:paraId="1A45A6DF">
            <w:pPr>
              <w:pStyle w:val="13"/>
              <w:keepNext w:val="0"/>
              <w:keepLines w:val="0"/>
              <w:pageBreakBefore w:val="0"/>
              <w:kinsoku/>
              <w:wordWrap/>
              <w:overflowPunct/>
              <w:topLinePunct w:val="0"/>
              <w:bidi w:val="0"/>
              <w:adjustRightInd/>
              <w:spacing w:beforeAutospacing="0" w:after="0" w:afterAutospacing="0" w:line="240" w:lineRule="auto"/>
              <w:ind w:firstLine="420" w:firstLineChars="2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文渊湖（南、北）清淤工作一年不少于</w:t>
            </w:r>
            <w:r>
              <w:rPr>
                <w:rFonts w:hint="eastAsia" w:ascii="华文中宋" w:hAnsi="华文中宋" w:eastAsia="华文中宋" w:cs="华文中宋"/>
                <w:sz w:val="21"/>
                <w:szCs w:val="21"/>
                <w:lang w:val="en-US" w:eastAsia="zh-CN"/>
              </w:rPr>
              <w:t>四</w:t>
            </w:r>
            <w:r>
              <w:rPr>
                <w:rFonts w:hint="eastAsia" w:ascii="华文中宋" w:hAnsi="华文中宋" w:eastAsia="华文中宋" w:cs="华文中宋"/>
                <w:sz w:val="21"/>
                <w:szCs w:val="21"/>
              </w:rPr>
              <w:t>次。</w:t>
            </w:r>
          </w:p>
        </w:tc>
      </w:tr>
      <w:tr w14:paraId="6C142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C40301">
            <w:pPr>
              <w:keepNext w:val="0"/>
              <w:keepLines w:val="0"/>
              <w:pageBreakBefore w:val="0"/>
              <w:widowControl/>
              <w:kinsoku/>
              <w:wordWrap/>
              <w:overflowPunct/>
              <w:topLinePunct w:val="0"/>
              <w:bidi w:val="0"/>
              <w:adjustRightInd/>
              <w:spacing w:beforeAutospacing="0" w:afterAutospacing="0" w:line="240" w:lineRule="auto"/>
              <w:jc w:val="both"/>
              <w:textAlignment w:val="auto"/>
              <w:rPr>
                <w:rFonts w:hint="default"/>
                <w:lang w:val="en-US" w:eastAsia="zh-CN"/>
              </w:rPr>
            </w:pPr>
            <w:r>
              <w:rPr>
                <w:rFonts w:hint="eastAsia"/>
                <w:lang w:val="en-US" w:eastAsia="zh-CN"/>
              </w:rPr>
              <w:t>4</w:t>
            </w:r>
          </w:p>
        </w:tc>
        <w:tc>
          <w:tcPr>
            <w:tcW w:w="10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52CEEE">
            <w:pPr>
              <w:keepNext w:val="0"/>
              <w:keepLines w:val="0"/>
              <w:pageBreakBefore w:val="0"/>
              <w:widowControl/>
              <w:kinsoku/>
              <w:wordWrap/>
              <w:overflowPunct/>
              <w:topLinePunct w:val="0"/>
              <w:bidi w:val="0"/>
              <w:adjustRightInd/>
              <w:spacing w:beforeAutospacing="0" w:afterAutospacing="0" w:line="240" w:lineRule="auto"/>
              <w:ind w:left="0" w:leftChars="0" w:firstLine="0" w:firstLineChars="0"/>
              <w:jc w:val="center"/>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学生公寓管理服务</w:t>
            </w:r>
          </w:p>
        </w:tc>
        <w:tc>
          <w:tcPr>
            <w:tcW w:w="79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76FB91">
            <w:pPr>
              <w:keepNext w:val="0"/>
              <w:keepLines w:val="0"/>
              <w:pageBreakBefore w:val="0"/>
              <w:kinsoku/>
              <w:wordWrap/>
              <w:overflowPunct/>
              <w:topLinePunct w:val="0"/>
              <w:bidi w:val="0"/>
              <w:adjustRightInd/>
              <w:spacing w:beforeAutospacing="0" w:afterAutospacing="0" w:line="240" w:lineRule="auto"/>
              <w:ind w:hanging="1"/>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一、服务范围：</w:t>
            </w:r>
          </w:p>
          <w:p w14:paraId="1C8C628A">
            <w:pPr>
              <w:keepNext w:val="0"/>
              <w:keepLines w:val="0"/>
              <w:pageBreakBefore w:val="0"/>
              <w:kinsoku/>
              <w:wordWrap/>
              <w:overflowPunct/>
              <w:topLinePunct w:val="0"/>
              <w:bidi w:val="0"/>
              <w:adjustRightInd/>
              <w:spacing w:beforeAutospacing="0" w:afterAutospacing="0" w:line="240" w:lineRule="auto"/>
              <w:ind w:firstLine="210" w:firstLineChars="1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励学楼的安全管理、楼宇管理及其他服务。</w:t>
            </w:r>
          </w:p>
          <w:p w14:paraId="472BD64A">
            <w:pPr>
              <w:pStyle w:val="13"/>
              <w:keepNext w:val="0"/>
              <w:keepLines w:val="0"/>
              <w:pageBreakBefore w:val="0"/>
              <w:kinsoku/>
              <w:wordWrap/>
              <w:overflowPunct/>
              <w:topLinePunct w:val="0"/>
              <w:bidi w:val="0"/>
              <w:adjustRightInd/>
              <w:spacing w:beforeAutospacing="0" w:after="0" w:afterAutospacing="0" w:line="240" w:lineRule="auto"/>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二、管理标准：</w:t>
            </w:r>
          </w:p>
          <w:p w14:paraId="7075F181">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保障楼内设施完备齐全，做好值班及交接班日志，值班人员上岗精神饱满、服装整齐。</w:t>
            </w:r>
          </w:p>
          <w:p w14:paraId="272A8D76">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学生公寓执行学校宿舍管理规定，并具体实施学生入住退房、人员出入、大件物品出入登记、学生晚归管理、寒暑假留宿管理、维护公共秩序、报修、失物招领等服务；严格执行学校学生公寓管理规定。</w:t>
            </w:r>
          </w:p>
          <w:p w14:paraId="2745ECFA">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钥匙管理：分类、分区、标识清楚，借还做好登记，根据学校规定按时开关楼宇大门。</w:t>
            </w:r>
          </w:p>
          <w:p w14:paraId="15CE66DE">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协助学校做好新生公寓入住工作（宿舍分配、调整、清扫、公寓用品清点、钥匙分装、保洁用品发放等）。</w:t>
            </w:r>
          </w:p>
          <w:p w14:paraId="22521F77">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提供毕业生离校服务（毕业生房间设施设备清点、损坏物品报修、学生退宿后房间清理、钥匙分装回收等）。</w:t>
            </w:r>
          </w:p>
          <w:p w14:paraId="369AD3E8">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学校临时性用房的服务管理。</w:t>
            </w:r>
          </w:p>
          <w:p w14:paraId="05A0DC7B">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配合做好学生宿舍用电管理。</w:t>
            </w:r>
          </w:p>
          <w:p w14:paraId="221D6FBE">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定期对学生公寓进行防虫、防鼠、防疫等消杀工作，每年不少于两次。</w:t>
            </w:r>
          </w:p>
          <w:p w14:paraId="060BDD50">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实行二十四小时值班制度，不得缺岗缺人，配合学校有关部门保证楼宇电子监控设备二十四小时正常运转，确保楼宇内安全。对日常工作中存在的安全隐患，做到及时发现、及时报告、及时解决，做到安全无事故。</w:t>
            </w:r>
          </w:p>
          <w:p w14:paraId="5DFB1BF8">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按照学校的相关要求，开展定期和不定期的安全隐患排查，做好有关台账；接受学校保卫部门的指导和监督，制订楼宇安全管理方案和突发事件应急预案，协助保卫部门做好楼宇的防火、防盗的安全保卫工作；配合保卫部门和公安机关，协助调查楼宇内发生的各类案件及意外事故；因物业公司管理方面存在的问题和疏漏引起的火灾、治安案件以及其它人身安全事故，应承担相关的责任。</w:t>
            </w:r>
          </w:p>
          <w:p w14:paraId="6F110561">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异常情况处理：接到报警应在五分钟内赶到现场处理并按规定及时上报。</w:t>
            </w:r>
          </w:p>
          <w:p w14:paraId="4FCA037F">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记录：日常记录要规范、详实、完整。</w:t>
            </w:r>
          </w:p>
          <w:p w14:paraId="3A927A30">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有各类安全预案并组织人员培训和学习各类安全常识，达到应知应会。</w:t>
            </w:r>
          </w:p>
          <w:p w14:paraId="7EADF7D0">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做好所辖范围内的各类公共设施的报修工作，并以书面形式根据维修类别，上报学校相关职能部门。</w:t>
            </w:r>
          </w:p>
          <w:p w14:paraId="18F28777">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物业公司从事公寓服务的相关人员接受后勤保障部的管理，负责职责范围内的服务工作。</w:t>
            </w:r>
          </w:p>
          <w:p w14:paraId="67539C6B">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值班室里禁止学生闲坐、闲聊。禁止非本校人员擅自进入公寓。</w:t>
            </w:r>
          </w:p>
          <w:p w14:paraId="23EB7E22">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240" w:lineRule="auto"/>
              <w:ind w:leftChars="0"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本着一切为学生服务的宗旨，在日常工作中应文明服务、微笑服务，对学生要有爱心、耐心，杜绝与学生发生争执、口角，绝不允许辱骂学生。</w:t>
            </w:r>
          </w:p>
          <w:p w14:paraId="65882B1F">
            <w:pPr>
              <w:pStyle w:val="13"/>
              <w:keepNext w:val="0"/>
              <w:keepLines w:val="0"/>
              <w:pageBreakBefore w:val="0"/>
              <w:kinsoku/>
              <w:wordWrap/>
              <w:overflowPunct/>
              <w:topLinePunct w:val="0"/>
              <w:bidi w:val="0"/>
              <w:adjustRightInd/>
              <w:spacing w:beforeAutospacing="0" w:after="0" w:afterAutospacing="0" w:line="240" w:lineRule="auto"/>
              <w:ind w:firstLine="420" w:firstLineChars="200"/>
              <w:textAlignment w:val="auto"/>
              <w:rPr>
                <w:rFonts w:hint="eastAsia" w:ascii="华文中宋" w:hAnsi="华文中宋" w:eastAsia="华文中宋" w:cs="华文中宋"/>
                <w:sz w:val="21"/>
                <w:szCs w:val="21"/>
              </w:rPr>
            </w:pPr>
            <w:r>
              <w:rPr>
                <w:rFonts w:hint="eastAsia" w:ascii="华文中宋" w:hAnsi="华文中宋" w:eastAsia="华文中宋" w:cs="华文中宋"/>
                <w:b w:val="0"/>
                <w:bCs w:val="0"/>
                <w:kern w:val="2"/>
                <w:sz w:val="21"/>
                <w:szCs w:val="21"/>
                <w:lang w:val="en-US" w:eastAsia="zh-CN" w:bidi="ar-SA"/>
              </w:rPr>
              <w:t>公寓服务人员要树立爱护公物、节能服务的良好风气，每天注意检查水、暖设备有无跑冒滴漏，下水管道是否堵塞，各宿舍门窗是否关好，发现问题应及时处理或上报。</w:t>
            </w:r>
          </w:p>
        </w:tc>
      </w:tr>
      <w:tr w14:paraId="03D0B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ECA578">
            <w:pPr>
              <w:keepNext w:val="0"/>
              <w:keepLines w:val="0"/>
              <w:pageBreakBefore w:val="0"/>
              <w:widowControl/>
              <w:tabs>
                <w:tab w:val="center" w:pos="265"/>
              </w:tabs>
              <w:kinsoku/>
              <w:wordWrap/>
              <w:overflowPunct/>
              <w:topLinePunct w:val="0"/>
              <w:bidi w:val="0"/>
              <w:adjustRightInd/>
              <w:spacing w:beforeAutospacing="0" w:afterAutospacing="0" w:line="240" w:lineRule="auto"/>
              <w:jc w:val="both"/>
              <w:textAlignment w:val="auto"/>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rPr>
              <w:t>5</w:t>
            </w:r>
          </w:p>
        </w:tc>
        <w:tc>
          <w:tcPr>
            <w:tcW w:w="10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F9B3C8">
            <w:pPr>
              <w:keepNext w:val="0"/>
              <w:keepLines w:val="0"/>
              <w:pageBreakBefore w:val="0"/>
              <w:widowControl/>
              <w:kinsoku/>
              <w:wordWrap/>
              <w:overflowPunct/>
              <w:topLinePunct w:val="0"/>
              <w:bidi w:val="0"/>
              <w:adjustRightInd/>
              <w:spacing w:beforeAutospacing="0" w:afterAutospacing="0" w:line="240" w:lineRule="auto"/>
              <w:jc w:val="both"/>
              <w:textAlignment w:val="auto"/>
              <w:rPr>
                <w:rFonts w:hint="eastAsia" w:ascii="华文中宋" w:hAnsi="华文中宋" w:eastAsia="华文中宋" w:cs="华文中宋"/>
                <w:sz w:val="21"/>
                <w:szCs w:val="21"/>
              </w:rPr>
            </w:pPr>
            <w:r>
              <w:rPr>
                <w:rFonts w:hint="eastAsia" w:ascii="华文中宋" w:hAnsi="华文中宋" w:eastAsia="华文中宋" w:cs="华文中宋"/>
                <w:kern w:val="0"/>
                <w:sz w:val="21"/>
                <w:szCs w:val="21"/>
              </w:rPr>
              <w:t>绿化养护服务</w:t>
            </w:r>
          </w:p>
        </w:tc>
        <w:tc>
          <w:tcPr>
            <w:tcW w:w="79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D86DE3">
            <w:pPr>
              <w:pStyle w:val="18"/>
              <w:keepNext w:val="0"/>
              <w:keepLines w:val="0"/>
              <w:pageBreakBefore w:val="0"/>
              <w:kinsoku/>
              <w:wordWrap/>
              <w:overflowPunct/>
              <w:topLinePunct w:val="0"/>
              <w:bidi w:val="0"/>
              <w:adjustRightInd/>
              <w:spacing w:beforeAutospacing="0" w:afterAutospacing="0" w:line="240" w:lineRule="auto"/>
              <w:textAlignment w:val="auto"/>
              <w:rPr>
                <w:rFonts w:hint="eastAsia" w:ascii="华文中宋" w:hAnsi="华文中宋" w:eastAsia="华文中宋" w:cs="华文中宋"/>
                <w:kern w:val="2"/>
                <w:sz w:val="21"/>
                <w:szCs w:val="21"/>
              </w:rPr>
            </w:pPr>
            <w:r>
              <w:rPr>
                <w:rFonts w:hint="eastAsia" w:ascii="华文中宋" w:hAnsi="华文中宋" w:eastAsia="华文中宋" w:cs="华文中宋"/>
                <w:kern w:val="2"/>
                <w:sz w:val="21"/>
                <w:szCs w:val="21"/>
              </w:rPr>
              <w:t>一、服务范围：</w:t>
            </w:r>
          </w:p>
          <w:p w14:paraId="74252EDA">
            <w:pPr>
              <w:pStyle w:val="18"/>
              <w:keepNext w:val="0"/>
              <w:keepLines w:val="0"/>
              <w:pageBreakBefore w:val="0"/>
              <w:kinsoku/>
              <w:wordWrap/>
              <w:overflowPunct/>
              <w:topLinePunct w:val="0"/>
              <w:bidi w:val="0"/>
              <w:adjustRightInd/>
              <w:spacing w:beforeAutospacing="0" w:afterAutospacing="0" w:line="240" w:lineRule="auto"/>
              <w:ind w:firstLine="420" w:firstLineChars="200"/>
              <w:textAlignment w:val="auto"/>
              <w:rPr>
                <w:rFonts w:hint="eastAsia" w:ascii="华文中宋" w:hAnsi="华文中宋" w:eastAsia="华文中宋" w:cs="华文中宋"/>
                <w:kern w:val="2"/>
                <w:sz w:val="21"/>
                <w:szCs w:val="21"/>
              </w:rPr>
            </w:pPr>
            <w:r>
              <w:rPr>
                <w:rFonts w:hint="eastAsia" w:ascii="华文中宋" w:hAnsi="华文中宋" w:eastAsia="华文中宋" w:cs="华文中宋"/>
                <w:kern w:val="2"/>
                <w:sz w:val="21"/>
                <w:szCs w:val="21"/>
              </w:rPr>
              <w:t>负责环路以内（含环路）花草树木的绿化养护服务。</w:t>
            </w:r>
          </w:p>
          <w:p w14:paraId="2F3BCACC">
            <w:pPr>
              <w:pStyle w:val="18"/>
              <w:keepNext w:val="0"/>
              <w:keepLines w:val="0"/>
              <w:pageBreakBefore w:val="0"/>
              <w:kinsoku/>
              <w:wordWrap/>
              <w:overflowPunct/>
              <w:topLinePunct w:val="0"/>
              <w:bidi w:val="0"/>
              <w:adjustRightInd/>
              <w:spacing w:beforeAutospacing="0" w:afterAutospacing="0" w:line="240" w:lineRule="auto"/>
              <w:textAlignment w:val="auto"/>
              <w:rPr>
                <w:rFonts w:hint="eastAsia" w:ascii="华文中宋" w:hAnsi="华文中宋" w:eastAsia="华文中宋" w:cs="华文中宋"/>
                <w:kern w:val="2"/>
                <w:sz w:val="21"/>
                <w:szCs w:val="21"/>
              </w:rPr>
            </w:pPr>
            <w:r>
              <w:rPr>
                <w:rFonts w:hint="eastAsia" w:ascii="华文中宋" w:hAnsi="华文中宋" w:eastAsia="华文中宋" w:cs="华文中宋"/>
                <w:kern w:val="2"/>
                <w:sz w:val="21"/>
                <w:szCs w:val="21"/>
              </w:rPr>
              <w:t>二、服务标准：</w:t>
            </w:r>
          </w:p>
          <w:p w14:paraId="03075B1D">
            <w:pPr>
              <w:pStyle w:val="13"/>
              <w:keepNext w:val="0"/>
              <w:keepLines w:val="0"/>
              <w:pageBreakBefore w:val="0"/>
              <w:kinsoku/>
              <w:wordWrap/>
              <w:overflowPunct/>
              <w:topLinePunct w:val="0"/>
              <w:bidi w:val="0"/>
              <w:adjustRightInd/>
              <w:spacing w:beforeAutospacing="0" w:after="0" w:afterAutospacing="0" w:line="240" w:lineRule="auto"/>
              <w:ind w:left="0" w:leftChars="0" w:firstLine="420" w:firstLineChars="2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校园内绿篱、地被植物、乔灌木的修剪：根据植物的生长发育要求、景观造型要求、安全要求等，对植物做到绿篱整齐、高度一致，修剪标准要求平整有序，边角整齐，无刀割痕迹，球形圆整、地被饱满、生长良好，草坪保持平整。</w:t>
            </w:r>
          </w:p>
          <w:p w14:paraId="2C9EA995">
            <w:pPr>
              <w:pStyle w:val="13"/>
              <w:keepNext w:val="0"/>
              <w:keepLines w:val="0"/>
              <w:pageBreakBefore w:val="0"/>
              <w:kinsoku/>
              <w:wordWrap/>
              <w:overflowPunct/>
              <w:topLinePunct w:val="0"/>
              <w:bidi w:val="0"/>
              <w:adjustRightInd/>
              <w:spacing w:beforeAutospacing="0" w:after="0" w:afterAutospacing="0" w:line="240" w:lineRule="auto"/>
              <w:ind w:left="0" w:leftChars="0" w:firstLine="420" w:firstLineChars="2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校园内植物的养护：及时做好病虫害防治，无明显病虫枯枝，当发现病虫害时有针对性的使用农药(使用前提前通知</w:t>
            </w:r>
            <w:r>
              <w:rPr>
                <w:rFonts w:hint="eastAsia" w:ascii="华文中宋" w:hAnsi="华文中宋" w:eastAsia="华文中宋" w:cs="华文中宋"/>
                <w:sz w:val="21"/>
                <w:szCs w:val="21"/>
                <w:lang w:eastAsia="zh-CN"/>
              </w:rPr>
              <w:t>采购人</w:t>
            </w:r>
            <w:r>
              <w:rPr>
                <w:rFonts w:hint="eastAsia" w:ascii="华文中宋" w:hAnsi="华文中宋" w:eastAsia="华文中宋" w:cs="华文中宋"/>
                <w:sz w:val="21"/>
                <w:szCs w:val="21"/>
              </w:rPr>
              <w:t>)，做到无死亡苗木，树冠完整，生长良好。保证绿地上的花草、苗木、树木的成活率，做好树木、花草、苗木的标签标识。</w:t>
            </w:r>
          </w:p>
          <w:p w14:paraId="132BF58F">
            <w:pPr>
              <w:pStyle w:val="13"/>
              <w:keepNext w:val="0"/>
              <w:keepLines w:val="0"/>
              <w:pageBreakBefore w:val="0"/>
              <w:kinsoku/>
              <w:wordWrap/>
              <w:overflowPunct/>
              <w:topLinePunct w:val="0"/>
              <w:bidi w:val="0"/>
              <w:adjustRightInd/>
              <w:spacing w:beforeAutospacing="0" w:after="0" w:afterAutospacing="0" w:line="240" w:lineRule="auto"/>
              <w:ind w:firstLine="420" w:firstLineChars="2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杂草的清除：生长季节要不间断地进行中耕除杂草，土壤疏松，做到绿地间没有任何明显杂草，按季节进行清除，并及时清运。</w:t>
            </w:r>
          </w:p>
          <w:p w14:paraId="01BED767">
            <w:pPr>
              <w:pStyle w:val="13"/>
              <w:keepNext w:val="0"/>
              <w:keepLines w:val="0"/>
              <w:pageBreakBefore w:val="0"/>
              <w:kinsoku/>
              <w:wordWrap/>
              <w:overflowPunct/>
              <w:topLinePunct w:val="0"/>
              <w:bidi w:val="0"/>
              <w:adjustRightInd/>
              <w:spacing w:beforeAutospacing="0" w:after="0" w:afterAutospacing="0" w:line="240" w:lineRule="auto"/>
              <w:ind w:firstLine="420" w:firstLineChars="2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按照季节进行植物的施肥、浇水：根据不同季节植物生长与天气情况、不同植物种类和不同树龄生长状况、土壤条件分别进行浇水、合理施肥，确保植物生长良好。</w:t>
            </w:r>
          </w:p>
          <w:p w14:paraId="08C52CF6">
            <w:pPr>
              <w:pStyle w:val="13"/>
              <w:keepNext w:val="0"/>
              <w:keepLines w:val="0"/>
              <w:pageBreakBefore w:val="0"/>
              <w:kinsoku/>
              <w:wordWrap/>
              <w:overflowPunct/>
              <w:topLinePunct w:val="0"/>
              <w:bidi w:val="0"/>
              <w:adjustRightInd/>
              <w:spacing w:beforeAutospacing="0" w:after="0" w:afterAutospacing="0" w:line="240" w:lineRule="auto"/>
              <w:ind w:firstLine="420" w:firstLineChars="2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对绿地、荒地上的植物及所有树木进行科学、规范、精细的养护，包括对绿地植物和所有树木的整枝、浇水、施肥、喷药、除虫、修剪、除草、松土、涂白、苗木移植、及时清理死株枯枝的管护等服务。</w:t>
            </w:r>
          </w:p>
          <w:p w14:paraId="16D4EA73">
            <w:pPr>
              <w:pStyle w:val="13"/>
              <w:keepNext w:val="0"/>
              <w:keepLines w:val="0"/>
              <w:pageBreakBefore w:val="0"/>
              <w:kinsoku/>
              <w:wordWrap/>
              <w:overflowPunct/>
              <w:topLinePunct w:val="0"/>
              <w:bidi w:val="0"/>
              <w:adjustRightInd/>
              <w:spacing w:beforeAutospacing="0" w:after="0" w:afterAutospacing="0" w:line="240" w:lineRule="auto"/>
              <w:ind w:firstLine="420" w:firstLineChars="2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投入使用的机械设备量满足养护项目实际规模，各类养护机械设备数量充足。</w:t>
            </w:r>
          </w:p>
          <w:p w14:paraId="1BFEB195">
            <w:pPr>
              <w:pStyle w:val="13"/>
              <w:keepNext w:val="0"/>
              <w:keepLines w:val="0"/>
              <w:pageBreakBefore w:val="0"/>
              <w:kinsoku/>
              <w:wordWrap/>
              <w:overflowPunct/>
              <w:topLinePunct w:val="0"/>
              <w:bidi w:val="0"/>
              <w:adjustRightInd/>
              <w:spacing w:beforeAutospacing="0" w:after="0" w:afterAutospacing="0" w:line="240" w:lineRule="auto"/>
              <w:ind w:firstLine="420" w:firstLineChars="2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做到草坪内无杂草、果皮、碎石、树叶、纸屑等垃圾。对整个校园的绿化养护、垃圾及时清理外运。</w:t>
            </w:r>
          </w:p>
          <w:p w14:paraId="617EE3EE">
            <w:pPr>
              <w:pStyle w:val="13"/>
              <w:keepNext w:val="0"/>
              <w:keepLines w:val="0"/>
              <w:pageBreakBefore w:val="0"/>
              <w:kinsoku/>
              <w:wordWrap/>
              <w:overflowPunct/>
              <w:topLinePunct w:val="0"/>
              <w:bidi w:val="0"/>
              <w:adjustRightInd/>
              <w:spacing w:beforeAutospacing="0" w:after="0" w:afterAutospacing="0" w:line="240" w:lineRule="auto"/>
              <w:ind w:firstLine="420" w:firstLineChars="2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养护工作做到工完场清。</w:t>
            </w:r>
          </w:p>
          <w:p w14:paraId="73446811">
            <w:pPr>
              <w:pStyle w:val="13"/>
              <w:keepNext w:val="0"/>
              <w:keepLines w:val="0"/>
              <w:pageBreakBefore w:val="0"/>
              <w:kinsoku/>
              <w:wordWrap/>
              <w:overflowPunct/>
              <w:topLinePunct w:val="0"/>
              <w:bidi w:val="0"/>
              <w:adjustRightInd/>
              <w:spacing w:beforeAutospacing="0" w:after="0" w:afterAutospacing="0" w:line="240" w:lineRule="auto"/>
              <w:ind w:firstLine="420" w:firstLineChars="2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切实做好安全工作，加强高大树木养护作业时的安全保障，在任何情况下都要注意安全，如因</w:t>
            </w:r>
            <w:r>
              <w:rPr>
                <w:rFonts w:hint="eastAsia" w:ascii="华文中宋" w:hAnsi="华文中宋" w:eastAsia="华文中宋" w:cs="华文中宋"/>
                <w:sz w:val="21"/>
                <w:szCs w:val="21"/>
                <w:lang w:eastAsia="zh-CN"/>
              </w:rPr>
              <w:t>中标方</w:t>
            </w:r>
            <w:r>
              <w:rPr>
                <w:rFonts w:hint="eastAsia" w:ascii="华文中宋" w:hAnsi="华文中宋" w:eastAsia="华文中宋" w:cs="华文中宋"/>
                <w:sz w:val="21"/>
                <w:szCs w:val="21"/>
              </w:rPr>
              <w:t>原因发生的安全事故，由</w:t>
            </w:r>
            <w:r>
              <w:rPr>
                <w:rFonts w:hint="eastAsia" w:ascii="华文中宋" w:hAnsi="华文中宋" w:eastAsia="华文中宋" w:cs="华文中宋"/>
                <w:sz w:val="21"/>
                <w:szCs w:val="21"/>
                <w:lang w:eastAsia="zh-CN"/>
              </w:rPr>
              <w:t>中标方</w:t>
            </w:r>
            <w:r>
              <w:rPr>
                <w:rFonts w:hint="eastAsia" w:ascii="华文中宋" w:hAnsi="华文中宋" w:eastAsia="华文中宋" w:cs="华文中宋"/>
                <w:sz w:val="21"/>
                <w:szCs w:val="21"/>
              </w:rPr>
              <w:t>负责。</w:t>
            </w:r>
          </w:p>
          <w:p w14:paraId="5FCECD46">
            <w:pPr>
              <w:pStyle w:val="13"/>
              <w:keepNext w:val="0"/>
              <w:keepLines w:val="0"/>
              <w:pageBreakBefore w:val="0"/>
              <w:kinsoku/>
              <w:wordWrap/>
              <w:overflowPunct/>
              <w:topLinePunct w:val="0"/>
              <w:bidi w:val="0"/>
              <w:adjustRightInd/>
              <w:spacing w:beforeAutospacing="0" w:after="0" w:afterAutospacing="0" w:line="240" w:lineRule="auto"/>
              <w:ind w:firstLine="420" w:firstLineChars="2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绿化服务标准：绿化比较充分，植物配置基本合理，基本达到黄土不露天。园林植物达到：生长势：正常。生长达到该树种该规格的平均生长量。叶子正常：叶色、大小、薄厚正常；较严重黄叶、焦叶、卷叶、带虫尿虫网灰尘的株数在</w:t>
            </w:r>
            <w:r>
              <w:rPr>
                <w:rFonts w:hint="eastAsia" w:ascii="华文中宋" w:hAnsi="华文中宋" w:eastAsia="华文中宋" w:cs="华文中宋"/>
                <w:sz w:val="21"/>
                <w:szCs w:val="21"/>
                <w:lang w:val="en-US" w:eastAsia="zh-CN"/>
              </w:rPr>
              <w:t>百分之二</w:t>
            </w:r>
            <w:r>
              <w:rPr>
                <w:rFonts w:hint="eastAsia" w:ascii="华文中宋" w:hAnsi="华文中宋" w:eastAsia="华文中宋" w:cs="华文中宋"/>
                <w:sz w:val="21"/>
                <w:szCs w:val="21"/>
              </w:rPr>
              <w:t>以下；被啃咬的叶片最严重的每株在</w:t>
            </w:r>
            <w:r>
              <w:rPr>
                <w:rFonts w:hint="eastAsia" w:ascii="华文中宋" w:hAnsi="华文中宋" w:eastAsia="华文中宋" w:cs="华文中宋"/>
                <w:sz w:val="21"/>
                <w:szCs w:val="21"/>
                <w:lang w:val="en-US" w:eastAsia="zh-CN"/>
              </w:rPr>
              <w:t>百分之十</w:t>
            </w:r>
            <w:r>
              <w:rPr>
                <w:rFonts w:hint="eastAsia" w:ascii="华文中宋" w:hAnsi="华文中宋" w:eastAsia="华文中宋" w:cs="华文中宋"/>
                <w:sz w:val="21"/>
                <w:szCs w:val="21"/>
              </w:rPr>
              <w:t>以下。枝、干正常：无明显枯枝、死枝；有蛀干害虫的株数在</w:t>
            </w:r>
            <w:r>
              <w:rPr>
                <w:rFonts w:hint="eastAsia" w:ascii="华文中宋" w:hAnsi="华文中宋" w:eastAsia="华文中宋" w:cs="华文中宋"/>
                <w:sz w:val="21"/>
                <w:szCs w:val="21"/>
                <w:lang w:val="en-US" w:eastAsia="zh-CN"/>
              </w:rPr>
              <w:t>百分之二</w:t>
            </w:r>
            <w:r>
              <w:rPr>
                <w:rFonts w:hint="eastAsia" w:ascii="华文中宋" w:hAnsi="华文中宋" w:eastAsia="华文中宋" w:cs="华文中宋"/>
                <w:sz w:val="21"/>
                <w:szCs w:val="21"/>
              </w:rPr>
              <w:t>以下（包括</w:t>
            </w:r>
            <w:r>
              <w:rPr>
                <w:rFonts w:hint="eastAsia" w:ascii="华文中宋" w:hAnsi="华文中宋" w:eastAsia="华文中宋" w:cs="华文中宋"/>
                <w:sz w:val="21"/>
                <w:szCs w:val="21"/>
                <w:lang w:val="en-US" w:eastAsia="zh-CN"/>
              </w:rPr>
              <w:t>百分之二</w:t>
            </w:r>
            <w:r>
              <w:rPr>
                <w:rFonts w:hint="eastAsia" w:ascii="华文中宋" w:hAnsi="华文中宋" w:eastAsia="华文中宋" w:cs="华文中宋"/>
                <w:sz w:val="21"/>
                <w:szCs w:val="21"/>
              </w:rPr>
              <w:t>， 以下同)；介壳虫最严重处主枝主干</w:t>
            </w:r>
            <w:r>
              <w:rPr>
                <w:rFonts w:hint="eastAsia" w:ascii="华文中宋" w:hAnsi="华文中宋" w:eastAsia="华文中宋" w:cs="华文中宋"/>
                <w:sz w:val="21"/>
                <w:szCs w:val="21"/>
                <w:lang w:val="en-US" w:eastAsia="zh-CN"/>
              </w:rPr>
              <w:t>一百</w:t>
            </w:r>
            <w:r>
              <w:rPr>
                <w:rFonts w:hint="eastAsia" w:ascii="华文中宋" w:hAnsi="华文中宋" w:eastAsia="华文中宋" w:cs="华文中宋"/>
                <w:sz w:val="21"/>
                <w:szCs w:val="21"/>
              </w:rPr>
              <w:t>平方厘米</w:t>
            </w:r>
            <w:r>
              <w:rPr>
                <w:rFonts w:hint="eastAsia" w:ascii="华文中宋" w:hAnsi="华文中宋" w:eastAsia="华文中宋" w:cs="华文中宋"/>
                <w:sz w:val="21"/>
                <w:szCs w:val="21"/>
                <w:lang w:val="en-US" w:eastAsia="zh-CN"/>
              </w:rPr>
              <w:t>两</w:t>
            </w:r>
            <w:r>
              <w:rPr>
                <w:rFonts w:hint="eastAsia" w:ascii="华文中宋" w:hAnsi="华文中宋" w:eastAsia="华文中宋" w:cs="华文中宋"/>
                <w:sz w:val="21"/>
                <w:szCs w:val="21"/>
              </w:rPr>
              <w:t>头活虫以下，较细枝条每尺长一段上在</w:t>
            </w:r>
            <w:r>
              <w:rPr>
                <w:rFonts w:hint="eastAsia" w:ascii="华文中宋" w:hAnsi="华文中宋" w:eastAsia="华文中宋" w:cs="华文中宋"/>
                <w:sz w:val="21"/>
                <w:szCs w:val="21"/>
                <w:lang w:val="en-US" w:eastAsia="zh-CN"/>
              </w:rPr>
              <w:t>十</w:t>
            </w:r>
            <w:r>
              <w:rPr>
                <w:rFonts w:hint="eastAsia" w:ascii="华文中宋" w:hAnsi="华文中宋" w:eastAsia="华文中宋" w:cs="华文中宋"/>
                <w:sz w:val="21"/>
                <w:szCs w:val="21"/>
              </w:rPr>
              <w:t>头活虫以下，株数都在</w:t>
            </w:r>
            <w:r>
              <w:rPr>
                <w:rFonts w:hint="eastAsia" w:ascii="华文中宋" w:hAnsi="华文中宋" w:eastAsia="华文中宋" w:cs="华文中宋"/>
                <w:sz w:val="21"/>
                <w:szCs w:val="21"/>
                <w:lang w:val="en-US" w:eastAsia="zh-CN"/>
              </w:rPr>
              <w:t>百分之四</w:t>
            </w:r>
            <w:r>
              <w:rPr>
                <w:rFonts w:hint="eastAsia" w:ascii="华文中宋" w:hAnsi="华文中宋" w:eastAsia="华文中宋" w:cs="华文中宋"/>
                <w:sz w:val="21"/>
                <w:szCs w:val="21"/>
              </w:rPr>
              <w:t>以下；树冠基本完整：主侧枝分布均称，树冠通风透光。措施：按二级技术措施要求认真进行养护。行道树缺株在</w:t>
            </w:r>
            <w:r>
              <w:rPr>
                <w:rFonts w:hint="eastAsia" w:ascii="华文中宋" w:hAnsi="华文中宋" w:eastAsia="华文中宋" w:cs="华文中宋"/>
                <w:sz w:val="21"/>
                <w:szCs w:val="21"/>
                <w:lang w:val="en-US" w:eastAsia="zh-CN"/>
              </w:rPr>
              <w:t>百分之一</w:t>
            </w:r>
            <w:r>
              <w:rPr>
                <w:rFonts w:hint="eastAsia" w:ascii="华文中宋" w:hAnsi="华文中宋" w:eastAsia="华文中宋" w:cs="华文中宋"/>
                <w:sz w:val="21"/>
                <w:szCs w:val="21"/>
              </w:rPr>
              <w:t>以下。草坪覆盖率达</w:t>
            </w:r>
            <w:r>
              <w:rPr>
                <w:rFonts w:hint="eastAsia" w:ascii="华文中宋" w:hAnsi="华文中宋" w:eastAsia="华文中宋" w:cs="华文中宋"/>
                <w:sz w:val="21"/>
                <w:szCs w:val="21"/>
                <w:lang w:val="en-US" w:eastAsia="zh-CN"/>
              </w:rPr>
              <w:t>百分之九十五</w:t>
            </w:r>
            <w:r>
              <w:rPr>
                <w:rFonts w:hint="eastAsia" w:ascii="华文中宋" w:hAnsi="华文中宋" w:eastAsia="华文中宋" w:cs="华文中宋"/>
                <w:sz w:val="21"/>
                <w:szCs w:val="21"/>
              </w:rPr>
              <w:t xml:space="preserve">以上；草坪内杂草控制在 </w:t>
            </w:r>
            <w:r>
              <w:rPr>
                <w:rFonts w:hint="eastAsia" w:ascii="华文中宋" w:hAnsi="华文中宋" w:eastAsia="华文中宋" w:cs="华文中宋"/>
                <w:sz w:val="21"/>
                <w:szCs w:val="21"/>
                <w:lang w:val="en-US" w:eastAsia="zh-CN"/>
              </w:rPr>
              <w:t>百分之二十</w:t>
            </w:r>
            <w:r>
              <w:rPr>
                <w:rFonts w:hint="eastAsia" w:ascii="华文中宋" w:hAnsi="华文中宋" w:eastAsia="华文中宋" w:cs="华文中宋"/>
                <w:sz w:val="21"/>
                <w:szCs w:val="21"/>
              </w:rPr>
              <w:t>以内；生长和颜色正常，不枯黄。行道树和绿地内无死树，树木修剪基本合理，树形美观，能较好地解决树木与电线、建筑物、交通等之间的矛盾。</w:t>
            </w:r>
          </w:p>
          <w:p w14:paraId="55D8681C">
            <w:pPr>
              <w:pStyle w:val="13"/>
              <w:keepNext w:val="0"/>
              <w:keepLines w:val="0"/>
              <w:pageBreakBefore w:val="0"/>
              <w:kinsoku/>
              <w:wordWrap/>
              <w:overflowPunct/>
              <w:topLinePunct w:val="0"/>
              <w:bidi w:val="0"/>
              <w:adjustRightInd/>
              <w:spacing w:beforeAutospacing="0" w:after="0" w:afterAutospacing="0" w:line="240" w:lineRule="auto"/>
              <w:ind w:firstLine="420" w:firstLineChars="2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绿化生产垃圾要做到日产日清，绿地内无明显的废弃物，能坚持在重大节日前进行突击清理。</w:t>
            </w:r>
          </w:p>
          <w:p w14:paraId="0E7B05CE">
            <w:pPr>
              <w:pStyle w:val="13"/>
              <w:keepNext w:val="0"/>
              <w:keepLines w:val="0"/>
              <w:pageBreakBefore w:val="0"/>
              <w:kinsoku/>
              <w:wordWrap/>
              <w:overflowPunct/>
              <w:topLinePunct w:val="0"/>
              <w:bidi w:val="0"/>
              <w:adjustRightInd/>
              <w:spacing w:beforeAutospacing="0" w:after="0" w:afterAutospacing="0" w:line="240" w:lineRule="auto"/>
              <w:ind w:left="0" w:leftChars="0" w:firstLine="420" w:firstLineChars="2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栏杆、园路、桌椅、井盖和牌饰等园林设施基本完整，基本做到及时维护和油饰。</w:t>
            </w:r>
          </w:p>
          <w:p w14:paraId="69134858">
            <w:pPr>
              <w:pStyle w:val="13"/>
              <w:keepNext w:val="0"/>
              <w:keepLines w:val="0"/>
              <w:pageBreakBefore w:val="0"/>
              <w:kinsoku/>
              <w:wordWrap/>
              <w:overflowPunct/>
              <w:topLinePunct w:val="0"/>
              <w:bidi w:val="0"/>
              <w:adjustRightInd/>
              <w:spacing w:beforeAutospacing="0" w:after="0" w:afterAutospacing="0" w:line="240" w:lineRule="auto"/>
              <w:ind w:left="0" w:leftChars="0" w:firstLine="420" w:firstLineChars="2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无较重的人为损坏。对轻微或偶尔发生难以控制的人为损坏，能及时发现和处理、绿地、草坪内无堆物堆料、搭棚或侵占等；行道树树干无明显地钉栓刻画现象，树下距树</w:t>
            </w:r>
            <w:r>
              <w:rPr>
                <w:rFonts w:hint="eastAsia" w:ascii="华文中宋" w:hAnsi="华文中宋" w:eastAsia="华文中宋" w:cs="华文中宋"/>
                <w:sz w:val="21"/>
                <w:szCs w:val="21"/>
                <w:lang w:val="en-US" w:eastAsia="zh-CN"/>
              </w:rPr>
              <w:t>两</w:t>
            </w:r>
            <w:r>
              <w:rPr>
                <w:rFonts w:hint="eastAsia" w:ascii="华文中宋" w:hAnsi="华文中宋" w:eastAsia="华文中宋" w:cs="华文中宋"/>
                <w:sz w:val="21"/>
                <w:szCs w:val="21"/>
              </w:rPr>
              <w:t>米以内无影响树木养护管理的堆物堆料、搭棚、圈栏等。</w:t>
            </w:r>
          </w:p>
        </w:tc>
      </w:tr>
    </w:tbl>
    <w:p w14:paraId="2F812169">
      <w:pPr>
        <w:widowControl/>
        <w:spacing w:line="360" w:lineRule="auto"/>
        <w:ind w:left="420" w:leftChars="200" w:firstLine="0" w:firstLineChars="0"/>
        <w:jc w:val="left"/>
        <w:rPr>
          <w:rFonts w:hint="default" w:ascii="华文中宋" w:hAnsi="华文中宋" w:eastAsia="华文中宋" w:cs="宋体"/>
          <w:kern w:val="0"/>
          <w:szCs w:val="21"/>
          <w:lang w:val="en-US" w:eastAsia="zh-CN"/>
        </w:rPr>
      </w:pPr>
    </w:p>
    <w:p w14:paraId="7FDA00CA">
      <w:pPr>
        <w:widowControl/>
        <w:spacing w:line="360" w:lineRule="auto"/>
        <w:ind w:left="420" w:leftChars="200" w:firstLine="0" w:firstLineChars="0"/>
        <w:jc w:val="left"/>
        <w:rPr>
          <w:rFonts w:hint="eastAsia" w:ascii="华文中宋" w:hAnsi="华文中宋" w:eastAsia="华文中宋" w:cs="宋体"/>
          <w:kern w:val="0"/>
          <w:szCs w:val="21"/>
          <w:lang w:val="en-US" w:eastAsia="zh-CN"/>
        </w:rPr>
      </w:pPr>
      <w:r>
        <w:rPr>
          <w:rFonts w:hint="eastAsia" w:ascii="华文中宋" w:hAnsi="华文中宋" w:eastAsia="华文中宋" w:cs="宋体"/>
          <w:kern w:val="0"/>
          <w:szCs w:val="21"/>
          <w:lang w:val="en-US" w:eastAsia="zh-CN"/>
        </w:rPr>
        <w:t>第3包：</w:t>
      </w:r>
    </w:p>
    <w:tbl>
      <w:tblPr>
        <w:tblStyle w:val="26"/>
        <w:tblW w:w="0" w:type="auto"/>
        <w:tblInd w:w="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075"/>
        <w:gridCol w:w="7983"/>
      </w:tblGrid>
      <w:tr w14:paraId="7B2B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E17D29">
            <w:pPr>
              <w:keepNext w:val="0"/>
              <w:keepLines w:val="0"/>
              <w:pageBreakBefore w:val="0"/>
              <w:widowControl/>
              <w:kinsoku/>
              <w:wordWrap/>
              <w:overflowPunct/>
              <w:topLinePunct w:val="0"/>
              <w:autoSpaceDE/>
              <w:autoSpaceDN/>
              <w:bidi w:val="0"/>
              <w:adjustRightInd/>
              <w:snapToGrid/>
              <w:spacing w:beforeLines="0" w:beforeAutospacing="0" w:afterLines="0" w:afterAutospacing="0" w:line="240" w:lineRule="auto"/>
              <w:ind w:left="0"/>
              <w:jc w:val="center"/>
              <w:textAlignment w:val="auto"/>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kern w:val="0"/>
                <w:sz w:val="21"/>
                <w:szCs w:val="21"/>
                <w:highlight w:val="none"/>
              </w:rPr>
              <w:t>序号</w:t>
            </w:r>
          </w:p>
        </w:tc>
        <w:tc>
          <w:tcPr>
            <w:tcW w:w="10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B24CCF">
            <w:pPr>
              <w:keepNext w:val="0"/>
              <w:keepLines w:val="0"/>
              <w:pageBreakBefore w:val="0"/>
              <w:widowControl/>
              <w:kinsoku/>
              <w:wordWrap/>
              <w:overflowPunct/>
              <w:topLinePunct w:val="0"/>
              <w:autoSpaceDE/>
              <w:autoSpaceDN/>
              <w:bidi w:val="0"/>
              <w:adjustRightInd/>
              <w:snapToGrid/>
              <w:spacing w:beforeLines="0" w:beforeAutospacing="0" w:afterLines="0" w:afterAutospacing="0" w:line="240" w:lineRule="auto"/>
              <w:ind w:left="0"/>
              <w:jc w:val="center"/>
              <w:textAlignment w:val="auto"/>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kern w:val="0"/>
                <w:sz w:val="21"/>
                <w:szCs w:val="21"/>
                <w:highlight w:val="none"/>
              </w:rPr>
              <w:t>服务内容</w:t>
            </w:r>
          </w:p>
        </w:tc>
        <w:tc>
          <w:tcPr>
            <w:tcW w:w="79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74CAB6">
            <w:pPr>
              <w:keepNext w:val="0"/>
              <w:keepLines w:val="0"/>
              <w:pageBreakBefore w:val="0"/>
              <w:widowControl/>
              <w:kinsoku/>
              <w:wordWrap/>
              <w:overflowPunct/>
              <w:topLinePunct w:val="0"/>
              <w:autoSpaceDE/>
              <w:autoSpaceDN/>
              <w:bidi w:val="0"/>
              <w:adjustRightInd/>
              <w:snapToGrid/>
              <w:spacing w:beforeLines="0" w:beforeAutospacing="0" w:afterLines="0" w:afterAutospacing="0" w:line="240" w:lineRule="auto"/>
              <w:ind w:left="0"/>
              <w:jc w:val="center"/>
              <w:textAlignment w:val="auto"/>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kern w:val="0"/>
                <w:sz w:val="21"/>
                <w:szCs w:val="21"/>
                <w:highlight w:val="none"/>
              </w:rPr>
              <w:t xml:space="preserve">服务范围及标准 </w:t>
            </w:r>
          </w:p>
        </w:tc>
      </w:tr>
      <w:tr w14:paraId="472C4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7C3F92">
            <w:pPr>
              <w:keepNext w:val="0"/>
              <w:keepLines w:val="0"/>
              <w:pageBreakBefore w:val="0"/>
              <w:widowControl/>
              <w:kinsoku/>
              <w:wordWrap/>
              <w:overflowPunct/>
              <w:topLinePunct w:val="0"/>
              <w:autoSpaceDE/>
              <w:autoSpaceDN/>
              <w:bidi w:val="0"/>
              <w:adjustRightInd/>
              <w:snapToGrid/>
              <w:spacing w:beforeLines="0" w:beforeAutospacing="0" w:afterLines="0" w:afterAutospacing="0" w:line="240" w:lineRule="auto"/>
              <w:ind w:left="0"/>
              <w:jc w:val="both"/>
              <w:textAlignment w:val="auto"/>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kern w:val="0"/>
                <w:sz w:val="21"/>
                <w:szCs w:val="21"/>
                <w:highlight w:val="none"/>
              </w:rPr>
              <w:t>1</w:t>
            </w:r>
          </w:p>
        </w:tc>
        <w:tc>
          <w:tcPr>
            <w:tcW w:w="10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981487">
            <w:pPr>
              <w:keepNext w:val="0"/>
              <w:keepLines w:val="0"/>
              <w:pageBreakBefore w:val="0"/>
              <w:widowControl/>
              <w:kinsoku/>
              <w:wordWrap/>
              <w:overflowPunct/>
              <w:topLinePunct w:val="0"/>
              <w:autoSpaceDE/>
              <w:autoSpaceDN/>
              <w:bidi w:val="0"/>
              <w:adjustRightInd/>
              <w:snapToGrid/>
              <w:spacing w:beforeLines="0" w:beforeAutospacing="0" w:afterLines="0" w:afterAutospacing="0" w:line="240" w:lineRule="auto"/>
              <w:ind w:left="0" w:leftChars="0" w:firstLine="0" w:firstLineChars="0"/>
              <w:jc w:val="both"/>
              <w:textAlignment w:val="auto"/>
              <w:rPr>
                <w:rFonts w:hint="eastAsia" w:ascii="华文中宋" w:hAnsi="华文中宋" w:eastAsia="华文中宋" w:cs="华文中宋"/>
                <w:color w:val="auto"/>
                <w:sz w:val="21"/>
                <w:szCs w:val="21"/>
                <w:highlight w:val="none"/>
                <w:lang w:eastAsia="zh-CN"/>
              </w:rPr>
            </w:pPr>
            <w:r>
              <w:rPr>
                <w:rFonts w:hint="eastAsia" w:ascii="华文中宋" w:hAnsi="华文中宋" w:eastAsia="华文中宋" w:cs="华文中宋"/>
                <w:color w:val="auto"/>
                <w:sz w:val="21"/>
                <w:szCs w:val="21"/>
                <w:highlight w:val="none"/>
                <w:lang w:val="en-US" w:eastAsia="zh-CN"/>
              </w:rPr>
              <w:t>室内</w:t>
            </w:r>
            <w:r>
              <w:rPr>
                <w:rFonts w:hint="eastAsia" w:ascii="华文中宋" w:hAnsi="华文中宋" w:eastAsia="华文中宋" w:cs="华文中宋"/>
                <w:color w:val="auto"/>
                <w:sz w:val="21"/>
                <w:szCs w:val="21"/>
                <w:highlight w:val="none"/>
                <w:lang w:eastAsia="zh-CN"/>
              </w:rPr>
              <w:t>保洁服务、</w:t>
            </w:r>
            <w:r>
              <w:rPr>
                <w:rFonts w:hint="eastAsia" w:ascii="华文中宋" w:hAnsi="华文中宋" w:eastAsia="华文中宋" w:cs="华文中宋"/>
                <w:color w:val="auto"/>
                <w:sz w:val="21"/>
                <w:szCs w:val="21"/>
                <w:highlight w:val="none"/>
                <w:lang w:val="en-US" w:eastAsia="zh-CN"/>
              </w:rPr>
              <w:t>室外保洁服务、</w:t>
            </w:r>
            <w:r>
              <w:rPr>
                <w:rFonts w:hint="eastAsia" w:ascii="华文中宋" w:hAnsi="华文中宋" w:eastAsia="华文中宋" w:cs="华文中宋"/>
                <w:color w:val="auto"/>
                <w:sz w:val="21"/>
                <w:szCs w:val="21"/>
                <w:highlight w:val="none"/>
                <w:lang w:eastAsia="zh-CN"/>
              </w:rPr>
              <w:t>绿化服务、维修服务、秩序维护服务。</w:t>
            </w:r>
          </w:p>
        </w:tc>
        <w:tc>
          <w:tcPr>
            <w:tcW w:w="7983" w:type="dxa"/>
            <w:tcBorders>
              <w:top w:val="single" w:color="auto" w:sz="4" w:space="0"/>
              <w:left w:val="single" w:color="auto" w:sz="4" w:space="0"/>
              <w:bottom w:val="single" w:color="auto" w:sz="4" w:space="0"/>
              <w:right w:val="single" w:color="auto" w:sz="4" w:space="0"/>
              <w:tl2br w:val="nil"/>
              <w:tr2bl w:val="nil"/>
            </w:tcBorders>
            <w:noWrap w:val="0"/>
            <w:vAlign w:val="top"/>
          </w:tcPr>
          <w:p w14:paraId="7BBB6A0F">
            <w:pPr>
              <w:keepNext w:val="0"/>
              <w:keepLines w:val="0"/>
              <w:pageBreakBefore w:val="0"/>
              <w:kinsoku/>
              <w:wordWrap/>
              <w:overflowPunct/>
              <w:topLinePunct w:val="0"/>
              <w:autoSpaceDE/>
              <w:autoSpaceDN/>
              <w:bidi w:val="0"/>
              <w:adjustRightInd/>
              <w:snapToGrid/>
              <w:spacing w:beforeLines="0" w:beforeAutospacing="0" w:afterLines="0" w:afterAutospacing="0" w:line="240" w:lineRule="auto"/>
              <w:ind w:left="0"/>
              <w:textAlignment w:val="auto"/>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一、服务区域：</w:t>
            </w:r>
            <w:r>
              <w:rPr>
                <w:rFonts w:hint="eastAsia" w:ascii="华文中宋" w:hAnsi="华文中宋" w:eastAsia="华文中宋" w:cs="华文中宋"/>
                <w:color w:val="auto"/>
                <w:sz w:val="21"/>
                <w:szCs w:val="21"/>
                <w:highlight w:val="none"/>
                <w:lang w:eastAsia="zh-CN"/>
              </w:rPr>
              <w:t>东华校区教育用地面积</w:t>
            </w:r>
            <w:r>
              <w:rPr>
                <w:rFonts w:hint="eastAsia" w:ascii="华文中宋" w:hAnsi="华文中宋" w:eastAsia="华文中宋" w:cs="华文中宋"/>
                <w:color w:val="auto"/>
                <w:sz w:val="21"/>
                <w:szCs w:val="21"/>
                <w:highlight w:val="none"/>
                <w:lang w:val="en-US" w:eastAsia="zh-CN"/>
              </w:rPr>
              <w:t>33939.92平方米</w:t>
            </w:r>
            <w:r>
              <w:rPr>
                <w:rFonts w:hint="eastAsia" w:ascii="华文中宋" w:hAnsi="华文中宋" w:eastAsia="华文中宋" w:cs="华文中宋"/>
                <w:color w:val="auto"/>
                <w:sz w:val="21"/>
                <w:szCs w:val="21"/>
                <w:highlight w:val="none"/>
              </w:rPr>
              <w:t>。</w:t>
            </w:r>
          </w:p>
          <w:p w14:paraId="1C4D9671">
            <w:pPr>
              <w:keepNext w:val="0"/>
              <w:keepLines w:val="0"/>
              <w:pageBreakBefore w:val="0"/>
              <w:kinsoku/>
              <w:wordWrap/>
              <w:overflowPunct/>
              <w:topLinePunct w:val="0"/>
              <w:autoSpaceDE/>
              <w:autoSpaceDN/>
              <w:bidi w:val="0"/>
              <w:adjustRightInd/>
              <w:snapToGrid/>
              <w:spacing w:beforeLines="0" w:beforeAutospacing="0" w:afterLines="0" w:afterAutospacing="0" w:line="240" w:lineRule="auto"/>
              <w:ind w:left="0"/>
              <w:textAlignment w:val="auto"/>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二、服务范围：</w:t>
            </w:r>
            <w:r>
              <w:rPr>
                <w:rFonts w:hint="eastAsia" w:ascii="华文中宋" w:hAnsi="华文中宋" w:eastAsia="华文中宋" w:cs="华文中宋"/>
                <w:i w:val="0"/>
                <w:iCs w:val="0"/>
                <w:caps w:val="0"/>
                <w:color w:val="auto"/>
                <w:spacing w:val="0"/>
                <w:sz w:val="21"/>
                <w:szCs w:val="21"/>
                <w:shd w:val="clear"/>
                <w:lang w:val="en-US" w:eastAsia="zh-CN"/>
              </w:rPr>
              <w:t>东华校区教育用地物业服务区域范围内的日常维修（水、电、暖）、</w:t>
            </w:r>
            <w:r>
              <w:rPr>
                <w:rFonts w:hint="eastAsia" w:ascii="华文中宋" w:hAnsi="华文中宋" w:eastAsia="华文中宋" w:cs="华文中宋"/>
                <w:b w:val="0"/>
                <w:bCs w:val="0"/>
                <w:color w:val="auto"/>
                <w:sz w:val="21"/>
                <w:szCs w:val="21"/>
                <w:shd w:val="clear"/>
                <w:lang w:val="en-US" w:eastAsia="zh-CN"/>
              </w:rPr>
              <w:t>设施设备的运行维护、区</w:t>
            </w:r>
            <w:r>
              <w:rPr>
                <w:rFonts w:hint="eastAsia" w:ascii="华文中宋" w:hAnsi="华文中宋" w:eastAsia="华文中宋" w:cs="华文中宋"/>
                <w:i w:val="0"/>
                <w:iCs w:val="0"/>
                <w:caps w:val="0"/>
                <w:color w:val="auto"/>
                <w:spacing w:val="0"/>
                <w:sz w:val="21"/>
                <w:szCs w:val="21"/>
                <w:shd w:val="clear"/>
                <w:lang w:val="en-US" w:eastAsia="zh-CN"/>
              </w:rPr>
              <w:t>域楼宇内外的保洁服务、</w:t>
            </w:r>
            <w:r>
              <w:rPr>
                <w:rFonts w:hint="eastAsia" w:ascii="华文中宋" w:hAnsi="华文中宋" w:eastAsia="华文中宋" w:cs="华文中宋"/>
                <w:b w:val="0"/>
                <w:bCs w:val="0"/>
                <w:color w:val="auto"/>
                <w:sz w:val="21"/>
                <w:szCs w:val="21"/>
                <w:shd w:val="clear"/>
                <w:lang w:val="en-US" w:eastAsia="zh-CN"/>
              </w:rPr>
              <w:t>绿化养护管理、</w:t>
            </w:r>
            <w:r>
              <w:rPr>
                <w:rFonts w:hint="eastAsia" w:ascii="华文中宋" w:hAnsi="华文中宋" w:eastAsia="华文中宋" w:cs="华文中宋"/>
                <w:i w:val="0"/>
                <w:iCs w:val="0"/>
                <w:caps w:val="0"/>
                <w:color w:val="auto"/>
                <w:spacing w:val="0"/>
                <w:sz w:val="21"/>
                <w:szCs w:val="21"/>
                <w:shd w:val="clear"/>
                <w:lang w:val="en-US" w:eastAsia="zh-CN"/>
              </w:rPr>
              <w:t>秩序维护及车辆管理、做好垃圾分类及清运工作等方面的服务。</w:t>
            </w:r>
          </w:p>
          <w:p w14:paraId="73BC2C67">
            <w:pPr>
              <w:keepNext w:val="0"/>
              <w:keepLines w:val="0"/>
              <w:pageBreakBefore w:val="0"/>
              <w:kinsoku/>
              <w:wordWrap/>
              <w:overflowPunct/>
              <w:topLinePunct w:val="0"/>
              <w:autoSpaceDE/>
              <w:autoSpaceDN/>
              <w:bidi w:val="0"/>
              <w:adjustRightInd/>
              <w:snapToGrid/>
              <w:spacing w:beforeLines="0" w:beforeAutospacing="0" w:afterLines="0" w:afterAutospacing="0" w:line="240" w:lineRule="auto"/>
              <w:ind w:left="0"/>
              <w:textAlignment w:val="auto"/>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三、服务标准：</w:t>
            </w:r>
          </w:p>
          <w:p w14:paraId="32A85A3E">
            <w:pPr>
              <w:pStyle w:val="13"/>
              <w:keepNext w:val="0"/>
              <w:keepLines w:val="0"/>
              <w:pageBreakBefore w:val="0"/>
              <w:kinsoku/>
              <w:wordWrap/>
              <w:overflowPunct/>
              <w:topLinePunct w:val="0"/>
              <w:autoSpaceDE/>
              <w:autoSpaceDN/>
              <w:bidi w:val="0"/>
              <w:adjustRightInd/>
              <w:snapToGrid/>
              <w:spacing w:beforeLines="0" w:beforeAutospacing="0" w:after="0" w:afterLines="0" w:afterAutospacing="0" w:line="240" w:lineRule="auto"/>
              <w:ind w:left="0"/>
              <w:textAlignment w:val="auto"/>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负责东华校区内的秩序维护工作。</w:t>
            </w:r>
          </w:p>
          <w:p w14:paraId="79DB0B38">
            <w:pPr>
              <w:pStyle w:val="13"/>
              <w:keepNext w:val="0"/>
              <w:keepLines w:val="0"/>
              <w:pageBreakBefore w:val="0"/>
              <w:kinsoku/>
              <w:wordWrap/>
              <w:overflowPunct/>
              <w:topLinePunct w:val="0"/>
              <w:autoSpaceDE/>
              <w:autoSpaceDN/>
              <w:bidi w:val="0"/>
              <w:adjustRightInd/>
              <w:snapToGrid/>
              <w:spacing w:beforeLines="0" w:beforeAutospacing="0" w:after="0" w:afterLines="0" w:afterAutospacing="0" w:line="240" w:lineRule="auto"/>
              <w:ind w:left="0"/>
              <w:textAlignment w:val="auto"/>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负责东华校区安全隐患问题的排查工作，并及时通知学校后勤保障部。</w:t>
            </w:r>
          </w:p>
          <w:p w14:paraId="26F69270">
            <w:pPr>
              <w:pStyle w:val="13"/>
              <w:keepNext w:val="0"/>
              <w:keepLines w:val="0"/>
              <w:pageBreakBefore w:val="0"/>
              <w:kinsoku/>
              <w:wordWrap/>
              <w:overflowPunct/>
              <w:topLinePunct w:val="0"/>
              <w:autoSpaceDE/>
              <w:autoSpaceDN/>
              <w:bidi w:val="0"/>
              <w:adjustRightInd/>
              <w:snapToGrid/>
              <w:spacing w:beforeLines="0" w:beforeAutospacing="0" w:after="0" w:afterLines="0" w:afterAutospacing="0" w:line="240" w:lineRule="auto"/>
              <w:ind w:left="0"/>
              <w:textAlignment w:val="auto"/>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负责东华校区垃圾分类及清运工作，每年清理一次化粪池。</w:t>
            </w:r>
          </w:p>
          <w:p w14:paraId="1B15146C">
            <w:pPr>
              <w:pStyle w:val="13"/>
              <w:keepNext w:val="0"/>
              <w:keepLines w:val="0"/>
              <w:pageBreakBefore w:val="0"/>
              <w:kinsoku/>
              <w:wordWrap/>
              <w:overflowPunct/>
              <w:topLinePunct w:val="0"/>
              <w:autoSpaceDE/>
              <w:autoSpaceDN/>
              <w:bidi w:val="0"/>
              <w:adjustRightInd/>
              <w:snapToGrid/>
              <w:spacing w:beforeLines="0" w:beforeAutospacing="0" w:after="0" w:afterLines="0" w:afterAutospacing="0" w:line="240" w:lineRule="auto"/>
              <w:ind w:left="0"/>
              <w:textAlignment w:val="auto"/>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单次维修</w:t>
            </w:r>
            <w:r>
              <w:rPr>
                <w:rFonts w:hint="eastAsia" w:ascii="华文中宋" w:hAnsi="华文中宋" w:eastAsia="华文中宋" w:cs="华文中宋"/>
                <w:b w:val="0"/>
                <w:bCs w:val="0"/>
                <w:kern w:val="2"/>
                <w:sz w:val="21"/>
                <w:szCs w:val="21"/>
                <w:highlight w:val="none"/>
                <w:lang w:val="en-US" w:eastAsia="zh-CN" w:bidi="ar-SA"/>
              </w:rPr>
              <w:t>材料</w:t>
            </w:r>
            <w:r>
              <w:rPr>
                <w:rFonts w:hint="eastAsia" w:ascii="华文中宋" w:hAnsi="华文中宋" w:eastAsia="华文中宋" w:cs="华文中宋"/>
                <w:color w:val="auto"/>
                <w:sz w:val="21"/>
                <w:szCs w:val="21"/>
                <w:highlight w:val="none"/>
              </w:rPr>
              <w:t>费用</w:t>
            </w:r>
            <w:r>
              <w:rPr>
                <w:rFonts w:hint="eastAsia" w:ascii="华文中宋" w:hAnsi="华文中宋" w:eastAsia="华文中宋" w:cs="华文中宋"/>
                <w:color w:val="auto"/>
                <w:sz w:val="21"/>
                <w:szCs w:val="21"/>
                <w:highlight w:val="none"/>
                <w:lang w:val="en-US" w:eastAsia="zh-CN"/>
              </w:rPr>
              <w:t>三百</w:t>
            </w:r>
            <w:r>
              <w:rPr>
                <w:rFonts w:hint="eastAsia" w:ascii="华文中宋" w:hAnsi="华文中宋" w:eastAsia="华文中宋" w:cs="华文中宋"/>
                <w:color w:val="auto"/>
                <w:sz w:val="21"/>
                <w:szCs w:val="21"/>
                <w:highlight w:val="none"/>
              </w:rPr>
              <w:t>元以下（含</w:t>
            </w:r>
            <w:r>
              <w:rPr>
                <w:rFonts w:hint="eastAsia" w:ascii="华文中宋" w:hAnsi="华文中宋" w:eastAsia="华文中宋" w:cs="华文中宋"/>
                <w:color w:val="auto"/>
                <w:sz w:val="21"/>
                <w:szCs w:val="21"/>
                <w:highlight w:val="none"/>
                <w:lang w:val="en-US" w:eastAsia="zh-CN"/>
              </w:rPr>
              <w:t>三百</w:t>
            </w:r>
            <w:r>
              <w:rPr>
                <w:rFonts w:hint="eastAsia" w:ascii="华文中宋" w:hAnsi="华文中宋" w:eastAsia="华文中宋" w:cs="华文中宋"/>
                <w:color w:val="auto"/>
                <w:sz w:val="21"/>
                <w:szCs w:val="21"/>
                <w:highlight w:val="none"/>
              </w:rPr>
              <w:t>元），由</w:t>
            </w:r>
            <w:r>
              <w:rPr>
                <w:rFonts w:hint="eastAsia" w:ascii="华文中宋" w:hAnsi="华文中宋" w:eastAsia="华文中宋" w:cs="华文中宋"/>
                <w:color w:val="auto"/>
                <w:sz w:val="21"/>
                <w:szCs w:val="21"/>
                <w:highlight w:val="none"/>
                <w:lang w:val="en-US" w:eastAsia="zh-CN"/>
              </w:rPr>
              <w:t>中标方</w:t>
            </w:r>
            <w:r>
              <w:rPr>
                <w:rFonts w:hint="eastAsia" w:ascii="华文中宋" w:hAnsi="华文中宋" w:eastAsia="华文中宋" w:cs="华文中宋"/>
                <w:color w:val="auto"/>
                <w:sz w:val="21"/>
                <w:szCs w:val="21"/>
                <w:highlight w:val="none"/>
              </w:rPr>
              <w:t>负责。</w:t>
            </w:r>
          </w:p>
        </w:tc>
      </w:tr>
    </w:tbl>
    <w:p w14:paraId="1997493E">
      <w:pPr>
        <w:widowControl/>
        <w:spacing w:line="360" w:lineRule="auto"/>
        <w:ind w:firstLine="420" w:firstLineChars="200"/>
        <w:jc w:val="left"/>
        <w:rPr>
          <w:rFonts w:ascii="华文中宋" w:hAnsi="华文中宋" w:eastAsia="华文中宋"/>
          <w:szCs w:val="21"/>
        </w:rPr>
      </w:pPr>
      <w:r>
        <w:rPr>
          <w:rFonts w:hint="eastAsia" w:ascii="华文中宋" w:hAnsi="华文中宋" w:eastAsia="华文中宋" w:cs="宋体"/>
          <w:kern w:val="0"/>
          <w:szCs w:val="21"/>
        </w:rPr>
        <w:t>说明：服务标准中标注</w:t>
      </w:r>
      <w:r>
        <w:rPr>
          <w:rFonts w:hint="eastAsia" w:ascii="华文中宋" w:hAnsi="华文中宋" w:eastAsia="华文中宋"/>
          <w:szCs w:val="21"/>
        </w:rPr>
        <w:t>‘★’的为符合性审查内容，未标注‘★’的为评审考量内容。</w:t>
      </w:r>
      <w:r>
        <w:rPr>
          <w:rFonts w:hint="eastAsia" w:ascii="华文中宋" w:hAnsi="华文中宋" w:eastAsia="华文中宋" w:cs="宋体"/>
          <w:b w:val="0"/>
          <w:bCs w:val="0"/>
          <w:kern w:val="0"/>
          <w:sz w:val="21"/>
          <w:szCs w:val="21"/>
          <w:lang w:val="en-US" w:eastAsia="zh-CN" w:bidi="ar-SA"/>
        </w:rPr>
        <w:t>其中：“基本服务要求及标准”即采购人参考相应附表内容后，选择适用于自身项目的内容及对应标准；“定制化服务”即采购人在对应服务内容中提出针对自身项目的特定服务要求及标准。</w:t>
      </w:r>
    </w:p>
    <w:bookmarkEnd w:id="99"/>
    <w:p w14:paraId="5AABB69B">
      <w:pPr>
        <w:widowControl w:val="0"/>
        <w:kinsoku/>
        <w:overflowPunct/>
        <w:topLinePunct w:val="0"/>
        <w:autoSpaceDE/>
        <w:autoSpaceDN/>
        <w:bidi w:val="0"/>
        <w:spacing w:line="360" w:lineRule="auto"/>
        <w:ind w:left="0" w:leftChars="0" w:right="0" w:firstLine="0" w:firstLineChars="0"/>
        <w:rPr>
          <w:rFonts w:ascii="华文中宋" w:hAnsi="华文中宋" w:eastAsia="华文中宋" w:cs="华文中宋"/>
          <w:b/>
          <w:spacing w:val="0"/>
          <w:highlight w:val="none"/>
        </w:rPr>
      </w:pPr>
      <w:r>
        <w:rPr>
          <w:rFonts w:hint="eastAsia" w:ascii="华文中宋" w:hAnsi="华文中宋" w:eastAsia="华文中宋" w:cs="华文中宋"/>
          <w:b/>
          <w:spacing w:val="0"/>
          <w:highlight w:val="none"/>
          <w:lang w:val="en-US" w:eastAsia="zh-CN"/>
        </w:rPr>
        <w:t>七</w:t>
      </w:r>
      <w:r>
        <w:rPr>
          <w:rFonts w:hint="eastAsia" w:ascii="华文中宋" w:hAnsi="华文中宋" w:eastAsia="华文中宋" w:cs="华文中宋"/>
          <w:b/>
          <w:spacing w:val="0"/>
          <w:highlight w:val="none"/>
        </w:rPr>
        <w:t>、其他</w:t>
      </w:r>
    </w:p>
    <w:p w14:paraId="7726B393">
      <w:pPr>
        <w:pStyle w:val="54"/>
        <w:widowControl w:val="0"/>
        <w:kinsoku/>
        <w:overflowPunct/>
        <w:topLinePunct w:val="0"/>
        <w:autoSpaceDE/>
        <w:autoSpaceDN/>
        <w:bidi w:val="0"/>
        <w:snapToGrid w:val="0"/>
        <w:spacing w:line="360" w:lineRule="auto"/>
        <w:ind w:left="0" w:leftChars="0" w:right="0" w:firstLine="0" w:firstLineChars="0"/>
        <w:textAlignment w:val="auto"/>
        <w:rPr>
          <w:rFonts w:ascii="华文中宋" w:hAnsi="华文中宋" w:eastAsia="华文中宋" w:cs="华文中宋"/>
          <w:spacing w:val="0"/>
          <w:highlight w:val="none"/>
        </w:rPr>
      </w:pPr>
      <w:r>
        <w:rPr>
          <w:rFonts w:hint="eastAsia" w:ascii="华文中宋" w:hAnsi="华文中宋" w:eastAsia="华文中宋" w:cs="华文中宋"/>
          <w:spacing w:val="0"/>
          <w:highlight w:val="none"/>
        </w:rPr>
        <w:t>投标人须保持登陆山西政府采购平台，随时准备对评标委员会在平台上的询问予以解答。</w:t>
      </w:r>
    </w:p>
    <w:p w14:paraId="5B32AA55">
      <w:pPr>
        <w:widowControl w:val="0"/>
        <w:kinsoku/>
        <w:overflowPunct/>
        <w:topLinePunct w:val="0"/>
        <w:autoSpaceDE/>
        <w:autoSpaceDN/>
        <w:bidi w:val="0"/>
        <w:ind w:left="0" w:leftChars="0" w:right="0" w:firstLine="0" w:firstLineChars="0"/>
        <w:rPr>
          <w:rFonts w:ascii="华文中宋" w:hAnsi="华文中宋" w:eastAsia="华文中宋"/>
          <w:spacing w:val="0"/>
          <w:szCs w:val="21"/>
          <w:highlight w:val="none"/>
        </w:rPr>
      </w:pPr>
      <w:bookmarkStart w:id="100" w:name="_Toc424378696"/>
      <w:bookmarkStart w:id="101" w:name="_Toc352761948"/>
    </w:p>
    <w:p w14:paraId="0CCB5C91">
      <w:pPr>
        <w:rPr>
          <w:rFonts w:hint="eastAsia" w:ascii="华文中宋" w:hAnsi="华文中宋" w:eastAsia="华文中宋"/>
          <w:spacing w:val="0"/>
          <w:szCs w:val="28"/>
          <w:highlight w:val="none"/>
        </w:rPr>
      </w:pPr>
      <w:bookmarkStart w:id="102" w:name="_Toc28436"/>
      <w:bookmarkStart w:id="103" w:name="_Toc91694430"/>
      <w:r>
        <w:rPr>
          <w:rFonts w:hint="eastAsia" w:ascii="华文中宋" w:hAnsi="华文中宋" w:eastAsia="华文中宋"/>
          <w:spacing w:val="0"/>
          <w:szCs w:val="28"/>
          <w:highlight w:val="none"/>
        </w:rPr>
        <w:br w:type="page"/>
      </w:r>
    </w:p>
    <w:p w14:paraId="12E9D119">
      <w:pPr>
        <w:pStyle w:val="51"/>
        <w:pageBreakBefore/>
        <w:widowControl w:val="0"/>
        <w:numPr>
          <w:ilvl w:val="0"/>
          <w:numId w:val="0"/>
        </w:numPr>
        <w:kinsoku/>
        <w:overflowPunct/>
        <w:topLinePunct w:val="0"/>
        <w:autoSpaceDE/>
        <w:autoSpaceDN/>
        <w:bidi w:val="0"/>
        <w:snapToGrid w:val="0"/>
        <w:spacing w:before="0" w:after="0"/>
        <w:ind w:left="0" w:leftChars="0" w:right="0" w:firstLine="0" w:firstLineChars="0"/>
        <w:rPr>
          <w:rFonts w:ascii="华文中宋" w:hAnsi="华文中宋" w:eastAsia="华文中宋"/>
          <w:spacing w:val="0"/>
          <w:szCs w:val="28"/>
          <w:highlight w:val="none"/>
        </w:rPr>
      </w:pPr>
      <w:bookmarkStart w:id="104" w:name="_Toc9681"/>
      <w:bookmarkStart w:id="105" w:name="_Toc22787"/>
      <w:r>
        <w:rPr>
          <w:rFonts w:hint="eastAsia" w:ascii="华文中宋" w:hAnsi="华文中宋" w:eastAsia="华文中宋"/>
          <w:spacing w:val="0"/>
          <w:szCs w:val="28"/>
          <w:highlight w:val="none"/>
        </w:rPr>
        <w:t>第五部分</w:t>
      </w:r>
      <w:bookmarkEnd w:id="100"/>
      <w:bookmarkEnd w:id="101"/>
      <w:r>
        <w:rPr>
          <w:rFonts w:hint="eastAsia" w:ascii="华文中宋" w:hAnsi="华文中宋" w:eastAsia="华文中宋"/>
          <w:spacing w:val="0"/>
          <w:szCs w:val="28"/>
          <w:highlight w:val="none"/>
        </w:rPr>
        <w:t>资格审查内容及标准</w:t>
      </w:r>
      <w:bookmarkEnd w:id="102"/>
      <w:bookmarkEnd w:id="103"/>
      <w:bookmarkEnd w:id="104"/>
      <w:bookmarkEnd w:id="105"/>
    </w:p>
    <w:tbl>
      <w:tblPr>
        <w:tblStyle w:val="26"/>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2753"/>
        <w:gridCol w:w="6414"/>
      </w:tblGrid>
      <w:tr w14:paraId="1AF32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vAlign w:val="center"/>
          </w:tcPr>
          <w:p w14:paraId="0961371F">
            <w:pPr>
              <w:widowControl w:val="0"/>
              <w:kinsoku/>
              <w:overflowPunct/>
              <w:topLinePunct w:val="0"/>
              <w:autoSpaceDE/>
              <w:autoSpaceDN/>
              <w:bidi w:val="0"/>
              <w:ind w:left="0" w:leftChars="0" w:right="0" w:firstLine="0" w:firstLineChars="0"/>
              <w:jc w:val="center"/>
              <w:rPr>
                <w:color w:val="auto"/>
                <w:spacing w:val="0"/>
                <w:highlight w:val="none"/>
              </w:rPr>
            </w:pPr>
            <w:bookmarkStart w:id="106" w:name="_Toc400718590"/>
            <w:r>
              <w:rPr>
                <w:rFonts w:hint="eastAsia" w:ascii="华文中宋" w:hAnsi="华文中宋" w:eastAsia="华文中宋"/>
                <w:color w:val="auto"/>
                <w:spacing w:val="0"/>
                <w:highlight w:val="none"/>
              </w:rPr>
              <w:t>序号</w:t>
            </w:r>
          </w:p>
        </w:tc>
        <w:tc>
          <w:tcPr>
            <w:tcW w:w="1399" w:type="pct"/>
            <w:vAlign w:val="center"/>
          </w:tcPr>
          <w:p w14:paraId="2DF1A384">
            <w:pPr>
              <w:widowControl w:val="0"/>
              <w:kinsoku/>
              <w:overflowPunct/>
              <w:topLinePunct w:val="0"/>
              <w:autoSpaceDE/>
              <w:autoSpaceDN/>
              <w:bidi w:val="0"/>
              <w:ind w:left="0" w:leftChars="0" w:right="0" w:firstLine="0" w:firstLineChars="0"/>
              <w:jc w:val="center"/>
              <w:rPr>
                <w:color w:val="auto"/>
                <w:spacing w:val="0"/>
                <w:highlight w:val="none"/>
              </w:rPr>
            </w:pPr>
            <w:r>
              <w:rPr>
                <w:rFonts w:hint="eastAsia" w:ascii="华文中宋" w:hAnsi="华文中宋" w:eastAsia="华文中宋"/>
                <w:color w:val="auto"/>
                <w:spacing w:val="0"/>
                <w:highlight w:val="none"/>
              </w:rPr>
              <w:t>内容</w:t>
            </w:r>
          </w:p>
        </w:tc>
        <w:tc>
          <w:tcPr>
            <w:tcW w:w="3260" w:type="pct"/>
            <w:vAlign w:val="center"/>
          </w:tcPr>
          <w:p w14:paraId="5E5B2DEE">
            <w:pPr>
              <w:widowControl w:val="0"/>
              <w:kinsoku/>
              <w:overflowPunct/>
              <w:topLinePunct w:val="0"/>
              <w:autoSpaceDE/>
              <w:autoSpaceDN/>
              <w:bidi w:val="0"/>
              <w:ind w:left="0" w:leftChars="0" w:right="0" w:firstLine="0" w:firstLineChars="0"/>
              <w:jc w:val="center"/>
              <w:rPr>
                <w:color w:val="auto"/>
                <w:spacing w:val="0"/>
                <w:highlight w:val="none"/>
              </w:rPr>
            </w:pPr>
            <w:r>
              <w:rPr>
                <w:rFonts w:hint="eastAsia" w:ascii="华文中宋" w:hAnsi="华文中宋" w:eastAsia="华文中宋"/>
                <w:color w:val="auto"/>
                <w:spacing w:val="0"/>
                <w:highlight w:val="none"/>
              </w:rPr>
              <w:t>标准</w:t>
            </w:r>
          </w:p>
        </w:tc>
      </w:tr>
      <w:tr w14:paraId="0D793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vAlign w:val="center"/>
          </w:tcPr>
          <w:p w14:paraId="08C601F4">
            <w:pPr>
              <w:widowControl w:val="0"/>
              <w:kinsoku/>
              <w:overflowPunct/>
              <w:topLinePunct w:val="0"/>
              <w:autoSpaceDE/>
              <w:autoSpaceDN/>
              <w:bidi w:val="0"/>
              <w:ind w:left="0" w:leftChars="0" w:right="0" w:firstLine="0" w:firstLineChars="0"/>
              <w:jc w:val="center"/>
              <w:rPr>
                <w:color w:val="auto"/>
                <w:spacing w:val="0"/>
                <w:highlight w:val="none"/>
              </w:rPr>
            </w:pPr>
            <w:r>
              <w:rPr>
                <w:rFonts w:ascii="华文中宋" w:hAnsi="华文中宋" w:eastAsia="华文中宋"/>
                <w:color w:val="auto"/>
                <w:spacing w:val="0"/>
                <w:highlight w:val="none"/>
              </w:rPr>
              <w:t>1</w:t>
            </w:r>
          </w:p>
        </w:tc>
        <w:tc>
          <w:tcPr>
            <w:tcW w:w="1399" w:type="pct"/>
            <w:vAlign w:val="center"/>
          </w:tcPr>
          <w:p w14:paraId="59737B38">
            <w:pPr>
              <w:widowControl w:val="0"/>
              <w:kinsoku/>
              <w:overflowPunct/>
              <w:topLinePunct w:val="0"/>
              <w:autoSpaceDE/>
              <w:autoSpaceDN/>
              <w:bidi w:val="0"/>
              <w:ind w:left="0" w:leftChars="0" w:right="0" w:firstLine="0" w:firstLineChars="0"/>
              <w:rPr>
                <w:color w:val="auto"/>
                <w:spacing w:val="0"/>
                <w:highlight w:val="none"/>
              </w:rPr>
            </w:pPr>
            <w:r>
              <w:rPr>
                <w:rFonts w:hint="eastAsia" w:ascii="华文中宋" w:hAnsi="华文中宋" w:eastAsia="华文中宋"/>
                <w:color w:val="auto"/>
                <w:spacing w:val="0"/>
                <w:highlight w:val="none"/>
              </w:rPr>
              <w:t>投标人代表的证明</w:t>
            </w:r>
          </w:p>
        </w:tc>
        <w:tc>
          <w:tcPr>
            <w:tcW w:w="3260" w:type="pct"/>
          </w:tcPr>
          <w:p w14:paraId="52E9F949">
            <w:pPr>
              <w:widowControl w:val="0"/>
              <w:kinsoku/>
              <w:overflowPunct/>
              <w:topLinePunct w:val="0"/>
              <w:autoSpaceDE/>
              <w:autoSpaceDN/>
              <w:bidi w:val="0"/>
              <w:ind w:left="0" w:leftChars="0" w:right="0" w:firstLine="0" w:firstLineChars="0"/>
              <w:rPr>
                <w:color w:val="auto"/>
                <w:spacing w:val="0"/>
                <w:highlight w:val="none"/>
              </w:rPr>
            </w:pPr>
            <w:r>
              <w:rPr>
                <w:rFonts w:hint="eastAsia" w:ascii="华文中宋" w:hAnsi="华文中宋" w:eastAsia="华文中宋"/>
                <w:color w:val="auto"/>
                <w:spacing w:val="0"/>
                <w:highlight w:val="none"/>
              </w:rPr>
              <w:t>法定代表人（负责人）参加投标的，提供“法定代表人（负责人）证明书”</w:t>
            </w:r>
          </w:p>
          <w:p w14:paraId="68B3AFA3">
            <w:pPr>
              <w:widowControl w:val="0"/>
              <w:kinsoku/>
              <w:overflowPunct/>
              <w:topLinePunct w:val="0"/>
              <w:autoSpaceDE/>
              <w:autoSpaceDN/>
              <w:bidi w:val="0"/>
              <w:ind w:left="0" w:leftChars="0" w:right="0" w:firstLine="0" w:firstLineChars="0"/>
              <w:rPr>
                <w:color w:val="auto"/>
                <w:spacing w:val="0"/>
                <w:highlight w:val="none"/>
              </w:rPr>
            </w:pPr>
            <w:r>
              <w:rPr>
                <w:rFonts w:hint="eastAsia" w:ascii="华文中宋" w:hAnsi="华文中宋" w:eastAsia="华文中宋"/>
                <w:color w:val="auto"/>
                <w:spacing w:val="0"/>
                <w:highlight w:val="none"/>
              </w:rPr>
              <w:t>委托代理人参加投标的，提供“法定代表人（负责人）授权委托书”</w:t>
            </w:r>
          </w:p>
          <w:p w14:paraId="27C8FEBA">
            <w:pPr>
              <w:widowControl w:val="0"/>
              <w:kinsoku/>
              <w:overflowPunct/>
              <w:topLinePunct w:val="0"/>
              <w:autoSpaceDE/>
              <w:autoSpaceDN/>
              <w:bidi w:val="0"/>
              <w:ind w:left="0" w:leftChars="0" w:right="0" w:firstLine="0" w:firstLineChars="0"/>
              <w:rPr>
                <w:color w:val="auto"/>
                <w:spacing w:val="0"/>
                <w:highlight w:val="none"/>
              </w:rPr>
            </w:pPr>
            <w:r>
              <w:rPr>
                <w:rFonts w:hint="eastAsia" w:ascii="华文中宋" w:hAnsi="华文中宋" w:eastAsia="华文中宋"/>
                <w:color w:val="auto"/>
                <w:spacing w:val="0"/>
                <w:highlight w:val="none"/>
              </w:rPr>
              <w:t>自然人参加投标的，提供个人身份证明扫描件</w:t>
            </w:r>
          </w:p>
          <w:p w14:paraId="445D619A">
            <w:pPr>
              <w:widowControl w:val="0"/>
              <w:kinsoku/>
              <w:overflowPunct/>
              <w:topLinePunct w:val="0"/>
              <w:autoSpaceDE/>
              <w:autoSpaceDN/>
              <w:bidi w:val="0"/>
              <w:ind w:left="0" w:leftChars="0" w:right="0" w:firstLine="0" w:firstLineChars="0"/>
              <w:rPr>
                <w:b/>
                <w:color w:val="auto"/>
                <w:spacing w:val="0"/>
                <w:highlight w:val="none"/>
              </w:rPr>
            </w:pPr>
            <w:r>
              <w:rPr>
                <w:rFonts w:hint="eastAsia" w:ascii="华文中宋" w:hAnsi="华文中宋" w:eastAsia="华文中宋"/>
                <w:b/>
                <w:color w:val="auto"/>
                <w:spacing w:val="0"/>
                <w:highlight w:val="none"/>
              </w:rPr>
              <w:t>内容齐全。</w:t>
            </w:r>
          </w:p>
        </w:tc>
      </w:tr>
      <w:tr w14:paraId="48354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vAlign w:val="center"/>
          </w:tcPr>
          <w:p w14:paraId="415FA0CD">
            <w:pPr>
              <w:widowControl w:val="0"/>
              <w:kinsoku/>
              <w:overflowPunct/>
              <w:topLinePunct w:val="0"/>
              <w:autoSpaceDE/>
              <w:autoSpaceDN/>
              <w:bidi w:val="0"/>
              <w:ind w:left="0" w:leftChars="0" w:right="0" w:firstLine="0" w:firstLineChars="0"/>
              <w:jc w:val="center"/>
              <w:rPr>
                <w:rFonts w:ascii="华文中宋" w:hAnsi="华文中宋" w:eastAsia="华文中宋"/>
                <w:color w:val="auto"/>
                <w:spacing w:val="0"/>
                <w:highlight w:val="none"/>
              </w:rPr>
            </w:pPr>
            <w:r>
              <w:rPr>
                <w:rFonts w:ascii="华文中宋" w:hAnsi="华文中宋" w:eastAsia="华文中宋"/>
                <w:color w:val="auto"/>
                <w:spacing w:val="0"/>
                <w:highlight w:val="none"/>
              </w:rPr>
              <w:t>2</w:t>
            </w:r>
          </w:p>
        </w:tc>
        <w:tc>
          <w:tcPr>
            <w:tcW w:w="1399" w:type="pct"/>
            <w:vAlign w:val="center"/>
          </w:tcPr>
          <w:p w14:paraId="09DFB14E">
            <w:pPr>
              <w:widowControl w:val="0"/>
              <w:kinsoku/>
              <w:overflowPunct/>
              <w:topLinePunct w:val="0"/>
              <w:autoSpaceDE/>
              <w:autoSpaceDN/>
              <w:bidi w:val="0"/>
              <w:ind w:left="0" w:leftChars="0" w:right="0" w:firstLine="0" w:firstLineChars="0"/>
              <w:rPr>
                <w:rFonts w:ascii="华文中宋" w:hAnsi="华文中宋" w:eastAsia="华文中宋"/>
                <w:color w:val="auto"/>
                <w:spacing w:val="0"/>
                <w:highlight w:val="none"/>
              </w:rPr>
            </w:pPr>
            <w:r>
              <w:rPr>
                <w:rFonts w:hint="eastAsia" w:ascii="华文中宋" w:hAnsi="华文中宋" w:eastAsia="华文中宋"/>
                <w:color w:val="auto"/>
                <w:spacing w:val="0"/>
                <w:highlight w:val="none"/>
              </w:rPr>
              <w:t>投标函</w:t>
            </w:r>
          </w:p>
        </w:tc>
        <w:tc>
          <w:tcPr>
            <w:tcW w:w="3260" w:type="pct"/>
          </w:tcPr>
          <w:p w14:paraId="36C00D12">
            <w:pPr>
              <w:widowControl w:val="0"/>
              <w:kinsoku/>
              <w:overflowPunct/>
              <w:topLinePunct w:val="0"/>
              <w:autoSpaceDE/>
              <w:autoSpaceDN/>
              <w:bidi w:val="0"/>
              <w:ind w:left="0" w:leftChars="0" w:right="0" w:firstLine="0" w:firstLineChars="0"/>
              <w:rPr>
                <w:rFonts w:ascii="华文中宋" w:hAnsi="华文中宋" w:eastAsia="华文中宋"/>
                <w:color w:val="auto"/>
                <w:spacing w:val="0"/>
                <w:highlight w:val="none"/>
              </w:rPr>
            </w:pPr>
            <w:r>
              <w:rPr>
                <w:rFonts w:hint="eastAsia" w:ascii="华文中宋" w:hAnsi="华文中宋" w:eastAsia="华文中宋"/>
                <w:color w:val="auto"/>
                <w:spacing w:val="0"/>
                <w:highlight w:val="none"/>
              </w:rPr>
              <w:t>《投标函》</w:t>
            </w:r>
            <w:r>
              <w:rPr>
                <w:rFonts w:hint="eastAsia" w:ascii="华文中宋" w:hAnsi="华文中宋" w:eastAsia="华文中宋"/>
                <w:b/>
                <w:color w:val="auto"/>
                <w:spacing w:val="0"/>
                <w:highlight w:val="none"/>
              </w:rPr>
              <w:t>内容齐全，电子印章符合要求。</w:t>
            </w:r>
          </w:p>
        </w:tc>
      </w:tr>
      <w:tr w14:paraId="52F7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vAlign w:val="center"/>
          </w:tcPr>
          <w:p w14:paraId="605133C6">
            <w:pPr>
              <w:widowControl w:val="0"/>
              <w:kinsoku/>
              <w:overflowPunct/>
              <w:topLinePunct w:val="0"/>
              <w:autoSpaceDE/>
              <w:autoSpaceDN/>
              <w:bidi w:val="0"/>
              <w:ind w:left="0" w:leftChars="0" w:right="0" w:firstLine="0" w:firstLineChars="0"/>
              <w:jc w:val="center"/>
              <w:rPr>
                <w:color w:val="auto"/>
                <w:spacing w:val="0"/>
                <w:highlight w:val="none"/>
              </w:rPr>
            </w:pPr>
            <w:r>
              <w:rPr>
                <w:rFonts w:hint="eastAsia" w:ascii="华文中宋" w:hAnsi="华文中宋" w:eastAsia="华文中宋"/>
                <w:color w:val="auto"/>
                <w:spacing w:val="0"/>
                <w:highlight w:val="none"/>
              </w:rPr>
              <w:t>3</w:t>
            </w:r>
          </w:p>
        </w:tc>
        <w:tc>
          <w:tcPr>
            <w:tcW w:w="1399" w:type="pct"/>
            <w:vAlign w:val="center"/>
          </w:tcPr>
          <w:p w14:paraId="67FFA547">
            <w:pPr>
              <w:widowControl w:val="0"/>
              <w:kinsoku/>
              <w:overflowPunct/>
              <w:topLinePunct w:val="0"/>
              <w:autoSpaceDE/>
              <w:autoSpaceDN/>
              <w:bidi w:val="0"/>
              <w:ind w:left="0" w:leftChars="0" w:right="0" w:firstLine="0" w:firstLineChars="0"/>
              <w:rPr>
                <w:rFonts w:hint="eastAsia" w:eastAsia="华文中宋"/>
                <w:color w:val="auto"/>
                <w:spacing w:val="0"/>
                <w:highlight w:val="none"/>
                <w:lang w:eastAsia="zh-CN"/>
              </w:rPr>
            </w:pPr>
            <w:r>
              <w:rPr>
                <w:rFonts w:hint="eastAsia" w:ascii="华文中宋" w:hAnsi="华文中宋" w:eastAsia="华文中宋"/>
                <w:color w:val="auto"/>
                <w:spacing w:val="0"/>
                <w:highlight w:val="none"/>
              </w:rPr>
              <w:t>具有独立承担民事责任的能力</w:t>
            </w:r>
            <w:r>
              <w:rPr>
                <w:rFonts w:hint="eastAsia" w:ascii="华文中宋" w:hAnsi="华文中宋" w:eastAsia="华文中宋"/>
                <w:color w:val="auto"/>
                <w:spacing w:val="0"/>
                <w:highlight w:val="none"/>
                <w:lang w:eastAsia="zh-CN"/>
              </w:rPr>
              <w:t>、</w:t>
            </w:r>
            <w:r>
              <w:rPr>
                <w:rFonts w:hint="eastAsia" w:ascii="华文中宋" w:hAnsi="华文中宋" w:eastAsia="华文中宋"/>
                <w:color w:val="auto"/>
                <w:spacing w:val="0"/>
                <w:highlight w:val="none"/>
              </w:rPr>
              <w:t>具有健全的财务会计制度</w:t>
            </w:r>
            <w:r>
              <w:rPr>
                <w:rFonts w:hint="eastAsia" w:ascii="华文中宋" w:hAnsi="华文中宋" w:eastAsia="华文中宋"/>
                <w:color w:val="auto"/>
                <w:spacing w:val="0"/>
                <w:highlight w:val="none"/>
                <w:lang w:eastAsia="zh-CN"/>
              </w:rPr>
              <w:t>、</w:t>
            </w:r>
            <w:r>
              <w:rPr>
                <w:rFonts w:hint="eastAsia" w:ascii="华文中宋" w:hAnsi="华文中宋" w:eastAsia="华文中宋"/>
                <w:color w:val="auto"/>
                <w:spacing w:val="0"/>
                <w:highlight w:val="none"/>
              </w:rPr>
              <w:t>具有依法缴纳税收</w:t>
            </w:r>
            <w:r>
              <w:rPr>
                <w:rFonts w:hint="eastAsia" w:ascii="华文中宋" w:hAnsi="华文中宋" w:eastAsia="华文中宋"/>
                <w:color w:val="auto"/>
                <w:spacing w:val="0"/>
                <w:highlight w:val="none"/>
                <w:lang w:val="en-US" w:eastAsia="zh-CN"/>
              </w:rPr>
              <w:t>和</w:t>
            </w:r>
            <w:r>
              <w:rPr>
                <w:rFonts w:hint="eastAsia" w:ascii="华文中宋" w:hAnsi="华文中宋" w:eastAsia="华文中宋"/>
                <w:color w:val="auto"/>
                <w:spacing w:val="0"/>
                <w:highlight w:val="none"/>
              </w:rPr>
              <w:t>社会保障资金的良好记录</w:t>
            </w:r>
            <w:r>
              <w:rPr>
                <w:rFonts w:hint="eastAsia" w:ascii="华文中宋" w:hAnsi="华文中宋" w:eastAsia="华文中宋"/>
                <w:color w:val="auto"/>
                <w:spacing w:val="0"/>
                <w:highlight w:val="none"/>
                <w:lang w:eastAsia="zh-CN"/>
              </w:rPr>
              <w:t>、</w:t>
            </w:r>
            <w:r>
              <w:rPr>
                <w:rFonts w:hint="eastAsia" w:ascii="华文中宋" w:hAnsi="华文中宋" w:eastAsia="华文中宋"/>
                <w:color w:val="auto"/>
                <w:spacing w:val="0"/>
                <w:highlight w:val="none"/>
              </w:rPr>
              <w:t>具有履行合同的能力</w:t>
            </w:r>
            <w:r>
              <w:rPr>
                <w:rFonts w:hint="eastAsia" w:ascii="华文中宋" w:hAnsi="华文中宋" w:eastAsia="华文中宋"/>
                <w:color w:val="auto"/>
                <w:spacing w:val="0"/>
                <w:highlight w:val="none"/>
                <w:lang w:eastAsia="zh-CN"/>
              </w:rPr>
              <w:t>、</w:t>
            </w:r>
            <w:r>
              <w:rPr>
                <w:rFonts w:hint="eastAsia" w:ascii="华文中宋" w:hAnsi="华文中宋" w:eastAsia="华文中宋"/>
                <w:color w:val="auto"/>
                <w:spacing w:val="0"/>
                <w:highlight w:val="none"/>
              </w:rPr>
              <w:t>参加政府采购活动前三年内，在经营活动中没有重大违法记录</w:t>
            </w:r>
          </w:p>
        </w:tc>
        <w:tc>
          <w:tcPr>
            <w:tcW w:w="3260" w:type="pct"/>
            <w:vAlign w:val="center"/>
          </w:tcPr>
          <w:p w14:paraId="58957CB0">
            <w:pPr>
              <w:widowControl w:val="0"/>
              <w:kinsoku/>
              <w:overflowPunct/>
              <w:topLinePunct w:val="0"/>
              <w:autoSpaceDE/>
              <w:autoSpaceDN/>
              <w:bidi w:val="0"/>
              <w:ind w:left="0" w:leftChars="0" w:right="0" w:firstLine="0" w:firstLineChars="0"/>
              <w:jc w:val="both"/>
              <w:rPr>
                <w:rFonts w:hint="eastAsia" w:ascii="华文中宋" w:hAnsi="华文中宋" w:eastAsia="华文中宋"/>
                <w:color w:val="auto"/>
                <w:spacing w:val="0"/>
                <w:highlight w:val="none"/>
              </w:rPr>
            </w:pPr>
            <w:r>
              <w:rPr>
                <w:rFonts w:hint="eastAsia" w:ascii="华文中宋" w:hAnsi="华文中宋" w:eastAsia="华文中宋"/>
                <w:color w:val="auto"/>
                <w:spacing w:val="0"/>
                <w:highlight w:val="none"/>
              </w:rPr>
              <w:t>按照《政府集中采购供应商信用承诺书》格式填写，仅提供承诺书即可。</w:t>
            </w:r>
          </w:p>
          <w:p w14:paraId="50A2CA52">
            <w:pPr>
              <w:widowControl w:val="0"/>
              <w:kinsoku/>
              <w:overflowPunct/>
              <w:topLinePunct w:val="0"/>
              <w:autoSpaceDE/>
              <w:autoSpaceDN/>
              <w:bidi w:val="0"/>
              <w:ind w:left="0" w:leftChars="0" w:right="0" w:firstLine="0" w:firstLineChars="0"/>
              <w:jc w:val="both"/>
              <w:rPr>
                <w:rFonts w:hint="eastAsia" w:ascii="华文中宋" w:hAnsi="华文中宋" w:eastAsia="华文中宋"/>
                <w:color w:val="auto"/>
                <w:spacing w:val="0"/>
                <w:highlight w:val="none"/>
                <w:lang w:val="en-US" w:eastAsia="zh-CN"/>
              </w:rPr>
            </w:pPr>
            <w:r>
              <w:rPr>
                <w:rFonts w:hint="eastAsia" w:ascii="华文中宋" w:hAnsi="华文中宋" w:eastAsia="华文中宋"/>
                <w:color w:val="auto"/>
                <w:spacing w:val="0"/>
                <w:highlight w:val="none"/>
                <w:lang w:val="en-US" w:eastAsia="zh-CN"/>
              </w:rPr>
              <w:t>说明：“政采云”资格审查要求说明中针对本项信用承诺的各项“证明材料”即为</w:t>
            </w:r>
            <w:r>
              <w:rPr>
                <w:rFonts w:hint="eastAsia" w:ascii="华文中宋" w:hAnsi="华文中宋" w:eastAsia="华文中宋"/>
                <w:color w:val="auto"/>
                <w:spacing w:val="0"/>
                <w:highlight w:val="none"/>
              </w:rPr>
              <w:t>《政府集中采购供应商信用承诺书》</w:t>
            </w:r>
            <w:r>
              <w:rPr>
                <w:rFonts w:hint="eastAsia" w:ascii="华文中宋" w:hAnsi="华文中宋" w:eastAsia="华文中宋"/>
                <w:color w:val="auto"/>
                <w:spacing w:val="0"/>
                <w:highlight w:val="none"/>
                <w:lang w:eastAsia="zh-CN"/>
              </w:rPr>
              <w:t>。</w:t>
            </w:r>
          </w:p>
          <w:p w14:paraId="521C0A30">
            <w:pPr>
              <w:widowControl w:val="0"/>
              <w:kinsoku/>
              <w:overflowPunct/>
              <w:topLinePunct w:val="0"/>
              <w:autoSpaceDE/>
              <w:autoSpaceDN/>
              <w:bidi w:val="0"/>
              <w:ind w:left="0" w:leftChars="0" w:right="0" w:firstLine="0" w:firstLineChars="0"/>
              <w:jc w:val="both"/>
              <w:rPr>
                <w:b/>
                <w:color w:val="auto"/>
                <w:spacing w:val="0"/>
                <w:highlight w:val="none"/>
              </w:rPr>
            </w:pPr>
            <w:r>
              <w:rPr>
                <w:rFonts w:hint="eastAsia" w:ascii="华文中宋" w:hAnsi="华文中宋" w:eastAsia="华文中宋"/>
                <w:color w:val="000000" w:themeColor="text1"/>
                <w:spacing w:val="0"/>
                <w:highlight w:val="none"/>
                <w:lang w:val="en-US" w:eastAsia="zh-CN"/>
                <w14:textFill>
                  <w14:solidFill>
                    <w14:schemeClr w14:val="tx1"/>
                  </w14:solidFill>
                </w14:textFill>
              </w:rPr>
              <w:t>根据财政部财库〔2022〕3号文件精神：《中华人民共和国政府采购法实施条例》第十九条第一款规定的“较大数额罚款”认定为200万元以上的罚款，法律、行政法规以及国务院有关部门明确规定相关领域“较大数额罚款”标准高于200万元的，从其规定。</w:t>
            </w:r>
          </w:p>
        </w:tc>
      </w:tr>
      <w:tr w14:paraId="457D7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340" w:type="pct"/>
            <w:vAlign w:val="center"/>
          </w:tcPr>
          <w:p w14:paraId="0BC82717">
            <w:pPr>
              <w:widowControl w:val="0"/>
              <w:kinsoku/>
              <w:overflowPunct/>
              <w:topLinePunct w:val="0"/>
              <w:autoSpaceDE/>
              <w:autoSpaceDN/>
              <w:bidi w:val="0"/>
              <w:ind w:left="0" w:leftChars="0" w:right="0" w:firstLine="0" w:firstLineChars="0"/>
              <w:jc w:val="center"/>
              <w:rPr>
                <w:color w:val="auto"/>
                <w:spacing w:val="0"/>
                <w:highlight w:val="none"/>
              </w:rPr>
            </w:pPr>
            <w:r>
              <w:rPr>
                <w:rFonts w:ascii="华文中宋" w:hAnsi="华文中宋" w:eastAsia="华文中宋"/>
                <w:color w:val="auto"/>
                <w:spacing w:val="0"/>
                <w:highlight w:val="none"/>
              </w:rPr>
              <w:t>4</w:t>
            </w:r>
          </w:p>
        </w:tc>
        <w:tc>
          <w:tcPr>
            <w:tcW w:w="1399" w:type="pct"/>
            <w:vAlign w:val="center"/>
          </w:tcPr>
          <w:p w14:paraId="0E3EACD5">
            <w:pPr>
              <w:widowControl w:val="0"/>
              <w:kinsoku/>
              <w:overflowPunct/>
              <w:topLinePunct w:val="0"/>
              <w:autoSpaceDE/>
              <w:autoSpaceDN/>
              <w:bidi w:val="0"/>
              <w:ind w:left="0" w:leftChars="0" w:right="0" w:firstLine="0" w:firstLineChars="0"/>
              <w:rPr>
                <w:rFonts w:hint="default" w:eastAsia="宋体"/>
                <w:color w:val="auto"/>
                <w:spacing w:val="0"/>
                <w:highlight w:val="none"/>
                <w:lang w:val="en-US" w:eastAsia="zh-CN"/>
              </w:rPr>
            </w:pPr>
            <w:r>
              <w:rPr>
                <w:rFonts w:hint="eastAsia" w:ascii="华文中宋" w:hAnsi="华文中宋" w:eastAsia="华文中宋"/>
                <w:color w:val="auto"/>
                <w:spacing w:val="0"/>
                <w:highlight w:val="none"/>
                <w:lang w:val="en-US" w:eastAsia="zh-CN"/>
              </w:rPr>
              <w:t>本项目为专门面向中小企业项目</w:t>
            </w:r>
          </w:p>
        </w:tc>
        <w:tc>
          <w:tcPr>
            <w:tcW w:w="3260" w:type="pct"/>
            <w:vAlign w:val="center"/>
          </w:tcPr>
          <w:p w14:paraId="0A022E51">
            <w:pPr>
              <w:widowControl w:val="0"/>
              <w:kinsoku/>
              <w:overflowPunct/>
              <w:topLinePunct w:val="0"/>
              <w:autoSpaceDE/>
              <w:autoSpaceDN/>
              <w:bidi w:val="0"/>
              <w:ind w:left="0" w:leftChars="0" w:right="0" w:firstLine="0" w:firstLineChars="0"/>
              <w:rPr>
                <w:rFonts w:hint="eastAsia" w:ascii="华文中宋" w:hAnsi="华文中宋" w:eastAsia="华文中宋"/>
                <w:color w:val="auto"/>
                <w:spacing w:val="0"/>
                <w:highlight w:val="none"/>
                <w:lang w:val="en-US" w:eastAsia="zh-CN"/>
              </w:rPr>
            </w:pPr>
            <w:r>
              <w:rPr>
                <w:rFonts w:hint="eastAsia" w:ascii="华文中宋" w:hAnsi="华文中宋" w:eastAsia="华文中宋"/>
                <w:color w:val="auto"/>
                <w:spacing w:val="0"/>
                <w:highlight w:val="none"/>
                <w:lang w:val="en-US" w:eastAsia="zh-CN"/>
              </w:rPr>
              <w:t>按照采购文件要求提供《中小企业声明函》。</w:t>
            </w:r>
          </w:p>
          <w:p w14:paraId="6C88F7B4">
            <w:pPr>
              <w:widowControl w:val="0"/>
              <w:kinsoku/>
              <w:overflowPunct/>
              <w:topLinePunct w:val="0"/>
              <w:autoSpaceDE/>
              <w:autoSpaceDN/>
              <w:bidi w:val="0"/>
              <w:ind w:left="0" w:leftChars="0" w:right="0" w:firstLine="0" w:firstLineChars="0"/>
              <w:rPr>
                <w:rFonts w:hint="default" w:eastAsia="宋体"/>
                <w:color w:val="auto"/>
                <w:spacing w:val="0"/>
                <w:highlight w:val="none"/>
                <w:lang w:val="en-US" w:eastAsia="zh-CN"/>
              </w:rPr>
            </w:pPr>
            <w:r>
              <w:rPr>
                <w:rFonts w:hint="eastAsia" w:ascii="华文中宋" w:hAnsi="华文中宋" w:eastAsia="华文中宋"/>
                <w:color w:val="auto"/>
                <w:spacing w:val="0"/>
                <w:highlight w:val="none"/>
                <w:lang w:val="en-US" w:eastAsia="zh-CN"/>
              </w:rPr>
              <w:t>说明：本办法所称中小企业，是指在中华人民共和国境内依法设立，依据国务院批准的中小企业划分标准确定的中型企业、小型企业和微型企业，但与大企业的负责人为同一人，或者与大企业存在直接控股、管理关系的除外。</w:t>
            </w:r>
          </w:p>
        </w:tc>
      </w:tr>
    </w:tbl>
    <w:p w14:paraId="6A39720E">
      <w:pPr>
        <w:widowControl w:val="0"/>
        <w:kinsoku/>
        <w:overflowPunct/>
        <w:topLinePunct w:val="0"/>
        <w:autoSpaceDE/>
        <w:autoSpaceDN/>
        <w:bidi w:val="0"/>
        <w:spacing w:line="360" w:lineRule="exact"/>
        <w:ind w:left="0" w:leftChars="0" w:right="0" w:firstLine="0" w:firstLineChars="0"/>
        <w:rPr>
          <w:rFonts w:ascii="华文中宋" w:hAnsi="华文中宋" w:eastAsia="华文中宋"/>
          <w:spacing w:val="0"/>
          <w:szCs w:val="21"/>
          <w:highlight w:val="none"/>
        </w:rPr>
      </w:pPr>
      <w:r>
        <w:rPr>
          <w:rFonts w:hint="eastAsia" w:ascii="华文中宋" w:hAnsi="华文中宋" w:eastAsia="华文中宋"/>
          <w:spacing w:val="0"/>
          <w:szCs w:val="21"/>
          <w:highlight w:val="none"/>
        </w:rPr>
        <w:t>说明：</w:t>
      </w:r>
      <w:r>
        <w:rPr>
          <w:rFonts w:ascii="华文中宋" w:hAnsi="华文中宋" w:eastAsia="华文中宋"/>
          <w:spacing w:val="0"/>
          <w:szCs w:val="21"/>
          <w:highlight w:val="none"/>
        </w:rPr>
        <w:t>1</w:t>
      </w:r>
      <w:r>
        <w:rPr>
          <w:rFonts w:hint="eastAsia" w:ascii="华文中宋" w:hAnsi="华文中宋" w:eastAsia="华文中宋"/>
          <w:spacing w:val="0"/>
          <w:szCs w:val="21"/>
          <w:highlight w:val="none"/>
          <w:lang w:eastAsia="zh-CN"/>
        </w:rPr>
        <w:t>.</w:t>
      </w:r>
      <w:r>
        <w:rPr>
          <w:rFonts w:hint="eastAsia" w:ascii="华文中宋" w:hAnsi="华文中宋" w:eastAsia="华文中宋"/>
          <w:spacing w:val="0"/>
          <w:szCs w:val="21"/>
          <w:highlight w:val="none"/>
        </w:rPr>
        <w:t>资格检查的内容若有一项未提供或达不到检查标准，将导致其不具备投标资格，且不允许在开标后补正。</w:t>
      </w:r>
    </w:p>
    <w:p w14:paraId="71EE76FC">
      <w:pPr>
        <w:widowControl w:val="0"/>
        <w:kinsoku/>
        <w:overflowPunct/>
        <w:topLinePunct w:val="0"/>
        <w:autoSpaceDE/>
        <w:autoSpaceDN/>
        <w:bidi w:val="0"/>
        <w:spacing w:line="360" w:lineRule="exact"/>
        <w:ind w:left="0" w:leftChars="0" w:right="0" w:firstLine="630" w:firstLineChars="300"/>
        <w:rPr>
          <w:rFonts w:ascii="华文中宋" w:hAnsi="华文中宋" w:eastAsia="华文中宋"/>
          <w:spacing w:val="0"/>
          <w:szCs w:val="21"/>
          <w:highlight w:val="none"/>
        </w:rPr>
      </w:pPr>
      <w:r>
        <w:rPr>
          <w:rFonts w:ascii="华文中宋" w:hAnsi="华文中宋" w:eastAsia="华文中宋"/>
          <w:spacing w:val="0"/>
          <w:highlight w:val="none"/>
        </w:rPr>
        <w:t>2</w:t>
      </w:r>
      <w:r>
        <w:rPr>
          <w:rFonts w:hint="eastAsia" w:ascii="华文中宋" w:hAnsi="华文中宋" w:eastAsia="华文中宋"/>
          <w:spacing w:val="0"/>
          <w:highlight w:val="none"/>
          <w:lang w:eastAsia="zh-CN"/>
        </w:rPr>
        <w:t>.</w:t>
      </w:r>
      <w:r>
        <w:rPr>
          <w:rFonts w:hint="eastAsia" w:ascii="华文中宋" w:hAnsi="华文中宋" w:eastAsia="华文中宋"/>
          <w:spacing w:val="0"/>
          <w:szCs w:val="21"/>
          <w:highlight w:val="none"/>
        </w:rPr>
        <w:t>依法免税或不需要缴纳社会保障金的投标人，应提供相应的证明文件</w:t>
      </w:r>
      <w:r>
        <w:rPr>
          <w:rFonts w:hint="eastAsia" w:ascii="华文中宋" w:hAnsi="华文中宋" w:eastAsia="华文中宋" w:cs="华文中宋"/>
          <w:spacing w:val="0"/>
          <w:szCs w:val="21"/>
          <w:highlight w:val="none"/>
        </w:rPr>
        <w:t>扫描件加盖法人电子印章</w:t>
      </w:r>
      <w:r>
        <w:rPr>
          <w:rFonts w:hint="eastAsia" w:ascii="华文中宋" w:hAnsi="华文中宋" w:eastAsia="华文中宋"/>
          <w:spacing w:val="0"/>
          <w:szCs w:val="21"/>
          <w:highlight w:val="none"/>
        </w:rPr>
        <w:t>。</w:t>
      </w:r>
    </w:p>
    <w:p w14:paraId="2C63333D">
      <w:pPr>
        <w:widowControl w:val="0"/>
        <w:kinsoku/>
        <w:overflowPunct/>
        <w:topLinePunct w:val="0"/>
        <w:autoSpaceDE/>
        <w:autoSpaceDN/>
        <w:bidi w:val="0"/>
        <w:spacing w:line="360" w:lineRule="exact"/>
        <w:ind w:left="0" w:leftChars="0" w:right="0" w:firstLine="630" w:firstLineChars="300"/>
        <w:rPr>
          <w:rFonts w:ascii="华文中宋" w:hAnsi="华文中宋" w:eastAsia="华文中宋"/>
          <w:spacing w:val="0"/>
          <w:highlight w:val="none"/>
        </w:rPr>
      </w:pPr>
      <w:r>
        <w:rPr>
          <w:rFonts w:ascii="华文中宋" w:hAnsi="华文中宋" w:eastAsia="华文中宋"/>
          <w:spacing w:val="0"/>
          <w:highlight w:val="none"/>
        </w:rPr>
        <w:t>3</w:t>
      </w:r>
      <w:r>
        <w:rPr>
          <w:rFonts w:hint="eastAsia" w:ascii="华文中宋" w:hAnsi="华文中宋" w:eastAsia="华文中宋"/>
          <w:spacing w:val="0"/>
          <w:highlight w:val="none"/>
          <w:lang w:eastAsia="zh-CN"/>
        </w:rPr>
        <w:t>.</w:t>
      </w:r>
      <w:r>
        <w:rPr>
          <w:rFonts w:hint="eastAsia" w:ascii="华文中宋" w:hAnsi="华文中宋" w:eastAsia="华文中宋"/>
          <w:spacing w:val="0"/>
          <w:highlight w:val="none"/>
        </w:rPr>
        <w:t>投标人提供的其他材料，不作为资格检查的内容。</w:t>
      </w:r>
    </w:p>
    <w:p w14:paraId="728E6778">
      <w:pPr>
        <w:rPr>
          <w:rFonts w:hint="eastAsia" w:ascii="华文中宋" w:hAnsi="华文中宋" w:eastAsia="华文中宋"/>
          <w:spacing w:val="0"/>
          <w:szCs w:val="28"/>
          <w:highlight w:val="none"/>
        </w:rPr>
      </w:pPr>
      <w:bookmarkStart w:id="107" w:name="_Toc28161"/>
      <w:bookmarkStart w:id="108" w:name="_Toc91694431"/>
      <w:r>
        <w:rPr>
          <w:rFonts w:hint="eastAsia" w:ascii="华文中宋" w:hAnsi="华文中宋" w:eastAsia="华文中宋"/>
          <w:spacing w:val="0"/>
          <w:szCs w:val="28"/>
          <w:highlight w:val="none"/>
        </w:rPr>
        <w:br w:type="page"/>
      </w:r>
    </w:p>
    <w:p w14:paraId="0BB14AEF">
      <w:pPr>
        <w:pStyle w:val="51"/>
        <w:pageBreakBefore/>
        <w:widowControl w:val="0"/>
        <w:numPr>
          <w:ilvl w:val="0"/>
          <w:numId w:val="0"/>
        </w:numPr>
        <w:kinsoku/>
        <w:overflowPunct/>
        <w:topLinePunct w:val="0"/>
        <w:autoSpaceDE/>
        <w:autoSpaceDN/>
        <w:bidi w:val="0"/>
        <w:snapToGrid w:val="0"/>
        <w:spacing w:before="0" w:after="0"/>
        <w:ind w:left="0" w:leftChars="0" w:right="0" w:firstLine="0" w:firstLineChars="0"/>
        <w:rPr>
          <w:spacing w:val="0"/>
          <w:highlight w:val="none"/>
        </w:rPr>
      </w:pPr>
      <w:bookmarkStart w:id="109" w:name="_Toc18110"/>
      <w:bookmarkStart w:id="110" w:name="_Toc24894"/>
      <w:r>
        <w:rPr>
          <w:rFonts w:hint="eastAsia" w:ascii="华文中宋" w:hAnsi="华文中宋" w:eastAsia="华文中宋"/>
          <w:spacing w:val="0"/>
          <w:szCs w:val="28"/>
          <w:highlight w:val="none"/>
        </w:rPr>
        <w:t>第六部分评标标准和评标方法</w:t>
      </w:r>
      <w:bookmarkEnd w:id="107"/>
      <w:bookmarkEnd w:id="108"/>
      <w:bookmarkEnd w:id="109"/>
      <w:bookmarkEnd w:id="110"/>
    </w:p>
    <w:p w14:paraId="24941035">
      <w:pPr>
        <w:pStyle w:val="54"/>
        <w:widowControl w:val="0"/>
        <w:numPr>
          <w:ilvl w:val="0"/>
          <w:numId w:val="8"/>
        </w:numPr>
        <w:kinsoku/>
        <w:overflowPunct/>
        <w:topLinePunct w:val="0"/>
        <w:autoSpaceDE/>
        <w:autoSpaceDN/>
        <w:bidi w:val="0"/>
        <w:snapToGrid w:val="0"/>
        <w:spacing w:line="480" w:lineRule="exact"/>
        <w:ind w:left="0" w:leftChars="0" w:right="0" w:firstLine="420" w:firstLineChars="200"/>
        <w:rPr>
          <w:rFonts w:ascii="华文中宋" w:hAnsi="华文中宋" w:eastAsia="华文中宋"/>
          <w:b/>
          <w:spacing w:val="0"/>
          <w:highlight w:val="none"/>
        </w:rPr>
      </w:pPr>
      <w:r>
        <w:rPr>
          <w:rFonts w:hint="eastAsia" w:ascii="华文中宋" w:hAnsi="华文中宋" w:eastAsia="华文中宋"/>
          <w:b/>
          <w:spacing w:val="0"/>
          <w:highlight w:val="none"/>
        </w:rPr>
        <w:t>符合性审查的内容及标准</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937"/>
        <w:gridCol w:w="7248"/>
      </w:tblGrid>
      <w:tr w14:paraId="2CE64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vAlign w:val="center"/>
          </w:tcPr>
          <w:p w14:paraId="45D1AF79">
            <w:pPr>
              <w:widowControl w:val="0"/>
              <w:kinsoku/>
              <w:overflowPunct/>
              <w:topLinePunct w:val="0"/>
              <w:autoSpaceDE/>
              <w:autoSpaceDN/>
              <w:bidi w:val="0"/>
              <w:ind w:left="0" w:leftChars="0" w:right="0" w:firstLine="0" w:firstLineChars="0"/>
              <w:jc w:val="center"/>
              <w:rPr>
                <w:spacing w:val="0"/>
                <w:highlight w:val="none"/>
              </w:rPr>
            </w:pPr>
            <w:r>
              <w:rPr>
                <w:rFonts w:hint="eastAsia" w:ascii="华文中宋" w:hAnsi="华文中宋" w:eastAsia="华文中宋"/>
                <w:spacing w:val="0"/>
                <w:highlight w:val="none"/>
              </w:rPr>
              <w:t>序号</w:t>
            </w:r>
          </w:p>
        </w:tc>
        <w:tc>
          <w:tcPr>
            <w:tcW w:w="983" w:type="pct"/>
            <w:vAlign w:val="center"/>
          </w:tcPr>
          <w:p w14:paraId="7CAF68FD">
            <w:pPr>
              <w:widowControl w:val="0"/>
              <w:kinsoku/>
              <w:overflowPunct/>
              <w:topLinePunct w:val="0"/>
              <w:autoSpaceDE/>
              <w:autoSpaceDN/>
              <w:bidi w:val="0"/>
              <w:ind w:left="0" w:leftChars="0" w:right="0" w:firstLine="0" w:firstLineChars="0"/>
              <w:jc w:val="center"/>
              <w:rPr>
                <w:spacing w:val="0"/>
                <w:highlight w:val="none"/>
              </w:rPr>
            </w:pPr>
            <w:r>
              <w:rPr>
                <w:rFonts w:hint="eastAsia" w:ascii="华文中宋" w:hAnsi="华文中宋" w:eastAsia="华文中宋"/>
                <w:spacing w:val="0"/>
                <w:highlight w:val="none"/>
              </w:rPr>
              <w:t>内容</w:t>
            </w:r>
          </w:p>
        </w:tc>
        <w:tc>
          <w:tcPr>
            <w:tcW w:w="3679" w:type="pct"/>
            <w:vAlign w:val="center"/>
          </w:tcPr>
          <w:p w14:paraId="375FAC0D">
            <w:pPr>
              <w:widowControl w:val="0"/>
              <w:kinsoku/>
              <w:overflowPunct/>
              <w:topLinePunct w:val="0"/>
              <w:autoSpaceDE/>
              <w:autoSpaceDN/>
              <w:bidi w:val="0"/>
              <w:ind w:left="0" w:leftChars="0" w:right="0" w:firstLine="0" w:firstLineChars="0"/>
              <w:jc w:val="center"/>
              <w:rPr>
                <w:spacing w:val="0"/>
                <w:highlight w:val="none"/>
              </w:rPr>
            </w:pPr>
            <w:r>
              <w:rPr>
                <w:rFonts w:hint="eastAsia" w:ascii="华文中宋" w:hAnsi="华文中宋" w:eastAsia="华文中宋"/>
                <w:spacing w:val="0"/>
                <w:highlight w:val="none"/>
              </w:rPr>
              <w:t>标准</w:t>
            </w:r>
          </w:p>
        </w:tc>
      </w:tr>
      <w:tr w14:paraId="0068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vAlign w:val="center"/>
          </w:tcPr>
          <w:p w14:paraId="3AC7D522">
            <w:pPr>
              <w:widowControl w:val="0"/>
              <w:kinsoku/>
              <w:overflowPunct/>
              <w:topLinePunct w:val="0"/>
              <w:autoSpaceDE/>
              <w:autoSpaceDN/>
              <w:bidi w:val="0"/>
              <w:ind w:left="0" w:leftChars="0" w:right="0" w:firstLine="0" w:firstLineChars="0"/>
              <w:jc w:val="center"/>
              <w:rPr>
                <w:spacing w:val="0"/>
                <w:highlight w:val="none"/>
              </w:rPr>
            </w:pPr>
            <w:r>
              <w:rPr>
                <w:spacing w:val="0"/>
                <w:highlight w:val="none"/>
              </w:rPr>
              <w:t>1</w:t>
            </w:r>
          </w:p>
        </w:tc>
        <w:tc>
          <w:tcPr>
            <w:tcW w:w="983" w:type="pct"/>
            <w:vAlign w:val="center"/>
          </w:tcPr>
          <w:p w14:paraId="5983AE8E">
            <w:pPr>
              <w:widowControl w:val="0"/>
              <w:kinsoku/>
              <w:overflowPunct/>
              <w:topLinePunct w:val="0"/>
              <w:autoSpaceDE/>
              <w:autoSpaceDN/>
              <w:bidi w:val="0"/>
              <w:ind w:left="0" w:leftChars="0" w:right="0" w:firstLine="0" w:firstLineChars="0"/>
              <w:rPr>
                <w:spacing w:val="0"/>
                <w:highlight w:val="none"/>
              </w:rPr>
            </w:pPr>
            <w:r>
              <w:rPr>
                <w:rFonts w:hint="eastAsia" w:ascii="华文中宋" w:hAnsi="华文中宋" w:eastAsia="华文中宋"/>
                <w:spacing w:val="0"/>
                <w:highlight w:val="none"/>
              </w:rPr>
              <w:t>投标文件的报价</w:t>
            </w:r>
          </w:p>
        </w:tc>
        <w:tc>
          <w:tcPr>
            <w:tcW w:w="3679" w:type="pct"/>
          </w:tcPr>
          <w:p w14:paraId="3950890C">
            <w:pPr>
              <w:widowControl w:val="0"/>
              <w:kinsoku/>
              <w:overflowPunct/>
              <w:topLinePunct w:val="0"/>
              <w:autoSpaceDE/>
              <w:autoSpaceDN/>
              <w:bidi w:val="0"/>
              <w:ind w:left="0" w:leftChars="0" w:right="0" w:firstLine="420" w:firstLineChars="200"/>
              <w:rPr>
                <w:color w:val="000000" w:themeColor="text1"/>
                <w:spacing w:val="0"/>
                <w:highlight w:val="none"/>
                <w14:textFill>
                  <w14:solidFill>
                    <w14:schemeClr w14:val="tx1"/>
                  </w14:solidFill>
                </w14:textFill>
              </w:rPr>
            </w:pPr>
            <w:r>
              <w:rPr>
                <w:rFonts w:hint="eastAsia" w:ascii="华文中宋" w:hAnsi="华文中宋" w:eastAsia="华文中宋"/>
                <w:color w:val="000000" w:themeColor="text1"/>
                <w:spacing w:val="0"/>
                <w:highlight w:val="none"/>
                <w14:textFill>
                  <w14:solidFill>
                    <w14:schemeClr w14:val="tx1"/>
                  </w14:solidFill>
                </w14:textFill>
              </w:rPr>
              <w:t>所有投标报价均以人民币</w:t>
            </w:r>
            <w:r>
              <w:rPr>
                <w:rFonts w:ascii="华文中宋" w:hAnsi="华文中宋" w:eastAsia="华文中宋"/>
                <w:color w:val="000000" w:themeColor="text1"/>
                <w:spacing w:val="0"/>
                <w:highlight w:val="none"/>
                <w14:textFill>
                  <w14:solidFill>
                    <w14:schemeClr w14:val="tx1"/>
                  </w14:solidFill>
                </w14:textFill>
              </w:rPr>
              <w:t>/</w:t>
            </w:r>
            <w:r>
              <w:rPr>
                <w:rFonts w:hint="eastAsia" w:ascii="华文中宋" w:hAnsi="华文中宋" w:eastAsia="华文中宋"/>
                <w:color w:val="000000" w:themeColor="text1"/>
                <w:spacing w:val="0"/>
                <w:highlight w:val="none"/>
                <w14:textFill>
                  <w14:solidFill>
                    <w14:schemeClr w14:val="tx1"/>
                  </w14:solidFill>
                </w14:textFill>
              </w:rPr>
              <w:t>元为计算单位。</w:t>
            </w:r>
          </w:p>
          <w:p w14:paraId="50E5089A">
            <w:pPr>
              <w:widowControl w:val="0"/>
              <w:kinsoku/>
              <w:overflowPunct/>
              <w:topLinePunct w:val="0"/>
              <w:autoSpaceDE/>
              <w:autoSpaceDN/>
              <w:bidi w:val="0"/>
              <w:ind w:left="0" w:leftChars="0" w:right="0" w:firstLine="420" w:firstLineChars="200"/>
              <w:rPr>
                <w:color w:val="000000" w:themeColor="text1"/>
                <w:spacing w:val="0"/>
                <w:highlight w:val="none"/>
                <w14:textFill>
                  <w14:solidFill>
                    <w14:schemeClr w14:val="tx1"/>
                  </w14:solidFill>
                </w14:textFill>
              </w:rPr>
            </w:pPr>
            <w:r>
              <w:rPr>
                <w:rFonts w:hint="eastAsia" w:ascii="华文中宋" w:hAnsi="华文中宋" w:eastAsia="华文中宋"/>
                <w:color w:val="000000" w:themeColor="text1"/>
                <w:spacing w:val="0"/>
                <w:highlight w:val="none"/>
                <w14:textFill>
                  <w14:solidFill>
                    <w14:schemeClr w14:val="tx1"/>
                  </w14:solidFill>
                </w14:textFill>
              </w:rPr>
              <w:t>投标人投报多包的，应对每包分别报价并分别填报开标报价一览表。</w:t>
            </w:r>
          </w:p>
          <w:p w14:paraId="386EF010">
            <w:pPr>
              <w:widowControl w:val="0"/>
              <w:kinsoku/>
              <w:overflowPunct/>
              <w:topLinePunct w:val="0"/>
              <w:autoSpaceDE/>
              <w:autoSpaceDN/>
              <w:bidi w:val="0"/>
              <w:ind w:left="0" w:leftChars="0" w:right="0" w:firstLine="420" w:firstLineChars="200"/>
              <w:rPr>
                <w:color w:val="000000" w:themeColor="text1"/>
                <w:spacing w:val="0"/>
                <w:highlight w:val="none"/>
                <w14:textFill>
                  <w14:solidFill>
                    <w14:schemeClr w14:val="tx1"/>
                  </w14:solidFill>
                </w14:textFill>
              </w:rPr>
            </w:pPr>
            <w:r>
              <w:rPr>
                <w:rFonts w:hint="eastAsia" w:ascii="华文中宋" w:hAnsi="华文中宋" w:eastAsia="华文中宋"/>
                <w:color w:val="000000" w:themeColor="text1"/>
                <w:spacing w:val="0"/>
                <w:highlight w:val="none"/>
                <w14:textFill>
                  <w14:solidFill>
                    <w14:schemeClr w14:val="tx1"/>
                  </w14:solidFill>
                </w14:textFill>
              </w:rPr>
              <w:t>不接受可选择或可调整的报价。</w:t>
            </w:r>
          </w:p>
          <w:p w14:paraId="513567EC">
            <w:pPr>
              <w:widowControl w:val="0"/>
              <w:kinsoku/>
              <w:overflowPunct/>
              <w:topLinePunct w:val="0"/>
              <w:autoSpaceDE/>
              <w:autoSpaceDN/>
              <w:bidi w:val="0"/>
              <w:ind w:left="0" w:leftChars="0" w:right="0" w:firstLine="420" w:firstLineChars="200"/>
              <w:rPr>
                <w:rFonts w:hint="eastAsia" w:ascii="华文中宋" w:hAnsi="华文中宋" w:eastAsia="华文中宋"/>
                <w:color w:val="000000" w:themeColor="text1"/>
                <w:spacing w:val="0"/>
                <w:highlight w:val="none"/>
                <w:lang w:eastAsia="zh-CN"/>
                <w14:textFill>
                  <w14:solidFill>
                    <w14:schemeClr w14:val="tx1"/>
                  </w14:solidFill>
                </w14:textFill>
              </w:rPr>
            </w:pPr>
            <w:r>
              <w:rPr>
                <w:rFonts w:hint="eastAsia" w:ascii="华文中宋" w:hAnsi="华文中宋" w:eastAsia="华文中宋"/>
                <w:color w:val="000000" w:themeColor="text1"/>
                <w:spacing w:val="0"/>
                <w:highlight w:val="none"/>
                <w14:textFill>
                  <w14:solidFill>
                    <w14:schemeClr w14:val="tx1"/>
                  </w14:solidFill>
                </w14:textFill>
              </w:rPr>
              <w:t>不接受超出本项目预算金额的报价</w:t>
            </w:r>
            <w:r>
              <w:rPr>
                <w:rFonts w:hint="eastAsia" w:ascii="华文中宋" w:hAnsi="华文中宋" w:eastAsia="华文中宋"/>
                <w:color w:val="000000" w:themeColor="text1"/>
                <w:spacing w:val="0"/>
                <w:highlight w:val="none"/>
                <w:lang w:eastAsia="zh-CN"/>
                <w14:textFill>
                  <w14:solidFill>
                    <w14:schemeClr w14:val="tx1"/>
                  </w14:solidFill>
                </w14:textFill>
              </w:rPr>
              <w:t>。</w:t>
            </w:r>
          </w:p>
          <w:p w14:paraId="7BF5BF77">
            <w:pPr>
              <w:widowControl w:val="0"/>
              <w:kinsoku/>
              <w:overflowPunct/>
              <w:topLinePunct w:val="0"/>
              <w:autoSpaceDE/>
              <w:autoSpaceDN/>
              <w:bidi w:val="0"/>
              <w:ind w:left="0" w:leftChars="0" w:right="0" w:firstLine="420" w:firstLineChars="200"/>
              <w:rPr>
                <w:spacing w:val="0"/>
                <w:highlight w:val="none"/>
              </w:rPr>
            </w:pPr>
            <w:r>
              <w:rPr>
                <w:rFonts w:hint="eastAsia" w:ascii="华文中宋" w:hAnsi="华文中宋" w:eastAsia="华文中宋" w:cs="Times New Roman"/>
                <w:color w:val="000000" w:themeColor="text1"/>
                <w:spacing w:val="0"/>
                <w:highlight w:val="none"/>
                <w14:textFill>
                  <w14:solidFill>
                    <w14:schemeClr w14:val="tx1"/>
                  </w14:solidFill>
                </w14:textFill>
              </w:rPr>
              <w:t>根据《关于推动解决政府采购异常低价问题的通知》财库〔2026〕2号要求，执行政府采购异常低价审查。</w:t>
            </w:r>
          </w:p>
        </w:tc>
      </w:tr>
      <w:tr w14:paraId="547D0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vMerge w:val="restart"/>
            <w:vAlign w:val="center"/>
          </w:tcPr>
          <w:p w14:paraId="3117EEF2">
            <w:pPr>
              <w:widowControl w:val="0"/>
              <w:kinsoku/>
              <w:overflowPunct/>
              <w:topLinePunct w:val="0"/>
              <w:autoSpaceDE/>
              <w:autoSpaceDN/>
              <w:bidi w:val="0"/>
              <w:ind w:left="0" w:leftChars="0" w:right="0" w:firstLine="0" w:firstLineChars="0"/>
              <w:jc w:val="center"/>
              <w:rPr>
                <w:spacing w:val="0"/>
                <w:highlight w:val="none"/>
              </w:rPr>
            </w:pPr>
            <w:r>
              <w:rPr>
                <w:spacing w:val="0"/>
                <w:highlight w:val="none"/>
              </w:rPr>
              <w:t>2</w:t>
            </w:r>
          </w:p>
        </w:tc>
        <w:tc>
          <w:tcPr>
            <w:tcW w:w="983" w:type="pct"/>
            <w:vMerge w:val="restart"/>
            <w:vAlign w:val="center"/>
          </w:tcPr>
          <w:p w14:paraId="18209269">
            <w:pPr>
              <w:widowControl w:val="0"/>
              <w:kinsoku/>
              <w:overflowPunct/>
              <w:topLinePunct w:val="0"/>
              <w:autoSpaceDE/>
              <w:autoSpaceDN/>
              <w:bidi w:val="0"/>
              <w:ind w:left="0" w:leftChars="0" w:right="0" w:firstLine="0" w:firstLineChars="0"/>
              <w:rPr>
                <w:rFonts w:ascii="华文中宋" w:hAnsi="华文中宋" w:eastAsia="华文中宋"/>
                <w:spacing w:val="0"/>
                <w:highlight w:val="none"/>
              </w:rPr>
            </w:pPr>
            <w:r>
              <w:rPr>
                <w:rFonts w:hint="eastAsia" w:ascii="华文中宋" w:hAnsi="华文中宋" w:eastAsia="华文中宋"/>
                <w:spacing w:val="0"/>
                <w:highlight w:val="none"/>
              </w:rPr>
              <w:t>采购需求</w:t>
            </w:r>
            <w:r>
              <w:rPr>
                <w:rFonts w:hint="eastAsia" w:ascii="华文中宋" w:hAnsi="华文中宋" w:eastAsia="华文中宋"/>
                <w:spacing w:val="0"/>
                <w:highlight w:val="none"/>
                <w:lang w:val="en-US" w:eastAsia="zh-CN"/>
              </w:rPr>
              <w:t>中的实质性要求</w:t>
            </w:r>
          </w:p>
        </w:tc>
        <w:tc>
          <w:tcPr>
            <w:tcW w:w="3679" w:type="pct"/>
            <w:vAlign w:val="top"/>
          </w:tcPr>
          <w:p w14:paraId="155B77C6">
            <w:pPr>
              <w:widowControl w:val="0"/>
              <w:kinsoku/>
              <w:overflowPunct/>
              <w:topLinePunct w:val="0"/>
              <w:autoSpaceDE/>
              <w:autoSpaceDN/>
              <w:bidi w:val="0"/>
              <w:ind w:left="0" w:leftChars="0" w:right="0" w:firstLine="420" w:firstLineChars="200"/>
              <w:rPr>
                <w:spacing w:val="0"/>
                <w:highlight w:val="none"/>
              </w:rPr>
            </w:pPr>
            <w:r>
              <w:rPr>
                <w:rFonts w:hint="eastAsia" w:ascii="华文中宋" w:hAnsi="华文中宋" w:eastAsia="华文中宋"/>
                <w:color w:val="auto"/>
                <w:spacing w:val="0"/>
                <w:highlight w:val="none"/>
              </w:rPr>
              <w:t>对照本文件第四部分</w:t>
            </w:r>
            <w:r>
              <w:rPr>
                <w:rFonts w:hint="eastAsia" w:ascii="华文中宋" w:hAnsi="华文中宋" w:eastAsia="华文中宋"/>
                <w:color w:val="auto"/>
                <w:spacing w:val="0"/>
                <w:highlight w:val="none"/>
                <w:lang w:val="en-US" w:eastAsia="zh-CN"/>
              </w:rPr>
              <w:t>实质性要求</w:t>
            </w:r>
            <w:r>
              <w:rPr>
                <w:rFonts w:hint="eastAsia" w:ascii="华文中宋" w:hAnsi="华文中宋" w:eastAsia="华文中宋"/>
                <w:color w:val="auto"/>
                <w:spacing w:val="0"/>
                <w:highlight w:val="none"/>
              </w:rPr>
              <w:t>中“商务要求”内容和投标文件的响应内容进行审查，没有做出实质性响应的做无效投标处理。</w:t>
            </w:r>
          </w:p>
        </w:tc>
      </w:tr>
      <w:tr w14:paraId="78F86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vMerge w:val="continue"/>
            <w:vAlign w:val="center"/>
          </w:tcPr>
          <w:p w14:paraId="2F88D30E">
            <w:pPr>
              <w:widowControl w:val="0"/>
              <w:kinsoku/>
              <w:overflowPunct/>
              <w:topLinePunct w:val="0"/>
              <w:autoSpaceDE/>
              <w:autoSpaceDN/>
              <w:bidi w:val="0"/>
              <w:ind w:left="0" w:leftChars="0" w:right="0" w:firstLine="0" w:firstLineChars="0"/>
              <w:jc w:val="center"/>
              <w:rPr>
                <w:spacing w:val="0"/>
                <w:highlight w:val="none"/>
              </w:rPr>
            </w:pPr>
          </w:p>
        </w:tc>
        <w:tc>
          <w:tcPr>
            <w:tcW w:w="983" w:type="pct"/>
            <w:vMerge w:val="continue"/>
            <w:vAlign w:val="center"/>
          </w:tcPr>
          <w:p w14:paraId="04E999EF">
            <w:pPr>
              <w:widowControl w:val="0"/>
              <w:kinsoku/>
              <w:overflowPunct/>
              <w:topLinePunct w:val="0"/>
              <w:autoSpaceDE/>
              <w:autoSpaceDN/>
              <w:bidi w:val="0"/>
              <w:ind w:left="0" w:leftChars="0" w:right="0" w:firstLine="0" w:firstLineChars="0"/>
              <w:rPr>
                <w:spacing w:val="0"/>
                <w:highlight w:val="none"/>
              </w:rPr>
            </w:pPr>
          </w:p>
        </w:tc>
        <w:tc>
          <w:tcPr>
            <w:tcW w:w="3679" w:type="pct"/>
            <w:vAlign w:val="top"/>
          </w:tcPr>
          <w:p w14:paraId="5D613F15">
            <w:pPr>
              <w:widowControl w:val="0"/>
              <w:kinsoku/>
              <w:overflowPunct/>
              <w:topLinePunct w:val="0"/>
              <w:autoSpaceDE/>
              <w:autoSpaceDN/>
              <w:bidi w:val="0"/>
              <w:ind w:left="0" w:leftChars="0" w:right="0" w:firstLine="420" w:firstLineChars="200"/>
              <w:rPr>
                <w:spacing w:val="0"/>
                <w:highlight w:val="none"/>
              </w:rPr>
            </w:pPr>
            <w:r>
              <w:rPr>
                <w:rFonts w:hint="eastAsia" w:ascii="华文中宋" w:hAnsi="华文中宋" w:eastAsia="华文中宋"/>
                <w:color w:val="auto"/>
                <w:spacing w:val="0"/>
                <w:highlight w:val="none"/>
              </w:rPr>
              <w:t>对照本文件第四部分</w:t>
            </w:r>
            <w:r>
              <w:rPr>
                <w:rFonts w:hint="eastAsia" w:ascii="华文中宋" w:hAnsi="华文中宋" w:eastAsia="华文中宋"/>
                <w:color w:val="auto"/>
                <w:spacing w:val="0"/>
                <w:highlight w:val="none"/>
                <w:lang w:val="en-US" w:eastAsia="zh-CN"/>
              </w:rPr>
              <w:t>实质性要求</w:t>
            </w:r>
            <w:r>
              <w:rPr>
                <w:rFonts w:hint="eastAsia" w:ascii="华文中宋" w:hAnsi="华文中宋" w:eastAsia="华文中宋"/>
                <w:color w:val="auto"/>
                <w:spacing w:val="0"/>
                <w:highlight w:val="none"/>
              </w:rPr>
              <w:t>中“</w:t>
            </w:r>
            <w:r>
              <w:rPr>
                <w:rFonts w:hint="eastAsia" w:ascii="华文中宋" w:hAnsi="华文中宋" w:eastAsia="华文中宋"/>
                <w:color w:val="auto"/>
                <w:spacing w:val="0"/>
                <w:highlight w:val="none"/>
                <w:lang w:val="en-US" w:eastAsia="zh-CN"/>
              </w:rPr>
              <w:t>项目强制性标准及要求</w:t>
            </w:r>
            <w:r>
              <w:rPr>
                <w:rFonts w:hint="eastAsia" w:ascii="华文中宋" w:hAnsi="华文中宋" w:eastAsia="华文中宋"/>
                <w:color w:val="auto"/>
                <w:spacing w:val="0"/>
                <w:highlight w:val="none"/>
              </w:rPr>
              <w:t>”内容和投标文件的响应内容进行审查，没有做出实质性响应的做无效投标处理。</w:t>
            </w:r>
          </w:p>
        </w:tc>
      </w:tr>
      <w:tr w14:paraId="0B0AB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37" w:type="pct"/>
            <w:vMerge w:val="continue"/>
            <w:vAlign w:val="center"/>
          </w:tcPr>
          <w:p w14:paraId="761E2682">
            <w:pPr>
              <w:widowControl w:val="0"/>
              <w:kinsoku/>
              <w:overflowPunct/>
              <w:topLinePunct w:val="0"/>
              <w:autoSpaceDE/>
              <w:autoSpaceDN/>
              <w:bidi w:val="0"/>
              <w:ind w:left="0" w:leftChars="0" w:right="0" w:firstLine="0" w:firstLineChars="0"/>
              <w:jc w:val="center"/>
              <w:rPr>
                <w:spacing w:val="0"/>
                <w:highlight w:val="none"/>
              </w:rPr>
            </w:pPr>
          </w:p>
        </w:tc>
        <w:tc>
          <w:tcPr>
            <w:tcW w:w="983" w:type="pct"/>
            <w:vMerge w:val="continue"/>
            <w:vAlign w:val="center"/>
          </w:tcPr>
          <w:p w14:paraId="72F9AA3B">
            <w:pPr>
              <w:widowControl w:val="0"/>
              <w:kinsoku/>
              <w:overflowPunct/>
              <w:topLinePunct w:val="0"/>
              <w:autoSpaceDE/>
              <w:autoSpaceDN/>
              <w:bidi w:val="0"/>
              <w:ind w:left="0" w:leftChars="0" w:right="0" w:firstLine="0" w:firstLineChars="0"/>
              <w:rPr>
                <w:spacing w:val="0"/>
                <w:highlight w:val="none"/>
              </w:rPr>
            </w:pPr>
          </w:p>
        </w:tc>
        <w:tc>
          <w:tcPr>
            <w:tcW w:w="3679" w:type="pct"/>
            <w:vAlign w:val="center"/>
          </w:tcPr>
          <w:p w14:paraId="49A24971">
            <w:pPr>
              <w:widowControl w:val="0"/>
              <w:kinsoku/>
              <w:overflowPunct/>
              <w:topLinePunct w:val="0"/>
              <w:autoSpaceDE/>
              <w:autoSpaceDN/>
              <w:bidi w:val="0"/>
              <w:ind w:left="0" w:leftChars="0" w:right="0" w:firstLine="420" w:firstLineChars="200"/>
              <w:rPr>
                <w:spacing w:val="0"/>
                <w:highlight w:val="none"/>
              </w:rPr>
            </w:pPr>
            <w:r>
              <w:rPr>
                <w:rFonts w:hint="eastAsia" w:ascii="华文中宋" w:hAnsi="华文中宋" w:eastAsia="华文中宋"/>
                <w:color w:val="auto"/>
                <w:spacing w:val="0"/>
                <w:highlight w:val="none"/>
              </w:rPr>
              <w:t>对照本文件第四部分</w:t>
            </w:r>
            <w:r>
              <w:rPr>
                <w:rFonts w:hint="eastAsia" w:ascii="华文中宋" w:hAnsi="华文中宋" w:eastAsia="华文中宋"/>
                <w:b w:val="0"/>
                <w:bCs w:val="0"/>
                <w:color w:val="auto"/>
                <w:spacing w:val="0"/>
                <w:highlight w:val="none"/>
                <w:lang w:val="en-US" w:eastAsia="zh-CN"/>
              </w:rPr>
              <w:t>服务要求及标准</w:t>
            </w:r>
            <w:r>
              <w:rPr>
                <w:rFonts w:hint="eastAsia" w:ascii="华文中宋" w:hAnsi="华文中宋" w:eastAsia="华文中宋"/>
                <w:color w:val="auto"/>
                <w:spacing w:val="0"/>
                <w:highlight w:val="none"/>
              </w:rPr>
              <w:t>中标注“★”内容和投标文件的响应内容进行审查，没有做出实质性响应的做无效投标处理</w:t>
            </w:r>
          </w:p>
        </w:tc>
      </w:tr>
      <w:tr w14:paraId="5EBB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337" w:type="pct"/>
            <w:vAlign w:val="center"/>
          </w:tcPr>
          <w:p w14:paraId="6EE3226F">
            <w:pPr>
              <w:widowControl w:val="0"/>
              <w:kinsoku/>
              <w:overflowPunct/>
              <w:topLinePunct w:val="0"/>
              <w:autoSpaceDE/>
              <w:autoSpaceDN/>
              <w:bidi w:val="0"/>
              <w:ind w:left="0" w:leftChars="0" w:right="0" w:firstLine="0" w:firstLineChars="0"/>
              <w:jc w:val="center"/>
              <w:rPr>
                <w:spacing w:val="0"/>
                <w:highlight w:val="none"/>
              </w:rPr>
            </w:pPr>
            <w:r>
              <w:rPr>
                <w:rFonts w:hint="eastAsia"/>
                <w:color w:val="auto"/>
                <w:spacing w:val="0"/>
                <w:highlight w:val="none"/>
                <w:lang w:val="en-US" w:eastAsia="zh-CN"/>
              </w:rPr>
              <w:t>3</w:t>
            </w:r>
          </w:p>
        </w:tc>
        <w:tc>
          <w:tcPr>
            <w:tcW w:w="983" w:type="pct"/>
            <w:vAlign w:val="center"/>
          </w:tcPr>
          <w:p w14:paraId="7D858541">
            <w:pPr>
              <w:widowControl w:val="0"/>
              <w:kinsoku/>
              <w:overflowPunct/>
              <w:topLinePunct w:val="0"/>
              <w:autoSpaceDE/>
              <w:autoSpaceDN/>
              <w:bidi w:val="0"/>
              <w:ind w:left="0" w:leftChars="0" w:right="0" w:firstLine="0" w:firstLineChars="0"/>
              <w:rPr>
                <w:spacing w:val="0"/>
                <w:highlight w:val="none"/>
              </w:rPr>
            </w:pPr>
            <w:r>
              <w:rPr>
                <w:rFonts w:hint="eastAsia" w:ascii="华文中宋" w:hAnsi="华文中宋" w:eastAsia="华文中宋"/>
                <w:color w:val="auto"/>
                <w:spacing w:val="0"/>
                <w:highlight w:val="none"/>
                <w:lang w:val="en-US" w:eastAsia="zh-CN"/>
              </w:rPr>
              <w:t>投标文件“暗标”文件必须遵守的统一格式和规范</w:t>
            </w:r>
          </w:p>
        </w:tc>
        <w:tc>
          <w:tcPr>
            <w:tcW w:w="3679" w:type="pct"/>
            <w:vAlign w:val="center"/>
          </w:tcPr>
          <w:p w14:paraId="36CA0DE7">
            <w:pPr>
              <w:widowControl w:val="0"/>
              <w:kinsoku/>
              <w:overflowPunct/>
              <w:topLinePunct w:val="0"/>
              <w:autoSpaceDE/>
              <w:autoSpaceDN/>
              <w:bidi w:val="0"/>
              <w:ind w:left="0" w:leftChars="0" w:right="0" w:firstLine="420" w:firstLineChars="200"/>
              <w:rPr>
                <w:rFonts w:hint="eastAsia" w:ascii="华文中宋" w:hAnsi="华文中宋" w:eastAsia="华文中宋"/>
                <w:color w:val="auto"/>
                <w:spacing w:val="0"/>
                <w:highlight w:val="none"/>
                <w:lang w:val="en-US" w:eastAsia="zh-CN"/>
              </w:rPr>
            </w:pPr>
            <w:r>
              <w:rPr>
                <w:rFonts w:hint="eastAsia" w:ascii="华文中宋" w:hAnsi="华文中宋" w:eastAsia="华文中宋"/>
                <w:color w:val="auto"/>
                <w:spacing w:val="0"/>
                <w:highlight w:val="none"/>
                <w:lang w:val="en-US" w:eastAsia="zh-CN"/>
              </w:rPr>
              <w:t>技术文件“暗标”未按以下“三盲一随机”评审要求制作的，为无效投标，除下述的明确要求外，不得以技术文件“暗标”格式问题认定为无效投标。</w:t>
            </w:r>
          </w:p>
          <w:p w14:paraId="305CACE2">
            <w:pPr>
              <w:widowControl w:val="0"/>
              <w:kinsoku/>
              <w:overflowPunct/>
              <w:topLinePunct w:val="0"/>
              <w:autoSpaceDE/>
              <w:autoSpaceDN/>
              <w:bidi w:val="0"/>
              <w:ind w:left="0" w:leftChars="0" w:right="0" w:firstLine="420" w:firstLineChars="200"/>
              <w:rPr>
                <w:rFonts w:hint="eastAsia" w:ascii="华文中宋" w:hAnsi="华文中宋" w:eastAsia="华文中宋"/>
                <w:color w:val="auto"/>
                <w:spacing w:val="0"/>
                <w:highlight w:val="none"/>
                <w:lang w:val="en-US" w:eastAsia="zh-CN"/>
              </w:rPr>
            </w:pPr>
            <w:r>
              <w:rPr>
                <w:rFonts w:hint="eastAsia" w:ascii="华文中宋" w:hAnsi="华文中宋" w:eastAsia="华文中宋"/>
                <w:color w:val="auto"/>
                <w:spacing w:val="0"/>
                <w:highlight w:val="none"/>
                <w:lang w:val="en-US" w:eastAsia="zh-CN"/>
              </w:rPr>
              <w:t xml:space="preserve">1.版面要求：A4纸张大小。 </w:t>
            </w:r>
          </w:p>
          <w:p w14:paraId="3DCDA9CD">
            <w:pPr>
              <w:widowControl w:val="0"/>
              <w:kinsoku/>
              <w:overflowPunct/>
              <w:topLinePunct w:val="0"/>
              <w:autoSpaceDE/>
              <w:autoSpaceDN/>
              <w:bidi w:val="0"/>
              <w:ind w:left="0" w:leftChars="0" w:right="0" w:firstLine="420" w:firstLineChars="200"/>
              <w:rPr>
                <w:rFonts w:hint="eastAsia" w:ascii="华文中宋" w:hAnsi="华文中宋" w:eastAsia="华文中宋"/>
                <w:color w:val="auto"/>
                <w:spacing w:val="0"/>
                <w:highlight w:val="none"/>
                <w:lang w:val="en-US" w:eastAsia="zh-CN"/>
              </w:rPr>
            </w:pPr>
            <w:r>
              <w:rPr>
                <w:rFonts w:hint="eastAsia" w:ascii="华文中宋" w:hAnsi="华文中宋" w:eastAsia="华文中宋"/>
                <w:color w:val="auto"/>
                <w:spacing w:val="0"/>
                <w:highlight w:val="none"/>
                <w:lang w:val="en-US" w:eastAsia="zh-CN"/>
              </w:rPr>
              <w:t xml:space="preserve">2.颜色要求：所有文字、图表均为黑色。 </w:t>
            </w:r>
          </w:p>
          <w:p w14:paraId="17B8B93C">
            <w:pPr>
              <w:widowControl w:val="0"/>
              <w:kinsoku/>
              <w:overflowPunct/>
              <w:topLinePunct w:val="0"/>
              <w:autoSpaceDE/>
              <w:autoSpaceDN/>
              <w:bidi w:val="0"/>
              <w:ind w:left="0" w:leftChars="0" w:right="0" w:firstLine="420" w:firstLineChars="200"/>
              <w:rPr>
                <w:rFonts w:hint="eastAsia" w:ascii="华文中宋" w:hAnsi="华文中宋" w:eastAsia="华文中宋"/>
                <w:color w:val="auto"/>
                <w:spacing w:val="0"/>
                <w:highlight w:val="none"/>
                <w:lang w:val="en-US" w:eastAsia="zh-CN"/>
              </w:rPr>
            </w:pPr>
            <w:r>
              <w:rPr>
                <w:rFonts w:hint="eastAsia" w:ascii="华文中宋" w:hAnsi="华文中宋" w:eastAsia="华文中宋"/>
                <w:color w:val="auto"/>
                <w:spacing w:val="0"/>
                <w:highlight w:val="none"/>
                <w:lang w:val="en-US" w:eastAsia="zh-CN"/>
              </w:rPr>
              <w:t xml:space="preserve">3.字体要求：“暗标”部分所用文字均采用“宋体”四号“常规”字；全部使用中文标点符号；所有字体均不得出现加粗、加色、倾斜、下划线等标记。  </w:t>
            </w:r>
          </w:p>
          <w:p w14:paraId="340DE20A">
            <w:pPr>
              <w:widowControl w:val="0"/>
              <w:kinsoku/>
              <w:overflowPunct/>
              <w:topLinePunct w:val="0"/>
              <w:autoSpaceDE/>
              <w:autoSpaceDN/>
              <w:bidi w:val="0"/>
              <w:ind w:left="0" w:leftChars="0" w:right="0" w:firstLine="420" w:firstLineChars="200"/>
              <w:rPr>
                <w:rFonts w:hint="eastAsia" w:ascii="华文中宋" w:hAnsi="华文中宋" w:eastAsia="华文中宋"/>
                <w:color w:val="auto"/>
                <w:spacing w:val="0"/>
                <w:highlight w:val="none"/>
                <w:lang w:val="en-US" w:eastAsia="zh-CN"/>
              </w:rPr>
            </w:pPr>
            <w:r>
              <w:rPr>
                <w:rFonts w:hint="eastAsia" w:ascii="华文中宋" w:hAnsi="华文中宋" w:eastAsia="华文中宋"/>
                <w:color w:val="auto"/>
                <w:spacing w:val="0"/>
                <w:highlight w:val="none"/>
                <w:lang w:val="en-US" w:eastAsia="zh-CN"/>
              </w:rPr>
              <w:t>4.图表要求：除技术文件“暗标”中明确要求提供图表外，不得在技术文件“暗标”中出现任何图表。</w:t>
            </w:r>
          </w:p>
          <w:p w14:paraId="27AD78DB">
            <w:pPr>
              <w:widowControl w:val="0"/>
              <w:kinsoku/>
              <w:overflowPunct/>
              <w:topLinePunct w:val="0"/>
              <w:autoSpaceDE/>
              <w:autoSpaceDN/>
              <w:bidi w:val="0"/>
              <w:ind w:left="0" w:leftChars="0" w:right="0" w:firstLine="420" w:firstLineChars="200"/>
              <w:rPr>
                <w:rFonts w:hint="eastAsia" w:ascii="华文中宋" w:hAnsi="华文中宋" w:eastAsia="华文中宋"/>
                <w:color w:val="auto"/>
                <w:spacing w:val="0"/>
                <w:highlight w:val="none"/>
                <w:lang w:val="en-US" w:eastAsia="zh-CN"/>
              </w:rPr>
            </w:pPr>
            <w:r>
              <w:rPr>
                <w:rFonts w:hint="eastAsia" w:ascii="华文中宋" w:hAnsi="华文中宋" w:eastAsia="华文中宋"/>
                <w:color w:val="auto"/>
                <w:spacing w:val="0"/>
                <w:highlight w:val="none"/>
                <w:lang w:val="en-US" w:eastAsia="zh-CN"/>
              </w:rPr>
              <w:t>5.排版要求：页边距要求上边距2.5厘米，其余均为2厘米；不得设置技术文件“暗标”封面及目录；“暗标”部分全文行间距为固定值30磅；文字内容统一设为左对齐，首行缩进2字符，不得有空格；段落前后不设置空行；不得设置页眉、页脚和页码。</w:t>
            </w:r>
          </w:p>
          <w:p w14:paraId="07B1D234">
            <w:pPr>
              <w:widowControl w:val="0"/>
              <w:kinsoku/>
              <w:overflowPunct/>
              <w:topLinePunct w:val="0"/>
              <w:autoSpaceDE/>
              <w:autoSpaceDN/>
              <w:bidi w:val="0"/>
              <w:ind w:left="0" w:leftChars="0" w:right="0" w:firstLine="420" w:firstLineChars="200"/>
              <w:rPr>
                <w:rFonts w:hint="eastAsia" w:ascii="华文中宋" w:hAnsi="华文中宋" w:eastAsia="华文中宋"/>
                <w:color w:val="auto"/>
                <w:spacing w:val="0"/>
                <w:highlight w:val="none"/>
                <w:lang w:val="en-US" w:eastAsia="zh-CN"/>
              </w:rPr>
            </w:pPr>
            <w:r>
              <w:rPr>
                <w:rFonts w:hint="eastAsia" w:ascii="华文中宋" w:hAnsi="华文中宋" w:eastAsia="华文中宋"/>
                <w:color w:val="auto"/>
                <w:spacing w:val="0"/>
                <w:highlight w:val="none"/>
                <w:lang w:val="en-US" w:eastAsia="zh-CN"/>
              </w:rPr>
              <w:t>6.其它：除满足上述各项要求外，构成投标技术文件“暗标”的正文中均不得出现供应商的名称和其它可识别供应商身份的字符、徽标、印章、人员名称以及其他可能被辨别出供应商身份的任何标记。</w:t>
            </w:r>
          </w:p>
          <w:p w14:paraId="3262D7A1">
            <w:pPr>
              <w:widowControl w:val="0"/>
              <w:kinsoku/>
              <w:overflowPunct/>
              <w:topLinePunct w:val="0"/>
              <w:autoSpaceDE/>
              <w:autoSpaceDN/>
              <w:bidi w:val="0"/>
              <w:ind w:left="0" w:leftChars="0" w:right="0" w:firstLine="420" w:firstLineChars="200"/>
              <w:rPr>
                <w:rFonts w:hint="eastAsia" w:ascii="华文中宋" w:hAnsi="华文中宋" w:eastAsia="华文中宋"/>
                <w:spacing w:val="0"/>
                <w:highlight w:val="none"/>
              </w:rPr>
            </w:pPr>
            <w:r>
              <w:rPr>
                <w:rFonts w:hint="eastAsia" w:ascii="华文中宋" w:hAnsi="华文中宋" w:eastAsia="华文中宋"/>
                <w:color w:val="auto"/>
                <w:spacing w:val="0"/>
                <w:highlight w:val="none"/>
                <w:lang w:val="en-US" w:eastAsia="zh-CN"/>
              </w:rPr>
              <w:t>7.政采云系统中相关表述不一致的，以本采购文件为准。</w:t>
            </w:r>
          </w:p>
        </w:tc>
      </w:tr>
    </w:tbl>
    <w:p w14:paraId="19729F54">
      <w:pPr>
        <w:widowControl w:val="0"/>
        <w:kinsoku/>
        <w:overflowPunct/>
        <w:topLinePunct w:val="0"/>
        <w:autoSpaceDE/>
        <w:autoSpaceDN/>
        <w:bidi w:val="0"/>
        <w:ind w:right="0"/>
        <w:rPr>
          <w:rFonts w:hint="default" w:ascii="华文中宋" w:hAnsi="华文中宋" w:eastAsia="华文中宋"/>
          <w:color w:val="auto"/>
          <w:spacing w:val="0"/>
          <w:highlight w:val="none"/>
          <w:lang w:val="en-US" w:eastAsia="zh-CN"/>
        </w:rPr>
      </w:pPr>
      <w:r>
        <w:rPr>
          <w:rFonts w:hint="eastAsia" w:ascii="华文中宋" w:hAnsi="华文中宋" w:eastAsia="华文中宋"/>
          <w:color w:val="auto"/>
          <w:spacing w:val="0"/>
          <w:highlight w:val="none"/>
          <w:lang w:val="en-US" w:eastAsia="zh-CN"/>
        </w:rPr>
        <w:t>说明：1.符合性检查的内容，经评标委员会共同认定没有做出实质性响应的，将导致投标无效。</w:t>
      </w:r>
    </w:p>
    <w:p w14:paraId="43976B2E">
      <w:pPr>
        <w:widowControl w:val="0"/>
        <w:kinsoku/>
        <w:overflowPunct/>
        <w:topLinePunct w:val="0"/>
        <w:autoSpaceDE/>
        <w:autoSpaceDN/>
        <w:bidi w:val="0"/>
        <w:ind w:right="0" w:firstLine="630" w:firstLineChars="300"/>
        <w:rPr>
          <w:rFonts w:hint="eastAsia" w:ascii="华文中宋" w:hAnsi="华文中宋" w:eastAsia="华文中宋"/>
          <w:color w:val="auto"/>
          <w:spacing w:val="0"/>
          <w:highlight w:val="none"/>
          <w:lang w:val="en-US" w:eastAsia="zh-CN"/>
        </w:rPr>
      </w:pPr>
      <w:r>
        <w:rPr>
          <w:rFonts w:hint="eastAsia" w:ascii="华文中宋" w:hAnsi="华文中宋" w:eastAsia="华文中宋"/>
          <w:color w:val="auto"/>
          <w:spacing w:val="0"/>
          <w:highlight w:val="none"/>
          <w:lang w:val="en-US" w:eastAsia="zh-CN"/>
        </w:rPr>
        <w:t>2.审查时，对特殊情况的处理评标委员会要遵循招标文件第三部分投标人须知第22条规定的原则。</w:t>
      </w:r>
    </w:p>
    <w:p w14:paraId="4ECCA70F">
      <w:pPr>
        <w:widowControl w:val="0"/>
        <w:kinsoku/>
        <w:overflowPunct/>
        <w:topLinePunct w:val="0"/>
        <w:autoSpaceDE/>
        <w:autoSpaceDN/>
        <w:bidi w:val="0"/>
        <w:ind w:right="0" w:firstLine="630" w:firstLineChars="300"/>
        <w:rPr>
          <w:rFonts w:hint="default" w:ascii="华文中宋" w:hAnsi="华文中宋" w:eastAsia="华文中宋"/>
          <w:spacing w:val="0"/>
          <w:highlight w:val="none"/>
          <w:lang w:val="en-US" w:eastAsia="zh-CN"/>
        </w:rPr>
      </w:pPr>
      <w:r>
        <w:rPr>
          <w:rFonts w:hint="eastAsia" w:ascii="华文中宋" w:hAnsi="华文中宋" w:eastAsia="华文中宋"/>
          <w:color w:val="auto"/>
          <w:spacing w:val="0"/>
          <w:highlight w:val="none"/>
          <w:lang w:val="en-US" w:eastAsia="zh-CN"/>
        </w:rPr>
        <w:t>3.根据财库〔2016〕198号文件第十九条规定：“对需要共同认定的事项存在争议的，按照少数</w:t>
      </w:r>
      <w:r>
        <w:rPr>
          <w:rFonts w:hint="eastAsia" w:ascii="华文中宋" w:hAnsi="华文中宋" w:eastAsia="华文中宋"/>
          <w:spacing w:val="0"/>
          <w:highlight w:val="none"/>
          <w:lang w:val="en-US" w:eastAsia="zh-CN"/>
        </w:rPr>
        <w:t>服从多数的原则做出结论。”</w:t>
      </w:r>
    </w:p>
    <w:p w14:paraId="4FE4D139">
      <w:pPr>
        <w:pStyle w:val="54"/>
        <w:widowControl w:val="0"/>
        <w:kinsoku/>
        <w:overflowPunct/>
        <w:topLinePunct w:val="0"/>
        <w:autoSpaceDE/>
        <w:autoSpaceDN/>
        <w:bidi w:val="0"/>
        <w:snapToGrid w:val="0"/>
        <w:spacing w:line="480" w:lineRule="exact"/>
        <w:ind w:left="0" w:leftChars="0" w:right="0" w:firstLine="420" w:firstLineChars="200"/>
        <w:rPr>
          <w:rFonts w:ascii="华文中宋" w:hAnsi="华文中宋" w:eastAsia="华文中宋"/>
          <w:spacing w:val="0"/>
          <w:highlight w:val="none"/>
        </w:rPr>
      </w:pPr>
      <w:r>
        <w:rPr>
          <w:rFonts w:hint="eastAsia" w:ascii="华文中宋" w:hAnsi="华文中宋" w:eastAsia="华文中宋"/>
          <w:b/>
          <w:spacing w:val="0"/>
          <w:highlight w:val="none"/>
        </w:rPr>
        <w:t>二、落实政府采购政策性要求的评审内容及标准</w:t>
      </w:r>
    </w:p>
    <w:p w14:paraId="0FD763ED">
      <w:pPr>
        <w:pStyle w:val="54"/>
        <w:widowControl w:val="0"/>
        <w:kinsoku/>
        <w:overflowPunct/>
        <w:topLinePunct w:val="0"/>
        <w:autoSpaceDE/>
        <w:autoSpaceDN/>
        <w:bidi w:val="0"/>
        <w:snapToGrid w:val="0"/>
        <w:spacing w:line="480" w:lineRule="exact"/>
        <w:ind w:left="0" w:leftChars="0" w:right="0" w:firstLine="420" w:firstLineChars="200"/>
        <w:rPr>
          <w:rFonts w:ascii="华文中宋" w:hAnsi="华文中宋" w:eastAsia="华文中宋"/>
          <w:spacing w:val="0"/>
          <w:highlight w:val="none"/>
        </w:rPr>
      </w:pPr>
      <w:r>
        <w:rPr>
          <w:rFonts w:hint="eastAsia" w:ascii="华文中宋" w:hAnsi="华文中宋" w:eastAsia="华文中宋"/>
          <w:spacing w:val="0"/>
          <w:highlight w:val="none"/>
        </w:rPr>
        <w:t>（一）小型、微型企业参加本项目的评审标准</w:t>
      </w:r>
    </w:p>
    <w:p w14:paraId="4D8B3D8D">
      <w:pPr>
        <w:pStyle w:val="54"/>
        <w:widowControl w:val="0"/>
        <w:kinsoku/>
        <w:overflowPunct/>
        <w:topLinePunct w:val="0"/>
        <w:autoSpaceDE/>
        <w:autoSpaceDN/>
        <w:bidi w:val="0"/>
        <w:snapToGrid w:val="0"/>
        <w:spacing w:line="480" w:lineRule="exact"/>
        <w:ind w:left="0" w:leftChars="0" w:right="0" w:firstLine="420" w:firstLineChars="200"/>
        <w:rPr>
          <w:rFonts w:ascii="华文中宋" w:hAnsi="华文中宋" w:eastAsia="华文中宋"/>
          <w:spacing w:val="0"/>
          <w:highlight w:val="none"/>
        </w:rPr>
      </w:pPr>
      <w:r>
        <w:rPr>
          <w:rFonts w:ascii="华文中宋" w:hAnsi="华文中宋" w:eastAsia="华文中宋"/>
          <w:spacing w:val="0"/>
          <w:highlight w:val="none"/>
        </w:rPr>
        <w:t>1.</w:t>
      </w:r>
      <w:r>
        <w:rPr>
          <w:rFonts w:hint="eastAsia" w:ascii="华文中宋" w:hAnsi="华文中宋" w:eastAsia="华文中宋"/>
          <w:spacing w:val="0"/>
          <w:highlight w:val="none"/>
        </w:rPr>
        <w:t>小型、微型企业指在中华人民共和国境内依法设立，依据《中小企业划型标准规定》确定的小型企业、微型企业，但与大型企业的负责人为同一人，或者与大型企业存在直接控股、管理关系的除外。属于小型、微型企业的，需如实填写《</w:t>
      </w:r>
      <w:r>
        <w:rPr>
          <w:rFonts w:hint="eastAsia" w:ascii="华文中宋" w:hAnsi="华文中宋" w:eastAsia="华文中宋"/>
          <w:spacing w:val="0"/>
          <w:highlight w:val="none"/>
          <w:lang w:val="en-US" w:eastAsia="zh-CN"/>
        </w:rPr>
        <w:t>中小</w:t>
      </w:r>
      <w:r>
        <w:rPr>
          <w:rFonts w:hint="eastAsia" w:ascii="华文中宋" w:hAnsi="华文中宋" w:eastAsia="华文中宋"/>
          <w:spacing w:val="0"/>
          <w:highlight w:val="none"/>
        </w:rPr>
        <w:t>企业声明函》。</w:t>
      </w:r>
    </w:p>
    <w:p w14:paraId="0AA27722">
      <w:pPr>
        <w:pStyle w:val="54"/>
        <w:widowControl w:val="0"/>
        <w:kinsoku/>
        <w:overflowPunct/>
        <w:topLinePunct w:val="0"/>
        <w:autoSpaceDE/>
        <w:autoSpaceDN/>
        <w:bidi w:val="0"/>
        <w:snapToGrid w:val="0"/>
        <w:spacing w:line="480" w:lineRule="exact"/>
        <w:ind w:left="0" w:leftChars="0" w:right="0" w:firstLine="420" w:firstLineChars="200"/>
        <w:rPr>
          <w:rFonts w:hint="eastAsia" w:ascii="华文中宋" w:hAnsi="华文中宋" w:eastAsia="华文中宋"/>
          <w:spacing w:val="0"/>
          <w:highlight w:val="none"/>
        </w:rPr>
      </w:pPr>
      <w:r>
        <w:rPr>
          <w:rFonts w:ascii="华文中宋" w:hAnsi="华文中宋" w:eastAsia="华文中宋"/>
          <w:spacing w:val="0"/>
          <w:highlight w:val="none"/>
        </w:rPr>
        <w:t>2.</w:t>
      </w:r>
      <w:r>
        <w:rPr>
          <w:rFonts w:hint="eastAsia" w:ascii="华文中宋" w:hAnsi="华文中宋" w:eastAsia="华文中宋"/>
          <w:spacing w:val="0"/>
          <w:highlight w:val="none"/>
        </w:rPr>
        <w:t>小型、微企业只有提供本企业服务，享受投标报价</w:t>
      </w:r>
      <w:r>
        <w:rPr>
          <w:rFonts w:hint="eastAsia" w:ascii="华文中宋" w:hAnsi="华文中宋" w:eastAsia="华文中宋"/>
          <w:spacing w:val="0"/>
          <w:highlight w:val="none"/>
          <w:lang w:val="en-US" w:eastAsia="zh-CN"/>
        </w:rPr>
        <w:t>一定比例</w:t>
      </w:r>
      <w:r>
        <w:rPr>
          <w:rFonts w:hint="eastAsia" w:ascii="华文中宋" w:hAnsi="华文中宋" w:eastAsia="华文中宋"/>
          <w:spacing w:val="0"/>
          <w:highlight w:val="none"/>
        </w:rPr>
        <w:t>的价格折扣。</w:t>
      </w:r>
    </w:p>
    <w:p w14:paraId="2C795827">
      <w:pPr>
        <w:pStyle w:val="54"/>
        <w:widowControl w:val="0"/>
        <w:kinsoku/>
        <w:overflowPunct/>
        <w:topLinePunct w:val="0"/>
        <w:autoSpaceDE/>
        <w:autoSpaceDN/>
        <w:bidi w:val="0"/>
        <w:snapToGrid w:val="0"/>
        <w:spacing w:line="480" w:lineRule="exact"/>
        <w:ind w:left="0" w:leftChars="0" w:right="0" w:firstLine="420" w:firstLineChars="200"/>
        <w:rPr>
          <w:rFonts w:ascii="华文中宋" w:hAnsi="华文中宋" w:eastAsia="华文中宋"/>
          <w:spacing w:val="0"/>
          <w:highlight w:val="none"/>
        </w:rPr>
      </w:pPr>
      <w:r>
        <w:rPr>
          <w:rFonts w:ascii="华文中宋" w:hAnsi="华文中宋" w:eastAsia="华文中宋"/>
          <w:spacing w:val="0"/>
          <w:highlight w:val="none"/>
        </w:rPr>
        <w:t>3.</w:t>
      </w:r>
      <w:r>
        <w:rPr>
          <w:rFonts w:hint="eastAsia" w:ascii="华文中宋" w:hAnsi="华文中宋" w:eastAsia="华文中宋"/>
          <w:spacing w:val="0"/>
          <w:highlight w:val="none"/>
        </w:rPr>
        <w:t>联合体价格折扣：</w:t>
      </w:r>
      <w:r>
        <w:rPr>
          <w:rFonts w:hint="eastAsia" w:ascii="华文中宋" w:hAnsi="华文中宋" w:eastAsia="华文中宋"/>
          <w:spacing w:val="0"/>
          <w:highlight w:val="none"/>
          <w:u w:val="none"/>
        </w:rPr>
        <w:t>本项目若允许联合体参加，大中型企业与小型、微型企业组成联合体的，联合协议约定小型、微型企业的合同份额占到合同总金额30%以上的，对联合体的报价给予</w:t>
      </w:r>
      <w:r>
        <w:rPr>
          <w:rFonts w:hint="eastAsia" w:ascii="华文中宋" w:hAnsi="华文中宋" w:eastAsia="华文中宋"/>
          <w:spacing w:val="0"/>
          <w:highlight w:val="none"/>
          <w:u w:val="none"/>
          <w:lang w:val="en-US" w:eastAsia="zh-CN"/>
        </w:rPr>
        <w:t>一定比例</w:t>
      </w:r>
      <w:r>
        <w:rPr>
          <w:rFonts w:hint="eastAsia" w:ascii="华文中宋" w:hAnsi="华文中宋" w:eastAsia="华文中宋"/>
          <w:spacing w:val="0"/>
          <w:highlight w:val="none"/>
          <w:u w:val="none"/>
        </w:rPr>
        <w:t>的</w:t>
      </w:r>
      <w:r>
        <w:rPr>
          <w:rFonts w:hint="eastAsia" w:ascii="华文中宋" w:hAnsi="华文中宋" w:eastAsia="华文中宋"/>
          <w:spacing w:val="0"/>
          <w:highlight w:val="none"/>
          <w:u w:val="none"/>
          <w:lang w:val="en-US" w:eastAsia="zh-CN"/>
        </w:rPr>
        <w:t>价格</w:t>
      </w:r>
      <w:r>
        <w:rPr>
          <w:rFonts w:hint="eastAsia" w:ascii="华文中宋" w:hAnsi="华文中宋" w:eastAsia="华文中宋"/>
          <w:spacing w:val="0"/>
          <w:highlight w:val="none"/>
          <w:u w:val="none"/>
        </w:rPr>
        <w:t>扣除，用扣除后价格参加评审。组成联合体小微企业与联合体内其他企业之间存在直接控股、管理关系的，不享受价格扣除优惠政策。</w:t>
      </w:r>
    </w:p>
    <w:p w14:paraId="0C13AD5C">
      <w:pPr>
        <w:pStyle w:val="54"/>
        <w:widowControl w:val="0"/>
        <w:kinsoku/>
        <w:overflowPunct/>
        <w:topLinePunct w:val="0"/>
        <w:autoSpaceDE/>
        <w:autoSpaceDN/>
        <w:bidi w:val="0"/>
        <w:snapToGrid w:val="0"/>
        <w:spacing w:line="480" w:lineRule="exact"/>
        <w:ind w:left="0" w:leftChars="0" w:right="0" w:firstLine="420" w:firstLineChars="200"/>
        <w:rPr>
          <w:rFonts w:hint="eastAsia" w:ascii="华文中宋" w:hAnsi="华文中宋" w:eastAsia="华文中宋"/>
          <w:spacing w:val="0"/>
          <w:highlight w:val="none"/>
          <w:u w:val="none"/>
        </w:rPr>
      </w:pPr>
      <w:r>
        <w:rPr>
          <w:rFonts w:ascii="华文中宋" w:hAnsi="华文中宋" w:eastAsia="华文中宋"/>
          <w:spacing w:val="0"/>
          <w:highlight w:val="none"/>
        </w:rPr>
        <w:t>4.</w:t>
      </w:r>
      <w:r>
        <w:rPr>
          <w:rFonts w:hint="eastAsia" w:ascii="华文中宋" w:hAnsi="华文中宋" w:eastAsia="华文中宋"/>
          <w:spacing w:val="0"/>
          <w:highlight w:val="none"/>
        </w:rPr>
        <w:t>大中型企业向小型、微型企业分包的价格折扣：</w:t>
      </w:r>
      <w:r>
        <w:rPr>
          <w:rFonts w:hint="eastAsia" w:ascii="华文中宋" w:hAnsi="华文中宋" w:eastAsia="华文中宋"/>
          <w:spacing w:val="0"/>
          <w:highlight w:val="none"/>
          <w:u w:val="none"/>
        </w:rPr>
        <w:t>大中型企业向一家或者多家小型、微型企业分包的，分包意向协议约定小型、微型企业的合同份额占到合同总金额30%以上的，对大中型企业的报价给予</w:t>
      </w:r>
      <w:r>
        <w:rPr>
          <w:rFonts w:hint="eastAsia" w:ascii="华文中宋" w:hAnsi="华文中宋" w:eastAsia="华文中宋"/>
          <w:spacing w:val="0"/>
          <w:highlight w:val="none"/>
          <w:u w:val="none"/>
          <w:lang w:val="en-US" w:eastAsia="zh-CN"/>
        </w:rPr>
        <w:t>一定比例</w:t>
      </w:r>
      <w:r>
        <w:rPr>
          <w:rFonts w:hint="eastAsia" w:ascii="华文中宋" w:hAnsi="华文中宋" w:eastAsia="华文中宋"/>
          <w:spacing w:val="0"/>
          <w:highlight w:val="none"/>
          <w:u w:val="none"/>
        </w:rPr>
        <w:t>的</w:t>
      </w:r>
      <w:r>
        <w:rPr>
          <w:rFonts w:hint="eastAsia" w:ascii="华文中宋" w:hAnsi="华文中宋" w:eastAsia="华文中宋"/>
          <w:spacing w:val="0"/>
          <w:highlight w:val="none"/>
          <w:u w:val="none"/>
          <w:lang w:val="en-US" w:eastAsia="zh-CN"/>
        </w:rPr>
        <w:t>价格</w:t>
      </w:r>
      <w:r>
        <w:rPr>
          <w:rFonts w:hint="eastAsia" w:ascii="华文中宋" w:hAnsi="华文中宋" w:eastAsia="华文中宋"/>
          <w:spacing w:val="0"/>
          <w:highlight w:val="none"/>
          <w:u w:val="none"/>
        </w:rPr>
        <w:t>扣除，用扣除后价格参加评审。接受分包的小微企业与分包企业之间存在直接控股、管理关系的，不享受价格扣除优惠政策。</w:t>
      </w:r>
    </w:p>
    <w:p w14:paraId="62D61815">
      <w:pPr>
        <w:pStyle w:val="54"/>
        <w:widowControl w:val="0"/>
        <w:kinsoku/>
        <w:overflowPunct/>
        <w:topLinePunct w:val="0"/>
        <w:autoSpaceDE/>
        <w:autoSpaceDN/>
        <w:bidi w:val="0"/>
        <w:snapToGrid w:val="0"/>
        <w:spacing w:line="480" w:lineRule="exact"/>
        <w:ind w:left="0" w:leftChars="0" w:right="0" w:firstLine="420" w:firstLineChars="200"/>
        <w:rPr>
          <w:rFonts w:hint="default" w:ascii="华文中宋" w:hAnsi="华文中宋" w:eastAsia="华文中宋"/>
          <w:spacing w:val="0"/>
          <w:highlight w:val="none"/>
          <w:u w:val="none"/>
          <w:lang w:val="en-US" w:eastAsia="zh-CN"/>
        </w:rPr>
      </w:pPr>
      <w:r>
        <w:rPr>
          <w:rFonts w:hint="eastAsia" w:ascii="华文中宋" w:hAnsi="华文中宋" w:eastAsia="华文中宋"/>
          <w:spacing w:val="0"/>
          <w:highlight w:val="none"/>
          <w:u w:val="none"/>
          <w:lang w:val="en-US" w:eastAsia="zh-CN"/>
        </w:rPr>
        <w:t>5.通过</w:t>
      </w:r>
      <w:r>
        <w:rPr>
          <w:rFonts w:hint="eastAsia" w:ascii="华文中宋" w:hAnsi="华文中宋" w:eastAsia="华文中宋"/>
          <w:spacing w:val="0"/>
          <w:highlight w:val="none"/>
          <w:u w:val="none"/>
        </w:rPr>
        <w:t>享受扶持政策</w:t>
      </w:r>
      <w:r>
        <w:rPr>
          <w:rFonts w:hint="eastAsia" w:ascii="华文中宋" w:hAnsi="华文中宋" w:eastAsia="华文中宋"/>
          <w:spacing w:val="0"/>
          <w:highlight w:val="none"/>
          <w:u w:val="none"/>
          <w:lang w:eastAsia="zh-CN"/>
        </w:rPr>
        <w:t>、</w:t>
      </w:r>
      <w:r>
        <w:rPr>
          <w:rFonts w:hint="eastAsia" w:ascii="华文中宋" w:hAnsi="华文中宋" w:eastAsia="华文中宋"/>
          <w:spacing w:val="0"/>
          <w:highlight w:val="none"/>
          <w:u w:val="none"/>
          <w:lang w:val="en-US" w:eastAsia="zh-CN"/>
        </w:rPr>
        <w:t>价格折扣并</w:t>
      </w:r>
      <w:r>
        <w:rPr>
          <w:rFonts w:hint="eastAsia" w:ascii="华文中宋" w:hAnsi="华文中宋" w:eastAsia="华文中宋"/>
          <w:spacing w:val="0"/>
          <w:highlight w:val="none"/>
          <w:u w:val="none"/>
        </w:rPr>
        <w:t>获得政府采购合同的</w:t>
      </w:r>
      <w:r>
        <w:rPr>
          <w:rFonts w:hint="eastAsia" w:ascii="华文中宋" w:hAnsi="华文中宋" w:eastAsia="华文中宋"/>
          <w:spacing w:val="0"/>
          <w:highlight w:val="none"/>
          <w:u w:val="none"/>
          <w:lang w:eastAsia="zh-CN"/>
        </w:rPr>
        <w:t>：</w:t>
      </w:r>
      <w:r>
        <w:rPr>
          <w:rFonts w:hint="eastAsia" w:ascii="华文中宋" w:hAnsi="华文中宋" w:eastAsia="华文中宋"/>
          <w:spacing w:val="0"/>
          <w:highlight w:val="none"/>
          <w:u w:val="none"/>
        </w:rPr>
        <w:t>小微企业不得将合同分包给大中型企业</w:t>
      </w:r>
      <w:r>
        <w:rPr>
          <w:rFonts w:hint="eastAsia" w:ascii="华文中宋" w:hAnsi="华文中宋" w:eastAsia="华文中宋"/>
          <w:spacing w:val="0"/>
          <w:highlight w:val="none"/>
          <w:u w:val="none"/>
          <w:lang w:eastAsia="zh-CN"/>
        </w:rPr>
        <w:t>；</w:t>
      </w:r>
      <w:r>
        <w:rPr>
          <w:rFonts w:hint="eastAsia" w:ascii="华文中宋" w:hAnsi="华文中宋" w:eastAsia="华文中宋"/>
          <w:spacing w:val="0"/>
          <w:highlight w:val="none"/>
          <w:u w:val="none"/>
        </w:rPr>
        <w:t>中型企业不得将合同分包给大型企业</w:t>
      </w:r>
      <w:r>
        <w:rPr>
          <w:rFonts w:hint="eastAsia" w:ascii="华文中宋" w:hAnsi="华文中宋" w:eastAsia="华文中宋"/>
          <w:spacing w:val="0"/>
          <w:highlight w:val="none"/>
          <w:u w:val="none"/>
          <w:lang w:eastAsia="zh-CN"/>
        </w:rPr>
        <w:t>。</w:t>
      </w:r>
    </w:p>
    <w:p w14:paraId="3B74C0A7">
      <w:pPr>
        <w:pStyle w:val="54"/>
        <w:widowControl w:val="0"/>
        <w:kinsoku/>
        <w:overflowPunct/>
        <w:topLinePunct w:val="0"/>
        <w:autoSpaceDE/>
        <w:autoSpaceDN/>
        <w:bidi w:val="0"/>
        <w:snapToGrid w:val="0"/>
        <w:spacing w:line="480" w:lineRule="exact"/>
        <w:ind w:left="0" w:leftChars="0" w:right="0" w:firstLine="420" w:firstLineChars="200"/>
        <w:rPr>
          <w:rFonts w:ascii="华文中宋" w:hAnsi="华文中宋" w:eastAsia="华文中宋"/>
          <w:spacing w:val="0"/>
          <w:highlight w:val="none"/>
        </w:rPr>
      </w:pPr>
      <w:r>
        <w:rPr>
          <w:rFonts w:hint="eastAsia" w:ascii="华文中宋" w:hAnsi="华文中宋" w:eastAsia="华文中宋"/>
          <w:spacing w:val="0"/>
          <w:highlight w:val="none"/>
        </w:rPr>
        <w:t>（二）残疾人福利性单位参加本项目的评审标准</w:t>
      </w:r>
    </w:p>
    <w:p w14:paraId="7E358DDA">
      <w:pPr>
        <w:pStyle w:val="54"/>
        <w:widowControl w:val="0"/>
        <w:kinsoku/>
        <w:overflowPunct/>
        <w:topLinePunct w:val="0"/>
        <w:autoSpaceDE/>
        <w:autoSpaceDN/>
        <w:bidi w:val="0"/>
        <w:snapToGrid w:val="0"/>
        <w:spacing w:line="480" w:lineRule="exact"/>
        <w:ind w:left="0" w:leftChars="0" w:right="0" w:firstLine="420" w:firstLineChars="200"/>
        <w:rPr>
          <w:rFonts w:ascii="华文中宋" w:hAnsi="华文中宋" w:eastAsia="华文中宋"/>
          <w:spacing w:val="0"/>
          <w:highlight w:val="none"/>
        </w:rPr>
      </w:pPr>
      <w:r>
        <w:rPr>
          <w:rFonts w:ascii="华文中宋" w:hAnsi="华文中宋" w:eastAsia="华文中宋"/>
          <w:spacing w:val="0"/>
          <w:highlight w:val="none"/>
        </w:rPr>
        <w:t>1.</w:t>
      </w:r>
      <w:r>
        <w:rPr>
          <w:rFonts w:hint="eastAsia" w:ascii="华文中宋" w:hAnsi="华文中宋" w:eastAsia="华文中宋"/>
          <w:spacing w:val="0"/>
          <w:highlight w:val="none"/>
        </w:rPr>
        <w:t>须根据财库</w:t>
      </w:r>
      <w:r>
        <w:rPr>
          <w:rFonts w:hint="eastAsia" w:ascii="华文中宋" w:hAnsi="华文中宋" w:eastAsia="华文中宋"/>
          <w:spacing w:val="0"/>
          <w:highlight w:val="none"/>
          <w:lang w:eastAsia="zh-CN"/>
        </w:rPr>
        <w:t>〔</w:t>
      </w:r>
      <w:r>
        <w:rPr>
          <w:rFonts w:ascii="华文中宋" w:hAnsi="华文中宋" w:eastAsia="华文中宋"/>
          <w:spacing w:val="0"/>
          <w:highlight w:val="none"/>
        </w:rPr>
        <w:t>2017</w:t>
      </w:r>
      <w:r>
        <w:rPr>
          <w:rFonts w:hint="eastAsia" w:ascii="华文中宋" w:hAnsi="华文中宋" w:eastAsia="华文中宋"/>
          <w:spacing w:val="0"/>
          <w:highlight w:val="none"/>
          <w:lang w:eastAsia="zh-CN"/>
        </w:rPr>
        <w:t>〕</w:t>
      </w:r>
      <w:r>
        <w:rPr>
          <w:rFonts w:ascii="华文中宋" w:hAnsi="华文中宋" w:eastAsia="华文中宋"/>
          <w:spacing w:val="0"/>
          <w:highlight w:val="none"/>
        </w:rPr>
        <w:t>141</w:t>
      </w:r>
      <w:r>
        <w:rPr>
          <w:rFonts w:hint="eastAsia" w:ascii="华文中宋" w:hAnsi="华文中宋" w:eastAsia="华文中宋"/>
          <w:spacing w:val="0"/>
          <w:highlight w:val="none"/>
        </w:rPr>
        <w:t>号《关于促进残疾人就业政府采购政策的通知》的要求，如实填写《残疾人福利性单位声明函》，残疾人福利性单位参加本项目投标时，享受</w:t>
      </w:r>
      <w:r>
        <w:rPr>
          <w:rFonts w:hint="eastAsia" w:ascii="华文中宋" w:hAnsi="华文中宋" w:eastAsia="华文中宋"/>
          <w:spacing w:val="0"/>
          <w:highlight w:val="none"/>
          <w:lang w:val="en-US" w:eastAsia="zh-CN"/>
        </w:rPr>
        <w:t>等同于小微企业</w:t>
      </w:r>
      <w:r>
        <w:rPr>
          <w:rFonts w:hint="eastAsia" w:ascii="华文中宋" w:hAnsi="华文中宋" w:eastAsia="华文中宋"/>
          <w:spacing w:val="0"/>
          <w:highlight w:val="none"/>
        </w:rPr>
        <w:t>的价格折扣，用扣除后的价格参与评审。</w:t>
      </w:r>
    </w:p>
    <w:p w14:paraId="520111AE">
      <w:pPr>
        <w:pStyle w:val="54"/>
        <w:widowControl w:val="0"/>
        <w:kinsoku/>
        <w:overflowPunct/>
        <w:topLinePunct w:val="0"/>
        <w:autoSpaceDE/>
        <w:autoSpaceDN/>
        <w:bidi w:val="0"/>
        <w:snapToGrid w:val="0"/>
        <w:spacing w:line="480" w:lineRule="exact"/>
        <w:ind w:left="0" w:leftChars="0" w:right="0" w:firstLine="420" w:firstLineChars="200"/>
        <w:rPr>
          <w:rFonts w:ascii="华文中宋" w:hAnsi="华文中宋" w:eastAsia="华文中宋"/>
          <w:spacing w:val="0"/>
          <w:highlight w:val="none"/>
        </w:rPr>
      </w:pPr>
      <w:r>
        <w:rPr>
          <w:rFonts w:ascii="华文中宋" w:hAnsi="华文中宋" w:eastAsia="华文中宋"/>
          <w:spacing w:val="0"/>
          <w:highlight w:val="none"/>
        </w:rPr>
        <w:t>2.</w:t>
      </w:r>
      <w:r>
        <w:rPr>
          <w:rFonts w:hint="eastAsia" w:ascii="华文中宋" w:hAnsi="华文中宋" w:eastAsia="华文中宋"/>
          <w:spacing w:val="0"/>
          <w:highlight w:val="none"/>
        </w:rPr>
        <w:t>享受政府采购支持政策的残疾人福利性单位应当同时满足以下条件：</w:t>
      </w:r>
    </w:p>
    <w:p w14:paraId="4CA261C6">
      <w:pPr>
        <w:pStyle w:val="54"/>
        <w:widowControl w:val="0"/>
        <w:kinsoku/>
        <w:overflowPunct/>
        <w:topLinePunct w:val="0"/>
        <w:autoSpaceDE/>
        <w:autoSpaceDN/>
        <w:bidi w:val="0"/>
        <w:snapToGrid w:val="0"/>
        <w:spacing w:line="480" w:lineRule="exact"/>
        <w:ind w:left="0" w:leftChars="0" w:right="0" w:firstLine="420" w:firstLineChars="200"/>
        <w:rPr>
          <w:rFonts w:ascii="华文中宋" w:hAnsi="华文中宋" w:eastAsia="华文中宋"/>
          <w:spacing w:val="0"/>
          <w:highlight w:val="none"/>
        </w:rPr>
      </w:pPr>
      <w:r>
        <w:rPr>
          <w:rFonts w:hint="eastAsia" w:ascii="华文中宋" w:hAnsi="华文中宋" w:eastAsia="华文中宋"/>
          <w:spacing w:val="0"/>
          <w:highlight w:val="none"/>
        </w:rPr>
        <w:t>（</w:t>
      </w:r>
      <w:r>
        <w:rPr>
          <w:rFonts w:ascii="华文中宋" w:hAnsi="华文中宋" w:eastAsia="华文中宋"/>
          <w:spacing w:val="0"/>
          <w:highlight w:val="none"/>
        </w:rPr>
        <w:t>1</w:t>
      </w:r>
      <w:r>
        <w:rPr>
          <w:rFonts w:hint="eastAsia" w:ascii="华文中宋" w:hAnsi="华文中宋" w:eastAsia="华文中宋"/>
          <w:spacing w:val="0"/>
          <w:highlight w:val="none"/>
        </w:rPr>
        <w:t>）安置的残疾人占本单位在职职工人数的比例不低于</w:t>
      </w:r>
      <w:r>
        <w:rPr>
          <w:rFonts w:ascii="华文中宋" w:hAnsi="华文中宋" w:eastAsia="华文中宋"/>
          <w:spacing w:val="0"/>
          <w:highlight w:val="none"/>
        </w:rPr>
        <w:t>25%</w:t>
      </w:r>
      <w:r>
        <w:rPr>
          <w:rFonts w:hint="eastAsia" w:ascii="华文中宋" w:hAnsi="华文中宋" w:eastAsia="华文中宋"/>
          <w:spacing w:val="0"/>
          <w:highlight w:val="none"/>
        </w:rPr>
        <w:t>（含</w:t>
      </w:r>
      <w:r>
        <w:rPr>
          <w:rFonts w:ascii="华文中宋" w:hAnsi="华文中宋" w:eastAsia="华文中宋"/>
          <w:spacing w:val="0"/>
          <w:highlight w:val="none"/>
        </w:rPr>
        <w:t>25%</w:t>
      </w:r>
      <w:r>
        <w:rPr>
          <w:rFonts w:hint="eastAsia" w:ascii="华文中宋" w:hAnsi="华文中宋" w:eastAsia="华文中宋"/>
          <w:spacing w:val="0"/>
          <w:highlight w:val="none"/>
        </w:rPr>
        <w:t>），并且安置的残疾人人数不少于</w:t>
      </w:r>
      <w:r>
        <w:rPr>
          <w:rFonts w:ascii="华文中宋" w:hAnsi="华文中宋" w:eastAsia="华文中宋"/>
          <w:spacing w:val="0"/>
          <w:highlight w:val="none"/>
        </w:rPr>
        <w:t>10</w:t>
      </w:r>
      <w:r>
        <w:rPr>
          <w:rFonts w:hint="eastAsia" w:ascii="华文中宋" w:hAnsi="华文中宋" w:eastAsia="华文中宋"/>
          <w:spacing w:val="0"/>
          <w:highlight w:val="none"/>
        </w:rPr>
        <w:t>人（含</w:t>
      </w:r>
      <w:r>
        <w:rPr>
          <w:rFonts w:ascii="华文中宋" w:hAnsi="华文中宋" w:eastAsia="华文中宋"/>
          <w:spacing w:val="0"/>
          <w:highlight w:val="none"/>
        </w:rPr>
        <w:t>10</w:t>
      </w:r>
      <w:r>
        <w:rPr>
          <w:rFonts w:hint="eastAsia" w:ascii="华文中宋" w:hAnsi="华文中宋" w:eastAsia="华文中宋"/>
          <w:spacing w:val="0"/>
          <w:highlight w:val="none"/>
        </w:rPr>
        <w:t>人）；</w:t>
      </w:r>
    </w:p>
    <w:p w14:paraId="26018DC9">
      <w:pPr>
        <w:pStyle w:val="54"/>
        <w:widowControl w:val="0"/>
        <w:kinsoku/>
        <w:overflowPunct/>
        <w:topLinePunct w:val="0"/>
        <w:autoSpaceDE/>
        <w:autoSpaceDN/>
        <w:bidi w:val="0"/>
        <w:snapToGrid w:val="0"/>
        <w:spacing w:line="480" w:lineRule="exact"/>
        <w:ind w:left="0" w:leftChars="0" w:right="0" w:firstLine="420" w:firstLineChars="200"/>
        <w:rPr>
          <w:rFonts w:ascii="华文中宋" w:hAnsi="华文中宋" w:eastAsia="华文中宋"/>
          <w:spacing w:val="0"/>
          <w:highlight w:val="none"/>
        </w:rPr>
      </w:pPr>
      <w:r>
        <w:rPr>
          <w:rFonts w:hint="eastAsia" w:ascii="华文中宋" w:hAnsi="华文中宋" w:eastAsia="华文中宋"/>
          <w:spacing w:val="0"/>
          <w:highlight w:val="none"/>
        </w:rPr>
        <w:t>（</w:t>
      </w:r>
      <w:r>
        <w:rPr>
          <w:rFonts w:ascii="华文中宋" w:hAnsi="华文中宋" w:eastAsia="华文中宋"/>
          <w:spacing w:val="0"/>
          <w:highlight w:val="none"/>
        </w:rPr>
        <w:t>2</w:t>
      </w:r>
      <w:r>
        <w:rPr>
          <w:rFonts w:hint="eastAsia" w:ascii="华文中宋" w:hAnsi="华文中宋" w:eastAsia="华文中宋"/>
          <w:spacing w:val="0"/>
          <w:highlight w:val="none"/>
        </w:rPr>
        <w:t>）依法与安置的每位残疾人签订了一年以上（含一年）的劳动合同或服务协议；</w:t>
      </w:r>
    </w:p>
    <w:p w14:paraId="64543197">
      <w:pPr>
        <w:pStyle w:val="54"/>
        <w:widowControl w:val="0"/>
        <w:kinsoku/>
        <w:overflowPunct/>
        <w:topLinePunct w:val="0"/>
        <w:autoSpaceDE/>
        <w:autoSpaceDN/>
        <w:bidi w:val="0"/>
        <w:snapToGrid w:val="0"/>
        <w:spacing w:line="480" w:lineRule="exact"/>
        <w:ind w:left="0" w:leftChars="0" w:right="0" w:firstLine="420" w:firstLineChars="200"/>
        <w:rPr>
          <w:rFonts w:ascii="华文中宋" w:hAnsi="华文中宋" w:eastAsia="华文中宋"/>
          <w:spacing w:val="0"/>
          <w:highlight w:val="none"/>
        </w:rPr>
      </w:pPr>
      <w:r>
        <w:rPr>
          <w:rFonts w:hint="eastAsia" w:ascii="华文中宋" w:hAnsi="华文中宋" w:eastAsia="华文中宋"/>
          <w:spacing w:val="0"/>
          <w:highlight w:val="none"/>
        </w:rPr>
        <w:t>（</w:t>
      </w:r>
      <w:r>
        <w:rPr>
          <w:rFonts w:ascii="华文中宋" w:hAnsi="华文中宋" w:eastAsia="华文中宋"/>
          <w:spacing w:val="0"/>
          <w:highlight w:val="none"/>
        </w:rPr>
        <w:t>3</w:t>
      </w:r>
      <w:r>
        <w:rPr>
          <w:rFonts w:hint="eastAsia" w:ascii="华文中宋" w:hAnsi="华文中宋" w:eastAsia="华文中宋"/>
          <w:spacing w:val="0"/>
          <w:highlight w:val="none"/>
        </w:rPr>
        <w:t>）为安置的每位残疾人按月足额缴纳了基本养老保险、基本医疗保险、失业保险、工伤保险和生育保险等社会保险费；</w:t>
      </w:r>
    </w:p>
    <w:p w14:paraId="4D397931">
      <w:pPr>
        <w:pStyle w:val="54"/>
        <w:widowControl w:val="0"/>
        <w:kinsoku/>
        <w:overflowPunct/>
        <w:topLinePunct w:val="0"/>
        <w:autoSpaceDE/>
        <w:autoSpaceDN/>
        <w:bidi w:val="0"/>
        <w:snapToGrid w:val="0"/>
        <w:spacing w:line="480" w:lineRule="exact"/>
        <w:ind w:left="0" w:leftChars="0" w:right="0" w:firstLine="420" w:firstLineChars="200"/>
        <w:rPr>
          <w:rFonts w:ascii="华文中宋" w:hAnsi="华文中宋" w:eastAsia="华文中宋"/>
          <w:spacing w:val="0"/>
          <w:highlight w:val="none"/>
        </w:rPr>
      </w:pPr>
      <w:r>
        <w:rPr>
          <w:rFonts w:hint="eastAsia" w:ascii="华文中宋" w:hAnsi="华文中宋" w:eastAsia="华文中宋"/>
          <w:spacing w:val="0"/>
          <w:highlight w:val="none"/>
        </w:rPr>
        <w:t>　（</w:t>
      </w:r>
      <w:r>
        <w:rPr>
          <w:rFonts w:ascii="华文中宋" w:hAnsi="华文中宋" w:eastAsia="华文中宋"/>
          <w:spacing w:val="0"/>
          <w:highlight w:val="none"/>
        </w:rPr>
        <w:t>4</w:t>
      </w:r>
      <w:r>
        <w:rPr>
          <w:rFonts w:hint="eastAsia" w:ascii="华文中宋" w:hAnsi="华文中宋" w:eastAsia="华文中宋"/>
          <w:spacing w:val="0"/>
          <w:highlight w:val="none"/>
        </w:rPr>
        <w:t>）通过银行等金融机构向安置的每位残疾人，按月支付了不低于单位所在区县适用的经省级人民政府批准的月最低工资标准的工资；</w:t>
      </w:r>
    </w:p>
    <w:p w14:paraId="685334A7">
      <w:pPr>
        <w:pStyle w:val="54"/>
        <w:widowControl w:val="0"/>
        <w:kinsoku/>
        <w:overflowPunct/>
        <w:topLinePunct w:val="0"/>
        <w:autoSpaceDE/>
        <w:autoSpaceDN/>
        <w:bidi w:val="0"/>
        <w:snapToGrid w:val="0"/>
        <w:spacing w:line="480" w:lineRule="exact"/>
        <w:ind w:left="0" w:leftChars="0" w:right="0" w:firstLine="420" w:firstLineChars="200"/>
        <w:rPr>
          <w:rFonts w:ascii="华文中宋" w:hAnsi="华文中宋" w:eastAsia="华文中宋"/>
          <w:spacing w:val="0"/>
          <w:highlight w:val="none"/>
        </w:rPr>
      </w:pPr>
      <w:r>
        <w:rPr>
          <w:rFonts w:hint="eastAsia" w:ascii="华文中宋" w:hAnsi="华文中宋" w:eastAsia="华文中宋"/>
          <w:spacing w:val="0"/>
          <w:highlight w:val="none"/>
        </w:rPr>
        <w:t>（</w:t>
      </w:r>
      <w:r>
        <w:rPr>
          <w:rFonts w:ascii="华文中宋" w:hAnsi="华文中宋" w:eastAsia="华文中宋"/>
          <w:spacing w:val="0"/>
          <w:highlight w:val="none"/>
        </w:rPr>
        <w:t>5</w:t>
      </w:r>
      <w:r>
        <w:rPr>
          <w:rFonts w:hint="eastAsia" w:ascii="华文中宋" w:hAnsi="华文中宋" w:eastAsia="华文中宋"/>
          <w:spacing w:val="0"/>
          <w:highlight w:val="none"/>
        </w:rPr>
        <w:t>）提供本单位制造的货物、承担的工程或者服务（以下简称产品），或者提供其他残疾人福利性单位制造的货物（不包括使用非残疾人福利性单位注册商标的货物）；</w:t>
      </w:r>
    </w:p>
    <w:p w14:paraId="12DBC828">
      <w:pPr>
        <w:pStyle w:val="54"/>
        <w:widowControl w:val="0"/>
        <w:kinsoku/>
        <w:overflowPunct/>
        <w:topLinePunct w:val="0"/>
        <w:autoSpaceDE/>
        <w:autoSpaceDN/>
        <w:bidi w:val="0"/>
        <w:snapToGrid w:val="0"/>
        <w:spacing w:line="480" w:lineRule="exact"/>
        <w:ind w:left="0" w:leftChars="0" w:right="0" w:firstLine="420" w:firstLineChars="200"/>
        <w:rPr>
          <w:rFonts w:ascii="华文中宋" w:hAnsi="华文中宋" w:eastAsia="华文中宋"/>
          <w:spacing w:val="0"/>
          <w:highlight w:val="none"/>
        </w:rPr>
      </w:pPr>
      <w:r>
        <w:rPr>
          <w:rFonts w:hint="eastAsia" w:ascii="华文中宋" w:hAnsi="华文中宋" w:eastAsia="华文中宋"/>
          <w:spacing w:val="0"/>
          <w:highlight w:val="none"/>
        </w:rPr>
        <w:t>（</w:t>
      </w:r>
      <w:r>
        <w:rPr>
          <w:rFonts w:ascii="华文中宋" w:hAnsi="华文中宋" w:eastAsia="华文中宋"/>
          <w:spacing w:val="0"/>
          <w:highlight w:val="none"/>
        </w:rPr>
        <w:t>6</w:t>
      </w:r>
      <w:r>
        <w:rPr>
          <w:rFonts w:hint="eastAsia" w:ascii="华文中宋" w:hAnsi="华文中宋" w:eastAsia="华文中宋"/>
          <w:spacing w:val="0"/>
          <w:highlight w:val="none"/>
        </w:rPr>
        <w:t>）前款所称残疾人是指法定劳动年龄内，持有《中华人民共和国残疾人证》或者《中华人民共和国残疾军人证（</w:t>
      </w:r>
      <w:r>
        <w:rPr>
          <w:rFonts w:ascii="华文中宋" w:hAnsi="华文中宋" w:eastAsia="华文中宋"/>
          <w:spacing w:val="0"/>
          <w:highlight w:val="none"/>
        </w:rPr>
        <w:t>1</w:t>
      </w:r>
      <w:r>
        <w:rPr>
          <w:rFonts w:hint="eastAsia" w:ascii="华文中宋" w:hAnsi="华文中宋" w:eastAsia="华文中宋"/>
          <w:spacing w:val="0"/>
          <w:highlight w:val="none"/>
        </w:rPr>
        <w:t>至</w:t>
      </w:r>
      <w:r>
        <w:rPr>
          <w:rFonts w:ascii="华文中宋" w:hAnsi="华文中宋" w:eastAsia="华文中宋"/>
          <w:spacing w:val="0"/>
          <w:highlight w:val="none"/>
        </w:rPr>
        <w:t>8</w:t>
      </w:r>
      <w:r>
        <w:rPr>
          <w:rFonts w:hint="eastAsia" w:ascii="华文中宋" w:hAnsi="华文中宋" w:eastAsia="华文中宋"/>
          <w:spacing w:val="0"/>
          <w:highlight w:val="none"/>
        </w:rPr>
        <w:t>级）》的自然人，包括具有劳动条件和劳动意愿的精神残疾人。在职职工人数是指与残疾人福利性单位建立劳动关系并依法签订劳动合同或者服务协议的雇员人数；</w:t>
      </w:r>
    </w:p>
    <w:p w14:paraId="04F148EE">
      <w:pPr>
        <w:pStyle w:val="54"/>
        <w:widowControl w:val="0"/>
        <w:kinsoku/>
        <w:overflowPunct/>
        <w:topLinePunct w:val="0"/>
        <w:autoSpaceDE/>
        <w:autoSpaceDN/>
        <w:bidi w:val="0"/>
        <w:snapToGrid w:val="0"/>
        <w:spacing w:line="480" w:lineRule="exact"/>
        <w:ind w:left="0" w:leftChars="0" w:right="0" w:firstLine="420" w:firstLineChars="200"/>
        <w:rPr>
          <w:rFonts w:ascii="华文中宋" w:hAnsi="华文中宋" w:eastAsia="华文中宋"/>
          <w:spacing w:val="0"/>
          <w:highlight w:val="none"/>
        </w:rPr>
      </w:pPr>
      <w:r>
        <w:rPr>
          <w:rFonts w:hint="eastAsia" w:ascii="华文中宋" w:hAnsi="华文中宋" w:eastAsia="华文中宋"/>
          <w:spacing w:val="0"/>
          <w:highlight w:val="none"/>
        </w:rPr>
        <w:t>（</w:t>
      </w:r>
      <w:r>
        <w:rPr>
          <w:rFonts w:ascii="华文中宋" w:hAnsi="华文中宋" w:eastAsia="华文中宋"/>
          <w:spacing w:val="0"/>
          <w:highlight w:val="none"/>
        </w:rPr>
        <w:t>7</w:t>
      </w:r>
      <w:r>
        <w:rPr>
          <w:rFonts w:hint="eastAsia" w:ascii="华文中宋" w:hAnsi="华文中宋" w:eastAsia="华文中宋"/>
          <w:spacing w:val="0"/>
          <w:highlight w:val="none"/>
        </w:rPr>
        <w:t>）供应商提供的《残疾人福利性单位声明函》与事实不符的，依照《政府采购法》第七十七条第一款的规定追究法律责任；</w:t>
      </w:r>
    </w:p>
    <w:p w14:paraId="5FEA6983">
      <w:pPr>
        <w:pStyle w:val="54"/>
        <w:widowControl w:val="0"/>
        <w:kinsoku/>
        <w:overflowPunct/>
        <w:topLinePunct w:val="0"/>
        <w:autoSpaceDE/>
        <w:autoSpaceDN/>
        <w:bidi w:val="0"/>
        <w:snapToGrid w:val="0"/>
        <w:spacing w:line="480" w:lineRule="exact"/>
        <w:ind w:left="0" w:leftChars="0" w:right="0" w:firstLine="420" w:firstLineChars="200"/>
        <w:rPr>
          <w:rFonts w:ascii="华文中宋" w:hAnsi="华文中宋" w:eastAsia="华文中宋"/>
          <w:spacing w:val="0"/>
          <w:highlight w:val="none"/>
        </w:rPr>
      </w:pPr>
      <w:r>
        <w:rPr>
          <w:rFonts w:hint="eastAsia" w:ascii="华文中宋" w:hAnsi="华文中宋" w:eastAsia="华文中宋"/>
          <w:spacing w:val="0"/>
          <w:highlight w:val="none"/>
        </w:rPr>
        <w:t>（</w:t>
      </w:r>
      <w:r>
        <w:rPr>
          <w:rFonts w:ascii="华文中宋" w:hAnsi="华文中宋" w:eastAsia="华文中宋"/>
          <w:spacing w:val="0"/>
          <w:highlight w:val="none"/>
        </w:rPr>
        <w:t>8</w:t>
      </w:r>
      <w:r>
        <w:rPr>
          <w:rFonts w:hint="eastAsia" w:ascii="华文中宋" w:hAnsi="华文中宋" w:eastAsia="华文中宋"/>
          <w:spacing w:val="0"/>
          <w:highlight w:val="none"/>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1F7E72B1">
      <w:pPr>
        <w:pStyle w:val="54"/>
        <w:widowControl w:val="0"/>
        <w:kinsoku/>
        <w:overflowPunct/>
        <w:topLinePunct w:val="0"/>
        <w:autoSpaceDE/>
        <w:autoSpaceDN/>
        <w:bidi w:val="0"/>
        <w:snapToGrid w:val="0"/>
        <w:spacing w:line="480" w:lineRule="exact"/>
        <w:ind w:left="0" w:leftChars="0" w:right="0" w:firstLine="420" w:firstLineChars="200"/>
        <w:rPr>
          <w:rFonts w:ascii="华文中宋" w:hAnsi="华文中宋" w:eastAsia="华文中宋"/>
          <w:spacing w:val="0"/>
          <w:highlight w:val="none"/>
        </w:rPr>
      </w:pPr>
      <w:r>
        <w:rPr>
          <w:rFonts w:hint="eastAsia" w:ascii="华文中宋" w:hAnsi="华文中宋" w:eastAsia="华文中宋"/>
          <w:spacing w:val="0"/>
          <w:highlight w:val="none"/>
        </w:rPr>
        <w:t>（三）监狱企业参加本项目的评审标准</w:t>
      </w:r>
    </w:p>
    <w:p w14:paraId="2D58DB40">
      <w:pPr>
        <w:pStyle w:val="54"/>
        <w:widowControl w:val="0"/>
        <w:kinsoku/>
        <w:overflowPunct/>
        <w:topLinePunct w:val="0"/>
        <w:autoSpaceDE/>
        <w:autoSpaceDN/>
        <w:bidi w:val="0"/>
        <w:snapToGrid w:val="0"/>
        <w:spacing w:line="480" w:lineRule="exact"/>
        <w:ind w:left="0" w:leftChars="0" w:right="0" w:firstLine="420" w:firstLineChars="200"/>
        <w:rPr>
          <w:rFonts w:ascii="华文中宋" w:hAnsi="华文中宋" w:eastAsia="华文中宋"/>
          <w:spacing w:val="0"/>
          <w:highlight w:val="none"/>
        </w:rPr>
      </w:pPr>
      <w:r>
        <w:rPr>
          <w:rFonts w:ascii="华文中宋" w:hAnsi="华文中宋" w:eastAsia="华文中宋"/>
          <w:spacing w:val="0"/>
          <w:highlight w:val="none"/>
        </w:rPr>
        <w:t>1.</w:t>
      </w:r>
      <w:r>
        <w:rPr>
          <w:rFonts w:hint="eastAsia" w:ascii="华文中宋" w:hAnsi="华文中宋" w:eastAsia="华文中宋"/>
          <w:spacing w:val="0"/>
          <w:highlight w:val="none"/>
        </w:rPr>
        <w:t>监狱企业参加投标视同小微企业，需提供由省级以上监狱管理局或戒毒管理局出具的属于监狱企业的证明文件。</w:t>
      </w:r>
    </w:p>
    <w:p w14:paraId="68442709">
      <w:pPr>
        <w:pStyle w:val="54"/>
        <w:widowControl w:val="0"/>
        <w:kinsoku/>
        <w:overflowPunct/>
        <w:topLinePunct w:val="0"/>
        <w:autoSpaceDE/>
        <w:autoSpaceDN/>
        <w:bidi w:val="0"/>
        <w:snapToGrid w:val="0"/>
        <w:spacing w:line="480" w:lineRule="exact"/>
        <w:ind w:left="0" w:leftChars="0" w:right="0" w:firstLine="420" w:firstLineChars="200"/>
        <w:rPr>
          <w:rFonts w:ascii="华文中宋" w:hAnsi="华文中宋" w:eastAsia="华文中宋"/>
          <w:spacing w:val="0"/>
          <w:highlight w:val="none"/>
        </w:rPr>
      </w:pPr>
      <w:r>
        <w:rPr>
          <w:rFonts w:hint="eastAsia" w:ascii="华文中宋" w:hAnsi="华文中宋" w:eastAsia="华文中宋"/>
          <w:spacing w:val="0"/>
          <w:highlight w:val="none"/>
        </w:rPr>
        <w:t>2.监狱企业只有提供本企业制造的货物或服务，或者提供其他小、微企业制造的货物，享受</w:t>
      </w:r>
      <w:r>
        <w:rPr>
          <w:rFonts w:hint="eastAsia" w:ascii="华文中宋" w:hAnsi="华文中宋" w:eastAsia="华文中宋"/>
          <w:spacing w:val="0"/>
          <w:highlight w:val="none"/>
          <w:lang w:val="en-US" w:eastAsia="zh-CN"/>
        </w:rPr>
        <w:t>等同于小微企业</w:t>
      </w:r>
      <w:r>
        <w:rPr>
          <w:rFonts w:hint="eastAsia" w:ascii="华文中宋" w:hAnsi="华文中宋" w:eastAsia="华文中宋"/>
          <w:spacing w:val="0"/>
          <w:highlight w:val="none"/>
        </w:rPr>
        <w:t>的价格折扣。</w:t>
      </w:r>
    </w:p>
    <w:p w14:paraId="756C54D6">
      <w:pPr>
        <w:pStyle w:val="54"/>
        <w:widowControl w:val="0"/>
        <w:numPr>
          <w:ilvl w:val="0"/>
          <w:numId w:val="0"/>
        </w:numPr>
        <w:kinsoku/>
        <w:overflowPunct/>
        <w:topLinePunct w:val="0"/>
        <w:autoSpaceDE/>
        <w:autoSpaceDN/>
        <w:bidi w:val="0"/>
        <w:snapToGrid w:val="0"/>
        <w:spacing w:line="480" w:lineRule="exact"/>
        <w:ind w:left="0" w:leftChars="0" w:right="0" w:firstLine="420" w:firstLineChars="200"/>
        <w:rPr>
          <w:rFonts w:hint="eastAsia" w:ascii="华文中宋" w:hAnsi="华文中宋" w:eastAsia="华文中宋"/>
          <w:spacing w:val="0"/>
          <w:highlight w:val="none"/>
        </w:rPr>
      </w:pPr>
      <w:r>
        <w:rPr>
          <w:rFonts w:hint="eastAsia" w:ascii="华文中宋" w:hAnsi="华文中宋" w:eastAsia="华文中宋"/>
          <w:spacing w:val="0"/>
          <w:highlight w:val="none"/>
          <w:lang w:val="en-US" w:eastAsia="zh-CN"/>
        </w:rPr>
        <w:t>3.</w:t>
      </w:r>
      <w:r>
        <w:rPr>
          <w:rFonts w:hint="eastAsia" w:ascii="华文中宋" w:hAnsi="华文中宋" w:eastAsia="华文中宋"/>
          <w:spacing w:val="0"/>
          <w:highlight w:val="none"/>
        </w:rPr>
        <w:t>监狱企业与中型企业组成联合体参加投标的，或者向监狱企业分包，且联合体协议或分包意向协议约定监狱企业的协议金额占到合同金额</w:t>
      </w:r>
      <w:r>
        <w:rPr>
          <w:rFonts w:ascii="华文中宋" w:hAnsi="华文中宋" w:eastAsia="华文中宋"/>
          <w:spacing w:val="0"/>
          <w:highlight w:val="none"/>
        </w:rPr>
        <w:t>30%</w:t>
      </w:r>
      <w:r>
        <w:rPr>
          <w:rFonts w:hint="eastAsia" w:ascii="华文中宋" w:hAnsi="华文中宋" w:eastAsia="华文中宋"/>
          <w:spacing w:val="0"/>
          <w:highlight w:val="none"/>
        </w:rPr>
        <w:t>以上的，享受投标标的</w:t>
      </w:r>
      <w:r>
        <w:rPr>
          <w:rFonts w:hint="eastAsia" w:ascii="华文中宋" w:hAnsi="华文中宋" w:eastAsia="华文中宋"/>
          <w:spacing w:val="0"/>
          <w:highlight w:val="none"/>
          <w:lang w:val="en-US" w:eastAsia="zh-CN"/>
        </w:rPr>
        <w:t>一定比例</w:t>
      </w:r>
      <w:r>
        <w:rPr>
          <w:rFonts w:hint="eastAsia" w:ascii="华文中宋" w:hAnsi="华文中宋" w:eastAsia="华文中宋"/>
          <w:spacing w:val="0"/>
          <w:highlight w:val="none"/>
        </w:rPr>
        <w:t>的价格扣除，用扣除后的价格参与评审。</w:t>
      </w:r>
    </w:p>
    <w:p w14:paraId="2A6949C1">
      <w:pPr>
        <w:pStyle w:val="54"/>
        <w:widowControl w:val="0"/>
        <w:kinsoku/>
        <w:overflowPunct/>
        <w:topLinePunct w:val="0"/>
        <w:autoSpaceDE/>
        <w:autoSpaceDN/>
        <w:bidi w:val="0"/>
        <w:snapToGrid w:val="0"/>
        <w:spacing w:line="480" w:lineRule="exact"/>
        <w:ind w:left="0" w:leftChars="0" w:right="0" w:firstLine="420" w:firstLineChars="200"/>
        <w:rPr>
          <w:rFonts w:hint="eastAsia" w:ascii="华文中宋" w:hAnsi="华文中宋" w:eastAsia="华文中宋"/>
          <w:i w:val="0"/>
          <w:iCs w:val="0"/>
          <w:spacing w:val="0"/>
          <w:highlight w:val="none"/>
          <w:u w:val="none"/>
          <w:lang w:val="en-US" w:eastAsia="zh-CN"/>
        </w:rPr>
      </w:pPr>
      <w:r>
        <w:rPr>
          <w:rFonts w:hint="eastAsia" w:ascii="华文中宋" w:hAnsi="华文中宋" w:eastAsia="华文中宋"/>
          <w:spacing w:val="0"/>
          <w:highlight w:val="none"/>
          <w:lang w:eastAsia="zh-CN"/>
        </w:rPr>
        <w:t>（</w:t>
      </w:r>
      <w:r>
        <w:rPr>
          <w:rFonts w:hint="eastAsia" w:ascii="华文中宋" w:hAnsi="华文中宋" w:eastAsia="华文中宋"/>
          <w:spacing w:val="0"/>
          <w:highlight w:val="none"/>
          <w:lang w:val="en-US" w:eastAsia="zh-CN"/>
        </w:rPr>
        <w:t>四</w:t>
      </w:r>
      <w:r>
        <w:rPr>
          <w:rFonts w:hint="eastAsia" w:ascii="华文中宋" w:hAnsi="华文中宋" w:eastAsia="华文中宋"/>
          <w:spacing w:val="0"/>
          <w:highlight w:val="none"/>
          <w:lang w:eastAsia="zh-CN"/>
        </w:rPr>
        <w:t>）</w:t>
      </w:r>
      <w:r>
        <w:rPr>
          <w:rFonts w:hint="eastAsia" w:ascii="华文中宋" w:hAnsi="华文中宋" w:eastAsia="华文中宋"/>
          <w:i w:val="0"/>
          <w:iCs w:val="0"/>
          <w:spacing w:val="0"/>
          <w:highlight w:val="none"/>
          <w:u w:val="none"/>
          <w:lang w:val="en-US" w:eastAsia="zh-CN"/>
        </w:rPr>
        <w:t>专门面向中小企业采购的项目，不重复执行中小企业发展、促进残疾人就业、支持监狱企业发展的价格优惠政策。</w:t>
      </w:r>
    </w:p>
    <w:p w14:paraId="2A3D136A">
      <w:pPr>
        <w:pStyle w:val="54"/>
        <w:widowControl w:val="0"/>
        <w:kinsoku/>
        <w:overflowPunct/>
        <w:topLinePunct w:val="0"/>
        <w:autoSpaceDE/>
        <w:autoSpaceDN/>
        <w:bidi w:val="0"/>
        <w:snapToGrid w:val="0"/>
        <w:spacing w:line="480" w:lineRule="exact"/>
        <w:ind w:left="0" w:leftChars="0" w:right="0" w:firstLine="420" w:firstLineChars="200"/>
        <w:rPr>
          <w:rFonts w:hint="eastAsia" w:ascii="华文中宋" w:hAnsi="华文中宋" w:eastAsia="华文中宋" w:cs="Times New Roman"/>
          <w:i w:val="0"/>
          <w:iCs w:val="0"/>
          <w:color w:val="auto"/>
          <w:spacing w:val="0"/>
          <w:kern w:val="0"/>
          <w:sz w:val="21"/>
          <w:szCs w:val="21"/>
          <w:highlight w:val="none"/>
          <w:u w:val="none"/>
          <w:lang w:val="en-US" w:eastAsia="zh-CN" w:bidi="ar-SA"/>
        </w:rPr>
      </w:pPr>
      <w:r>
        <w:rPr>
          <w:rFonts w:hint="eastAsia" w:ascii="华文中宋" w:hAnsi="华文中宋" w:eastAsia="华文中宋"/>
          <w:i w:val="0"/>
          <w:iCs w:val="0"/>
          <w:spacing w:val="0"/>
          <w:highlight w:val="none"/>
          <w:u w:val="none"/>
          <w:lang w:val="en-US" w:eastAsia="zh-CN"/>
        </w:rPr>
        <w:t>（五）</w:t>
      </w:r>
      <w:r>
        <w:rPr>
          <w:rFonts w:hint="eastAsia" w:ascii="华文中宋" w:hAnsi="华文中宋" w:eastAsia="华文中宋" w:cs="Times New Roman"/>
          <w:i w:val="0"/>
          <w:iCs w:val="0"/>
          <w:color w:val="auto"/>
          <w:spacing w:val="0"/>
          <w:kern w:val="0"/>
          <w:sz w:val="21"/>
          <w:szCs w:val="21"/>
          <w:highlight w:val="none"/>
          <w:u w:val="none"/>
          <w:lang w:val="en-US" w:eastAsia="zh-CN" w:bidi="ar-SA"/>
        </w:rPr>
        <w:t>强化政府采购异常低价审查</w:t>
      </w:r>
    </w:p>
    <w:p w14:paraId="28C6A2E5">
      <w:pPr>
        <w:pStyle w:val="54"/>
        <w:widowControl w:val="0"/>
        <w:kinsoku/>
        <w:overflowPunct/>
        <w:topLinePunct w:val="0"/>
        <w:autoSpaceDE/>
        <w:autoSpaceDN/>
        <w:bidi w:val="0"/>
        <w:snapToGrid w:val="0"/>
        <w:spacing w:line="480" w:lineRule="exact"/>
        <w:ind w:left="0" w:leftChars="0" w:right="0" w:firstLine="420" w:firstLineChars="200"/>
        <w:rPr>
          <w:rFonts w:hint="eastAsia" w:ascii="华文中宋" w:hAnsi="华文中宋" w:eastAsia="华文中宋" w:cs="Times New Roman"/>
          <w:i w:val="0"/>
          <w:iCs w:val="0"/>
          <w:color w:val="auto"/>
          <w:spacing w:val="0"/>
          <w:kern w:val="0"/>
          <w:sz w:val="21"/>
          <w:szCs w:val="21"/>
          <w:highlight w:val="none"/>
          <w:u w:val="none"/>
          <w:lang w:val="en-US" w:eastAsia="zh-CN" w:bidi="ar-SA"/>
        </w:rPr>
      </w:pPr>
      <w:r>
        <w:rPr>
          <w:rFonts w:hint="eastAsia" w:ascii="华文中宋" w:hAnsi="华文中宋" w:eastAsia="华文中宋" w:cs="Times New Roman"/>
          <w:i w:val="0"/>
          <w:iCs w:val="0"/>
          <w:color w:val="auto"/>
          <w:spacing w:val="0"/>
          <w:kern w:val="0"/>
          <w:sz w:val="21"/>
          <w:szCs w:val="21"/>
          <w:highlight w:val="none"/>
          <w:u w:val="none"/>
          <w:lang w:val="en-US" w:eastAsia="zh-CN" w:bidi="ar-SA"/>
        </w:rPr>
        <w:t>政府采购评审中出现下列情形之一的，评审委员会应当启动异常低价投标（响应）审查程序：</w:t>
      </w:r>
    </w:p>
    <w:p w14:paraId="569AD759">
      <w:pPr>
        <w:pStyle w:val="54"/>
        <w:widowControl w:val="0"/>
        <w:kinsoku/>
        <w:overflowPunct/>
        <w:topLinePunct w:val="0"/>
        <w:autoSpaceDE/>
        <w:autoSpaceDN/>
        <w:bidi w:val="0"/>
        <w:snapToGrid w:val="0"/>
        <w:spacing w:line="480" w:lineRule="exact"/>
        <w:ind w:left="0" w:leftChars="0" w:right="0" w:firstLine="420" w:firstLineChars="200"/>
        <w:rPr>
          <w:rFonts w:hint="eastAsia" w:ascii="华文中宋" w:hAnsi="华文中宋" w:eastAsia="华文中宋" w:cs="Times New Roman"/>
          <w:i w:val="0"/>
          <w:iCs w:val="0"/>
          <w:color w:val="auto"/>
          <w:spacing w:val="0"/>
          <w:kern w:val="0"/>
          <w:sz w:val="21"/>
          <w:szCs w:val="21"/>
          <w:highlight w:val="none"/>
          <w:u w:val="none"/>
          <w:lang w:val="en-US" w:eastAsia="zh-CN" w:bidi="ar-SA"/>
        </w:rPr>
      </w:pPr>
      <w:r>
        <w:rPr>
          <w:rFonts w:hint="eastAsia" w:ascii="华文中宋" w:hAnsi="华文中宋" w:eastAsia="华文中宋" w:cs="Times New Roman"/>
          <w:i w:val="0"/>
          <w:iCs w:val="0"/>
          <w:color w:val="auto"/>
          <w:spacing w:val="0"/>
          <w:kern w:val="0"/>
          <w:sz w:val="21"/>
          <w:szCs w:val="21"/>
          <w:highlight w:val="none"/>
          <w:u w:val="none"/>
          <w:lang w:val="en-US" w:eastAsia="zh-CN" w:bidi="ar-SA"/>
        </w:rPr>
        <w:t>1.投标（响应）报价低于全部通过符合性审查供应商投标（响应）报价平均值50%的，即投标（响应）报价&lt;全部通过符合性审查供应商投标（响应）报价平均值×50%；</w:t>
      </w:r>
    </w:p>
    <w:p w14:paraId="4C1B2D78">
      <w:pPr>
        <w:pStyle w:val="54"/>
        <w:widowControl w:val="0"/>
        <w:kinsoku/>
        <w:overflowPunct/>
        <w:topLinePunct w:val="0"/>
        <w:autoSpaceDE/>
        <w:autoSpaceDN/>
        <w:bidi w:val="0"/>
        <w:snapToGrid w:val="0"/>
        <w:spacing w:line="480" w:lineRule="exact"/>
        <w:ind w:left="0" w:leftChars="0" w:right="0" w:firstLine="420" w:firstLineChars="200"/>
        <w:rPr>
          <w:rFonts w:hint="eastAsia" w:ascii="华文中宋" w:hAnsi="华文中宋" w:eastAsia="华文中宋" w:cs="Times New Roman"/>
          <w:i w:val="0"/>
          <w:iCs w:val="0"/>
          <w:color w:val="auto"/>
          <w:spacing w:val="0"/>
          <w:kern w:val="0"/>
          <w:sz w:val="21"/>
          <w:szCs w:val="21"/>
          <w:highlight w:val="none"/>
          <w:u w:val="none"/>
          <w:lang w:val="en-US" w:eastAsia="zh-CN" w:bidi="ar-SA"/>
        </w:rPr>
      </w:pPr>
      <w:r>
        <w:rPr>
          <w:rFonts w:hint="eastAsia" w:ascii="华文中宋" w:hAnsi="华文中宋" w:eastAsia="华文中宋" w:cs="Times New Roman"/>
          <w:i w:val="0"/>
          <w:iCs w:val="0"/>
          <w:color w:val="auto"/>
          <w:spacing w:val="0"/>
          <w:kern w:val="0"/>
          <w:sz w:val="21"/>
          <w:szCs w:val="21"/>
          <w:highlight w:val="none"/>
          <w:u w:val="none"/>
          <w:lang w:val="en-US" w:eastAsia="zh-CN" w:bidi="ar-SA"/>
        </w:rPr>
        <w:t>2.投标（响应）报价低于通过符合性审查的次低报价供应商投标（响应）报价50%的，即投标（响应）报价&lt;通过符合性审查的次低报价供应商投标（响应）报价×50%；</w:t>
      </w:r>
    </w:p>
    <w:p w14:paraId="7A531D1A">
      <w:pPr>
        <w:pStyle w:val="54"/>
        <w:widowControl w:val="0"/>
        <w:kinsoku/>
        <w:overflowPunct/>
        <w:topLinePunct w:val="0"/>
        <w:autoSpaceDE/>
        <w:autoSpaceDN/>
        <w:bidi w:val="0"/>
        <w:snapToGrid w:val="0"/>
        <w:spacing w:line="480" w:lineRule="exact"/>
        <w:ind w:left="0" w:leftChars="0" w:right="0" w:firstLine="420" w:firstLineChars="200"/>
        <w:rPr>
          <w:rFonts w:hint="eastAsia" w:ascii="华文中宋" w:hAnsi="华文中宋" w:eastAsia="华文中宋" w:cs="Times New Roman"/>
          <w:i w:val="0"/>
          <w:iCs w:val="0"/>
          <w:color w:val="auto"/>
          <w:spacing w:val="0"/>
          <w:kern w:val="0"/>
          <w:sz w:val="21"/>
          <w:szCs w:val="21"/>
          <w:highlight w:val="none"/>
          <w:u w:val="none"/>
          <w:lang w:val="en-US" w:eastAsia="zh-CN" w:bidi="ar-SA"/>
        </w:rPr>
      </w:pPr>
      <w:r>
        <w:rPr>
          <w:rFonts w:hint="eastAsia" w:ascii="华文中宋" w:hAnsi="华文中宋" w:eastAsia="华文中宋" w:cs="Times New Roman"/>
          <w:i w:val="0"/>
          <w:iCs w:val="0"/>
          <w:color w:val="auto"/>
          <w:spacing w:val="0"/>
          <w:kern w:val="0"/>
          <w:sz w:val="21"/>
          <w:szCs w:val="21"/>
          <w:highlight w:val="none"/>
          <w:u w:val="none"/>
          <w:lang w:val="en-US" w:eastAsia="zh-CN" w:bidi="ar-SA"/>
        </w:rPr>
        <w:t>3.投标（响应）报价低于采购项目最高限价45%的，即投标（响应）报价&lt;采购项目最高限价×45%；</w:t>
      </w:r>
    </w:p>
    <w:p w14:paraId="574C1AFC">
      <w:pPr>
        <w:pStyle w:val="54"/>
        <w:widowControl w:val="0"/>
        <w:kinsoku/>
        <w:overflowPunct/>
        <w:topLinePunct w:val="0"/>
        <w:autoSpaceDE/>
        <w:autoSpaceDN/>
        <w:bidi w:val="0"/>
        <w:snapToGrid w:val="0"/>
        <w:spacing w:line="480" w:lineRule="exact"/>
        <w:ind w:left="0" w:leftChars="0" w:right="0" w:firstLine="420" w:firstLineChars="200"/>
        <w:rPr>
          <w:rFonts w:hint="eastAsia" w:ascii="华文中宋" w:hAnsi="华文中宋" w:eastAsia="华文中宋" w:cs="Times New Roman"/>
          <w:i w:val="0"/>
          <w:iCs w:val="0"/>
          <w:color w:val="auto"/>
          <w:spacing w:val="0"/>
          <w:kern w:val="0"/>
          <w:sz w:val="21"/>
          <w:szCs w:val="21"/>
          <w:highlight w:val="none"/>
          <w:u w:val="none"/>
          <w:lang w:val="en-US" w:eastAsia="zh-CN" w:bidi="ar-SA"/>
        </w:rPr>
      </w:pPr>
      <w:r>
        <w:rPr>
          <w:rFonts w:hint="eastAsia" w:ascii="华文中宋" w:hAnsi="华文中宋" w:eastAsia="华文中宋" w:cs="Times New Roman"/>
          <w:i w:val="0"/>
          <w:iCs w:val="0"/>
          <w:color w:val="auto"/>
          <w:spacing w:val="0"/>
          <w:kern w:val="0"/>
          <w:sz w:val="21"/>
          <w:szCs w:val="21"/>
          <w:highlight w:val="none"/>
          <w:u w:val="none"/>
          <w:lang w:val="en-US" w:eastAsia="zh-CN" w:bidi="ar-SA"/>
        </w:rPr>
        <w:t>4.评审委员会基于专业判断，认为供应商报价过低，有可能影响产品质量或者不能诚信履约的其他情形。</w:t>
      </w:r>
    </w:p>
    <w:p w14:paraId="5B1C4629">
      <w:pPr>
        <w:pStyle w:val="54"/>
        <w:widowControl w:val="0"/>
        <w:kinsoku/>
        <w:overflowPunct/>
        <w:topLinePunct w:val="0"/>
        <w:autoSpaceDE/>
        <w:autoSpaceDN/>
        <w:bidi w:val="0"/>
        <w:snapToGrid w:val="0"/>
        <w:spacing w:line="480" w:lineRule="exact"/>
        <w:ind w:left="0" w:leftChars="0" w:right="0" w:firstLine="420" w:firstLineChars="200"/>
        <w:rPr>
          <w:rFonts w:hint="eastAsia" w:ascii="华文中宋" w:hAnsi="华文中宋" w:eastAsia="华文中宋" w:cs="Times New Roman"/>
          <w:i w:val="0"/>
          <w:iCs w:val="0"/>
          <w:color w:val="auto"/>
          <w:spacing w:val="0"/>
          <w:kern w:val="0"/>
          <w:sz w:val="21"/>
          <w:szCs w:val="21"/>
          <w:highlight w:val="none"/>
          <w:u w:val="none"/>
          <w:lang w:val="en-US" w:eastAsia="zh-CN" w:bidi="ar-SA"/>
        </w:rPr>
      </w:pPr>
      <w:r>
        <w:rPr>
          <w:rFonts w:hint="eastAsia" w:ascii="华文中宋" w:hAnsi="华文中宋" w:eastAsia="华文中宋" w:cs="Times New Roman"/>
          <w:i w:val="0"/>
          <w:iCs w:val="0"/>
          <w:color w:val="auto"/>
          <w:spacing w:val="0"/>
          <w:kern w:val="0"/>
          <w:sz w:val="21"/>
          <w:szCs w:val="21"/>
          <w:highlight w:val="none"/>
          <w:u w:val="none"/>
          <w:lang w:val="en-US" w:eastAsia="zh-CN" w:bidi="ar-SA"/>
        </w:rPr>
        <w:t>相关法律法规对供应商报价有规定的，从其规定。</w:t>
      </w:r>
    </w:p>
    <w:p w14:paraId="14D53D49">
      <w:pPr>
        <w:pStyle w:val="54"/>
        <w:widowControl w:val="0"/>
        <w:kinsoku/>
        <w:overflowPunct/>
        <w:topLinePunct w:val="0"/>
        <w:autoSpaceDE/>
        <w:autoSpaceDN/>
        <w:bidi w:val="0"/>
        <w:snapToGrid w:val="0"/>
        <w:spacing w:line="480" w:lineRule="exact"/>
        <w:ind w:left="0" w:leftChars="0" w:right="0" w:firstLine="420" w:firstLineChars="200"/>
        <w:rPr>
          <w:rFonts w:hint="eastAsia" w:ascii="华文中宋" w:hAnsi="华文中宋" w:eastAsia="华文中宋" w:cs="Times New Roman"/>
          <w:i w:val="0"/>
          <w:iCs w:val="0"/>
          <w:color w:val="auto"/>
          <w:spacing w:val="0"/>
          <w:kern w:val="0"/>
          <w:sz w:val="21"/>
          <w:szCs w:val="21"/>
          <w:highlight w:val="none"/>
          <w:u w:val="none"/>
          <w:lang w:val="en-US" w:eastAsia="zh-CN" w:bidi="ar-SA"/>
        </w:rPr>
      </w:pPr>
      <w:r>
        <w:rPr>
          <w:rFonts w:hint="eastAsia" w:ascii="华文中宋" w:hAnsi="华文中宋" w:eastAsia="华文中宋" w:cs="Times New Roman"/>
          <w:i w:val="0"/>
          <w:iCs w:val="0"/>
          <w:color w:val="auto"/>
          <w:spacing w:val="0"/>
          <w:kern w:val="0"/>
          <w:sz w:val="21"/>
          <w:szCs w:val="21"/>
          <w:highlight w:val="none"/>
          <w:u w:val="none"/>
          <w:lang w:val="en-US" w:eastAsia="zh-CN" w:bidi="ar-SA"/>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30分钟作出解释。其中，属于第3项情形，供应商已随投标（响应）文件一并提交相关书面说明及必要的证明材料的，在评审现场可不再重复提交。</w:t>
      </w:r>
    </w:p>
    <w:p w14:paraId="239A6AEE">
      <w:pPr>
        <w:pStyle w:val="54"/>
        <w:widowControl w:val="0"/>
        <w:kinsoku/>
        <w:overflowPunct/>
        <w:topLinePunct w:val="0"/>
        <w:autoSpaceDE/>
        <w:autoSpaceDN/>
        <w:bidi w:val="0"/>
        <w:snapToGrid w:val="0"/>
        <w:spacing w:line="480" w:lineRule="exact"/>
        <w:ind w:left="0" w:leftChars="0" w:right="0" w:firstLine="420" w:firstLineChars="200"/>
        <w:rPr>
          <w:rFonts w:hint="eastAsia" w:ascii="华文中宋" w:hAnsi="华文中宋" w:eastAsia="华文中宋" w:cs="Times New Roman"/>
          <w:i w:val="0"/>
          <w:iCs w:val="0"/>
          <w:color w:val="auto"/>
          <w:spacing w:val="0"/>
          <w:kern w:val="0"/>
          <w:sz w:val="21"/>
          <w:szCs w:val="21"/>
          <w:highlight w:val="none"/>
          <w:u w:val="none"/>
          <w:lang w:val="en-US" w:eastAsia="zh-CN" w:bidi="ar-SA"/>
        </w:rPr>
      </w:pPr>
      <w:r>
        <w:rPr>
          <w:rFonts w:hint="eastAsia" w:ascii="华文中宋" w:hAnsi="华文中宋" w:eastAsia="华文中宋" w:cs="Times New Roman"/>
          <w:i w:val="0"/>
          <w:iCs w:val="0"/>
          <w:color w:val="auto"/>
          <w:spacing w:val="0"/>
          <w:kern w:val="0"/>
          <w:sz w:val="21"/>
          <w:szCs w:val="21"/>
          <w:highlight w:val="none"/>
          <w:u w:val="none"/>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D28DC6E">
      <w:pPr>
        <w:pStyle w:val="54"/>
        <w:widowControl w:val="0"/>
        <w:kinsoku/>
        <w:overflowPunct/>
        <w:topLinePunct w:val="0"/>
        <w:autoSpaceDE/>
        <w:autoSpaceDN/>
        <w:bidi w:val="0"/>
        <w:snapToGrid w:val="0"/>
        <w:spacing w:line="480" w:lineRule="exact"/>
        <w:ind w:left="0" w:leftChars="0" w:right="0" w:firstLine="420" w:firstLineChars="200"/>
        <w:rPr>
          <w:rFonts w:hint="eastAsia" w:ascii="华文中宋" w:hAnsi="华文中宋" w:eastAsia="华文中宋" w:cs="Times New Roman"/>
          <w:i w:val="0"/>
          <w:iCs w:val="0"/>
          <w:color w:val="auto"/>
          <w:spacing w:val="0"/>
          <w:kern w:val="0"/>
          <w:sz w:val="21"/>
          <w:szCs w:val="21"/>
          <w:highlight w:val="none"/>
          <w:u w:val="none"/>
          <w:lang w:val="en-US" w:eastAsia="zh-CN" w:bidi="ar-SA"/>
        </w:rPr>
      </w:pPr>
      <w:r>
        <w:rPr>
          <w:rFonts w:hint="eastAsia" w:ascii="华文中宋" w:hAnsi="华文中宋" w:eastAsia="华文中宋" w:cs="Times New Roman"/>
          <w:i w:val="0"/>
          <w:iCs w:val="0"/>
          <w:color w:val="auto"/>
          <w:spacing w:val="0"/>
          <w:kern w:val="0"/>
          <w:sz w:val="21"/>
          <w:szCs w:val="21"/>
          <w:highlight w:val="none"/>
          <w:u w:val="none"/>
          <w:lang w:val="en-US" w:eastAsia="zh-CN" w:bidi="ar-SA"/>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E33AF3A">
      <w:pPr>
        <w:pStyle w:val="54"/>
        <w:widowControl w:val="0"/>
        <w:kinsoku/>
        <w:overflowPunct/>
        <w:topLinePunct w:val="0"/>
        <w:autoSpaceDE/>
        <w:autoSpaceDN/>
        <w:bidi w:val="0"/>
        <w:snapToGrid w:val="0"/>
        <w:spacing w:line="480" w:lineRule="exact"/>
        <w:ind w:left="0" w:leftChars="0" w:right="0" w:firstLine="420" w:firstLineChars="200"/>
        <w:rPr>
          <w:rFonts w:hint="eastAsia" w:ascii="华文中宋" w:hAnsi="华文中宋" w:eastAsia="华文中宋"/>
          <w:i w:val="0"/>
          <w:iCs w:val="0"/>
          <w:spacing w:val="0"/>
          <w:highlight w:val="none"/>
          <w:u w:val="none"/>
          <w:lang w:val="en-US" w:eastAsia="zh-CN"/>
        </w:rPr>
      </w:pPr>
      <w:r>
        <w:rPr>
          <w:rFonts w:hint="eastAsia" w:ascii="华文中宋" w:hAnsi="华文中宋" w:eastAsia="华文中宋" w:cs="Times New Roman"/>
          <w:i w:val="0"/>
          <w:iCs w:val="0"/>
          <w:color w:val="auto"/>
          <w:spacing w:val="0"/>
          <w:kern w:val="0"/>
          <w:sz w:val="21"/>
          <w:szCs w:val="21"/>
          <w:highlight w:val="none"/>
          <w:u w:val="none"/>
          <w:lang w:val="en-US" w:eastAsia="zh-CN" w:bidi="ar-SA"/>
        </w:rPr>
        <w:t>异常低价投标（响应）审查的启动原因、审查意见和审查结果应当在评审报告中记录，并随供应商提供的相关书面说明及证明材料，以及评审委员会有关互联网浏览、查询历史一并归档。</w:t>
      </w:r>
    </w:p>
    <w:p w14:paraId="16EBA14A">
      <w:pPr>
        <w:pStyle w:val="54"/>
        <w:widowControl w:val="0"/>
        <w:kinsoku/>
        <w:overflowPunct/>
        <w:topLinePunct w:val="0"/>
        <w:autoSpaceDE/>
        <w:autoSpaceDN/>
        <w:bidi w:val="0"/>
        <w:snapToGrid w:val="0"/>
        <w:spacing w:line="480" w:lineRule="exact"/>
        <w:ind w:left="0" w:leftChars="0" w:right="0" w:firstLine="420" w:firstLineChars="200"/>
        <w:rPr>
          <w:rFonts w:ascii="华文中宋" w:hAnsi="华文中宋" w:eastAsia="华文中宋"/>
          <w:b/>
          <w:spacing w:val="0"/>
          <w:highlight w:val="none"/>
        </w:rPr>
      </w:pPr>
      <w:r>
        <w:rPr>
          <w:rFonts w:hint="eastAsia" w:ascii="华文中宋" w:hAnsi="华文中宋" w:eastAsia="华文中宋"/>
          <w:b/>
          <w:spacing w:val="0"/>
          <w:highlight w:val="none"/>
        </w:rPr>
        <w:t>三、无效投标的情形</w:t>
      </w:r>
    </w:p>
    <w:p w14:paraId="33978AB8">
      <w:pPr>
        <w:pStyle w:val="54"/>
        <w:widowControl w:val="0"/>
        <w:kinsoku/>
        <w:overflowPunct/>
        <w:topLinePunct w:val="0"/>
        <w:autoSpaceDE/>
        <w:autoSpaceDN/>
        <w:bidi w:val="0"/>
        <w:snapToGrid w:val="0"/>
        <w:spacing w:line="480" w:lineRule="exact"/>
        <w:ind w:left="0" w:leftChars="0" w:right="0" w:firstLine="420" w:firstLineChars="200"/>
        <w:rPr>
          <w:rFonts w:ascii="华文中宋" w:hAnsi="华文中宋" w:eastAsia="华文中宋"/>
          <w:spacing w:val="0"/>
          <w:highlight w:val="none"/>
        </w:rPr>
      </w:pPr>
      <w:r>
        <w:rPr>
          <w:rFonts w:hint="eastAsia" w:ascii="华文中宋" w:hAnsi="华文中宋" w:eastAsia="华文中宋"/>
          <w:spacing w:val="0"/>
          <w:highlight w:val="none"/>
        </w:rPr>
        <w:t>未通过资格性、符合性审查的投标文件为无效投标。</w:t>
      </w:r>
    </w:p>
    <w:p w14:paraId="58E2F220">
      <w:pPr>
        <w:widowControl w:val="0"/>
        <w:numPr>
          <w:ilvl w:val="0"/>
          <w:numId w:val="9"/>
        </w:numPr>
        <w:kinsoku/>
        <w:overflowPunct/>
        <w:topLinePunct w:val="0"/>
        <w:autoSpaceDE/>
        <w:autoSpaceDN/>
        <w:bidi w:val="0"/>
        <w:snapToGrid w:val="0"/>
        <w:spacing w:line="480" w:lineRule="exact"/>
        <w:ind w:left="0" w:leftChars="0" w:right="0" w:firstLine="420" w:firstLineChars="200"/>
        <w:rPr>
          <w:rFonts w:hint="eastAsia" w:ascii="华文中宋" w:hAnsi="华文中宋" w:eastAsia="华文中宋"/>
          <w:b/>
          <w:spacing w:val="0"/>
          <w:szCs w:val="21"/>
          <w:highlight w:val="none"/>
        </w:rPr>
      </w:pPr>
      <w:r>
        <w:rPr>
          <w:rFonts w:hint="eastAsia" w:ascii="华文中宋" w:hAnsi="华文中宋" w:eastAsia="华文中宋"/>
          <w:b/>
          <w:spacing w:val="0"/>
          <w:szCs w:val="21"/>
          <w:highlight w:val="none"/>
        </w:rPr>
        <w:t>评标方法及中标条件</w:t>
      </w:r>
    </w:p>
    <w:p w14:paraId="5D7C705C">
      <w:pPr>
        <w:pStyle w:val="54"/>
        <w:widowControl w:val="0"/>
        <w:kinsoku/>
        <w:overflowPunct/>
        <w:topLinePunct w:val="0"/>
        <w:autoSpaceDE/>
        <w:autoSpaceDN/>
        <w:bidi w:val="0"/>
        <w:snapToGrid w:val="0"/>
        <w:spacing w:line="480" w:lineRule="exact"/>
        <w:ind w:left="0" w:leftChars="0" w:right="0" w:firstLine="420" w:firstLineChars="200"/>
        <w:rPr>
          <w:rFonts w:hint="eastAsia" w:ascii="华文中宋" w:hAnsi="华文中宋" w:eastAsia="华文中宋"/>
          <w:color w:val="auto"/>
          <w:spacing w:val="0"/>
          <w:highlight w:val="none"/>
          <w:lang w:val="en-US" w:eastAsia="zh-CN"/>
        </w:rPr>
      </w:pPr>
      <w:r>
        <w:rPr>
          <w:rFonts w:hint="eastAsia" w:ascii="华文中宋" w:hAnsi="华文中宋" w:eastAsia="华文中宋"/>
          <w:color w:val="000000" w:themeColor="text1"/>
          <w:spacing w:val="0"/>
          <w:highlight w:val="none"/>
          <w14:textFill>
            <w14:solidFill>
              <w14:schemeClr w14:val="tx1"/>
            </w14:solidFill>
          </w14:textFill>
        </w:rPr>
        <w:t>本项目采用综合评分法，满足招标文件要求且投标价格最低的投标报价为</w:t>
      </w:r>
      <w:r>
        <w:rPr>
          <w:rFonts w:hint="eastAsia" w:ascii="华文中宋" w:hAnsi="华文中宋" w:eastAsia="华文中宋"/>
          <w:color w:val="000000" w:themeColor="text1"/>
          <w:spacing w:val="0"/>
          <w:highlight w:val="none"/>
          <w:lang w:eastAsia="zh-CN"/>
          <w14:textFill>
            <w14:solidFill>
              <w14:schemeClr w14:val="tx1"/>
            </w14:solidFill>
          </w14:textFill>
        </w:rPr>
        <w:t>“</w:t>
      </w:r>
      <w:r>
        <w:rPr>
          <w:rFonts w:hint="eastAsia" w:ascii="华文中宋" w:hAnsi="华文中宋" w:eastAsia="华文中宋"/>
          <w:color w:val="000000" w:themeColor="text1"/>
          <w:spacing w:val="0"/>
          <w:highlight w:val="none"/>
          <w14:textFill>
            <w14:solidFill>
              <w14:schemeClr w14:val="tx1"/>
            </w14:solidFill>
          </w14:textFill>
        </w:rPr>
        <w:t>评标基准价</w:t>
      </w:r>
      <w:r>
        <w:rPr>
          <w:rFonts w:hint="eastAsia" w:ascii="华文中宋" w:hAnsi="华文中宋" w:eastAsia="华文中宋"/>
          <w:color w:val="000000" w:themeColor="text1"/>
          <w:spacing w:val="0"/>
          <w:highlight w:val="none"/>
          <w:lang w:eastAsia="zh-CN"/>
          <w14:textFill>
            <w14:solidFill>
              <w14:schemeClr w14:val="tx1"/>
            </w14:solidFill>
          </w14:textFill>
        </w:rPr>
        <w:t>”</w:t>
      </w:r>
      <w:r>
        <w:rPr>
          <w:rFonts w:hint="eastAsia" w:ascii="华文中宋" w:hAnsi="华文中宋" w:eastAsia="华文中宋"/>
          <w:color w:val="000000" w:themeColor="text1"/>
          <w:spacing w:val="0"/>
          <w:highlight w:val="none"/>
          <w14:textFill>
            <w14:solidFill>
              <w14:schemeClr w14:val="tx1"/>
            </w14:solidFill>
          </w14:textFill>
        </w:rPr>
        <w:t>，其价格分为满分</w:t>
      </w:r>
      <w:r>
        <w:rPr>
          <w:rFonts w:hint="eastAsia" w:ascii="华文中宋" w:hAnsi="华文中宋" w:eastAsia="华文中宋"/>
          <w:color w:val="000000" w:themeColor="text1"/>
          <w:spacing w:val="0"/>
          <w:highlight w:val="none"/>
          <w:lang w:eastAsia="zh-CN"/>
          <w14:textFill>
            <w14:solidFill>
              <w14:schemeClr w14:val="tx1"/>
            </w14:solidFill>
          </w14:textFill>
        </w:rPr>
        <w:t>。</w:t>
      </w:r>
      <w:r>
        <w:rPr>
          <w:rFonts w:hint="eastAsia" w:ascii="华文中宋" w:hAnsi="华文中宋" w:eastAsia="华文中宋"/>
          <w:color w:val="000000" w:themeColor="text1"/>
          <w:spacing w:val="0"/>
          <w:highlight w:val="none"/>
          <w:lang w:val="en-US" w:eastAsia="zh-CN"/>
          <w14:textFill>
            <w14:solidFill>
              <w14:schemeClr w14:val="tx1"/>
            </w14:solidFill>
          </w14:textFill>
        </w:rPr>
        <w:t>因落实政府采购政策进行价格调整的，以调整后的价格计算评标基准价和投标报价。</w:t>
      </w:r>
      <w:r>
        <w:rPr>
          <w:rFonts w:hint="eastAsia" w:ascii="华文中宋" w:hAnsi="华文中宋" w:eastAsia="华文中宋"/>
          <w:color w:val="0000FF"/>
          <w:spacing w:val="0"/>
          <w:highlight w:val="none"/>
          <w:lang w:val="en-US" w:eastAsia="zh-CN"/>
        </w:rPr>
        <w:t>最终有效报价（评标价）=供应商总报价-（供应商总报价*中小企业优惠比例）</w:t>
      </w:r>
      <w:r>
        <w:rPr>
          <w:rFonts w:hint="eastAsia" w:ascii="华文中宋" w:hAnsi="华文中宋" w:eastAsia="华文中宋"/>
          <w:color w:val="auto"/>
          <w:spacing w:val="0"/>
          <w:highlight w:val="none"/>
          <w:lang w:val="en-US" w:eastAsia="zh-CN"/>
        </w:rPr>
        <w:t>〔说明：专门面向中小（小微）企业项目，小微企业价格扣除比例为0；残疾人企业和监狱企业视同为小微企业，价格扣除比例等于同于小微企业价格扣除比例〕</w:t>
      </w:r>
    </w:p>
    <w:p w14:paraId="5B5EEE42">
      <w:pPr>
        <w:pStyle w:val="54"/>
        <w:widowControl w:val="0"/>
        <w:kinsoku/>
        <w:overflowPunct/>
        <w:topLinePunct w:val="0"/>
        <w:autoSpaceDE/>
        <w:autoSpaceDN/>
        <w:bidi w:val="0"/>
        <w:snapToGrid w:val="0"/>
        <w:spacing w:line="480" w:lineRule="exact"/>
        <w:ind w:left="0" w:leftChars="0" w:right="0" w:firstLine="420" w:firstLineChars="200"/>
        <w:rPr>
          <w:rFonts w:ascii="华文中宋" w:hAnsi="华文中宋" w:eastAsia="华文中宋"/>
          <w:color w:val="000000" w:themeColor="text1"/>
          <w:spacing w:val="0"/>
          <w:highlight w:val="none"/>
          <w14:textFill>
            <w14:solidFill>
              <w14:schemeClr w14:val="tx1"/>
            </w14:solidFill>
          </w14:textFill>
        </w:rPr>
      </w:pPr>
      <w:r>
        <w:rPr>
          <w:rFonts w:hint="eastAsia" w:ascii="华文中宋" w:hAnsi="华文中宋" w:eastAsia="华文中宋"/>
          <w:color w:val="000000" w:themeColor="text1"/>
          <w:spacing w:val="0"/>
          <w:highlight w:val="none"/>
          <w14:textFill>
            <w14:solidFill>
              <w14:schemeClr w14:val="tx1"/>
            </w14:solidFill>
          </w14:textFill>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华文中宋" w:hAnsi="华文中宋" w:eastAsia="华文中宋"/>
          <w:color w:val="000000" w:themeColor="text1"/>
          <w:spacing w:val="0"/>
          <w:szCs w:val="21"/>
          <w:highlight w:val="none"/>
          <w:lang w:val="en-US" w:eastAsia="zh-CN"/>
          <w14:textFill>
            <w14:solidFill>
              <w14:schemeClr w14:val="tx1"/>
            </w14:solidFill>
          </w14:textFill>
        </w:rPr>
        <w:t>采购人</w:t>
      </w:r>
      <w:r>
        <w:rPr>
          <w:rFonts w:hint="eastAsia" w:ascii="华文中宋" w:hAnsi="华文中宋" w:eastAsia="华文中宋" w:cs="华文中宋"/>
          <w:color w:val="000000" w:themeColor="text1"/>
          <w:spacing w:val="0"/>
          <w:highlight w:val="none"/>
          <w14:textFill>
            <w14:solidFill>
              <w14:schemeClr w14:val="tx1"/>
            </w14:solidFill>
          </w14:textFill>
        </w:rPr>
        <w:t>授权</w:t>
      </w:r>
      <w:r>
        <w:rPr>
          <w:rFonts w:hint="eastAsia" w:ascii="华文中宋" w:hAnsi="华文中宋" w:eastAsia="华文中宋" w:cs="华文中宋"/>
          <w:color w:val="000000" w:themeColor="text1"/>
          <w:spacing w:val="0"/>
          <w:highlight w:val="none"/>
          <w:lang w:val="en-US" w:eastAsia="zh-CN"/>
          <w14:textFill>
            <w14:solidFill>
              <w14:schemeClr w14:val="tx1"/>
            </w14:solidFill>
          </w14:textFill>
        </w:rPr>
        <w:t>评标委员会直接</w:t>
      </w:r>
      <w:r>
        <w:rPr>
          <w:rFonts w:hint="eastAsia" w:ascii="华文中宋" w:hAnsi="华文中宋" w:eastAsia="华文中宋" w:cs="华文中宋"/>
          <w:color w:val="000000" w:themeColor="text1"/>
          <w:spacing w:val="0"/>
          <w:highlight w:val="none"/>
          <w14:textFill>
            <w14:solidFill>
              <w14:schemeClr w14:val="tx1"/>
            </w14:solidFill>
          </w14:textFill>
        </w:rPr>
        <w:t>确定</w:t>
      </w:r>
      <w:r>
        <w:rPr>
          <w:rFonts w:hint="eastAsia" w:ascii="华文中宋" w:hAnsi="华文中宋" w:eastAsia="华文中宋" w:cs="华文中宋"/>
          <w:color w:val="000000" w:themeColor="text1"/>
          <w:spacing w:val="0"/>
          <w:highlight w:val="none"/>
          <w:lang w:val="en-US" w:eastAsia="zh-CN"/>
          <w14:textFill>
            <w14:solidFill>
              <w14:schemeClr w14:val="tx1"/>
            </w14:solidFill>
          </w14:textFill>
        </w:rPr>
        <w:t>中标供应商的，</w:t>
      </w:r>
      <w:r>
        <w:rPr>
          <w:rFonts w:hint="eastAsia" w:ascii="华文中宋" w:hAnsi="华文中宋" w:eastAsia="华文中宋"/>
          <w:color w:val="000000" w:themeColor="text1"/>
          <w:spacing w:val="0"/>
          <w:szCs w:val="21"/>
          <w:highlight w:val="none"/>
          <w14:textFill>
            <w14:solidFill>
              <w14:schemeClr w14:val="tx1"/>
            </w14:solidFill>
          </w14:textFill>
        </w:rPr>
        <w:t>综合评分得分</w:t>
      </w:r>
      <w:r>
        <w:rPr>
          <w:rFonts w:hint="eastAsia" w:ascii="华文中宋" w:hAnsi="华文中宋" w:eastAsia="华文中宋"/>
          <w:color w:val="000000" w:themeColor="text1"/>
          <w:spacing w:val="0"/>
          <w:szCs w:val="21"/>
          <w:highlight w:val="none"/>
          <w:lang w:val="en-US" w:eastAsia="zh-CN"/>
          <w14:textFill>
            <w14:solidFill>
              <w14:schemeClr w14:val="tx1"/>
            </w14:solidFill>
          </w14:textFill>
        </w:rPr>
        <w:t>排名第一</w:t>
      </w:r>
      <w:r>
        <w:rPr>
          <w:rFonts w:hint="eastAsia" w:ascii="华文中宋" w:hAnsi="华文中宋" w:eastAsia="华文中宋"/>
          <w:color w:val="000000" w:themeColor="text1"/>
          <w:spacing w:val="0"/>
          <w:szCs w:val="21"/>
          <w:highlight w:val="none"/>
          <w14:textFill>
            <w14:solidFill>
              <w14:schemeClr w14:val="tx1"/>
            </w14:solidFill>
          </w14:textFill>
        </w:rPr>
        <w:t>的</w:t>
      </w:r>
      <w:r>
        <w:rPr>
          <w:rFonts w:hint="eastAsia" w:ascii="华文中宋" w:hAnsi="华文中宋" w:eastAsia="华文中宋"/>
          <w:color w:val="000000" w:themeColor="text1"/>
          <w:spacing w:val="0"/>
          <w:szCs w:val="21"/>
          <w:highlight w:val="none"/>
          <w:lang w:val="en-US" w:eastAsia="zh-CN"/>
          <w14:textFill>
            <w14:solidFill>
              <w14:schemeClr w14:val="tx1"/>
            </w14:solidFill>
          </w14:textFill>
        </w:rPr>
        <w:t>投标</w:t>
      </w:r>
      <w:r>
        <w:rPr>
          <w:rFonts w:hint="eastAsia" w:ascii="华文中宋" w:hAnsi="华文中宋" w:eastAsia="华文中宋"/>
          <w:color w:val="000000" w:themeColor="text1"/>
          <w:spacing w:val="0"/>
          <w:szCs w:val="21"/>
          <w:highlight w:val="none"/>
          <w14:textFill>
            <w14:solidFill>
              <w14:schemeClr w14:val="tx1"/>
            </w14:solidFill>
          </w14:textFill>
        </w:rPr>
        <w:t>供应商为</w:t>
      </w:r>
      <w:r>
        <w:rPr>
          <w:rFonts w:hint="eastAsia" w:ascii="华文中宋" w:hAnsi="华文中宋" w:eastAsia="华文中宋"/>
          <w:color w:val="000000" w:themeColor="text1"/>
          <w:spacing w:val="0"/>
          <w:highlight w:val="none"/>
          <w:lang w:val="en-US" w:eastAsia="zh-CN"/>
          <w14:textFill>
            <w14:solidFill>
              <w14:schemeClr w14:val="tx1"/>
            </w14:solidFill>
          </w14:textFill>
        </w:rPr>
        <w:t>中标</w:t>
      </w:r>
      <w:r>
        <w:rPr>
          <w:rFonts w:hint="eastAsia" w:ascii="华文中宋" w:hAnsi="华文中宋" w:eastAsia="华文中宋"/>
          <w:color w:val="000000" w:themeColor="text1"/>
          <w:spacing w:val="0"/>
          <w:highlight w:val="none"/>
          <w14:textFill>
            <w14:solidFill>
              <w14:schemeClr w14:val="tx1"/>
            </w14:solidFill>
          </w14:textFill>
        </w:rPr>
        <w:t>供应商</w:t>
      </w:r>
      <w:r>
        <w:rPr>
          <w:rFonts w:hint="eastAsia" w:ascii="华文中宋" w:hAnsi="华文中宋" w:eastAsia="华文中宋"/>
          <w:color w:val="000000" w:themeColor="text1"/>
          <w:spacing w:val="0"/>
          <w:highlight w:val="none"/>
          <w:lang w:eastAsia="zh-CN"/>
          <w14:textFill>
            <w14:solidFill>
              <w14:schemeClr w14:val="tx1"/>
            </w14:solidFill>
          </w14:textFill>
        </w:rPr>
        <w:t>。</w:t>
      </w:r>
    </w:p>
    <w:p w14:paraId="191979A8">
      <w:pPr>
        <w:pStyle w:val="54"/>
        <w:widowControl w:val="0"/>
        <w:kinsoku/>
        <w:overflowPunct/>
        <w:topLinePunct w:val="0"/>
        <w:autoSpaceDE/>
        <w:autoSpaceDN/>
        <w:bidi w:val="0"/>
        <w:snapToGrid w:val="0"/>
        <w:spacing w:line="480" w:lineRule="exact"/>
        <w:ind w:left="0" w:leftChars="0" w:right="0" w:firstLine="420" w:firstLineChars="200"/>
        <w:rPr>
          <w:rFonts w:hint="eastAsia" w:ascii="华文中宋" w:hAnsi="华文中宋" w:eastAsia="华文中宋"/>
          <w:color w:val="000000" w:themeColor="text1"/>
          <w:spacing w:val="0"/>
          <w:highlight w:val="none"/>
          <w14:textFill>
            <w14:solidFill>
              <w14:schemeClr w14:val="tx1"/>
            </w14:solidFill>
          </w14:textFill>
        </w:rPr>
      </w:pPr>
      <w:r>
        <w:rPr>
          <w:rFonts w:hint="eastAsia" w:ascii="华文中宋" w:hAnsi="华文中宋" w:eastAsia="华文中宋"/>
          <w:color w:val="000000" w:themeColor="text1"/>
          <w:spacing w:val="0"/>
          <w:highlight w:val="none"/>
          <w14:textFill>
            <w14:solidFill>
              <w14:schemeClr w14:val="tx1"/>
            </w14:solidFill>
          </w14:textFill>
        </w:rPr>
        <w:t>综合评分法细则如下：</w:t>
      </w:r>
    </w:p>
    <w:bookmarkEnd w:id="106"/>
    <w:p w14:paraId="58FDC1A2">
      <w:pPr>
        <w:pStyle w:val="54"/>
        <w:widowControl w:val="0"/>
        <w:kinsoku/>
        <w:overflowPunct/>
        <w:topLinePunct w:val="0"/>
        <w:autoSpaceDE/>
        <w:autoSpaceDN/>
        <w:bidi w:val="0"/>
        <w:snapToGrid w:val="0"/>
        <w:spacing w:line="480" w:lineRule="exact"/>
        <w:ind w:left="0" w:leftChars="0" w:right="0" w:firstLine="0" w:firstLineChars="0"/>
        <w:rPr>
          <w:rFonts w:hint="eastAsia" w:ascii="华文中宋" w:hAnsi="华文中宋" w:eastAsia="华文中宋"/>
          <w:b w:val="0"/>
          <w:bCs/>
          <w:spacing w:val="0"/>
          <w:highlight w:val="none"/>
          <w:vertAlign w:val="baseline"/>
          <w:lang w:eastAsia="zh-CN"/>
        </w:rPr>
      </w:pPr>
      <w:bookmarkStart w:id="111" w:name="PO_3000010933_PM051"/>
      <w:r>
        <w:rPr>
          <w:rFonts w:hint="eastAsia" w:ascii="华文中宋" w:hAnsi="华文中宋" w:eastAsia="华文中宋"/>
          <w:b w:val="0"/>
          <w:bCs/>
          <w:spacing w:val="0"/>
          <w:highlight w:val="none"/>
          <w:lang w:eastAsia="zh-CN"/>
        </w:rPr>
        <w:t xml:space="preserve"> </w:t>
      </w:r>
      <w:bookmarkEnd w:id="111"/>
      <w:bookmarkStart w:id="112" w:name="PO_TDCUS_ITEM_SM_TITLE_1_0"/>
      <w:r>
        <w:rPr>
          <w:rFonts w:hint="eastAsia" w:ascii="华文中宋" w:hAnsi="华文中宋" w:eastAsia="华文中宋"/>
          <w:b w:val="0"/>
          <w:bCs/>
          <w:spacing w:val="0"/>
          <w:highlight w:val="none"/>
          <w:lang w:eastAsia="zh-CN"/>
        </w:rPr>
        <w:t>包1的评分方法</w:t>
      </w:r>
      <w:bookmarkEnd w:id="112"/>
      <w:bookmarkStart w:id="113" w:name="PO_TDCUS_ITEM_SM_TABLE_1_0"/>
      <w:r>
        <w:rPr>
          <w:rFonts w:hint="eastAsia" w:ascii="华文中宋" w:hAnsi="华文中宋" w:eastAsia="华文中宋"/>
          <w:b w:val="0"/>
          <w:bCs/>
          <w:spacing w:val="0"/>
          <w:highlight w:val="none"/>
          <w:lang w:eastAsia="zh-CN"/>
        </w:rPr>
        <w:t xml:space="preserve">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8447"/>
        <w:gridCol w:w="733"/>
      </w:tblGrid>
      <w:tr w14:paraId="2EF7E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D6EDF03">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序号</w:t>
            </w:r>
          </w:p>
        </w:tc>
        <w:tc>
          <w:tcPr>
            <w:tcW w:w="0" w:type="auto"/>
          </w:tcPr>
          <w:p w14:paraId="7F6E2CD5">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评分标准</w:t>
            </w:r>
          </w:p>
        </w:tc>
        <w:tc>
          <w:tcPr>
            <w:tcW w:w="0" w:type="auto"/>
          </w:tcPr>
          <w:p w14:paraId="02296CDD">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分值</w:t>
            </w:r>
          </w:p>
        </w:tc>
      </w:tr>
      <w:tr w14:paraId="05B6C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66849C5">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p>
        </w:tc>
        <w:tc>
          <w:tcPr>
            <w:tcW w:w="0" w:type="auto"/>
          </w:tcPr>
          <w:p w14:paraId="4E3A7F6D">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(评标基准价／有效投标报价)*分值权重</w:t>
            </w:r>
          </w:p>
        </w:tc>
        <w:tc>
          <w:tcPr>
            <w:tcW w:w="0" w:type="auto"/>
          </w:tcPr>
          <w:p w14:paraId="42075876">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0~20</w:t>
            </w:r>
          </w:p>
        </w:tc>
      </w:tr>
      <w:tr w14:paraId="1B83E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ABB5662">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1</w:t>
            </w:r>
          </w:p>
        </w:tc>
        <w:tc>
          <w:tcPr>
            <w:tcW w:w="0" w:type="auto"/>
          </w:tcPr>
          <w:p w14:paraId="43C3A194">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提供投标人自身合同，要求提供与最终用户签订的合同首页、合同金额所在页、签字盖章页、服务内容及项目验收证明材料或结算凭证（结算凭证指对应业绩合同增值税发票和对应款项银行划拨单）。每提供一个已完成的同类项目合同案例得（2）分，最高得（10）分。（每个同类项目合同案例至少包含室内保洁服务、室外保洁服务、公寓管理、维修服务、绿化服务五项内容其中的（2）项。）</w:t>
            </w:r>
          </w:p>
        </w:tc>
        <w:tc>
          <w:tcPr>
            <w:tcW w:w="0" w:type="auto"/>
          </w:tcPr>
          <w:p w14:paraId="78BB3CE9">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0~10</w:t>
            </w:r>
          </w:p>
        </w:tc>
      </w:tr>
      <w:tr w14:paraId="4ACE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3678BF2">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2</w:t>
            </w:r>
          </w:p>
        </w:tc>
        <w:tc>
          <w:tcPr>
            <w:tcW w:w="0" w:type="auto"/>
          </w:tcPr>
          <w:p w14:paraId="391BE4C3">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提供投标人自身有效的质量服务体系、环境管理体系、职业健康安全管理体系证书扫描件，每提供一种证书得（2）分，最高得（6）分。</w:t>
            </w:r>
          </w:p>
        </w:tc>
        <w:tc>
          <w:tcPr>
            <w:tcW w:w="0" w:type="auto"/>
          </w:tcPr>
          <w:p w14:paraId="42E9C70F">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0~6</w:t>
            </w:r>
          </w:p>
        </w:tc>
      </w:tr>
      <w:tr w14:paraId="3327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7F64A39">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3</w:t>
            </w:r>
          </w:p>
        </w:tc>
        <w:tc>
          <w:tcPr>
            <w:tcW w:w="0" w:type="auto"/>
          </w:tcPr>
          <w:p w14:paraId="0869A4E8">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根据投标供应商提供拟派项目经理的情况表及相应证明材料等内容进行评定：</w:t>
            </w:r>
          </w:p>
          <w:p w14:paraId="5D92FE97">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提供拟派项目经理情况表的得（1）分；</w:t>
            </w:r>
          </w:p>
          <w:p w14:paraId="1E92790D">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拟派项目经理具有本科及以上学历/本科或专科或高职以上学历的，提供相应证书扫描件的得（1） 分；</w:t>
            </w:r>
          </w:p>
          <w:p w14:paraId="6685C98B">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提供投标截止日前一年内任意6个月投标供应商为拟派项目经理缴纳的社保证明材料（社保体现任意五险之一险种即可）或提供双方有效劳动合同的得（1）分；</w:t>
            </w:r>
          </w:p>
          <w:p w14:paraId="3ABD9DAA">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 xml:space="preserve">拟派项目经理在已完成物业服务项目中担任过项目经理或项目负责人的提供1项合同扫描件得（1）分（要求提供投标供应商与最终用户签订的合同首页、签字盖章页、服务内容，同时提供能够体现拟派项目经理在对应合同中所担任职务情况的内容或相应证明材料），提供内容有缺项或经评审委员会认定无效的不得分。  </w:t>
            </w:r>
          </w:p>
          <w:p w14:paraId="1A2A4DA3">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以上内容满分共计（4）分。</w:t>
            </w:r>
          </w:p>
        </w:tc>
        <w:tc>
          <w:tcPr>
            <w:tcW w:w="0" w:type="auto"/>
          </w:tcPr>
          <w:p w14:paraId="4914FFC7">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0~4</w:t>
            </w:r>
          </w:p>
        </w:tc>
      </w:tr>
      <w:tr w14:paraId="40212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40BDAB1">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4</w:t>
            </w:r>
          </w:p>
        </w:tc>
        <w:tc>
          <w:tcPr>
            <w:tcW w:w="0" w:type="auto"/>
          </w:tcPr>
          <w:p w14:paraId="2DC9DF54">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根据投标供应商提供拟投入主要管理人员的配备情况表及相应证明材料等内容进行评定：</w:t>
            </w:r>
          </w:p>
          <w:p w14:paraId="18CC727A">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提供拟派主要管理人员的配备情况表及拟派主要管理人员具有学历/本科或专科或高职以上学历的，提供相应证书扫描件的得（1）分；</w:t>
            </w:r>
          </w:p>
          <w:p w14:paraId="6957BB1A">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拟派主要管理人员和投标供应商共同承诺：如成交后，在保证服务完成整个项目阶段前不更换主要管理人员，并同意将该承诺在成交公告中向社会公示，提供有效承诺的得（1）分；</w:t>
            </w:r>
          </w:p>
          <w:p w14:paraId="0480F8DB">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提供投标截止日前一年内任意6个月投标供应商为拟派主要管理人员缴纳的社保证明材料（社保体现任意五险之一险种即可）或提供双方有效劳动合同的得（1）分；</w:t>
            </w:r>
          </w:p>
          <w:p w14:paraId="0E262897">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拟派主要管理人员在已完成的物业服务项目中担任过项目负责人或管理人员的每人各提供1项合同扫描件得（1）分，缺1份不得分（要求提供投标供应商与最终用户签订的合同首页、签字盖章页、服务内容，同时提供能够体现拟派项目负责人在对应合同中所担任职务情况的内容或相应证明材料），提供内容有缺项或经评审委员会认定无效的不得分。</w:t>
            </w:r>
          </w:p>
          <w:p w14:paraId="47C174CD">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以上内容满分共计（4）分。</w:t>
            </w:r>
          </w:p>
        </w:tc>
        <w:tc>
          <w:tcPr>
            <w:tcW w:w="0" w:type="auto"/>
          </w:tcPr>
          <w:p w14:paraId="31E8DB28">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0~4</w:t>
            </w:r>
          </w:p>
        </w:tc>
      </w:tr>
      <w:tr w14:paraId="3CA30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E2C2D49">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5</w:t>
            </w:r>
          </w:p>
        </w:tc>
        <w:tc>
          <w:tcPr>
            <w:tcW w:w="0" w:type="auto"/>
          </w:tcPr>
          <w:p w14:paraId="3D940B23">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投标供应商提供人员招收、招聘来源情况及人员稳定性保障措施，提供内容无缺失的得（2）分，不提供的或有缺失的不得分。</w:t>
            </w:r>
          </w:p>
        </w:tc>
        <w:tc>
          <w:tcPr>
            <w:tcW w:w="0" w:type="auto"/>
          </w:tcPr>
          <w:p w14:paraId="21E70839">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0~2</w:t>
            </w:r>
          </w:p>
        </w:tc>
      </w:tr>
      <w:tr w14:paraId="33BD4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B3CAF54">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6</w:t>
            </w:r>
          </w:p>
        </w:tc>
        <w:tc>
          <w:tcPr>
            <w:tcW w:w="0" w:type="auto"/>
          </w:tcPr>
          <w:p w14:paraId="6B16E931">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投标供应商提供《拟投入本项目的主要设备一览表》和《本项目日常消耗材料明细表》，根据非实质性对应要求提供内容无缺失的得（4）分，非实质性表述无对应表述的提供对应表格即得分，不提供的或对应非实质性内容有缺失的不得分</w:t>
            </w:r>
          </w:p>
        </w:tc>
        <w:tc>
          <w:tcPr>
            <w:tcW w:w="0" w:type="auto"/>
          </w:tcPr>
          <w:p w14:paraId="381A0AAD">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0~4</w:t>
            </w:r>
          </w:p>
        </w:tc>
      </w:tr>
      <w:tr w14:paraId="20A41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D70C853">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7</w:t>
            </w:r>
          </w:p>
        </w:tc>
        <w:tc>
          <w:tcPr>
            <w:tcW w:w="0" w:type="auto"/>
          </w:tcPr>
          <w:p w14:paraId="59588B08">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对应“五、服务要求”中的各项服务范围、标准，投标供应商作出完全响应的得（20）分，未作出完全响应的不得分。</w:t>
            </w:r>
          </w:p>
        </w:tc>
        <w:tc>
          <w:tcPr>
            <w:tcW w:w="0" w:type="auto"/>
          </w:tcPr>
          <w:p w14:paraId="0418C3E7">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0~20</w:t>
            </w:r>
          </w:p>
        </w:tc>
      </w:tr>
      <w:tr w14:paraId="2D254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E14303A">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8</w:t>
            </w:r>
          </w:p>
        </w:tc>
        <w:tc>
          <w:tcPr>
            <w:tcW w:w="0" w:type="auto"/>
          </w:tcPr>
          <w:p w14:paraId="66BDF3A3">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对人员配置及分工进行评价（6）分。</w:t>
            </w:r>
          </w:p>
          <w:p w14:paraId="0819B8A3">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【人员配置及分工方案】：至少包含进驻人员具体配置及分工、接管和进驻方案等</w:t>
            </w:r>
          </w:p>
        </w:tc>
        <w:tc>
          <w:tcPr>
            <w:tcW w:w="0" w:type="auto"/>
          </w:tcPr>
          <w:p w14:paraId="6DCC7C09">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0~6</w:t>
            </w:r>
          </w:p>
        </w:tc>
      </w:tr>
      <w:tr w14:paraId="2FAE4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EB6E201">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8.1</w:t>
            </w:r>
          </w:p>
        </w:tc>
        <w:tc>
          <w:tcPr>
            <w:tcW w:w="0" w:type="auto"/>
          </w:tcPr>
          <w:p w14:paraId="63A364F7">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以上方案完整的得（3）分，有一项缺失扣（1）分，此项（3）分，扣完为止；未提供的不得分。</w:t>
            </w:r>
          </w:p>
        </w:tc>
        <w:tc>
          <w:tcPr>
            <w:tcW w:w="0" w:type="auto"/>
          </w:tcPr>
          <w:p w14:paraId="2570E0F8">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0~3</w:t>
            </w:r>
          </w:p>
        </w:tc>
      </w:tr>
      <w:tr w14:paraId="0EE8A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A235991">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8.2</w:t>
            </w:r>
          </w:p>
        </w:tc>
        <w:tc>
          <w:tcPr>
            <w:tcW w:w="0" w:type="auto"/>
          </w:tcPr>
          <w:p w14:paraId="49C8F6D2">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以上方案内容存在明显不合理、内容表述前后不一致、照搬照抄招标文件或与项目需求不匹配等情形的，有一项扣（1）分，此项（3）分，扣完为止。</w:t>
            </w:r>
          </w:p>
        </w:tc>
        <w:tc>
          <w:tcPr>
            <w:tcW w:w="0" w:type="auto"/>
          </w:tcPr>
          <w:p w14:paraId="49844439">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0~3</w:t>
            </w:r>
          </w:p>
        </w:tc>
      </w:tr>
      <w:tr w14:paraId="0B6BD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480E404">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9</w:t>
            </w:r>
          </w:p>
        </w:tc>
        <w:tc>
          <w:tcPr>
            <w:tcW w:w="0" w:type="auto"/>
          </w:tcPr>
          <w:p w14:paraId="508983E8">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对服务质量保障措施进行评价（6）分。</w:t>
            </w:r>
          </w:p>
          <w:p w14:paraId="46D523F0">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【服务质量保障措施要求】：至少包含服务质量保障措施、服务质量监控措施、服务人员考核方案等。</w:t>
            </w:r>
          </w:p>
        </w:tc>
        <w:tc>
          <w:tcPr>
            <w:tcW w:w="0" w:type="auto"/>
          </w:tcPr>
          <w:p w14:paraId="1633E008">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0~6</w:t>
            </w:r>
          </w:p>
        </w:tc>
      </w:tr>
      <w:tr w14:paraId="167AD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F913981">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9.1</w:t>
            </w:r>
          </w:p>
        </w:tc>
        <w:tc>
          <w:tcPr>
            <w:tcW w:w="0" w:type="auto"/>
          </w:tcPr>
          <w:p w14:paraId="76C7C866">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以上方案完整的得（3）分，有一项缺失扣（1）分，此项（3）分，扣完为止；未提供的不得分。</w:t>
            </w:r>
          </w:p>
        </w:tc>
        <w:tc>
          <w:tcPr>
            <w:tcW w:w="0" w:type="auto"/>
          </w:tcPr>
          <w:p w14:paraId="400C62E7">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0~3</w:t>
            </w:r>
          </w:p>
        </w:tc>
      </w:tr>
      <w:tr w14:paraId="5320A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127E0C2">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9.2</w:t>
            </w:r>
          </w:p>
        </w:tc>
        <w:tc>
          <w:tcPr>
            <w:tcW w:w="0" w:type="auto"/>
          </w:tcPr>
          <w:p w14:paraId="792A38B8">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以上方案内容存在明显不合理、内容表述前后不一致、照搬照抄招标文件或与项目需求不匹配等情形的，有一项扣（1）分，此项（3）分，扣完为止。</w:t>
            </w:r>
          </w:p>
        </w:tc>
        <w:tc>
          <w:tcPr>
            <w:tcW w:w="0" w:type="auto"/>
          </w:tcPr>
          <w:p w14:paraId="4D67A1D2">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0~3</w:t>
            </w:r>
          </w:p>
        </w:tc>
      </w:tr>
      <w:tr w14:paraId="0D0DB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DE0D29C">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10</w:t>
            </w:r>
          </w:p>
        </w:tc>
        <w:tc>
          <w:tcPr>
            <w:tcW w:w="0" w:type="auto"/>
          </w:tcPr>
          <w:p w14:paraId="31197056">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对服务流程进行评价（6）分。</w:t>
            </w:r>
          </w:p>
          <w:p w14:paraId="2A8909D5">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【服务流程方案要求】：至少包含清洁卫生管理制度、学生公寓管理制度、绿化养护管理制度、日常维修管理制度、垃圾清运服务制度、投诉及改进制度等。</w:t>
            </w:r>
          </w:p>
        </w:tc>
        <w:tc>
          <w:tcPr>
            <w:tcW w:w="0" w:type="auto"/>
          </w:tcPr>
          <w:p w14:paraId="1DC2AC6D">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0~6</w:t>
            </w:r>
          </w:p>
        </w:tc>
      </w:tr>
      <w:tr w14:paraId="357F4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C0E9460">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10.1</w:t>
            </w:r>
          </w:p>
        </w:tc>
        <w:tc>
          <w:tcPr>
            <w:tcW w:w="0" w:type="auto"/>
          </w:tcPr>
          <w:p w14:paraId="2B43CEA5">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以上方案完整的得（3）分，有一项缺失扣（0.5）分，此项（3）分，扣完为止；未提供的不得分。</w:t>
            </w:r>
          </w:p>
        </w:tc>
        <w:tc>
          <w:tcPr>
            <w:tcW w:w="0" w:type="auto"/>
          </w:tcPr>
          <w:p w14:paraId="5F11F34B">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0~3</w:t>
            </w:r>
          </w:p>
        </w:tc>
      </w:tr>
      <w:tr w14:paraId="2DB3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B15D600">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10.2</w:t>
            </w:r>
          </w:p>
        </w:tc>
        <w:tc>
          <w:tcPr>
            <w:tcW w:w="0" w:type="auto"/>
          </w:tcPr>
          <w:p w14:paraId="40948EB3">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以上方案内容存在明显不合理、内容表述前后不一致、照搬照抄招标文件或与项目需求不匹配等情形的，有一项扣（0.5）分，此项（3）分，扣完为止。</w:t>
            </w:r>
          </w:p>
        </w:tc>
        <w:tc>
          <w:tcPr>
            <w:tcW w:w="0" w:type="auto"/>
          </w:tcPr>
          <w:p w14:paraId="5DC68A8B">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0~3</w:t>
            </w:r>
          </w:p>
        </w:tc>
      </w:tr>
      <w:tr w14:paraId="6D7D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ACAA709">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11</w:t>
            </w:r>
          </w:p>
        </w:tc>
        <w:tc>
          <w:tcPr>
            <w:tcW w:w="0" w:type="auto"/>
          </w:tcPr>
          <w:p w14:paraId="64EBF06F">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对人员培训方案进行评价（6）分</w:t>
            </w:r>
          </w:p>
          <w:p w14:paraId="5C57BBEB">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【人员培训要求】：至少包含培训目标、培训计划、培训内容、培训时间安排等。</w:t>
            </w:r>
          </w:p>
        </w:tc>
        <w:tc>
          <w:tcPr>
            <w:tcW w:w="0" w:type="auto"/>
          </w:tcPr>
          <w:p w14:paraId="53955B75">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0~6</w:t>
            </w:r>
          </w:p>
        </w:tc>
      </w:tr>
      <w:tr w14:paraId="4AAF8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088B18B">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11.1</w:t>
            </w:r>
          </w:p>
        </w:tc>
        <w:tc>
          <w:tcPr>
            <w:tcW w:w="0" w:type="auto"/>
          </w:tcPr>
          <w:p w14:paraId="23B00A2B">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以上方案完整的得（4）分，有一项缺失扣（1）分，此项（4）分，扣完为止；未提供的不得分。</w:t>
            </w:r>
          </w:p>
        </w:tc>
        <w:tc>
          <w:tcPr>
            <w:tcW w:w="0" w:type="auto"/>
          </w:tcPr>
          <w:p w14:paraId="43ADD8B2">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0~4</w:t>
            </w:r>
          </w:p>
        </w:tc>
      </w:tr>
      <w:tr w14:paraId="7F630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E8A14D7">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11.2</w:t>
            </w:r>
          </w:p>
        </w:tc>
        <w:tc>
          <w:tcPr>
            <w:tcW w:w="0" w:type="auto"/>
          </w:tcPr>
          <w:p w14:paraId="0C6F9894">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以上方案内容存在明显不合理、内容表述前后不一致、照搬照抄招标文件或与项目需求不匹配等情形的，有一项扣（0.5）分，此项（2）分，扣完为止。</w:t>
            </w:r>
          </w:p>
        </w:tc>
        <w:tc>
          <w:tcPr>
            <w:tcW w:w="0" w:type="auto"/>
          </w:tcPr>
          <w:p w14:paraId="57799A00">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0~2</w:t>
            </w:r>
          </w:p>
        </w:tc>
      </w:tr>
      <w:tr w14:paraId="77AF7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77486AE">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12</w:t>
            </w:r>
          </w:p>
        </w:tc>
        <w:tc>
          <w:tcPr>
            <w:tcW w:w="0" w:type="auto"/>
          </w:tcPr>
          <w:p w14:paraId="1F27FE45">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对应急保障措施进行评价（6）分。</w:t>
            </w:r>
          </w:p>
          <w:p w14:paraId="34B1BA6E">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【应急保障措施要求】：至少包含安全保证措施、突发事件应急预案、应急处置措施等。</w:t>
            </w:r>
          </w:p>
        </w:tc>
        <w:tc>
          <w:tcPr>
            <w:tcW w:w="0" w:type="auto"/>
          </w:tcPr>
          <w:p w14:paraId="78A3991E">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0~6</w:t>
            </w:r>
          </w:p>
        </w:tc>
      </w:tr>
      <w:tr w14:paraId="41BE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1EBB5D4">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12.1</w:t>
            </w:r>
          </w:p>
        </w:tc>
        <w:tc>
          <w:tcPr>
            <w:tcW w:w="0" w:type="auto"/>
          </w:tcPr>
          <w:p w14:paraId="27CF6F69">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以上方案完整的得（3）分，有一项缺失扣（1）分，此项（3）分，扣完为止；未提供的不得分。</w:t>
            </w:r>
          </w:p>
        </w:tc>
        <w:tc>
          <w:tcPr>
            <w:tcW w:w="0" w:type="auto"/>
          </w:tcPr>
          <w:p w14:paraId="112F4C1A">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0~3</w:t>
            </w:r>
          </w:p>
        </w:tc>
      </w:tr>
      <w:tr w14:paraId="4F75F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04F81FD">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12.2</w:t>
            </w:r>
          </w:p>
        </w:tc>
        <w:tc>
          <w:tcPr>
            <w:tcW w:w="0" w:type="auto"/>
          </w:tcPr>
          <w:p w14:paraId="3CA2B54D">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以上方案内容存在明显不合理、内容表述前后不一致、照搬照抄招标文件或与项目需求不匹配等情形的，有一项扣（1）分，此项（3）分，扣完为止。</w:t>
            </w:r>
          </w:p>
        </w:tc>
        <w:tc>
          <w:tcPr>
            <w:tcW w:w="0" w:type="auto"/>
          </w:tcPr>
          <w:p w14:paraId="09E666D3">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0~3</w:t>
            </w:r>
          </w:p>
        </w:tc>
      </w:tr>
    </w:tbl>
    <w:p w14:paraId="1D6C8E36">
      <w:pPr>
        <w:pStyle w:val="54"/>
        <w:widowControl w:val="0"/>
        <w:kinsoku/>
        <w:overflowPunct/>
        <w:topLinePunct w:val="0"/>
        <w:autoSpaceDE/>
        <w:autoSpaceDN/>
        <w:bidi w:val="0"/>
        <w:snapToGrid w:val="0"/>
        <w:spacing w:line="480" w:lineRule="exact"/>
        <w:ind w:left="0" w:leftChars="0" w:right="0" w:firstLine="0" w:firstLineChars="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lang w:eastAsia="zh-CN"/>
        </w:rPr>
        <w:t xml:space="preserve"> </w:t>
      </w:r>
      <w:bookmarkEnd w:id="113"/>
      <w:bookmarkStart w:id="114" w:name="PO_TDCUS_ITEM_SM_TITLE_2_0"/>
      <w:r>
        <w:rPr>
          <w:rFonts w:hint="eastAsia" w:ascii="华文中宋" w:hAnsi="华文中宋" w:eastAsia="华文中宋"/>
          <w:b w:val="0"/>
          <w:bCs/>
          <w:spacing w:val="0"/>
          <w:highlight w:val="none"/>
          <w:lang w:eastAsia="zh-CN"/>
        </w:rPr>
        <w:t>包2的评分方法</w:t>
      </w:r>
      <w:bookmarkEnd w:id="114"/>
      <w:bookmarkStart w:id="115" w:name="PO_TDCUS_ITEM_SM_TABLE_2_0"/>
      <w:r>
        <w:rPr>
          <w:rFonts w:hint="eastAsia" w:ascii="华文中宋" w:hAnsi="华文中宋" w:eastAsia="华文中宋"/>
          <w:b w:val="0"/>
          <w:bCs/>
          <w:spacing w:val="0"/>
          <w:highlight w:val="none"/>
          <w:lang w:eastAsia="zh-CN"/>
        </w:rPr>
        <w:t xml:space="preserve">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8447"/>
        <w:gridCol w:w="733"/>
      </w:tblGrid>
      <w:tr w14:paraId="5080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1DC5168">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序号</w:t>
            </w:r>
          </w:p>
        </w:tc>
        <w:tc>
          <w:tcPr>
            <w:tcW w:w="0" w:type="auto"/>
          </w:tcPr>
          <w:p w14:paraId="40607604">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评分标准</w:t>
            </w:r>
          </w:p>
        </w:tc>
        <w:tc>
          <w:tcPr>
            <w:tcW w:w="0" w:type="auto"/>
          </w:tcPr>
          <w:p w14:paraId="3F253B78">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分值</w:t>
            </w:r>
          </w:p>
        </w:tc>
      </w:tr>
      <w:tr w14:paraId="73B4C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F3A7D98">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p>
        </w:tc>
        <w:tc>
          <w:tcPr>
            <w:tcW w:w="0" w:type="auto"/>
          </w:tcPr>
          <w:p w14:paraId="50160518">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(评标基准价／有效投标报价)*分值权重</w:t>
            </w:r>
          </w:p>
        </w:tc>
        <w:tc>
          <w:tcPr>
            <w:tcW w:w="0" w:type="auto"/>
          </w:tcPr>
          <w:p w14:paraId="5FB9D182">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0~20</w:t>
            </w:r>
          </w:p>
        </w:tc>
      </w:tr>
      <w:tr w14:paraId="2075D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E6D4700">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1</w:t>
            </w:r>
          </w:p>
        </w:tc>
        <w:tc>
          <w:tcPr>
            <w:tcW w:w="0" w:type="auto"/>
          </w:tcPr>
          <w:p w14:paraId="5B6C7E54">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提供投标人自身合同，要求提供与最终用户签订的合同首页、合同金额所在页、签字盖章页、服务内容及项目验收证明材料或结算凭证（结算凭证指对应业绩合同增值税发票和对应款项银行划拨单）。每提供一个已完成的同类项目合同案例得（2）分，最高得（10）分。（每个同类项目合同案例至少包含室内保洁服务、室外保洁服务、公寓管理、维修服务、绿化服务五项内容其中的（2）项。）</w:t>
            </w:r>
          </w:p>
        </w:tc>
        <w:tc>
          <w:tcPr>
            <w:tcW w:w="0" w:type="auto"/>
          </w:tcPr>
          <w:p w14:paraId="50C57E9F">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0~10</w:t>
            </w:r>
          </w:p>
        </w:tc>
      </w:tr>
      <w:tr w14:paraId="379DB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0C7FDBB">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2</w:t>
            </w:r>
          </w:p>
        </w:tc>
        <w:tc>
          <w:tcPr>
            <w:tcW w:w="0" w:type="auto"/>
          </w:tcPr>
          <w:p w14:paraId="32648133">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提供投标人自身有效的质量服务体系、环境管理体系、职业健康安全管理体系证书扫描件，每提供一种证书得（2）分，最高得（6）分。</w:t>
            </w:r>
          </w:p>
        </w:tc>
        <w:tc>
          <w:tcPr>
            <w:tcW w:w="0" w:type="auto"/>
          </w:tcPr>
          <w:p w14:paraId="122D26FC">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0~6</w:t>
            </w:r>
          </w:p>
        </w:tc>
      </w:tr>
      <w:tr w14:paraId="62CD5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224A89F">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3</w:t>
            </w:r>
          </w:p>
        </w:tc>
        <w:tc>
          <w:tcPr>
            <w:tcW w:w="0" w:type="auto"/>
          </w:tcPr>
          <w:p w14:paraId="46FEB410">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根据投标供应商提供拟派项目经理的情况表及相应证明材料等内容进行评定：</w:t>
            </w:r>
          </w:p>
          <w:p w14:paraId="6EF72BE9">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提供拟派项目经理情况表的得（1）分；</w:t>
            </w:r>
          </w:p>
          <w:p w14:paraId="511CF417">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拟派项目经理具有本科及以上学历/本科或专科或高职以上学历的，提供相应证书扫描件的得（1） 分；</w:t>
            </w:r>
          </w:p>
          <w:p w14:paraId="489ABBCB">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提供投标截止日前一年内任意6个月投标供应商为拟派项目经理缴纳的社保证明材料（社保体现任意五险之一险种即可）或提供双方有效劳动合同的得（1）分；</w:t>
            </w:r>
          </w:p>
          <w:p w14:paraId="5004E889">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 xml:space="preserve">拟派项目经理在已完成物业服务项目中担任过项目经理或项目负责人的提供1项合同扫描件得（1）分（要求提供投标供应商与最终用户签订的合同首页、签字盖章页、服务内容，同时提供能够体现拟派项目经理在对应合同中所担任职务情况的内容或相应证明材料），提供内容有缺项或经评审委员会认定无效的不得分。  </w:t>
            </w:r>
          </w:p>
          <w:p w14:paraId="41614E6D">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以上内容满分共计（4）分。</w:t>
            </w:r>
          </w:p>
        </w:tc>
        <w:tc>
          <w:tcPr>
            <w:tcW w:w="0" w:type="auto"/>
          </w:tcPr>
          <w:p w14:paraId="2993984F">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0~4</w:t>
            </w:r>
          </w:p>
        </w:tc>
      </w:tr>
      <w:tr w14:paraId="4B5D5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120B203">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4</w:t>
            </w:r>
          </w:p>
        </w:tc>
        <w:tc>
          <w:tcPr>
            <w:tcW w:w="0" w:type="auto"/>
          </w:tcPr>
          <w:p w14:paraId="34552752">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根据投标供应商提供拟投入主要管理人员的配备情况表及相应证明材料等内容进行评定：</w:t>
            </w:r>
          </w:p>
          <w:p w14:paraId="7D03FA3A">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提供拟派主要管理人员的配备情况表及拟派主要管理人员具有学历/本科或专科或高职以上学历的，提供相应证书扫描件的得（1）分；</w:t>
            </w:r>
          </w:p>
          <w:p w14:paraId="1C856FCD">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拟派主要管理人员和投标供应商共同承诺：如成交后，在保证服务完成整个项目阶段前不更换主要管理人员，并同意将该承诺在成交公告中向社会公示，提供有效承诺的得（1）分；</w:t>
            </w:r>
          </w:p>
          <w:p w14:paraId="609221FC">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提供投标截止日前一年内任意6个月投标供应商为拟派主要管理人员缴纳的社保证明材料（社保体现任意五险之一险种即可）或提供双方有效劳动合同的得（1）分；</w:t>
            </w:r>
          </w:p>
          <w:p w14:paraId="7AE94F9F">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拟派主要管理人员在已完成的物业服务项目中担任过项目负责人或管理人员的每人各提供1项合同扫描件得（1）分，缺1份不得分（要求提供投标供应商与最终用户签订的合同首页、签字盖章页、服务内容，同时提供能够体现拟派项目负责人在对应合同中所担任职务情况的内容或相应证明材料），提供内容有缺项或经评审委员会认定无效的不得分。</w:t>
            </w:r>
          </w:p>
          <w:p w14:paraId="5A6388E4">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以上内容满分共计（4）分。</w:t>
            </w:r>
          </w:p>
        </w:tc>
        <w:tc>
          <w:tcPr>
            <w:tcW w:w="0" w:type="auto"/>
          </w:tcPr>
          <w:p w14:paraId="484CF8EF">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0~4</w:t>
            </w:r>
          </w:p>
        </w:tc>
      </w:tr>
      <w:tr w14:paraId="64C3C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5C68C6F">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5</w:t>
            </w:r>
          </w:p>
        </w:tc>
        <w:tc>
          <w:tcPr>
            <w:tcW w:w="0" w:type="auto"/>
          </w:tcPr>
          <w:p w14:paraId="360048C1">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投标供应商提供人员招收、招聘来源情况及人员稳定性保障措施，提供内容无缺失的得（2）分，不提供的或有缺失的不得分。</w:t>
            </w:r>
          </w:p>
        </w:tc>
        <w:tc>
          <w:tcPr>
            <w:tcW w:w="0" w:type="auto"/>
          </w:tcPr>
          <w:p w14:paraId="301C6972">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0~2</w:t>
            </w:r>
          </w:p>
        </w:tc>
      </w:tr>
      <w:tr w14:paraId="7C568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C8B791A">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6</w:t>
            </w:r>
          </w:p>
        </w:tc>
        <w:tc>
          <w:tcPr>
            <w:tcW w:w="0" w:type="auto"/>
          </w:tcPr>
          <w:p w14:paraId="76A476AF">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投标供应商提供《拟投入本项目的主要设备一览表》和《本项目日常消耗材料明细表》，根据非实质性对应要求提供内容无缺失的得（4）分，非实质性表述无对应表述的提供对应表格即得分，不提供的或对应非实质性内容有缺失的不得分</w:t>
            </w:r>
          </w:p>
        </w:tc>
        <w:tc>
          <w:tcPr>
            <w:tcW w:w="0" w:type="auto"/>
          </w:tcPr>
          <w:p w14:paraId="13718555">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0~4</w:t>
            </w:r>
          </w:p>
        </w:tc>
      </w:tr>
      <w:tr w14:paraId="7DED1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D73B186">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7</w:t>
            </w:r>
          </w:p>
        </w:tc>
        <w:tc>
          <w:tcPr>
            <w:tcW w:w="0" w:type="auto"/>
          </w:tcPr>
          <w:p w14:paraId="0A51303F">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对应“五、服务要求”中的各项服务范围、标准，投标供应商作出完全响应的得（20）分，未作出完全响应的不得分。</w:t>
            </w:r>
          </w:p>
        </w:tc>
        <w:tc>
          <w:tcPr>
            <w:tcW w:w="0" w:type="auto"/>
          </w:tcPr>
          <w:p w14:paraId="018CFC0F">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0~20</w:t>
            </w:r>
          </w:p>
        </w:tc>
      </w:tr>
      <w:tr w14:paraId="6809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C1CC1B0">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8</w:t>
            </w:r>
          </w:p>
        </w:tc>
        <w:tc>
          <w:tcPr>
            <w:tcW w:w="0" w:type="auto"/>
          </w:tcPr>
          <w:p w14:paraId="4FB5ECD8">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对人员配置及分工进行评价（6）分。</w:t>
            </w:r>
          </w:p>
          <w:p w14:paraId="5CF14AEE">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【人员配置及分工方案】：至少包含进驻人员具体配置及分工、接管和进驻方案等</w:t>
            </w:r>
          </w:p>
        </w:tc>
        <w:tc>
          <w:tcPr>
            <w:tcW w:w="0" w:type="auto"/>
          </w:tcPr>
          <w:p w14:paraId="4DFE6427">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0~6</w:t>
            </w:r>
          </w:p>
        </w:tc>
      </w:tr>
      <w:tr w14:paraId="51232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C1CDEA0">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8.1</w:t>
            </w:r>
          </w:p>
        </w:tc>
        <w:tc>
          <w:tcPr>
            <w:tcW w:w="0" w:type="auto"/>
          </w:tcPr>
          <w:p w14:paraId="4158903B">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以上方案完整的得（3）分，有一项缺失扣（1）分，此项（3）分，扣完为止；未提供的不得分。</w:t>
            </w:r>
          </w:p>
        </w:tc>
        <w:tc>
          <w:tcPr>
            <w:tcW w:w="0" w:type="auto"/>
          </w:tcPr>
          <w:p w14:paraId="41681996">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0~3</w:t>
            </w:r>
          </w:p>
        </w:tc>
      </w:tr>
      <w:tr w14:paraId="727A5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253F5C7">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8.2</w:t>
            </w:r>
          </w:p>
        </w:tc>
        <w:tc>
          <w:tcPr>
            <w:tcW w:w="0" w:type="auto"/>
          </w:tcPr>
          <w:p w14:paraId="0A08630C">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以上方案内容存在明显不合理、内容表述前后不一致、照搬照抄招标文件或与项目需求不匹配等情形的，有一项扣（1）分，此项（3）分，扣完为止。</w:t>
            </w:r>
          </w:p>
        </w:tc>
        <w:tc>
          <w:tcPr>
            <w:tcW w:w="0" w:type="auto"/>
          </w:tcPr>
          <w:p w14:paraId="33C507DD">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0~3</w:t>
            </w:r>
          </w:p>
        </w:tc>
      </w:tr>
      <w:tr w14:paraId="19F73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EFAA719">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9</w:t>
            </w:r>
          </w:p>
        </w:tc>
        <w:tc>
          <w:tcPr>
            <w:tcW w:w="0" w:type="auto"/>
          </w:tcPr>
          <w:p w14:paraId="45DB2EAB">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对服务质量保障措施进行评价（6）分。</w:t>
            </w:r>
          </w:p>
          <w:p w14:paraId="7CF2E807">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【服务质量保障措施要求】：至少包含服务质量保障措施、服务质量监控措施、服务人员考核方案等。</w:t>
            </w:r>
          </w:p>
        </w:tc>
        <w:tc>
          <w:tcPr>
            <w:tcW w:w="0" w:type="auto"/>
          </w:tcPr>
          <w:p w14:paraId="4374E200">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0~6</w:t>
            </w:r>
          </w:p>
        </w:tc>
      </w:tr>
      <w:tr w14:paraId="5B1B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BC0CA23">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9.1</w:t>
            </w:r>
          </w:p>
        </w:tc>
        <w:tc>
          <w:tcPr>
            <w:tcW w:w="0" w:type="auto"/>
          </w:tcPr>
          <w:p w14:paraId="60CCA34B">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以上方案完整的得（3）分，有一项缺失扣（1）分，此项（3）分，扣完为止；未提供的不得分。</w:t>
            </w:r>
          </w:p>
        </w:tc>
        <w:tc>
          <w:tcPr>
            <w:tcW w:w="0" w:type="auto"/>
          </w:tcPr>
          <w:p w14:paraId="5926A1CD">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0~3</w:t>
            </w:r>
          </w:p>
        </w:tc>
      </w:tr>
      <w:tr w14:paraId="73AA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61DE143">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9.2</w:t>
            </w:r>
          </w:p>
        </w:tc>
        <w:tc>
          <w:tcPr>
            <w:tcW w:w="0" w:type="auto"/>
          </w:tcPr>
          <w:p w14:paraId="68394F93">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以上方案内容存在明显不合理、内容表述前后不一致、照搬照抄招标文件或与项目需求不匹配等情形的，有一项扣（1）分，此项（3）分，扣完为止。</w:t>
            </w:r>
          </w:p>
        </w:tc>
        <w:tc>
          <w:tcPr>
            <w:tcW w:w="0" w:type="auto"/>
          </w:tcPr>
          <w:p w14:paraId="32F9F447">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0~3</w:t>
            </w:r>
          </w:p>
        </w:tc>
      </w:tr>
      <w:tr w14:paraId="3E8FF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F9ECDD7">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10</w:t>
            </w:r>
          </w:p>
        </w:tc>
        <w:tc>
          <w:tcPr>
            <w:tcW w:w="0" w:type="auto"/>
          </w:tcPr>
          <w:p w14:paraId="491B2C22">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对服务流程进行评价（6）分。</w:t>
            </w:r>
          </w:p>
          <w:p w14:paraId="5011F5FE">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【服务流程方案要求】：至少包含清洁卫生管理制度、学生公寓管理制度、绿化养护管理制度、日常维修管理制度、垃圾清运服务制度、投诉及改进制度等。</w:t>
            </w:r>
          </w:p>
        </w:tc>
        <w:tc>
          <w:tcPr>
            <w:tcW w:w="0" w:type="auto"/>
          </w:tcPr>
          <w:p w14:paraId="50C6BDB2">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0~6</w:t>
            </w:r>
          </w:p>
        </w:tc>
      </w:tr>
      <w:tr w14:paraId="51DB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D6E2A1A">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10.1</w:t>
            </w:r>
          </w:p>
        </w:tc>
        <w:tc>
          <w:tcPr>
            <w:tcW w:w="0" w:type="auto"/>
          </w:tcPr>
          <w:p w14:paraId="1203BBD1">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以上方案完整的得（3）分，有一项缺失扣（0.5）分，此项（3）分，扣完为止；未提供的不得分。</w:t>
            </w:r>
          </w:p>
        </w:tc>
        <w:tc>
          <w:tcPr>
            <w:tcW w:w="0" w:type="auto"/>
          </w:tcPr>
          <w:p w14:paraId="65E1F155">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0~3</w:t>
            </w:r>
          </w:p>
        </w:tc>
      </w:tr>
      <w:tr w14:paraId="07981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41E9852">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10.2</w:t>
            </w:r>
          </w:p>
        </w:tc>
        <w:tc>
          <w:tcPr>
            <w:tcW w:w="0" w:type="auto"/>
          </w:tcPr>
          <w:p w14:paraId="3FA320D5">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以上方案内容存在明显不合理、内容表述前后不一致、照搬照抄招标文件或与项目需求不匹配等情形的，有一项扣（0.5）分，此项（3）分，扣完为止。</w:t>
            </w:r>
          </w:p>
        </w:tc>
        <w:tc>
          <w:tcPr>
            <w:tcW w:w="0" w:type="auto"/>
          </w:tcPr>
          <w:p w14:paraId="75EB93A6">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0~3</w:t>
            </w:r>
          </w:p>
        </w:tc>
      </w:tr>
      <w:tr w14:paraId="03EDA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06A0A50">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11</w:t>
            </w:r>
          </w:p>
        </w:tc>
        <w:tc>
          <w:tcPr>
            <w:tcW w:w="0" w:type="auto"/>
          </w:tcPr>
          <w:p w14:paraId="07608B1E">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对人员培训方案进行评价（6）分</w:t>
            </w:r>
          </w:p>
          <w:p w14:paraId="6CFAC5E3">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【人员培训要求】：至少包含培训目标、培训计划、培训内容、培训时间安排等。</w:t>
            </w:r>
          </w:p>
        </w:tc>
        <w:tc>
          <w:tcPr>
            <w:tcW w:w="0" w:type="auto"/>
          </w:tcPr>
          <w:p w14:paraId="24E33B23">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0~6</w:t>
            </w:r>
          </w:p>
        </w:tc>
      </w:tr>
      <w:tr w14:paraId="3E39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05AC194">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11.1</w:t>
            </w:r>
          </w:p>
        </w:tc>
        <w:tc>
          <w:tcPr>
            <w:tcW w:w="0" w:type="auto"/>
          </w:tcPr>
          <w:p w14:paraId="2DEAE707">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以上方案完整的得（4）分，有一项缺失扣（1）分，此项（4）分，扣完为止；未提供的不得分。</w:t>
            </w:r>
          </w:p>
        </w:tc>
        <w:tc>
          <w:tcPr>
            <w:tcW w:w="0" w:type="auto"/>
          </w:tcPr>
          <w:p w14:paraId="1BF8E181">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0~4</w:t>
            </w:r>
          </w:p>
        </w:tc>
      </w:tr>
      <w:tr w14:paraId="7B60A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CE8C208">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11.2</w:t>
            </w:r>
          </w:p>
        </w:tc>
        <w:tc>
          <w:tcPr>
            <w:tcW w:w="0" w:type="auto"/>
          </w:tcPr>
          <w:p w14:paraId="74D26AA8">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以上方案内容存在明显不合理、内容表述前后不一致、照搬照抄招标文件或与项目需求不匹配等情形的，有一项扣（0.5）分，此项（2）分，扣完为止。</w:t>
            </w:r>
          </w:p>
        </w:tc>
        <w:tc>
          <w:tcPr>
            <w:tcW w:w="0" w:type="auto"/>
          </w:tcPr>
          <w:p w14:paraId="21828C3F">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0~2</w:t>
            </w:r>
          </w:p>
        </w:tc>
      </w:tr>
      <w:tr w14:paraId="338F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60BE497">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12</w:t>
            </w:r>
          </w:p>
        </w:tc>
        <w:tc>
          <w:tcPr>
            <w:tcW w:w="0" w:type="auto"/>
          </w:tcPr>
          <w:p w14:paraId="2E385B20">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对应急保障措施进行评价（6）分。</w:t>
            </w:r>
          </w:p>
          <w:p w14:paraId="23600964">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【应急保障措施要求】：至少包含安全保证措施、突发事件应急预案、应急处置措施等。</w:t>
            </w:r>
          </w:p>
        </w:tc>
        <w:tc>
          <w:tcPr>
            <w:tcW w:w="0" w:type="auto"/>
          </w:tcPr>
          <w:p w14:paraId="6AE6749B">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0~6</w:t>
            </w:r>
          </w:p>
        </w:tc>
      </w:tr>
      <w:tr w14:paraId="0E60D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D0C0F77">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12.1</w:t>
            </w:r>
          </w:p>
        </w:tc>
        <w:tc>
          <w:tcPr>
            <w:tcW w:w="0" w:type="auto"/>
          </w:tcPr>
          <w:p w14:paraId="1ADE0485">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以上方案完整的得（3）分，有一项缺失扣（1）分，此项（3）分，扣完为止；未提供的不得分。</w:t>
            </w:r>
          </w:p>
        </w:tc>
        <w:tc>
          <w:tcPr>
            <w:tcW w:w="0" w:type="auto"/>
          </w:tcPr>
          <w:p w14:paraId="7376D296">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0~3</w:t>
            </w:r>
          </w:p>
        </w:tc>
      </w:tr>
      <w:tr w14:paraId="46E06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428C9C7">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12.2</w:t>
            </w:r>
          </w:p>
        </w:tc>
        <w:tc>
          <w:tcPr>
            <w:tcW w:w="0" w:type="auto"/>
          </w:tcPr>
          <w:p w14:paraId="4B6ECEF3">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以上方案内容存在明显不合理、内容表述前后不一致、照搬照抄招标文件或与项目需求不匹配等情形的，有一项扣（1）分，此项（3）分，扣完为止。</w:t>
            </w:r>
          </w:p>
        </w:tc>
        <w:tc>
          <w:tcPr>
            <w:tcW w:w="0" w:type="auto"/>
          </w:tcPr>
          <w:p w14:paraId="0B564729">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0~3</w:t>
            </w:r>
          </w:p>
        </w:tc>
      </w:tr>
    </w:tbl>
    <w:p w14:paraId="4AC75F3C">
      <w:pPr>
        <w:pStyle w:val="54"/>
        <w:widowControl w:val="0"/>
        <w:kinsoku/>
        <w:overflowPunct/>
        <w:topLinePunct w:val="0"/>
        <w:autoSpaceDE/>
        <w:autoSpaceDN/>
        <w:bidi w:val="0"/>
        <w:snapToGrid w:val="0"/>
        <w:spacing w:line="480" w:lineRule="exact"/>
        <w:ind w:left="0" w:leftChars="0" w:right="0" w:firstLine="0" w:firstLineChars="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lang w:eastAsia="zh-CN"/>
        </w:rPr>
        <w:t xml:space="preserve"> </w:t>
      </w:r>
      <w:bookmarkEnd w:id="115"/>
      <w:bookmarkStart w:id="116" w:name="PO_TDCUS_ITEM_SM_TITLE_3_0"/>
      <w:r>
        <w:rPr>
          <w:rFonts w:hint="eastAsia" w:ascii="华文中宋" w:hAnsi="华文中宋" w:eastAsia="华文中宋"/>
          <w:b w:val="0"/>
          <w:bCs/>
          <w:spacing w:val="0"/>
          <w:highlight w:val="none"/>
          <w:lang w:eastAsia="zh-CN"/>
        </w:rPr>
        <w:t>包3的评分方法</w:t>
      </w:r>
      <w:bookmarkEnd w:id="116"/>
      <w:bookmarkStart w:id="117" w:name="PO_TDCUS_ITEM_SM_TABLE_3_0"/>
      <w:r>
        <w:rPr>
          <w:rFonts w:hint="eastAsia" w:ascii="华文中宋" w:hAnsi="华文中宋" w:eastAsia="华文中宋"/>
          <w:b w:val="0"/>
          <w:bCs/>
          <w:spacing w:val="0"/>
          <w:highlight w:val="none"/>
          <w:lang w:eastAsia="zh-CN"/>
        </w:rPr>
        <w:t xml:space="preserve">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8447"/>
        <w:gridCol w:w="733"/>
      </w:tblGrid>
      <w:tr w14:paraId="7B876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F777454">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序号</w:t>
            </w:r>
          </w:p>
        </w:tc>
        <w:tc>
          <w:tcPr>
            <w:tcW w:w="0" w:type="auto"/>
          </w:tcPr>
          <w:p w14:paraId="23155FC3">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评分标准</w:t>
            </w:r>
          </w:p>
        </w:tc>
        <w:tc>
          <w:tcPr>
            <w:tcW w:w="0" w:type="auto"/>
          </w:tcPr>
          <w:p w14:paraId="3EA62B78">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分值</w:t>
            </w:r>
          </w:p>
        </w:tc>
      </w:tr>
      <w:tr w14:paraId="3C8C9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56CF034">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p>
        </w:tc>
        <w:tc>
          <w:tcPr>
            <w:tcW w:w="0" w:type="auto"/>
          </w:tcPr>
          <w:p w14:paraId="17741778">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(评标基准价／有效投标报价)*分值权重</w:t>
            </w:r>
          </w:p>
        </w:tc>
        <w:tc>
          <w:tcPr>
            <w:tcW w:w="0" w:type="auto"/>
          </w:tcPr>
          <w:p w14:paraId="2305BE73">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0~20</w:t>
            </w:r>
          </w:p>
        </w:tc>
      </w:tr>
      <w:tr w14:paraId="4AA6B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EE77276">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1</w:t>
            </w:r>
          </w:p>
        </w:tc>
        <w:tc>
          <w:tcPr>
            <w:tcW w:w="0" w:type="auto"/>
          </w:tcPr>
          <w:p w14:paraId="7CCDC195">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提供投标人自身合同，要求提供与最终用户签订的合同首页、合同金额所在页、签字盖章页、服务内容及项目验收证明材料或结算凭证（结算凭证指对应业绩合同增值税发票和对应款项银行划拨单）。每提供一个已完成的同类项目合同案例得（2）分，最高得（10）分。（每个同类项目合同案例至少包含室内保洁服务、室外保洁服务、秩序维护服务、维修服务、绿化服务五项内容其中的（2）项。）</w:t>
            </w:r>
          </w:p>
        </w:tc>
        <w:tc>
          <w:tcPr>
            <w:tcW w:w="0" w:type="auto"/>
          </w:tcPr>
          <w:p w14:paraId="5B6DF3D2">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0~10</w:t>
            </w:r>
          </w:p>
        </w:tc>
      </w:tr>
      <w:tr w14:paraId="50284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D19264B">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2</w:t>
            </w:r>
          </w:p>
        </w:tc>
        <w:tc>
          <w:tcPr>
            <w:tcW w:w="0" w:type="auto"/>
          </w:tcPr>
          <w:p w14:paraId="6A5B70EA">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提供投标人自身有效的质量服务体系、环境管理体系、职业健康安全管理体系证书扫描件，每提供一种证书得（2）分，最高得（6）分。</w:t>
            </w:r>
          </w:p>
        </w:tc>
        <w:tc>
          <w:tcPr>
            <w:tcW w:w="0" w:type="auto"/>
          </w:tcPr>
          <w:p w14:paraId="2243FD29">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0~6</w:t>
            </w:r>
          </w:p>
        </w:tc>
      </w:tr>
      <w:tr w14:paraId="7185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DF2278D">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3</w:t>
            </w:r>
          </w:p>
        </w:tc>
        <w:tc>
          <w:tcPr>
            <w:tcW w:w="0" w:type="auto"/>
          </w:tcPr>
          <w:p w14:paraId="718F7541">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根据投标供应商提供拟派项目经理的情况表及相应证明材料等内容进行评定：</w:t>
            </w:r>
          </w:p>
          <w:p w14:paraId="45C14034">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提供拟派项目经理情况表的得（1）分；</w:t>
            </w:r>
          </w:p>
          <w:p w14:paraId="684E5E8C">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拟派项目经理具有本科及以上学历/本科或专科或高职以上学历的，提供相应证书扫描件的得（1） 分；</w:t>
            </w:r>
          </w:p>
          <w:p w14:paraId="6A567107">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提供投标截止日前一年内任意6个月投标供应商为拟派项目经理缴纳的社保证明材料（社保体现任意五险之一险种即可）或提供双方有效劳动合同的得（2）分；</w:t>
            </w:r>
          </w:p>
          <w:p w14:paraId="7E375840">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 xml:space="preserve">拟派项目经理在已完成物业服务项目中担任过项目经理或项目负责人的提供1项合同扫描件得（2）分（要求提供投标供应商与最终用户签订的合同首页、签字盖章页、服务内容，同时提供能够体现拟派项目经理在对应合同中所担任职务情况的内容或相应证明材料），提供内容有缺项或经评审委员会认定无效的不得分。  </w:t>
            </w:r>
          </w:p>
          <w:p w14:paraId="714B05CD">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以上内容满分共计（6）分。</w:t>
            </w:r>
          </w:p>
        </w:tc>
        <w:tc>
          <w:tcPr>
            <w:tcW w:w="0" w:type="auto"/>
          </w:tcPr>
          <w:p w14:paraId="131772DD">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0~6</w:t>
            </w:r>
          </w:p>
        </w:tc>
      </w:tr>
      <w:tr w14:paraId="62AE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A825EA6">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4</w:t>
            </w:r>
          </w:p>
        </w:tc>
        <w:tc>
          <w:tcPr>
            <w:tcW w:w="0" w:type="auto"/>
          </w:tcPr>
          <w:p w14:paraId="0B366C9E">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投标供应商提供人员招收、招聘来源情况及人员稳定性保障措施，提供内容无缺失的得（4）分，不提供的或有缺失的不得分。</w:t>
            </w:r>
          </w:p>
        </w:tc>
        <w:tc>
          <w:tcPr>
            <w:tcW w:w="0" w:type="auto"/>
          </w:tcPr>
          <w:p w14:paraId="39900324">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0~4</w:t>
            </w:r>
          </w:p>
        </w:tc>
      </w:tr>
      <w:tr w14:paraId="71441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7EB8881">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5</w:t>
            </w:r>
          </w:p>
        </w:tc>
        <w:tc>
          <w:tcPr>
            <w:tcW w:w="0" w:type="auto"/>
          </w:tcPr>
          <w:p w14:paraId="35F5DC26">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投标供应商提供《拟投入本项目的主要设备一览表》和《本项目日常消耗材料明细表》，根据非实质性对应要求提供内容无缺失的得（4）分，非实质性表述无对应表述的提供对应表格即得分，不提供的或对应非实质性内容有缺失的不得分。</w:t>
            </w:r>
          </w:p>
        </w:tc>
        <w:tc>
          <w:tcPr>
            <w:tcW w:w="0" w:type="auto"/>
          </w:tcPr>
          <w:p w14:paraId="0AFFE3E5">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0~4</w:t>
            </w:r>
          </w:p>
        </w:tc>
      </w:tr>
      <w:tr w14:paraId="268E9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E9CE0AE">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6</w:t>
            </w:r>
          </w:p>
        </w:tc>
        <w:tc>
          <w:tcPr>
            <w:tcW w:w="0" w:type="auto"/>
          </w:tcPr>
          <w:p w14:paraId="6BACE8BF">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对应“五、服务要求”中的各项服务范围、标准，投标供应商作出完全响应的得（20）分，未作出完全响应的不得分。</w:t>
            </w:r>
          </w:p>
        </w:tc>
        <w:tc>
          <w:tcPr>
            <w:tcW w:w="0" w:type="auto"/>
          </w:tcPr>
          <w:p w14:paraId="4DF7E929">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0~20</w:t>
            </w:r>
          </w:p>
        </w:tc>
      </w:tr>
      <w:tr w14:paraId="21E5C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9FCCCFB">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7</w:t>
            </w:r>
          </w:p>
        </w:tc>
        <w:tc>
          <w:tcPr>
            <w:tcW w:w="0" w:type="auto"/>
          </w:tcPr>
          <w:p w14:paraId="4BBB417E">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对人员配置及分工进行评价（6）分。</w:t>
            </w:r>
          </w:p>
          <w:p w14:paraId="685ED0BD">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【人员配置及分工方案】：至少包含进驻人员具体配置及分工、接管和进驻方案等</w:t>
            </w:r>
          </w:p>
        </w:tc>
        <w:tc>
          <w:tcPr>
            <w:tcW w:w="0" w:type="auto"/>
          </w:tcPr>
          <w:p w14:paraId="31EAAB26">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0~6</w:t>
            </w:r>
          </w:p>
        </w:tc>
      </w:tr>
      <w:tr w14:paraId="0BFD5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6D746A3">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7.1</w:t>
            </w:r>
          </w:p>
        </w:tc>
        <w:tc>
          <w:tcPr>
            <w:tcW w:w="0" w:type="auto"/>
          </w:tcPr>
          <w:p w14:paraId="5B74A085">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以上方案完整的得（3）分，有一项缺失扣（1）分，此项（3）分，扣完为止；未提供的不得分。</w:t>
            </w:r>
          </w:p>
        </w:tc>
        <w:tc>
          <w:tcPr>
            <w:tcW w:w="0" w:type="auto"/>
          </w:tcPr>
          <w:p w14:paraId="700E7966">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0~3</w:t>
            </w:r>
          </w:p>
        </w:tc>
      </w:tr>
      <w:tr w14:paraId="12EC3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EC3FF56">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7.2</w:t>
            </w:r>
          </w:p>
        </w:tc>
        <w:tc>
          <w:tcPr>
            <w:tcW w:w="0" w:type="auto"/>
          </w:tcPr>
          <w:p w14:paraId="63606977">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以上方案内容存在明显不合理、内容表述前后不一致、照搬照抄招标文件或与项目需求不匹配等情形的，有一项扣（1）分，此项（3）分，扣完为止。</w:t>
            </w:r>
          </w:p>
        </w:tc>
        <w:tc>
          <w:tcPr>
            <w:tcW w:w="0" w:type="auto"/>
          </w:tcPr>
          <w:p w14:paraId="53DCF2A9">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0~3</w:t>
            </w:r>
          </w:p>
        </w:tc>
      </w:tr>
      <w:tr w14:paraId="7A431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504DBF5">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8</w:t>
            </w:r>
          </w:p>
        </w:tc>
        <w:tc>
          <w:tcPr>
            <w:tcW w:w="0" w:type="auto"/>
          </w:tcPr>
          <w:p w14:paraId="44BD84C4">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对服务质量保障措施进行评价（6）分。</w:t>
            </w:r>
          </w:p>
          <w:p w14:paraId="69D60B1C">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【服务质量保障措施要求】：至少包含服务质量保障措施、服务质量监控措施、服务人员考核方案等。</w:t>
            </w:r>
          </w:p>
        </w:tc>
        <w:tc>
          <w:tcPr>
            <w:tcW w:w="0" w:type="auto"/>
          </w:tcPr>
          <w:p w14:paraId="2C45D458">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0~6</w:t>
            </w:r>
          </w:p>
        </w:tc>
      </w:tr>
      <w:tr w14:paraId="04B06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904CBEE">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8.1</w:t>
            </w:r>
          </w:p>
        </w:tc>
        <w:tc>
          <w:tcPr>
            <w:tcW w:w="0" w:type="auto"/>
          </w:tcPr>
          <w:p w14:paraId="5F21B402">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以上方案完整的得（3）分，有一项缺失扣（1）分，此项（3）分，扣完为止；未提供的不得分。</w:t>
            </w:r>
          </w:p>
        </w:tc>
        <w:tc>
          <w:tcPr>
            <w:tcW w:w="0" w:type="auto"/>
          </w:tcPr>
          <w:p w14:paraId="4F08B7B4">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0~3</w:t>
            </w:r>
          </w:p>
        </w:tc>
      </w:tr>
      <w:tr w14:paraId="4C6F8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7C2E67E">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8.2</w:t>
            </w:r>
          </w:p>
        </w:tc>
        <w:tc>
          <w:tcPr>
            <w:tcW w:w="0" w:type="auto"/>
          </w:tcPr>
          <w:p w14:paraId="124328A6">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以上方案内容存在明显不合理、内容表述前后不一致、照搬照抄招标文件或与项目需求不匹配等情形的，有一项扣（1）分，此项（3）分，扣完为止。</w:t>
            </w:r>
          </w:p>
        </w:tc>
        <w:tc>
          <w:tcPr>
            <w:tcW w:w="0" w:type="auto"/>
          </w:tcPr>
          <w:p w14:paraId="3BAFCBAC">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0~3</w:t>
            </w:r>
          </w:p>
        </w:tc>
      </w:tr>
      <w:tr w14:paraId="75DB8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4B52B0D">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9</w:t>
            </w:r>
          </w:p>
        </w:tc>
        <w:tc>
          <w:tcPr>
            <w:tcW w:w="0" w:type="auto"/>
          </w:tcPr>
          <w:p w14:paraId="701A33D5">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对服务流程进行评价（6）分。</w:t>
            </w:r>
          </w:p>
          <w:p w14:paraId="4C20AE59">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【服务流程方案要求】：至少包含清洁卫生管理制度、秩序维护服务、绿化养护管理制度、日常维修管理制度、垃圾清运服务制度、投诉及改进制度等。</w:t>
            </w:r>
          </w:p>
        </w:tc>
        <w:tc>
          <w:tcPr>
            <w:tcW w:w="0" w:type="auto"/>
          </w:tcPr>
          <w:p w14:paraId="168B24BF">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0~6</w:t>
            </w:r>
          </w:p>
        </w:tc>
      </w:tr>
      <w:tr w14:paraId="69625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A00ABF7">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9.1</w:t>
            </w:r>
          </w:p>
        </w:tc>
        <w:tc>
          <w:tcPr>
            <w:tcW w:w="0" w:type="auto"/>
          </w:tcPr>
          <w:p w14:paraId="6461D1C9">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以上方案完整的得（3）分，有一项缺失扣（0.5）分，此项（3）分，扣完为止；未提供的不得分。</w:t>
            </w:r>
          </w:p>
        </w:tc>
        <w:tc>
          <w:tcPr>
            <w:tcW w:w="0" w:type="auto"/>
          </w:tcPr>
          <w:p w14:paraId="198897B4">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0~3</w:t>
            </w:r>
          </w:p>
        </w:tc>
      </w:tr>
      <w:tr w14:paraId="08337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44E4809">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9.2</w:t>
            </w:r>
          </w:p>
        </w:tc>
        <w:tc>
          <w:tcPr>
            <w:tcW w:w="0" w:type="auto"/>
          </w:tcPr>
          <w:p w14:paraId="53D8814D">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以上方案内容存在明显不合理、内容表述前后不一致、照搬照抄招标文件或与项目需求不匹配等情形的，有一项扣（0.5）分，此项（3）分，扣完为止。</w:t>
            </w:r>
          </w:p>
        </w:tc>
        <w:tc>
          <w:tcPr>
            <w:tcW w:w="0" w:type="auto"/>
          </w:tcPr>
          <w:p w14:paraId="36F25585">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0~3</w:t>
            </w:r>
          </w:p>
        </w:tc>
      </w:tr>
      <w:tr w14:paraId="4E818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D3DF7DB">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10</w:t>
            </w:r>
          </w:p>
        </w:tc>
        <w:tc>
          <w:tcPr>
            <w:tcW w:w="0" w:type="auto"/>
          </w:tcPr>
          <w:p w14:paraId="1367E09F">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对人员培训方案进行评价（6）分</w:t>
            </w:r>
          </w:p>
          <w:p w14:paraId="7B0F75A1">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【人员培训要求】：至少包含培训目标、培训计划、培训内容、培训时间安排等。</w:t>
            </w:r>
          </w:p>
        </w:tc>
        <w:tc>
          <w:tcPr>
            <w:tcW w:w="0" w:type="auto"/>
          </w:tcPr>
          <w:p w14:paraId="570B2E9F">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0~6</w:t>
            </w:r>
          </w:p>
        </w:tc>
      </w:tr>
      <w:tr w14:paraId="7B112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0B27BA7">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10.1</w:t>
            </w:r>
          </w:p>
        </w:tc>
        <w:tc>
          <w:tcPr>
            <w:tcW w:w="0" w:type="auto"/>
          </w:tcPr>
          <w:p w14:paraId="2AC779D5">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以上方案完整的得（4）分，有一项缺失扣（1）分，此项（4）分，扣完为止；未提供的不得分。</w:t>
            </w:r>
          </w:p>
        </w:tc>
        <w:tc>
          <w:tcPr>
            <w:tcW w:w="0" w:type="auto"/>
          </w:tcPr>
          <w:p w14:paraId="3D7152E1">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0~4</w:t>
            </w:r>
          </w:p>
        </w:tc>
      </w:tr>
      <w:tr w14:paraId="6126E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0771A20">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10.2</w:t>
            </w:r>
          </w:p>
        </w:tc>
        <w:tc>
          <w:tcPr>
            <w:tcW w:w="0" w:type="auto"/>
          </w:tcPr>
          <w:p w14:paraId="65F15FBE">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以上方案内容存在明显不合理、内容表述前后不一致、照搬照抄招标文件或与项目需求不匹配等情形的，有一项扣（0.5）分，此项（2）分，扣完为止。</w:t>
            </w:r>
          </w:p>
        </w:tc>
        <w:tc>
          <w:tcPr>
            <w:tcW w:w="0" w:type="auto"/>
          </w:tcPr>
          <w:p w14:paraId="24C5568D">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0~2</w:t>
            </w:r>
          </w:p>
        </w:tc>
      </w:tr>
      <w:tr w14:paraId="07F95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D4FBF73">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11</w:t>
            </w:r>
          </w:p>
        </w:tc>
        <w:tc>
          <w:tcPr>
            <w:tcW w:w="0" w:type="auto"/>
          </w:tcPr>
          <w:p w14:paraId="1D740053">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对应急保障措施进行评价（6）分。</w:t>
            </w:r>
          </w:p>
          <w:p w14:paraId="119CAA18">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【应急保障措施要求】：至少包含安全保证措施、突发事件应急预案、应急处置措施等。</w:t>
            </w:r>
          </w:p>
        </w:tc>
        <w:tc>
          <w:tcPr>
            <w:tcW w:w="0" w:type="auto"/>
          </w:tcPr>
          <w:p w14:paraId="603356BF">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0~6</w:t>
            </w:r>
          </w:p>
        </w:tc>
      </w:tr>
      <w:tr w14:paraId="671CF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037C74E">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11.1</w:t>
            </w:r>
          </w:p>
        </w:tc>
        <w:tc>
          <w:tcPr>
            <w:tcW w:w="0" w:type="auto"/>
          </w:tcPr>
          <w:p w14:paraId="3AC19D66">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以上方案完整的得（3）分，有一项缺失扣（1）分，此项（3）分，扣完为止；未提供的不得分。</w:t>
            </w:r>
          </w:p>
        </w:tc>
        <w:tc>
          <w:tcPr>
            <w:tcW w:w="0" w:type="auto"/>
          </w:tcPr>
          <w:p w14:paraId="6075A48A">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0~3</w:t>
            </w:r>
          </w:p>
        </w:tc>
      </w:tr>
      <w:tr w14:paraId="4B15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917245F">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11.2</w:t>
            </w:r>
          </w:p>
        </w:tc>
        <w:tc>
          <w:tcPr>
            <w:tcW w:w="0" w:type="auto"/>
          </w:tcPr>
          <w:p w14:paraId="778C4CCF">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以上方案内容存在明显不合理、内容表述前后不一致、照搬照抄招标文件或与项目需求不匹配等情形的，有一项扣（1）分，此项（3）分，扣完为止。</w:t>
            </w:r>
          </w:p>
        </w:tc>
        <w:tc>
          <w:tcPr>
            <w:tcW w:w="0" w:type="auto"/>
          </w:tcPr>
          <w:p w14:paraId="568AFFB7">
            <w:pPr>
              <w:pStyle w:val="54"/>
              <w:widowControl w:val="0"/>
              <w:kinsoku/>
              <w:overflowPunct/>
              <w:topLinePunct w:val="0"/>
              <w:autoSpaceDE/>
              <w:autoSpaceDN/>
              <w:bidi w:val="0"/>
              <w:snapToGrid w:val="0"/>
              <w:spacing w:line="480" w:lineRule="exact"/>
              <w:ind w:right="0"/>
              <w:rPr>
                <w:rFonts w:hint="eastAsia" w:ascii="华文中宋" w:hAnsi="华文中宋" w:eastAsia="华文中宋"/>
                <w:b w:val="0"/>
                <w:bCs/>
                <w:spacing w:val="0"/>
                <w:highlight w:val="none"/>
                <w:vertAlign w:val="baseline"/>
                <w:lang w:eastAsia="zh-CN"/>
              </w:rPr>
            </w:pPr>
            <w:r>
              <w:rPr>
                <w:rFonts w:hint="eastAsia" w:ascii="华文中宋" w:hAnsi="华文中宋" w:eastAsia="华文中宋"/>
                <w:b w:val="0"/>
                <w:bCs/>
                <w:spacing w:val="0"/>
                <w:highlight w:val="none"/>
                <w:vertAlign w:val="baseline"/>
                <w:lang w:eastAsia="zh-CN"/>
              </w:rPr>
              <w:t>0~3</w:t>
            </w:r>
          </w:p>
        </w:tc>
      </w:tr>
    </w:tbl>
    <w:p w14:paraId="4DC38E3B">
      <w:pPr>
        <w:pStyle w:val="54"/>
        <w:widowControl w:val="0"/>
        <w:kinsoku/>
        <w:overflowPunct/>
        <w:topLinePunct w:val="0"/>
        <w:autoSpaceDE/>
        <w:autoSpaceDN/>
        <w:bidi w:val="0"/>
        <w:snapToGrid w:val="0"/>
        <w:spacing w:line="480" w:lineRule="exact"/>
        <w:ind w:left="0" w:leftChars="0" w:right="0" w:firstLine="0" w:firstLineChars="0"/>
        <w:rPr>
          <w:rFonts w:hint="eastAsia" w:ascii="华文中宋" w:hAnsi="华文中宋" w:eastAsia="华文中宋"/>
          <w:b w:val="0"/>
          <w:bCs/>
          <w:spacing w:val="0"/>
          <w:highlight w:val="none"/>
          <w:lang w:eastAsia="zh-CN"/>
        </w:rPr>
      </w:pPr>
      <w:r>
        <w:rPr>
          <w:rFonts w:hint="eastAsia" w:ascii="华文中宋" w:hAnsi="华文中宋" w:eastAsia="华文中宋"/>
          <w:b w:val="0"/>
          <w:bCs/>
          <w:spacing w:val="0"/>
          <w:highlight w:val="none"/>
          <w:lang w:eastAsia="zh-CN"/>
        </w:rPr>
        <w:t xml:space="preserve"> </w:t>
      </w:r>
      <w:bookmarkEnd w:id="117"/>
    </w:p>
    <w:p w14:paraId="4DBB2C41">
      <w:pPr>
        <w:pStyle w:val="23"/>
        <w:keepNext/>
        <w:keepLines/>
        <w:widowControl w:val="0"/>
        <w:kinsoku/>
        <w:overflowPunct/>
        <w:topLinePunct w:val="0"/>
        <w:autoSpaceDE/>
        <w:autoSpaceDN/>
        <w:bidi w:val="0"/>
        <w:adjustRightInd w:val="0"/>
        <w:snapToGrid w:val="0"/>
        <w:spacing w:before="0" w:beforeAutospacing="0" w:after="0" w:afterAutospacing="0"/>
        <w:ind w:left="0" w:leftChars="0" w:right="0" w:firstLine="0" w:firstLineChars="0"/>
        <w:jc w:val="center"/>
        <w:outlineLvl w:val="0"/>
        <w:rPr>
          <w:rFonts w:ascii="华文中宋" w:hAnsi="华文中宋" w:eastAsia="华文中宋" w:cs="华文中宋"/>
          <w:b/>
          <w:spacing w:val="0"/>
          <w:kern w:val="44"/>
          <w:sz w:val="28"/>
          <w:szCs w:val="28"/>
          <w:highlight w:val="none"/>
        </w:rPr>
      </w:pPr>
      <w:bookmarkStart w:id="118" w:name="_Toc91694432"/>
      <w:bookmarkStart w:id="119" w:name="_Toc5560"/>
      <w:bookmarkStart w:id="120" w:name="_Toc424378697"/>
      <w:bookmarkStart w:id="121" w:name="_Toc352761952"/>
      <w:r>
        <w:rPr>
          <w:rFonts w:hint="eastAsia" w:ascii="华文中宋" w:hAnsi="华文中宋" w:eastAsia="华文中宋" w:cs="华文中宋"/>
          <w:b/>
          <w:spacing w:val="0"/>
          <w:kern w:val="44"/>
          <w:sz w:val="28"/>
          <w:szCs w:val="28"/>
          <w:highlight w:val="none"/>
        </w:rPr>
        <w:br w:type="page"/>
      </w:r>
      <w:bookmarkStart w:id="122" w:name="_Toc16651"/>
      <w:bookmarkStart w:id="123" w:name="_Toc8360"/>
      <w:r>
        <w:rPr>
          <w:rFonts w:hint="eastAsia" w:ascii="华文中宋" w:hAnsi="华文中宋" w:eastAsia="华文中宋" w:cs="华文中宋"/>
          <w:b/>
          <w:spacing w:val="0"/>
          <w:kern w:val="44"/>
          <w:sz w:val="28"/>
          <w:szCs w:val="28"/>
          <w:highlight w:val="none"/>
        </w:rPr>
        <w:t>第七部分合同</w:t>
      </w:r>
      <w:r>
        <w:rPr>
          <w:rFonts w:hint="eastAsia" w:ascii="华文中宋" w:hAnsi="华文中宋" w:eastAsia="华文中宋" w:cs="华文中宋"/>
          <w:b/>
          <w:spacing w:val="0"/>
          <w:kern w:val="44"/>
          <w:sz w:val="28"/>
          <w:szCs w:val="28"/>
          <w:highlight w:val="none"/>
          <w:lang w:val="en-US" w:eastAsia="zh-CN"/>
        </w:rPr>
        <w:t>范</w:t>
      </w:r>
      <w:r>
        <w:rPr>
          <w:rFonts w:hint="eastAsia" w:ascii="华文中宋" w:hAnsi="华文中宋" w:eastAsia="华文中宋" w:cs="华文中宋"/>
          <w:b/>
          <w:spacing w:val="0"/>
          <w:kern w:val="44"/>
          <w:sz w:val="28"/>
          <w:szCs w:val="28"/>
          <w:highlight w:val="none"/>
        </w:rPr>
        <w:t>本</w:t>
      </w:r>
      <w:bookmarkEnd w:id="118"/>
      <w:bookmarkEnd w:id="122"/>
      <w:bookmarkEnd w:id="123"/>
    </w:p>
    <w:bookmarkEnd w:id="119"/>
    <w:bookmarkEnd w:id="120"/>
    <w:bookmarkEnd w:id="121"/>
    <w:p w14:paraId="0FF1BAE3">
      <w:pPr>
        <w:pStyle w:val="50"/>
        <w:widowControl w:val="0"/>
        <w:kinsoku/>
        <w:overflowPunct/>
        <w:topLinePunct w:val="0"/>
        <w:autoSpaceDE/>
        <w:autoSpaceDN/>
        <w:bidi w:val="0"/>
        <w:spacing w:line="440" w:lineRule="exact"/>
        <w:ind w:left="0" w:leftChars="0" w:right="0" w:firstLine="0" w:firstLineChars="0"/>
        <w:rPr>
          <w:rFonts w:ascii="华文中宋" w:hAnsi="华文中宋" w:eastAsia="华文中宋"/>
          <w:spacing w:val="0"/>
          <w:sz w:val="21"/>
          <w:szCs w:val="21"/>
          <w:highlight w:val="none"/>
        </w:rPr>
      </w:pPr>
    </w:p>
    <w:p w14:paraId="4B3B46D1">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sz w:val="21"/>
          <w:szCs w:val="21"/>
          <w:highlight w:val="none"/>
        </w:rPr>
      </w:pPr>
      <w:r>
        <w:rPr>
          <w:rFonts w:hint="eastAsia" w:ascii="华文中宋" w:hAnsi="华文中宋" w:eastAsia="华文中宋"/>
          <w:spacing w:val="0"/>
          <w:sz w:val="21"/>
          <w:szCs w:val="21"/>
          <w:highlight w:val="none"/>
        </w:rPr>
        <w:t>甲方：</w:t>
      </w:r>
    </w:p>
    <w:p w14:paraId="25CE46C2">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sz w:val="21"/>
          <w:szCs w:val="21"/>
          <w:highlight w:val="none"/>
        </w:rPr>
      </w:pPr>
      <w:r>
        <w:rPr>
          <w:rFonts w:hint="eastAsia" w:ascii="华文中宋" w:hAnsi="华文中宋" w:eastAsia="华文中宋"/>
          <w:spacing w:val="0"/>
          <w:sz w:val="21"/>
          <w:szCs w:val="21"/>
          <w:highlight w:val="none"/>
        </w:rPr>
        <w:t>乙方：</w:t>
      </w:r>
    </w:p>
    <w:p w14:paraId="55F8B841">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sz w:val="21"/>
          <w:szCs w:val="21"/>
          <w:highlight w:val="none"/>
        </w:rPr>
      </w:pPr>
      <w:r>
        <w:rPr>
          <w:rFonts w:hint="eastAsia" w:ascii="华文中宋" w:hAnsi="华文中宋" w:eastAsia="华文中宋"/>
          <w:spacing w:val="0"/>
          <w:sz w:val="21"/>
          <w:szCs w:val="21"/>
          <w:highlight w:val="none"/>
        </w:rPr>
        <w:t>乙方在</w:t>
      </w:r>
      <w:r>
        <w:rPr>
          <w:rFonts w:hint="eastAsia" w:ascii="华文中宋" w:hAnsi="华文中宋" w:eastAsia="华文中宋"/>
          <w:bCs/>
          <w:spacing w:val="0"/>
          <w:sz w:val="21"/>
          <w:szCs w:val="21"/>
          <w:highlight w:val="none"/>
        </w:rPr>
        <w:t>山西省省级集中采购机构组织的</w:t>
      </w:r>
      <w:r>
        <w:rPr>
          <w:rFonts w:ascii="华文中宋" w:hAnsi="华文中宋" w:eastAsia="华文中宋"/>
          <w:spacing w:val="0"/>
          <w:sz w:val="21"/>
          <w:szCs w:val="21"/>
          <w:highlight w:val="none"/>
        </w:rPr>
        <w:t>****</w:t>
      </w:r>
      <w:r>
        <w:rPr>
          <w:rFonts w:hint="eastAsia" w:ascii="华文中宋" w:hAnsi="华文中宋" w:eastAsia="华文中宋"/>
          <w:spacing w:val="0"/>
          <w:sz w:val="21"/>
          <w:szCs w:val="21"/>
          <w:highlight w:val="none"/>
        </w:rPr>
        <w:t>服务公开招标采购项目中中标，按照该项目的中标结果，经双方协商一致，签订本合同。</w:t>
      </w:r>
    </w:p>
    <w:p w14:paraId="25C3F455">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b/>
          <w:bCs/>
          <w:spacing w:val="0"/>
          <w:sz w:val="21"/>
          <w:szCs w:val="21"/>
          <w:highlight w:val="none"/>
        </w:rPr>
      </w:pPr>
      <w:r>
        <w:rPr>
          <w:rFonts w:hint="eastAsia" w:ascii="华文中宋" w:hAnsi="华文中宋" w:eastAsia="华文中宋"/>
          <w:b/>
          <w:bCs/>
          <w:spacing w:val="0"/>
          <w:sz w:val="21"/>
          <w:szCs w:val="21"/>
          <w:highlight w:val="none"/>
        </w:rPr>
        <w:t>一、项目概况</w:t>
      </w:r>
    </w:p>
    <w:p w14:paraId="50BCA6C2">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bCs/>
          <w:spacing w:val="0"/>
          <w:sz w:val="21"/>
          <w:szCs w:val="21"/>
          <w:highlight w:val="none"/>
        </w:rPr>
      </w:pPr>
      <w:r>
        <w:rPr>
          <w:rFonts w:hint="eastAsia" w:ascii="华文中宋" w:hAnsi="华文中宋" w:eastAsia="华文中宋"/>
          <w:bCs/>
          <w:spacing w:val="0"/>
          <w:sz w:val="21"/>
          <w:szCs w:val="21"/>
          <w:highlight w:val="none"/>
        </w:rPr>
        <w:t>项目名称：</w:t>
      </w:r>
    </w:p>
    <w:p w14:paraId="55372D35">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bCs/>
          <w:spacing w:val="0"/>
          <w:sz w:val="21"/>
          <w:szCs w:val="21"/>
          <w:highlight w:val="none"/>
        </w:rPr>
      </w:pPr>
      <w:r>
        <w:rPr>
          <w:rFonts w:hint="eastAsia" w:ascii="华文中宋" w:hAnsi="华文中宋" w:eastAsia="华文中宋"/>
          <w:bCs/>
          <w:spacing w:val="0"/>
          <w:sz w:val="21"/>
          <w:szCs w:val="21"/>
          <w:highlight w:val="none"/>
        </w:rPr>
        <w:t>项目类型：</w:t>
      </w:r>
    </w:p>
    <w:p w14:paraId="1FACBC7B">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bCs/>
          <w:spacing w:val="0"/>
          <w:sz w:val="21"/>
          <w:szCs w:val="21"/>
          <w:highlight w:val="none"/>
        </w:rPr>
      </w:pPr>
      <w:r>
        <w:rPr>
          <w:rFonts w:hint="eastAsia" w:ascii="华文中宋" w:hAnsi="华文中宋" w:eastAsia="华文中宋"/>
          <w:bCs/>
          <w:spacing w:val="0"/>
          <w:sz w:val="21"/>
          <w:szCs w:val="21"/>
          <w:highlight w:val="none"/>
        </w:rPr>
        <w:t>履约位置：</w:t>
      </w:r>
    </w:p>
    <w:p w14:paraId="64D1F724">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b/>
          <w:bCs/>
          <w:spacing w:val="0"/>
          <w:sz w:val="21"/>
          <w:szCs w:val="21"/>
          <w:highlight w:val="none"/>
        </w:rPr>
      </w:pPr>
      <w:r>
        <w:rPr>
          <w:rFonts w:hint="eastAsia" w:ascii="华文中宋" w:hAnsi="华文中宋" w:eastAsia="华文中宋"/>
          <w:b/>
          <w:bCs/>
          <w:spacing w:val="0"/>
          <w:sz w:val="21"/>
          <w:szCs w:val="21"/>
          <w:highlight w:val="none"/>
        </w:rPr>
        <w:t>二、服务事项和服务范围</w:t>
      </w:r>
    </w:p>
    <w:p w14:paraId="0FF2C503">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bCs/>
          <w:spacing w:val="0"/>
          <w:sz w:val="21"/>
          <w:szCs w:val="21"/>
          <w:highlight w:val="none"/>
        </w:rPr>
      </w:pPr>
      <w:r>
        <w:rPr>
          <w:rFonts w:hint="eastAsia" w:ascii="华文中宋" w:hAnsi="华文中宋" w:eastAsia="华文中宋"/>
          <w:bCs/>
          <w:spacing w:val="0"/>
          <w:sz w:val="21"/>
          <w:szCs w:val="21"/>
          <w:highlight w:val="none"/>
        </w:rPr>
        <w:t>详见招标文件第四部分商务、服务要求中服务内容。　</w:t>
      </w:r>
    </w:p>
    <w:p w14:paraId="6393A813">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b/>
          <w:bCs/>
          <w:spacing w:val="0"/>
          <w:sz w:val="21"/>
          <w:szCs w:val="21"/>
          <w:highlight w:val="none"/>
        </w:rPr>
      </w:pPr>
      <w:r>
        <w:rPr>
          <w:rFonts w:hint="eastAsia" w:ascii="华文中宋" w:hAnsi="华文中宋" w:eastAsia="华文中宋"/>
          <w:b/>
          <w:bCs/>
          <w:spacing w:val="0"/>
          <w:sz w:val="21"/>
          <w:szCs w:val="21"/>
          <w:highlight w:val="none"/>
        </w:rPr>
        <w:t>三、合同委托服务期限</w:t>
      </w:r>
    </w:p>
    <w:p w14:paraId="1AEAEEB2">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bCs/>
          <w:spacing w:val="0"/>
          <w:sz w:val="21"/>
          <w:szCs w:val="21"/>
          <w:highlight w:val="none"/>
        </w:rPr>
      </w:pPr>
      <w:r>
        <w:rPr>
          <w:rFonts w:hint="eastAsia" w:ascii="华文中宋" w:hAnsi="华文中宋" w:eastAsia="华文中宋"/>
          <w:bCs/>
          <w:spacing w:val="0"/>
          <w:sz w:val="21"/>
          <w:szCs w:val="21"/>
          <w:highlight w:val="none"/>
        </w:rPr>
        <w:t>本项目服务期限为年，自</w:t>
      </w:r>
      <w:r>
        <w:rPr>
          <w:rFonts w:ascii="华文中宋" w:hAnsi="华文中宋" w:eastAsia="华文中宋"/>
          <w:bCs/>
          <w:spacing w:val="0"/>
          <w:sz w:val="21"/>
          <w:szCs w:val="21"/>
          <w:highlight w:val="none"/>
        </w:rPr>
        <w:t>20</w:t>
      </w:r>
      <w:r>
        <w:rPr>
          <w:rFonts w:hint="eastAsia" w:ascii="华文中宋" w:hAnsi="华文中宋" w:eastAsia="华文中宋"/>
          <w:spacing w:val="0"/>
          <w:szCs w:val="21"/>
          <w:highlight w:val="none"/>
        </w:rPr>
        <w:t>（</w:t>
      </w:r>
      <w:r>
        <w:rPr>
          <w:rFonts w:ascii="华文中宋" w:hAnsi="华文中宋" w:eastAsia="华文中宋" w:cs="华文中宋"/>
          <w:spacing w:val="0"/>
          <w:szCs w:val="21"/>
          <w:highlight w:val="none"/>
        </w:rPr>
        <w:t>_</w:t>
      </w:r>
      <w:r>
        <w:rPr>
          <w:rFonts w:hint="eastAsia" w:ascii="华文中宋" w:hAnsi="华文中宋" w:eastAsia="华文中宋"/>
          <w:spacing w:val="0"/>
          <w:szCs w:val="21"/>
          <w:highlight w:val="none"/>
        </w:rPr>
        <w:t>）</w:t>
      </w:r>
      <w:r>
        <w:rPr>
          <w:rFonts w:hint="eastAsia" w:ascii="华文中宋" w:hAnsi="华文中宋" w:eastAsia="华文中宋"/>
          <w:bCs/>
          <w:spacing w:val="0"/>
          <w:sz w:val="21"/>
          <w:szCs w:val="21"/>
          <w:highlight w:val="none"/>
        </w:rPr>
        <w:t>年</w:t>
      </w:r>
      <w:r>
        <w:rPr>
          <w:rFonts w:hint="eastAsia" w:ascii="华文中宋" w:hAnsi="华文中宋" w:eastAsia="华文中宋"/>
          <w:spacing w:val="0"/>
          <w:szCs w:val="21"/>
          <w:highlight w:val="none"/>
        </w:rPr>
        <w:t>（</w:t>
      </w:r>
      <w:r>
        <w:rPr>
          <w:rFonts w:ascii="华文中宋" w:hAnsi="华文中宋" w:eastAsia="华文中宋" w:cs="华文中宋"/>
          <w:spacing w:val="0"/>
          <w:szCs w:val="21"/>
          <w:highlight w:val="none"/>
        </w:rPr>
        <w:t>_</w:t>
      </w:r>
      <w:r>
        <w:rPr>
          <w:rFonts w:hint="eastAsia" w:ascii="华文中宋" w:hAnsi="华文中宋" w:eastAsia="华文中宋"/>
          <w:spacing w:val="0"/>
          <w:szCs w:val="21"/>
          <w:highlight w:val="none"/>
        </w:rPr>
        <w:t>）</w:t>
      </w:r>
      <w:r>
        <w:rPr>
          <w:rFonts w:hint="eastAsia" w:ascii="华文中宋" w:hAnsi="华文中宋" w:eastAsia="华文中宋"/>
          <w:bCs/>
          <w:spacing w:val="0"/>
          <w:sz w:val="21"/>
          <w:szCs w:val="21"/>
          <w:highlight w:val="none"/>
        </w:rPr>
        <w:t>月</w:t>
      </w:r>
      <w:r>
        <w:rPr>
          <w:rFonts w:hint="eastAsia" w:ascii="华文中宋" w:hAnsi="华文中宋" w:eastAsia="华文中宋"/>
          <w:spacing w:val="0"/>
          <w:szCs w:val="21"/>
          <w:highlight w:val="none"/>
        </w:rPr>
        <w:t>（</w:t>
      </w:r>
      <w:r>
        <w:rPr>
          <w:rFonts w:ascii="华文中宋" w:hAnsi="华文中宋" w:eastAsia="华文中宋" w:cs="华文中宋"/>
          <w:spacing w:val="0"/>
          <w:szCs w:val="21"/>
          <w:highlight w:val="none"/>
        </w:rPr>
        <w:t>_</w:t>
      </w:r>
      <w:r>
        <w:rPr>
          <w:rFonts w:hint="eastAsia" w:ascii="华文中宋" w:hAnsi="华文中宋" w:eastAsia="华文中宋"/>
          <w:spacing w:val="0"/>
          <w:szCs w:val="21"/>
          <w:highlight w:val="none"/>
        </w:rPr>
        <w:t>）</w:t>
      </w:r>
      <w:r>
        <w:rPr>
          <w:rFonts w:hint="eastAsia" w:ascii="华文中宋" w:hAnsi="华文中宋" w:eastAsia="华文中宋"/>
          <w:bCs/>
          <w:spacing w:val="0"/>
          <w:sz w:val="21"/>
          <w:szCs w:val="21"/>
          <w:highlight w:val="none"/>
        </w:rPr>
        <w:t>日至</w:t>
      </w:r>
      <w:r>
        <w:rPr>
          <w:rFonts w:ascii="华文中宋" w:hAnsi="华文中宋" w:eastAsia="华文中宋"/>
          <w:bCs/>
          <w:spacing w:val="0"/>
          <w:sz w:val="21"/>
          <w:szCs w:val="21"/>
          <w:highlight w:val="none"/>
        </w:rPr>
        <w:t>20</w:t>
      </w:r>
      <w:r>
        <w:rPr>
          <w:rFonts w:hint="eastAsia" w:ascii="华文中宋" w:hAnsi="华文中宋" w:eastAsia="华文中宋"/>
          <w:spacing w:val="0"/>
          <w:szCs w:val="21"/>
          <w:highlight w:val="none"/>
        </w:rPr>
        <w:t>（</w:t>
      </w:r>
      <w:r>
        <w:rPr>
          <w:rFonts w:ascii="华文中宋" w:hAnsi="华文中宋" w:eastAsia="华文中宋" w:cs="华文中宋"/>
          <w:spacing w:val="0"/>
          <w:szCs w:val="21"/>
          <w:highlight w:val="none"/>
        </w:rPr>
        <w:t>_</w:t>
      </w:r>
      <w:r>
        <w:rPr>
          <w:rFonts w:hint="eastAsia" w:ascii="华文中宋" w:hAnsi="华文中宋" w:eastAsia="华文中宋"/>
          <w:spacing w:val="0"/>
          <w:szCs w:val="21"/>
          <w:highlight w:val="none"/>
        </w:rPr>
        <w:t>）</w:t>
      </w:r>
      <w:r>
        <w:rPr>
          <w:rFonts w:hint="eastAsia" w:ascii="华文中宋" w:hAnsi="华文中宋" w:eastAsia="华文中宋"/>
          <w:bCs/>
          <w:spacing w:val="0"/>
          <w:sz w:val="21"/>
          <w:szCs w:val="21"/>
          <w:highlight w:val="none"/>
        </w:rPr>
        <w:t>年</w:t>
      </w:r>
      <w:r>
        <w:rPr>
          <w:rFonts w:hint="eastAsia" w:ascii="华文中宋" w:hAnsi="华文中宋" w:eastAsia="华文中宋"/>
          <w:spacing w:val="0"/>
          <w:szCs w:val="21"/>
          <w:highlight w:val="none"/>
        </w:rPr>
        <w:t>（</w:t>
      </w:r>
      <w:r>
        <w:rPr>
          <w:rFonts w:ascii="华文中宋" w:hAnsi="华文中宋" w:eastAsia="华文中宋" w:cs="华文中宋"/>
          <w:spacing w:val="0"/>
          <w:szCs w:val="21"/>
          <w:highlight w:val="none"/>
        </w:rPr>
        <w:t>_</w:t>
      </w:r>
      <w:r>
        <w:rPr>
          <w:rFonts w:hint="eastAsia" w:ascii="华文中宋" w:hAnsi="华文中宋" w:eastAsia="华文中宋"/>
          <w:spacing w:val="0"/>
          <w:szCs w:val="21"/>
          <w:highlight w:val="none"/>
        </w:rPr>
        <w:t>）</w:t>
      </w:r>
      <w:r>
        <w:rPr>
          <w:rFonts w:hint="eastAsia" w:ascii="华文中宋" w:hAnsi="华文中宋" w:eastAsia="华文中宋"/>
          <w:bCs/>
          <w:spacing w:val="0"/>
          <w:sz w:val="21"/>
          <w:szCs w:val="21"/>
          <w:highlight w:val="none"/>
        </w:rPr>
        <w:t>月</w:t>
      </w:r>
      <w:r>
        <w:rPr>
          <w:rFonts w:hint="eastAsia" w:ascii="华文中宋" w:hAnsi="华文中宋" w:eastAsia="华文中宋"/>
          <w:spacing w:val="0"/>
          <w:szCs w:val="21"/>
          <w:highlight w:val="none"/>
        </w:rPr>
        <w:t>（</w:t>
      </w:r>
      <w:r>
        <w:rPr>
          <w:rFonts w:ascii="华文中宋" w:hAnsi="华文中宋" w:eastAsia="华文中宋" w:cs="华文中宋"/>
          <w:spacing w:val="0"/>
          <w:szCs w:val="21"/>
          <w:highlight w:val="none"/>
        </w:rPr>
        <w:t>_</w:t>
      </w:r>
      <w:r>
        <w:rPr>
          <w:rFonts w:hint="eastAsia" w:ascii="华文中宋" w:hAnsi="华文中宋" w:eastAsia="华文中宋"/>
          <w:spacing w:val="0"/>
          <w:szCs w:val="21"/>
          <w:highlight w:val="none"/>
        </w:rPr>
        <w:t>）</w:t>
      </w:r>
      <w:r>
        <w:rPr>
          <w:rFonts w:hint="eastAsia" w:ascii="华文中宋" w:hAnsi="华文中宋" w:eastAsia="华文中宋"/>
          <w:bCs/>
          <w:spacing w:val="0"/>
          <w:sz w:val="21"/>
          <w:szCs w:val="21"/>
          <w:highlight w:val="none"/>
        </w:rPr>
        <w:t>日。</w:t>
      </w:r>
    </w:p>
    <w:p w14:paraId="748BF805">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b/>
          <w:bCs/>
          <w:spacing w:val="0"/>
          <w:sz w:val="21"/>
          <w:szCs w:val="21"/>
          <w:highlight w:val="none"/>
        </w:rPr>
      </w:pPr>
      <w:r>
        <w:rPr>
          <w:rFonts w:hint="eastAsia" w:ascii="华文中宋" w:hAnsi="华文中宋" w:eastAsia="华文中宋"/>
          <w:bCs/>
          <w:spacing w:val="0"/>
          <w:sz w:val="21"/>
          <w:szCs w:val="21"/>
          <w:highlight w:val="none"/>
        </w:rPr>
        <w:t>委托服务期内的任何时候，如果乙方提供的服务严重负偏离服务质量标准，无法满足甲方安全管理、基础保障等核心需求，且在甲方要求的期限内未能有效整改，则甲方有权单方面解除合同，并按照本合同的相关约定追究乙方违约责任。</w:t>
      </w:r>
      <w:r>
        <w:rPr>
          <w:rFonts w:hint="eastAsia" w:ascii="华文中宋" w:hAnsi="华文中宋" w:eastAsia="华文中宋"/>
          <w:b/>
          <w:bCs/>
          <w:spacing w:val="0"/>
          <w:sz w:val="21"/>
          <w:szCs w:val="21"/>
          <w:highlight w:val="none"/>
        </w:rPr>
        <w:t>　</w:t>
      </w:r>
    </w:p>
    <w:p w14:paraId="465F3DA7">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b/>
          <w:bCs/>
          <w:spacing w:val="0"/>
          <w:sz w:val="21"/>
          <w:szCs w:val="21"/>
          <w:highlight w:val="none"/>
        </w:rPr>
      </w:pPr>
      <w:r>
        <w:rPr>
          <w:rFonts w:hint="eastAsia" w:ascii="华文中宋" w:hAnsi="华文中宋" w:eastAsia="华文中宋"/>
          <w:b/>
          <w:bCs/>
          <w:spacing w:val="0"/>
          <w:sz w:val="21"/>
          <w:szCs w:val="21"/>
          <w:highlight w:val="none"/>
        </w:rPr>
        <w:t>四、服务内容质量和考核验收标准</w:t>
      </w:r>
    </w:p>
    <w:p w14:paraId="79F12A38">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bCs/>
          <w:spacing w:val="0"/>
          <w:sz w:val="21"/>
          <w:szCs w:val="21"/>
          <w:highlight w:val="none"/>
        </w:rPr>
      </w:pPr>
      <w:r>
        <w:rPr>
          <w:rFonts w:hint="eastAsia" w:ascii="华文中宋" w:hAnsi="华文中宋" w:eastAsia="华文中宋"/>
          <w:bCs/>
          <w:spacing w:val="0"/>
          <w:sz w:val="21"/>
          <w:szCs w:val="21"/>
          <w:highlight w:val="none"/>
        </w:rPr>
        <w:t>详见甲方招标文件中第四部分商务、服务要求中的“验收标准”部分。</w:t>
      </w:r>
    </w:p>
    <w:p w14:paraId="5536DE7E">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b/>
          <w:bCs/>
          <w:spacing w:val="0"/>
          <w:sz w:val="21"/>
          <w:szCs w:val="21"/>
          <w:highlight w:val="none"/>
        </w:rPr>
      </w:pPr>
      <w:r>
        <w:rPr>
          <w:rFonts w:hint="eastAsia" w:ascii="华文中宋" w:hAnsi="华文中宋" w:eastAsia="华文中宋"/>
          <w:b/>
          <w:bCs/>
          <w:spacing w:val="0"/>
          <w:sz w:val="21"/>
          <w:szCs w:val="21"/>
          <w:highlight w:val="none"/>
        </w:rPr>
        <w:t>五、合同价款</w:t>
      </w:r>
    </w:p>
    <w:p w14:paraId="0933A190">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bCs/>
          <w:spacing w:val="0"/>
          <w:sz w:val="21"/>
          <w:szCs w:val="21"/>
          <w:highlight w:val="none"/>
        </w:rPr>
      </w:pPr>
      <w:r>
        <w:rPr>
          <w:rFonts w:hint="eastAsia" w:ascii="华文中宋" w:hAnsi="华文中宋" w:eastAsia="华文中宋"/>
          <w:bCs/>
          <w:spacing w:val="0"/>
          <w:sz w:val="21"/>
          <w:szCs w:val="21"/>
          <w:highlight w:val="none"/>
        </w:rPr>
        <w:t>服务费年总金额（大写）元人民币（小写：元），服务费计算依据投标人相关报价明细为准。其中：</w:t>
      </w:r>
    </w:p>
    <w:p w14:paraId="40E2F746">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bCs/>
          <w:spacing w:val="0"/>
          <w:sz w:val="21"/>
          <w:szCs w:val="21"/>
          <w:highlight w:val="none"/>
        </w:rPr>
      </w:pPr>
      <w:r>
        <w:rPr>
          <w:rFonts w:hint="eastAsia" w:ascii="华文中宋" w:hAnsi="华文中宋" w:eastAsia="华文中宋"/>
          <w:bCs/>
          <w:spacing w:val="0"/>
          <w:sz w:val="21"/>
          <w:szCs w:val="21"/>
          <w:highlight w:val="none"/>
        </w:rPr>
        <w:t>第年度（</w:t>
      </w:r>
      <w:r>
        <w:rPr>
          <w:rFonts w:ascii="华文中宋" w:hAnsi="华文中宋" w:eastAsia="华文中宋"/>
          <w:bCs/>
          <w:spacing w:val="0"/>
          <w:sz w:val="21"/>
          <w:szCs w:val="21"/>
          <w:highlight w:val="none"/>
        </w:rPr>
        <w:t>20</w:t>
      </w:r>
      <w:r>
        <w:rPr>
          <w:rFonts w:hint="eastAsia" w:ascii="华文中宋" w:hAnsi="华文中宋" w:eastAsia="华文中宋"/>
          <w:bCs/>
          <w:spacing w:val="0"/>
          <w:sz w:val="21"/>
          <w:szCs w:val="21"/>
          <w:highlight w:val="none"/>
        </w:rPr>
        <w:t>年月日至</w:t>
      </w:r>
      <w:r>
        <w:rPr>
          <w:rFonts w:ascii="华文中宋" w:hAnsi="华文中宋" w:eastAsia="华文中宋"/>
          <w:bCs/>
          <w:spacing w:val="0"/>
          <w:sz w:val="21"/>
          <w:szCs w:val="21"/>
          <w:highlight w:val="none"/>
        </w:rPr>
        <w:t>20</w:t>
      </w:r>
      <w:r>
        <w:rPr>
          <w:rFonts w:hint="eastAsia" w:ascii="华文中宋" w:hAnsi="华文中宋" w:eastAsia="华文中宋"/>
          <w:bCs/>
          <w:spacing w:val="0"/>
          <w:sz w:val="21"/>
          <w:szCs w:val="21"/>
          <w:highlight w:val="none"/>
        </w:rPr>
        <w:t>年月日）服务费为</w:t>
      </w:r>
    </w:p>
    <w:p w14:paraId="39FF409C">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b/>
          <w:bCs/>
          <w:spacing w:val="0"/>
          <w:sz w:val="21"/>
          <w:szCs w:val="21"/>
          <w:highlight w:val="none"/>
        </w:rPr>
      </w:pPr>
      <w:r>
        <w:rPr>
          <w:rFonts w:hint="eastAsia" w:ascii="华文中宋" w:hAnsi="华文中宋" w:eastAsia="华文中宋"/>
          <w:bCs/>
          <w:spacing w:val="0"/>
          <w:sz w:val="21"/>
          <w:szCs w:val="21"/>
          <w:highlight w:val="none"/>
        </w:rPr>
        <w:t>（大写）元人民币（小写元），每月服务费（大写）元人民币（小写元</w:t>
      </w:r>
      <w:r>
        <w:rPr>
          <w:rFonts w:ascii="华文中宋" w:hAnsi="华文中宋" w:eastAsia="华文中宋"/>
          <w:bCs/>
          <w:spacing w:val="0"/>
          <w:sz w:val="21"/>
          <w:szCs w:val="21"/>
          <w:highlight w:val="none"/>
        </w:rPr>
        <w:t>/</w:t>
      </w:r>
      <w:r>
        <w:rPr>
          <w:rFonts w:hint="eastAsia" w:ascii="华文中宋" w:hAnsi="华文中宋" w:eastAsia="华文中宋"/>
          <w:bCs/>
          <w:spacing w:val="0"/>
          <w:sz w:val="21"/>
          <w:szCs w:val="21"/>
          <w:highlight w:val="none"/>
        </w:rPr>
        <w:t>月）；</w:t>
      </w:r>
    </w:p>
    <w:p w14:paraId="106305FB">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bCs/>
          <w:spacing w:val="0"/>
          <w:sz w:val="21"/>
          <w:szCs w:val="21"/>
          <w:highlight w:val="none"/>
        </w:rPr>
      </w:pPr>
      <w:r>
        <w:rPr>
          <w:rFonts w:hint="eastAsia" w:ascii="华文中宋" w:hAnsi="华文中宋" w:eastAsia="华文中宋"/>
          <w:bCs/>
          <w:spacing w:val="0"/>
          <w:sz w:val="21"/>
          <w:szCs w:val="21"/>
          <w:highlight w:val="none"/>
        </w:rPr>
        <w:t>根据服务内容的增减，服务费可进行调增调减。</w:t>
      </w:r>
    </w:p>
    <w:p w14:paraId="127FF7FF">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b/>
          <w:bCs/>
          <w:spacing w:val="0"/>
          <w:sz w:val="21"/>
          <w:szCs w:val="21"/>
          <w:highlight w:val="none"/>
        </w:rPr>
      </w:pPr>
      <w:r>
        <w:rPr>
          <w:rFonts w:hint="eastAsia" w:ascii="华文中宋" w:hAnsi="华文中宋" w:eastAsia="华文中宋"/>
          <w:b/>
          <w:bCs/>
          <w:spacing w:val="0"/>
          <w:sz w:val="21"/>
          <w:szCs w:val="21"/>
          <w:highlight w:val="none"/>
        </w:rPr>
        <w:t>六、服务支出包括以下部分</w:t>
      </w:r>
    </w:p>
    <w:p w14:paraId="1C69C31F">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bCs/>
          <w:spacing w:val="0"/>
          <w:sz w:val="21"/>
          <w:szCs w:val="21"/>
          <w:highlight w:val="none"/>
        </w:rPr>
      </w:pPr>
      <w:r>
        <w:rPr>
          <w:rFonts w:ascii="华文中宋" w:hAnsi="华文中宋" w:eastAsia="华文中宋"/>
          <w:bCs/>
          <w:spacing w:val="0"/>
          <w:sz w:val="21"/>
          <w:szCs w:val="21"/>
          <w:highlight w:val="none"/>
        </w:rPr>
        <w:t>1.</w:t>
      </w:r>
      <w:r>
        <w:rPr>
          <w:rFonts w:hint="eastAsia" w:ascii="华文中宋" w:hAnsi="华文中宋" w:eastAsia="华文中宋"/>
          <w:bCs/>
          <w:spacing w:val="0"/>
          <w:sz w:val="21"/>
          <w:szCs w:val="21"/>
          <w:highlight w:val="none"/>
        </w:rPr>
        <w:t>管理服务人员的办公费用、工资、社会保险和按规定提取的福利费等；</w:t>
      </w:r>
    </w:p>
    <w:p w14:paraId="21967373">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bCs/>
          <w:spacing w:val="0"/>
          <w:sz w:val="21"/>
          <w:szCs w:val="21"/>
          <w:highlight w:val="none"/>
        </w:rPr>
      </w:pPr>
      <w:r>
        <w:rPr>
          <w:rFonts w:ascii="华文中宋" w:hAnsi="华文中宋" w:eastAsia="华文中宋"/>
          <w:bCs/>
          <w:spacing w:val="0"/>
          <w:sz w:val="21"/>
          <w:szCs w:val="21"/>
          <w:highlight w:val="none"/>
        </w:rPr>
        <w:t>2.</w:t>
      </w:r>
      <w:r>
        <w:rPr>
          <w:rFonts w:hint="eastAsia" w:ascii="华文中宋" w:hAnsi="华文中宋" w:eastAsia="华文中宋"/>
          <w:bCs/>
          <w:spacing w:val="0"/>
          <w:sz w:val="21"/>
          <w:szCs w:val="21"/>
          <w:highlight w:val="none"/>
        </w:rPr>
        <w:t>房屋、共用部位、共用设备设施的维护费用；</w:t>
      </w:r>
    </w:p>
    <w:p w14:paraId="09F609BF">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bCs/>
          <w:spacing w:val="0"/>
          <w:sz w:val="21"/>
          <w:szCs w:val="21"/>
          <w:highlight w:val="none"/>
        </w:rPr>
      </w:pPr>
      <w:r>
        <w:rPr>
          <w:rFonts w:ascii="华文中宋" w:hAnsi="华文中宋" w:eastAsia="华文中宋"/>
          <w:bCs/>
          <w:spacing w:val="0"/>
          <w:sz w:val="21"/>
          <w:szCs w:val="21"/>
          <w:highlight w:val="none"/>
        </w:rPr>
        <w:t>3.</w:t>
      </w:r>
      <w:r>
        <w:rPr>
          <w:rFonts w:hint="eastAsia" w:ascii="华文中宋" w:hAnsi="华文中宋" w:eastAsia="华文中宋"/>
          <w:bCs/>
          <w:spacing w:val="0"/>
          <w:sz w:val="21"/>
          <w:szCs w:val="21"/>
          <w:highlight w:val="none"/>
        </w:rPr>
        <w:t>专项服务费用：</w:t>
      </w:r>
    </w:p>
    <w:p w14:paraId="1E726329">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b/>
          <w:bCs/>
          <w:spacing w:val="0"/>
          <w:sz w:val="21"/>
          <w:szCs w:val="21"/>
          <w:highlight w:val="none"/>
        </w:rPr>
      </w:pPr>
      <w:r>
        <w:rPr>
          <w:rFonts w:ascii="华文中宋" w:hAnsi="华文中宋" w:eastAsia="华文中宋"/>
          <w:bCs/>
          <w:spacing w:val="0"/>
          <w:sz w:val="21"/>
          <w:szCs w:val="21"/>
          <w:highlight w:val="none"/>
        </w:rPr>
        <w:t>4.</w:t>
      </w:r>
      <w:r>
        <w:rPr>
          <w:rFonts w:hint="eastAsia" w:ascii="华文中宋" w:hAnsi="华文中宋" w:eastAsia="华文中宋"/>
          <w:bCs/>
          <w:spacing w:val="0"/>
          <w:sz w:val="21"/>
          <w:szCs w:val="21"/>
          <w:highlight w:val="none"/>
        </w:rPr>
        <w:t>其它费用：</w:t>
      </w:r>
      <w:r>
        <w:rPr>
          <w:rFonts w:hint="eastAsia" w:ascii="华文中宋" w:hAnsi="华文中宋" w:eastAsia="华文中宋"/>
          <w:b/>
          <w:bCs/>
          <w:spacing w:val="0"/>
          <w:sz w:val="21"/>
          <w:szCs w:val="21"/>
          <w:highlight w:val="none"/>
        </w:rPr>
        <w:t>　　</w:t>
      </w:r>
    </w:p>
    <w:p w14:paraId="2C433A73">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b/>
          <w:bCs/>
          <w:spacing w:val="0"/>
          <w:sz w:val="21"/>
          <w:szCs w:val="21"/>
          <w:highlight w:val="none"/>
        </w:rPr>
      </w:pPr>
      <w:r>
        <w:rPr>
          <w:rFonts w:hint="eastAsia" w:ascii="华文中宋" w:hAnsi="华文中宋" w:eastAsia="华文中宋"/>
          <w:b/>
          <w:bCs/>
          <w:spacing w:val="0"/>
          <w:sz w:val="21"/>
          <w:szCs w:val="21"/>
          <w:highlight w:val="none"/>
        </w:rPr>
        <w:t>七、付款方式</w:t>
      </w:r>
    </w:p>
    <w:p w14:paraId="40A08ECA">
      <w:pPr>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szCs w:val="21"/>
          <w:highlight w:val="none"/>
        </w:rPr>
      </w:pPr>
      <w:r>
        <w:rPr>
          <w:rFonts w:hint="eastAsia" w:ascii="华文中宋" w:hAnsi="华文中宋" w:eastAsia="华文中宋" w:cs="宋体"/>
          <w:spacing w:val="0"/>
          <w:szCs w:val="21"/>
          <w:highlight w:val="none"/>
        </w:rPr>
        <w:t>资金支付方式：</w:t>
      </w:r>
    </w:p>
    <w:p w14:paraId="1E18EB7C">
      <w:pPr>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szCs w:val="21"/>
          <w:highlight w:val="none"/>
        </w:rPr>
      </w:pPr>
      <w:r>
        <w:rPr>
          <w:rFonts w:hint="eastAsia" w:ascii="华文中宋" w:hAnsi="华文中宋" w:eastAsia="华文中宋" w:cs="宋体"/>
          <w:spacing w:val="0"/>
          <w:szCs w:val="21"/>
          <w:highlight w:val="none"/>
        </w:rPr>
        <w:t>资金支付条件及时间：验收合格后由甲方负责办理服务费用支付手续。甲方自收到发票后</w:t>
      </w:r>
      <w:r>
        <w:rPr>
          <w:rFonts w:ascii="华文中宋" w:hAnsi="华文中宋" w:eastAsia="华文中宋"/>
          <w:spacing w:val="0"/>
          <w:szCs w:val="21"/>
          <w:highlight w:val="none"/>
        </w:rPr>
        <w:t>3</w:t>
      </w:r>
      <w:r>
        <w:rPr>
          <w:rFonts w:ascii="华文中宋" w:hAnsi="华文中宋" w:eastAsia="华文中宋" w:cs="宋体"/>
          <w:spacing w:val="0"/>
          <w:szCs w:val="21"/>
          <w:highlight w:val="none"/>
        </w:rPr>
        <w:t>0</w:t>
      </w:r>
      <w:r>
        <w:rPr>
          <w:rFonts w:hint="eastAsia" w:ascii="华文中宋" w:hAnsi="华文中宋" w:eastAsia="华文中宋" w:cs="宋体"/>
          <w:spacing w:val="0"/>
          <w:szCs w:val="21"/>
          <w:highlight w:val="none"/>
        </w:rPr>
        <w:t>日内，按合同规定将款项支付到约定的供应商账户。</w:t>
      </w:r>
    </w:p>
    <w:p w14:paraId="1432CD2E">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b/>
          <w:bCs/>
          <w:spacing w:val="0"/>
          <w:sz w:val="21"/>
          <w:szCs w:val="21"/>
          <w:highlight w:val="none"/>
        </w:rPr>
      </w:pPr>
      <w:r>
        <w:rPr>
          <w:rFonts w:hint="eastAsia" w:ascii="华文中宋" w:hAnsi="华文中宋" w:eastAsia="华文中宋"/>
          <w:b/>
          <w:bCs/>
          <w:spacing w:val="0"/>
          <w:sz w:val="21"/>
          <w:szCs w:val="21"/>
          <w:highlight w:val="none"/>
        </w:rPr>
        <w:t>八、项目承接验收</w:t>
      </w:r>
    </w:p>
    <w:p w14:paraId="51992E05">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bCs/>
          <w:spacing w:val="0"/>
          <w:sz w:val="21"/>
          <w:szCs w:val="21"/>
          <w:highlight w:val="none"/>
        </w:rPr>
      </w:pPr>
      <w:r>
        <w:rPr>
          <w:rFonts w:ascii="华文中宋" w:hAnsi="华文中宋" w:eastAsia="华文中宋"/>
          <w:bCs/>
          <w:spacing w:val="0"/>
          <w:sz w:val="21"/>
          <w:szCs w:val="21"/>
          <w:highlight w:val="none"/>
        </w:rPr>
        <w:t>1.</w:t>
      </w:r>
      <w:r>
        <w:rPr>
          <w:rFonts w:hint="eastAsia" w:ascii="华文中宋" w:hAnsi="华文中宋" w:eastAsia="华文中宋"/>
          <w:bCs/>
          <w:spacing w:val="0"/>
          <w:sz w:val="21"/>
          <w:szCs w:val="21"/>
          <w:highlight w:val="none"/>
        </w:rPr>
        <w:t>乙方承接项目时，应制定全面的承接方案，甲方应配合乙方对共用部位、共用设施设备进行查验。</w:t>
      </w:r>
    </w:p>
    <w:p w14:paraId="625CA5D6">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bCs/>
          <w:spacing w:val="0"/>
          <w:sz w:val="21"/>
          <w:szCs w:val="21"/>
          <w:highlight w:val="none"/>
        </w:rPr>
      </w:pPr>
      <w:r>
        <w:rPr>
          <w:rFonts w:ascii="华文中宋" w:hAnsi="华文中宋" w:eastAsia="华文中宋"/>
          <w:bCs/>
          <w:spacing w:val="0"/>
          <w:sz w:val="21"/>
          <w:szCs w:val="21"/>
          <w:highlight w:val="none"/>
        </w:rPr>
        <w:t>2.</w:t>
      </w:r>
      <w:r>
        <w:rPr>
          <w:rFonts w:hint="eastAsia" w:ascii="华文中宋" w:hAnsi="华文中宋" w:eastAsia="华文中宋"/>
          <w:bCs/>
          <w:spacing w:val="0"/>
          <w:sz w:val="21"/>
          <w:szCs w:val="21"/>
          <w:highlight w:val="none"/>
        </w:rPr>
        <w:t>甲乙双方确认查验过的共用部位、共用设施设备存在的问题，甲方应积极协调解决。</w:t>
      </w:r>
    </w:p>
    <w:p w14:paraId="4847E375">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bCs/>
          <w:spacing w:val="0"/>
          <w:sz w:val="21"/>
          <w:szCs w:val="21"/>
          <w:highlight w:val="none"/>
        </w:rPr>
      </w:pPr>
      <w:r>
        <w:rPr>
          <w:rFonts w:ascii="华文中宋" w:hAnsi="华文中宋" w:eastAsia="华文中宋"/>
          <w:bCs/>
          <w:spacing w:val="0"/>
          <w:sz w:val="21"/>
          <w:szCs w:val="21"/>
          <w:highlight w:val="none"/>
        </w:rPr>
        <w:t>3.</w:t>
      </w:r>
      <w:r>
        <w:rPr>
          <w:rFonts w:hint="eastAsia" w:ascii="华文中宋" w:hAnsi="华文中宋" w:eastAsia="华文中宋"/>
          <w:bCs/>
          <w:spacing w:val="0"/>
          <w:sz w:val="21"/>
          <w:szCs w:val="21"/>
          <w:highlight w:val="none"/>
        </w:rPr>
        <w:t>对于本合同签订后承接的共用部位、共用设施设备，甲乙双方应按照前条规定进行查验并签订确认书，作为界定各自在开发建设和服务方面承担责任的依据。</w:t>
      </w:r>
    </w:p>
    <w:p w14:paraId="3A4CF0AE">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bCs/>
          <w:spacing w:val="0"/>
          <w:sz w:val="21"/>
          <w:szCs w:val="21"/>
          <w:highlight w:val="none"/>
        </w:rPr>
      </w:pPr>
      <w:r>
        <w:rPr>
          <w:rFonts w:ascii="华文中宋" w:hAnsi="华文中宋" w:eastAsia="华文中宋"/>
          <w:bCs/>
          <w:spacing w:val="0"/>
          <w:sz w:val="21"/>
          <w:szCs w:val="21"/>
          <w:highlight w:val="none"/>
        </w:rPr>
        <w:t>4.</w:t>
      </w:r>
      <w:r>
        <w:rPr>
          <w:rFonts w:hint="eastAsia" w:ascii="华文中宋" w:hAnsi="华文中宋" w:eastAsia="华文中宋"/>
          <w:bCs/>
          <w:spacing w:val="0"/>
          <w:sz w:val="21"/>
          <w:szCs w:val="21"/>
          <w:highlight w:val="none"/>
        </w:rPr>
        <w:t>乙方承接时，甲方应向乙方移交服务部位的必要材料包括不限于；单体建筑、结构、设备竣工图，配套设施、工程竣工图、设施设备的安装、使用和维护保养等技术资料等。</w:t>
      </w:r>
    </w:p>
    <w:p w14:paraId="09ABD220">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b/>
          <w:bCs/>
          <w:spacing w:val="0"/>
          <w:sz w:val="21"/>
          <w:szCs w:val="21"/>
          <w:highlight w:val="none"/>
        </w:rPr>
      </w:pPr>
      <w:r>
        <w:rPr>
          <w:rFonts w:ascii="华文中宋" w:hAnsi="华文中宋" w:eastAsia="华文中宋"/>
          <w:bCs/>
          <w:spacing w:val="0"/>
          <w:sz w:val="21"/>
          <w:szCs w:val="21"/>
          <w:highlight w:val="none"/>
        </w:rPr>
        <w:t>5.</w:t>
      </w:r>
      <w:r>
        <w:rPr>
          <w:rFonts w:hint="eastAsia" w:ascii="华文中宋" w:hAnsi="华文中宋" w:eastAsia="华文中宋"/>
          <w:bCs/>
          <w:spacing w:val="0"/>
          <w:sz w:val="21"/>
          <w:szCs w:val="21"/>
          <w:highlight w:val="none"/>
        </w:rPr>
        <w:t>甲方保证交付使用的物业符合国家规定的验收标准，按照国家规定的保修期限和保修范围承担保修责任。</w:t>
      </w:r>
      <w:r>
        <w:rPr>
          <w:rFonts w:hint="eastAsia" w:ascii="华文中宋" w:hAnsi="华文中宋" w:eastAsia="华文中宋"/>
          <w:b/>
          <w:bCs/>
          <w:spacing w:val="0"/>
          <w:sz w:val="21"/>
          <w:szCs w:val="21"/>
          <w:highlight w:val="none"/>
        </w:rPr>
        <w:t>　　</w:t>
      </w:r>
    </w:p>
    <w:p w14:paraId="70E0E064">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b/>
          <w:bCs/>
          <w:spacing w:val="0"/>
          <w:sz w:val="21"/>
          <w:szCs w:val="21"/>
          <w:highlight w:val="none"/>
        </w:rPr>
      </w:pPr>
      <w:r>
        <w:rPr>
          <w:rFonts w:hint="eastAsia" w:ascii="华文中宋" w:hAnsi="华文中宋" w:eastAsia="华文中宋"/>
          <w:b/>
          <w:bCs/>
          <w:spacing w:val="0"/>
          <w:sz w:val="21"/>
          <w:szCs w:val="21"/>
          <w:highlight w:val="none"/>
        </w:rPr>
        <w:t>九、使用与维护</w:t>
      </w:r>
    </w:p>
    <w:p w14:paraId="29C812F5">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bCs/>
          <w:spacing w:val="0"/>
          <w:sz w:val="21"/>
          <w:szCs w:val="21"/>
          <w:highlight w:val="none"/>
        </w:rPr>
      </w:pPr>
      <w:r>
        <w:rPr>
          <w:rFonts w:ascii="华文中宋" w:hAnsi="华文中宋" w:eastAsia="华文中宋"/>
          <w:bCs/>
          <w:spacing w:val="0"/>
          <w:sz w:val="21"/>
          <w:szCs w:val="21"/>
          <w:highlight w:val="none"/>
        </w:rPr>
        <w:t>1.</w:t>
      </w:r>
      <w:r>
        <w:rPr>
          <w:rFonts w:hint="eastAsia" w:ascii="华文中宋" w:hAnsi="华文中宋" w:eastAsia="华文中宋"/>
          <w:bCs/>
          <w:spacing w:val="0"/>
          <w:sz w:val="21"/>
          <w:szCs w:val="21"/>
          <w:highlight w:val="none"/>
        </w:rPr>
        <w:t>乙方应配合甲方制定本服务区域内共用部位和共用设施设备的使用、公共秩序和环境卫生的维护等方面的规章制度。</w:t>
      </w:r>
    </w:p>
    <w:p w14:paraId="2BBA17BF">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bCs/>
          <w:spacing w:val="0"/>
          <w:sz w:val="21"/>
          <w:szCs w:val="21"/>
          <w:highlight w:val="none"/>
        </w:rPr>
      </w:pPr>
      <w:r>
        <w:rPr>
          <w:rFonts w:ascii="华文中宋" w:hAnsi="华文中宋" w:eastAsia="华文中宋"/>
          <w:bCs/>
          <w:spacing w:val="0"/>
          <w:sz w:val="21"/>
          <w:szCs w:val="21"/>
          <w:highlight w:val="none"/>
        </w:rPr>
        <w:t>2.</w:t>
      </w:r>
      <w:r>
        <w:rPr>
          <w:rFonts w:hint="eastAsia" w:ascii="华文中宋" w:hAnsi="华文中宋" w:eastAsia="华文中宋"/>
          <w:bCs/>
          <w:spacing w:val="0"/>
          <w:sz w:val="21"/>
          <w:szCs w:val="21"/>
          <w:highlight w:val="none"/>
        </w:rPr>
        <w:t>乙方根据规章制度提供管理服务时，甲方应给予必要配合。</w:t>
      </w:r>
    </w:p>
    <w:p w14:paraId="3DBED047">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bCs/>
          <w:spacing w:val="0"/>
          <w:sz w:val="21"/>
          <w:szCs w:val="21"/>
          <w:highlight w:val="none"/>
        </w:rPr>
      </w:pPr>
      <w:r>
        <w:rPr>
          <w:rFonts w:ascii="华文中宋" w:hAnsi="华文中宋" w:eastAsia="华文中宋"/>
          <w:bCs/>
          <w:spacing w:val="0"/>
          <w:sz w:val="21"/>
          <w:szCs w:val="21"/>
          <w:highlight w:val="none"/>
        </w:rPr>
        <w:t>3.</w:t>
      </w:r>
      <w:r>
        <w:rPr>
          <w:rFonts w:hint="eastAsia" w:ascii="华文中宋" w:hAnsi="华文中宋" w:eastAsia="华文中宋"/>
          <w:bCs/>
          <w:spacing w:val="0"/>
          <w:sz w:val="21"/>
          <w:szCs w:val="21"/>
          <w:highlight w:val="none"/>
        </w:rPr>
        <w:t>乙方可采取规劝等必要措施，制止甲方违反本临时公约和服务区域内服务规章制度的行为。</w:t>
      </w:r>
    </w:p>
    <w:p w14:paraId="311146E6">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bCs/>
          <w:spacing w:val="0"/>
          <w:sz w:val="21"/>
          <w:szCs w:val="21"/>
          <w:highlight w:val="none"/>
        </w:rPr>
      </w:pPr>
      <w:r>
        <w:rPr>
          <w:rFonts w:ascii="华文中宋" w:hAnsi="华文中宋" w:eastAsia="华文中宋"/>
          <w:bCs/>
          <w:spacing w:val="0"/>
          <w:sz w:val="21"/>
          <w:szCs w:val="21"/>
          <w:highlight w:val="none"/>
        </w:rPr>
        <w:t>4.</w:t>
      </w:r>
      <w:r>
        <w:rPr>
          <w:rFonts w:hint="eastAsia" w:ascii="华文中宋" w:hAnsi="华文中宋" w:eastAsia="华文中宋"/>
          <w:bCs/>
          <w:spacing w:val="0"/>
          <w:sz w:val="21"/>
          <w:szCs w:val="21"/>
          <w:highlight w:val="none"/>
        </w:rPr>
        <w:t>乙方应及时向甲方通告本服务区域内有关服务的重大事项，及时处理投诉，接受甲方的监督、管理。</w:t>
      </w:r>
    </w:p>
    <w:p w14:paraId="1EF2E809">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bCs/>
          <w:spacing w:val="0"/>
          <w:sz w:val="21"/>
          <w:szCs w:val="21"/>
          <w:highlight w:val="none"/>
        </w:rPr>
      </w:pPr>
      <w:r>
        <w:rPr>
          <w:rFonts w:ascii="华文中宋" w:hAnsi="华文中宋" w:eastAsia="华文中宋"/>
          <w:bCs/>
          <w:spacing w:val="0"/>
          <w:sz w:val="21"/>
          <w:szCs w:val="21"/>
          <w:highlight w:val="none"/>
        </w:rPr>
        <w:t>5.</w:t>
      </w:r>
      <w:r>
        <w:rPr>
          <w:rFonts w:hint="eastAsia" w:ascii="华文中宋" w:hAnsi="华文中宋" w:eastAsia="华文中宋"/>
          <w:bCs/>
          <w:spacing w:val="0"/>
          <w:sz w:val="21"/>
          <w:szCs w:val="21"/>
          <w:highlight w:val="none"/>
        </w:rPr>
        <w:t>甲方应于合同签订后的日内按有关规定向乙方提供能够直接投入使用的服务用房。</w:t>
      </w:r>
    </w:p>
    <w:p w14:paraId="649DFAFE">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b/>
          <w:bCs/>
          <w:spacing w:val="0"/>
          <w:sz w:val="21"/>
          <w:szCs w:val="21"/>
          <w:highlight w:val="none"/>
        </w:rPr>
      </w:pPr>
      <w:r>
        <w:rPr>
          <w:rFonts w:ascii="华文中宋" w:hAnsi="华文中宋" w:eastAsia="华文中宋"/>
          <w:bCs/>
          <w:spacing w:val="0"/>
          <w:sz w:val="21"/>
          <w:szCs w:val="21"/>
          <w:highlight w:val="none"/>
        </w:rPr>
        <w:t>6.</w:t>
      </w:r>
      <w:r>
        <w:rPr>
          <w:rFonts w:hint="eastAsia" w:ascii="华文中宋" w:hAnsi="华文中宋" w:eastAsia="华文中宋"/>
          <w:bCs/>
          <w:spacing w:val="0"/>
          <w:sz w:val="21"/>
          <w:szCs w:val="21"/>
          <w:highlight w:val="none"/>
        </w:rPr>
        <w:t>服务用房属甲方所有，乙方在本合同期限内使用，但不得改变其用途。　</w:t>
      </w:r>
      <w:r>
        <w:rPr>
          <w:rFonts w:hint="eastAsia" w:ascii="华文中宋" w:hAnsi="华文中宋" w:eastAsia="华文中宋"/>
          <w:b/>
          <w:bCs/>
          <w:spacing w:val="0"/>
          <w:sz w:val="21"/>
          <w:szCs w:val="21"/>
          <w:highlight w:val="none"/>
        </w:rPr>
        <w:t>　</w:t>
      </w:r>
    </w:p>
    <w:p w14:paraId="16F95E34">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b/>
          <w:bCs/>
          <w:spacing w:val="0"/>
          <w:sz w:val="21"/>
          <w:szCs w:val="21"/>
          <w:highlight w:val="none"/>
        </w:rPr>
      </w:pPr>
      <w:r>
        <w:rPr>
          <w:rFonts w:hint="eastAsia" w:ascii="华文中宋" w:hAnsi="华文中宋" w:eastAsia="华文中宋"/>
          <w:b/>
          <w:bCs/>
          <w:spacing w:val="0"/>
          <w:sz w:val="21"/>
          <w:szCs w:val="21"/>
          <w:highlight w:val="none"/>
        </w:rPr>
        <w:t>十、组成合同的文件及解释方法</w:t>
      </w:r>
    </w:p>
    <w:p w14:paraId="4AC4F64B">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bCs/>
          <w:spacing w:val="0"/>
          <w:sz w:val="21"/>
          <w:szCs w:val="21"/>
          <w:highlight w:val="none"/>
        </w:rPr>
      </w:pPr>
      <w:r>
        <w:rPr>
          <w:rFonts w:hint="eastAsia" w:ascii="华文中宋" w:hAnsi="华文中宋" w:eastAsia="华文中宋"/>
          <w:bCs/>
          <w:spacing w:val="0"/>
          <w:sz w:val="21"/>
          <w:szCs w:val="21"/>
          <w:highlight w:val="none"/>
        </w:rPr>
        <w:t>下列文件是构成合同的有效组成文件，若这些文件相互之间存在抵触、对同一内容有不同的约定的，按照以下顺序确定：</w:t>
      </w:r>
    </w:p>
    <w:p w14:paraId="55B265A6">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bCs/>
          <w:spacing w:val="0"/>
          <w:sz w:val="21"/>
          <w:szCs w:val="21"/>
          <w:highlight w:val="none"/>
        </w:rPr>
      </w:pPr>
      <w:r>
        <w:rPr>
          <w:rFonts w:ascii="华文中宋" w:hAnsi="华文中宋" w:eastAsia="华文中宋"/>
          <w:bCs/>
          <w:spacing w:val="0"/>
          <w:sz w:val="21"/>
          <w:szCs w:val="21"/>
          <w:highlight w:val="none"/>
        </w:rPr>
        <w:t>1.</w:t>
      </w:r>
      <w:r>
        <w:rPr>
          <w:rFonts w:hint="eastAsia" w:ascii="华文中宋" w:hAnsi="华文中宋" w:eastAsia="华文中宋"/>
          <w:bCs/>
          <w:spacing w:val="0"/>
          <w:sz w:val="21"/>
          <w:szCs w:val="21"/>
          <w:highlight w:val="none"/>
        </w:rPr>
        <w:t>本合同文本；</w:t>
      </w:r>
    </w:p>
    <w:p w14:paraId="3D47B8B3">
      <w:pPr>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szCs w:val="21"/>
          <w:highlight w:val="none"/>
        </w:rPr>
      </w:pPr>
      <w:r>
        <w:rPr>
          <w:rFonts w:ascii="华文中宋" w:hAnsi="华文中宋" w:eastAsia="华文中宋"/>
          <w:bCs/>
          <w:spacing w:val="0"/>
          <w:szCs w:val="21"/>
          <w:highlight w:val="none"/>
        </w:rPr>
        <w:t>2.</w:t>
      </w:r>
      <w:r>
        <w:rPr>
          <w:rFonts w:hint="eastAsia" w:ascii="华文中宋" w:hAnsi="华文中宋" w:eastAsia="华文中宋"/>
          <w:spacing w:val="0"/>
          <w:szCs w:val="21"/>
          <w:highlight w:val="none"/>
        </w:rPr>
        <w:t>招标文件</w:t>
      </w:r>
      <w:r>
        <w:rPr>
          <w:rFonts w:hint="eastAsia" w:ascii="华文中宋" w:hAnsi="华文中宋" w:eastAsia="华文中宋" w:cs="宋体"/>
          <w:spacing w:val="0"/>
          <w:szCs w:val="21"/>
          <w:highlight w:val="none"/>
        </w:rPr>
        <w:t>（含澄清或修改文件）</w:t>
      </w:r>
    </w:p>
    <w:p w14:paraId="6425906E">
      <w:pPr>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szCs w:val="21"/>
          <w:highlight w:val="none"/>
        </w:rPr>
      </w:pPr>
      <w:r>
        <w:rPr>
          <w:rFonts w:ascii="华文中宋" w:hAnsi="华文中宋" w:eastAsia="华文中宋"/>
          <w:spacing w:val="0"/>
          <w:szCs w:val="21"/>
          <w:highlight w:val="none"/>
        </w:rPr>
        <w:t>3</w:t>
      </w:r>
      <w:r>
        <w:rPr>
          <w:rFonts w:ascii="华文中宋" w:hAnsi="华文中宋" w:eastAsia="华文中宋"/>
          <w:bCs/>
          <w:spacing w:val="0"/>
          <w:szCs w:val="21"/>
          <w:highlight w:val="none"/>
        </w:rPr>
        <w:t>.</w:t>
      </w:r>
      <w:r>
        <w:rPr>
          <w:rFonts w:hint="eastAsia" w:ascii="华文中宋" w:hAnsi="华文中宋" w:eastAsia="华文中宋"/>
          <w:spacing w:val="0"/>
          <w:szCs w:val="21"/>
          <w:highlight w:val="none"/>
        </w:rPr>
        <w:t>投标文件</w:t>
      </w:r>
      <w:r>
        <w:rPr>
          <w:rFonts w:hint="eastAsia" w:ascii="华文中宋" w:hAnsi="华文中宋" w:eastAsia="华文中宋" w:cs="宋体"/>
          <w:spacing w:val="0"/>
          <w:szCs w:val="21"/>
          <w:highlight w:val="none"/>
        </w:rPr>
        <w:t>（含澄清或说明文件）</w:t>
      </w:r>
    </w:p>
    <w:p w14:paraId="020E2ABA">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b/>
          <w:bCs/>
          <w:spacing w:val="0"/>
          <w:sz w:val="21"/>
          <w:szCs w:val="21"/>
          <w:highlight w:val="none"/>
        </w:rPr>
      </w:pPr>
      <w:r>
        <w:rPr>
          <w:rFonts w:ascii="华文中宋" w:hAnsi="华文中宋" w:eastAsia="华文中宋"/>
          <w:spacing w:val="0"/>
          <w:sz w:val="21"/>
          <w:szCs w:val="21"/>
          <w:highlight w:val="none"/>
        </w:rPr>
        <w:t>4</w:t>
      </w:r>
      <w:r>
        <w:rPr>
          <w:rFonts w:ascii="华文中宋" w:hAnsi="华文中宋" w:eastAsia="华文中宋"/>
          <w:bCs/>
          <w:spacing w:val="0"/>
          <w:sz w:val="21"/>
          <w:szCs w:val="21"/>
          <w:highlight w:val="none"/>
        </w:rPr>
        <w:t>.</w:t>
      </w:r>
      <w:r>
        <w:rPr>
          <w:rFonts w:hint="eastAsia" w:ascii="华文中宋" w:hAnsi="华文中宋" w:eastAsia="华文中宋"/>
          <w:spacing w:val="0"/>
          <w:sz w:val="21"/>
          <w:szCs w:val="21"/>
          <w:highlight w:val="none"/>
        </w:rPr>
        <w:t>投标人所做的其他承诺</w:t>
      </w:r>
    </w:p>
    <w:p w14:paraId="6984D9B9">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b/>
          <w:bCs/>
          <w:spacing w:val="0"/>
          <w:sz w:val="21"/>
          <w:szCs w:val="21"/>
          <w:highlight w:val="none"/>
        </w:rPr>
      </w:pPr>
      <w:r>
        <w:rPr>
          <w:rFonts w:hint="eastAsia" w:ascii="华文中宋" w:hAnsi="华文中宋" w:eastAsia="华文中宋"/>
          <w:b/>
          <w:bCs/>
          <w:spacing w:val="0"/>
          <w:sz w:val="21"/>
          <w:szCs w:val="21"/>
          <w:highlight w:val="none"/>
        </w:rPr>
        <w:t>十一、项目负责人</w:t>
      </w:r>
    </w:p>
    <w:p w14:paraId="577D6C74">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bCs/>
          <w:spacing w:val="0"/>
          <w:sz w:val="21"/>
          <w:szCs w:val="21"/>
          <w:highlight w:val="none"/>
        </w:rPr>
      </w:pPr>
      <w:r>
        <w:rPr>
          <w:rFonts w:hint="eastAsia" w:ascii="华文中宋" w:hAnsi="华文中宋" w:eastAsia="华文中宋"/>
          <w:bCs/>
          <w:spacing w:val="0"/>
          <w:sz w:val="21"/>
          <w:szCs w:val="21"/>
          <w:highlight w:val="none"/>
        </w:rPr>
        <w:t>本项目的项目负责人（即项目经理）为：</w:t>
      </w:r>
    </w:p>
    <w:p w14:paraId="3D89F736">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bCs/>
          <w:spacing w:val="0"/>
          <w:sz w:val="21"/>
          <w:szCs w:val="21"/>
          <w:highlight w:val="none"/>
        </w:rPr>
      </w:pPr>
      <w:r>
        <w:rPr>
          <w:rFonts w:hint="eastAsia" w:ascii="华文中宋" w:hAnsi="华文中宋" w:eastAsia="华文中宋"/>
          <w:bCs/>
          <w:spacing w:val="0"/>
          <w:sz w:val="21"/>
          <w:szCs w:val="21"/>
          <w:highlight w:val="none"/>
        </w:rPr>
        <w:t>本项目的项目经理必须遵守以下约定：</w:t>
      </w:r>
    </w:p>
    <w:p w14:paraId="19AB25F0">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b/>
          <w:spacing w:val="0"/>
          <w:sz w:val="21"/>
          <w:szCs w:val="21"/>
          <w:highlight w:val="none"/>
        </w:rPr>
      </w:pPr>
      <w:r>
        <w:rPr>
          <w:rFonts w:hint="eastAsia" w:ascii="华文中宋" w:hAnsi="华文中宋" w:eastAsia="华文中宋"/>
          <w:b/>
          <w:spacing w:val="0"/>
          <w:sz w:val="21"/>
          <w:szCs w:val="21"/>
          <w:highlight w:val="none"/>
        </w:rPr>
        <w:t>十二、甲方权利和义务</w:t>
      </w:r>
    </w:p>
    <w:p w14:paraId="16781577">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sz w:val="21"/>
          <w:szCs w:val="21"/>
          <w:highlight w:val="none"/>
        </w:rPr>
      </w:pPr>
      <w:r>
        <w:rPr>
          <w:rFonts w:ascii="华文中宋" w:hAnsi="华文中宋" w:eastAsia="华文中宋"/>
          <w:spacing w:val="0"/>
          <w:sz w:val="21"/>
          <w:szCs w:val="21"/>
          <w:highlight w:val="none"/>
        </w:rPr>
        <w:t>1</w:t>
      </w:r>
      <w:r>
        <w:rPr>
          <w:rFonts w:ascii="华文中宋" w:hAnsi="华文中宋" w:eastAsia="华文中宋"/>
          <w:bCs/>
          <w:spacing w:val="0"/>
          <w:sz w:val="21"/>
          <w:szCs w:val="21"/>
          <w:highlight w:val="none"/>
        </w:rPr>
        <w:t>.</w:t>
      </w:r>
      <w:r>
        <w:rPr>
          <w:rFonts w:hint="eastAsia" w:ascii="华文中宋" w:hAnsi="华文中宋" w:eastAsia="华文中宋"/>
          <w:spacing w:val="0"/>
          <w:sz w:val="21"/>
          <w:szCs w:val="21"/>
          <w:highlight w:val="none"/>
        </w:rPr>
        <w:t>按照合同约定的内容和标准督促检查验收乙方的服务过程和结果，检查核实乙方工作人员配置、在岗状况、持证情况。有权要求乙方对不称职的员工按投标文件所承诺的资格条件进行更换，并可追究由此给甲方造成的实际损失。</w:t>
      </w:r>
    </w:p>
    <w:p w14:paraId="7CEF6FC9">
      <w:pPr>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szCs w:val="21"/>
          <w:highlight w:val="none"/>
        </w:rPr>
      </w:pPr>
      <w:r>
        <w:rPr>
          <w:rFonts w:ascii="华文中宋" w:hAnsi="华文中宋" w:eastAsia="华文中宋"/>
          <w:spacing w:val="0"/>
          <w:szCs w:val="21"/>
          <w:highlight w:val="none"/>
        </w:rPr>
        <w:t>2</w:t>
      </w:r>
      <w:r>
        <w:rPr>
          <w:rFonts w:ascii="华文中宋" w:hAnsi="华文中宋" w:eastAsia="华文中宋"/>
          <w:bCs/>
          <w:spacing w:val="0"/>
          <w:szCs w:val="21"/>
          <w:highlight w:val="none"/>
        </w:rPr>
        <w:t>.</w:t>
      </w:r>
      <w:r>
        <w:rPr>
          <w:rFonts w:hint="eastAsia" w:ascii="华文中宋" w:hAnsi="华文中宋" w:eastAsia="华文中宋"/>
          <w:spacing w:val="0"/>
          <w:szCs w:val="21"/>
          <w:highlight w:val="none"/>
        </w:rPr>
        <w:t>按合同要求及时向乙方支付服务费。</w:t>
      </w:r>
      <w:r>
        <w:rPr>
          <w:rFonts w:hint="eastAsia" w:ascii="华文中宋" w:hAnsi="华文中宋" w:eastAsia="华文中宋" w:cs="宋体"/>
          <w:spacing w:val="0"/>
          <w:szCs w:val="21"/>
          <w:highlight w:val="none"/>
        </w:rPr>
        <w:t>不得以机构变动、人员更替、政策调整等为由延迟付款，不得将采购文件和合同中未规定的义务作为向供应商付款的条件。</w:t>
      </w:r>
    </w:p>
    <w:p w14:paraId="1E7B8486">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sz w:val="21"/>
          <w:szCs w:val="21"/>
          <w:highlight w:val="none"/>
        </w:rPr>
      </w:pPr>
      <w:r>
        <w:rPr>
          <w:rFonts w:ascii="华文中宋" w:hAnsi="华文中宋" w:eastAsia="华文中宋"/>
          <w:spacing w:val="0"/>
          <w:sz w:val="21"/>
          <w:szCs w:val="21"/>
          <w:highlight w:val="none"/>
        </w:rPr>
        <w:t>3</w:t>
      </w:r>
      <w:r>
        <w:rPr>
          <w:rFonts w:ascii="华文中宋" w:hAnsi="华文中宋" w:eastAsia="华文中宋"/>
          <w:bCs/>
          <w:spacing w:val="0"/>
          <w:sz w:val="21"/>
          <w:szCs w:val="21"/>
          <w:highlight w:val="none"/>
        </w:rPr>
        <w:t>.</w:t>
      </w:r>
      <w:r>
        <w:rPr>
          <w:rFonts w:hint="eastAsia" w:ascii="华文中宋" w:hAnsi="华文中宋" w:eastAsia="华文中宋"/>
          <w:spacing w:val="0"/>
          <w:sz w:val="21"/>
          <w:szCs w:val="21"/>
          <w:highlight w:val="none"/>
        </w:rPr>
        <w:t>合同服务期内，向乙方提供相应的办公条件和设备。</w:t>
      </w:r>
    </w:p>
    <w:p w14:paraId="0876A28B">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sz w:val="21"/>
          <w:szCs w:val="21"/>
          <w:highlight w:val="none"/>
        </w:rPr>
      </w:pPr>
      <w:r>
        <w:rPr>
          <w:rFonts w:ascii="华文中宋" w:hAnsi="华文中宋" w:eastAsia="华文中宋"/>
          <w:spacing w:val="0"/>
          <w:sz w:val="21"/>
          <w:szCs w:val="21"/>
          <w:highlight w:val="none"/>
        </w:rPr>
        <w:t>4</w:t>
      </w:r>
      <w:r>
        <w:rPr>
          <w:rFonts w:ascii="华文中宋" w:hAnsi="华文中宋" w:eastAsia="华文中宋"/>
          <w:bCs/>
          <w:spacing w:val="0"/>
          <w:sz w:val="21"/>
          <w:szCs w:val="21"/>
          <w:highlight w:val="none"/>
        </w:rPr>
        <w:t>.</w:t>
      </w:r>
      <w:r>
        <w:rPr>
          <w:rFonts w:hint="eastAsia" w:ascii="华文中宋" w:hAnsi="华文中宋" w:eastAsia="华文中宋"/>
          <w:spacing w:val="0"/>
          <w:sz w:val="21"/>
          <w:szCs w:val="21"/>
          <w:highlight w:val="none"/>
        </w:rPr>
        <w:t>必要时，就服务范围内事宜协调属地管理部门；</w:t>
      </w:r>
    </w:p>
    <w:p w14:paraId="00217568">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b/>
          <w:spacing w:val="0"/>
          <w:sz w:val="21"/>
          <w:szCs w:val="21"/>
          <w:highlight w:val="none"/>
        </w:rPr>
      </w:pPr>
      <w:r>
        <w:rPr>
          <w:rFonts w:hint="eastAsia" w:ascii="华文中宋" w:hAnsi="华文中宋" w:eastAsia="华文中宋"/>
          <w:b/>
          <w:spacing w:val="0"/>
          <w:sz w:val="21"/>
          <w:szCs w:val="21"/>
          <w:highlight w:val="none"/>
        </w:rPr>
        <w:t>十三、乙方的权利和义务</w:t>
      </w:r>
    </w:p>
    <w:p w14:paraId="0B7EB0E5">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sz w:val="21"/>
          <w:szCs w:val="21"/>
          <w:highlight w:val="none"/>
        </w:rPr>
      </w:pPr>
      <w:r>
        <w:rPr>
          <w:rFonts w:ascii="华文中宋" w:hAnsi="华文中宋" w:eastAsia="华文中宋"/>
          <w:spacing w:val="0"/>
          <w:sz w:val="21"/>
          <w:szCs w:val="21"/>
          <w:highlight w:val="none"/>
        </w:rPr>
        <w:t>1</w:t>
      </w:r>
      <w:r>
        <w:rPr>
          <w:rFonts w:ascii="华文中宋" w:hAnsi="华文中宋" w:eastAsia="华文中宋"/>
          <w:bCs/>
          <w:spacing w:val="0"/>
          <w:sz w:val="21"/>
          <w:szCs w:val="21"/>
          <w:highlight w:val="none"/>
        </w:rPr>
        <w:t>.</w:t>
      </w:r>
      <w:r>
        <w:rPr>
          <w:rFonts w:hint="eastAsia" w:ascii="华文中宋" w:hAnsi="华文中宋" w:eastAsia="华文中宋"/>
          <w:spacing w:val="0"/>
          <w:sz w:val="21"/>
          <w:szCs w:val="21"/>
          <w:highlight w:val="none"/>
        </w:rPr>
        <w:t>按照合同约定收取服务费，根据与甲方的协商结果获取合同外服务的合理费用。</w:t>
      </w:r>
    </w:p>
    <w:p w14:paraId="4B0A66D6">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sz w:val="21"/>
          <w:szCs w:val="21"/>
          <w:highlight w:val="none"/>
        </w:rPr>
      </w:pPr>
      <w:r>
        <w:rPr>
          <w:rFonts w:ascii="华文中宋" w:hAnsi="华文中宋" w:eastAsia="华文中宋"/>
          <w:spacing w:val="0"/>
          <w:sz w:val="21"/>
          <w:szCs w:val="21"/>
          <w:highlight w:val="none"/>
        </w:rPr>
        <w:t>2</w:t>
      </w:r>
      <w:r>
        <w:rPr>
          <w:rFonts w:ascii="华文中宋" w:hAnsi="华文中宋" w:eastAsia="华文中宋"/>
          <w:bCs/>
          <w:spacing w:val="0"/>
          <w:sz w:val="21"/>
          <w:szCs w:val="21"/>
          <w:highlight w:val="none"/>
        </w:rPr>
        <w:t>.</w:t>
      </w:r>
      <w:r>
        <w:rPr>
          <w:rFonts w:hint="eastAsia" w:ascii="华文中宋" w:hAnsi="华文中宋" w:eastAsia="华文中宋"/>
          <w:spacing w:val="0"/>
          <w:sz w:val="21"/>
          <w:szCs w:val="21"/>
          <w:highlight w:val="none"/>
        </w:rPr>
        <w:t>必须严格实施乙方投标文件中承诺的人力资源配置。在必须补充或更换人员时，必须补充或更换优于或等同于投标文件承诺的上岗资格的工作人员。</w:t>
      </w:r>
    </w:p>
    <w:p w14:paraId="21B9ACAB">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sz w:val="21"/>
          <w:szCs w:val="21"/>
          <w:highlight w:val="none"/>
        </w:rPr>
      </w:pPr>
      <w:r>
        <w:rPr>
          <w:rFonts w:ascii="华文中宋" w:hAnsi="华文中宋" w:eastAsia="华文中宋"/>
          <w:spacing w:val="0"/>
          <w:sz w:val="21"/>
          <w:szCs w:val="21"/>
          <w:highlight w:val="none"/>
        </w:rPr>
        <w:t>3</w:t>
      </w:r>
      <w:r>
        <w:rPr>
          <w:rFonts w:ascii="华文中宋" w:hAnsi="华文中宋" w:eastAsia="华文中宋"/>
          <w:bCs/>
          <w:spacing w:val="0"/>
          <w:sz w:val="21"/>
          <w:szCs w:val="21"/>
          <w:highlight w:val="none"/>
        </w:rPr>
        <w:t>.</w:t>
      </w:r>
      <w:r>
        <w:rPr>
          <w:rFonts w:hint="eastAsia" w:ascii="华文中宋" w:hAnsi="华文中宋" w:eastAsia="华文中宋"/>
          <w:spacing w:val="0"/>
          <w:sz w:val="21"/>
          <w:szCs w:val="21"/>
          <w:highlight w:val="none"/>
        </w:rPr>
        <w:t>乙方项目经理、主要管理人员及主要专业技术人员须与投标文件所报一致。合同存续期内，未经甲方要求或同意，项目经理原则上不应调整。项目经理、主要管理人员必须保证在岗工作时间和重要活动在岗，如有变化，须取得甲方的同意。</w:t>
      </w:r>
    </w:p>
    <w:p w14:paraId="6B67B56B">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sz w:val="21"/>
          <w:szCs w:val="21"/>
          <w:highlight w:val="none"/>
        </w:rPr>
      </w:pPr>
      <w:r>
        <w:rPr>
          <w:rFonts w:ascii="华文中宋" w:hAnsi="华文中宋" w:eastAsia="华文中宋"/>
          <w:spacing w:val="0"/>
          <w:sz w:val="21"/>
          <w:szCs w:val="21"/>
          <w:highlight w:val="none"/>
        </w:rPr>
        <w:t>4</w:t>
      </w:r>
      <w:r>
        <w:rPr>
          <w:rFonts w:ascii="华文中宋" w:hAnsi="华文中宋" w:eastAsia="华文中宋"/>
          <w:bCs/>
          <w:spacing w:val="0"/>
          <w:sz w:val="21"/>
          <w:szCs w:val="21"/>
          <w:highlight w:val="none"/>
        </w:rPr>
        <w:t>.</w:t>
      </w:r>
      <w:r>
        <w:rPr>
          <w:rFonts w:hint="eastAsia" w:ascii="华文中宋" w:hAnsi="华文中宋" w:eastAsia="华文中宋"/>
          <w:spacing w:val="0"/>
          <w:sz w:val="21"/>
          <w:szCs w:val="21"/>
          <w:highlight w:val="none"/>
        </w:rPr>
        <w:t>严格履行合同文本（含招标文件、投标文件等）约定和承诺的服务内容、质量标准、工序工艺，保障业主的建筑物、设备设施、院区内设备设施状况良好和正常运行使用。</w:t>
      </w:r>
    </w:p>
    <w:p w14:paraId="06337EB4">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sz w:val="21"/>
          <w:szCs w:val="21"/>
          <w:highlight w:val="none"/>
        </w:rPr>
      </w:pPr>
      <w:r>
        <w:rPr>
          <w:rFonts w:ascii="华文中宋" w:hAnsi="华文中宋" w:eastAsia="华文中宋"/>
          <w:spacing w:val="0"/>
          <w:sz w:val="21"/>
          <w:szCs w:val="21"/>
          <w:highlight w:val="none"/>
        </w:rPr>
        <w:t>5</w:t>
      </w:r>
      <w:r>
        <w:rPr>
          <w:rFonts w:ascii="华文中宋" w:hAnsi="华文中宋" w:eastAsia="华文中宋"/>
          <w:bCs/>
          <w:spacing w:val="0"/>
          <w:sz w:val="21"/>
          <w:szCs w:val="21"/>
          <w:highlight w:val="none"/>
        </w:rPr>
        <w:t>.</w:t>
      </w:r>
      <w:r>
        <w:rPr>
          <w:rFonts w:hint="eastAsia" w:ascii="华文中宋" w:hAnsi="华文中宋" w:eastAsia="华文中宋"/>
          <w:spacing w:val="0"/>
          <w:sz w:val="21"/>
          <w:szCs w:val="21"/>
          <w:highlight w:val="none"/>
        </w:rPr>
        <w:t>科学、完整、连续地编制保管物业档案资料并按时移交。</w:t>
      </w:r>
    </w:p>
    <w:p w14:paraId="3BF989C9">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sz w:val="21"/>
          <w:szCs w:val="21"/>
          <w:highlight w:val="none"/>
        </w:rPr>
      </w:pPr>
      <w:r>
        <w:rPr>
          <w:rFonts w:hint="eastAsia" w:ascii="华文中宋" w:hAnsi="华文中宋" w:eastAsia="华文中宋"/>
          <w:spacing w:val="0"/>
          <w:sz w:val="21"/>
          <w:szCs w:val="21"/>
          <w:highlight w:val="none"/>
        </w:rPr>
        <w:t>（</w:t>
      </w:r>
      <w:r>
        <w:rPr>
          <w:rFonts w:ascii="华文中宋" w:hAnsi="华文中宋" w:eastAsia="华文中宋"/>
          <w:spacing w:val="0"/>
          <w:sz w:val="21"/>
          <w:szCs w:val="21"/>
          <w:highlight w:val="none"/>
        </w:rPr>
        <w:t>1</w:t>
      </w:r>
      <w:r>
        <w:rPr>
          <w:rFonts w:hint="eastAsia" w:ascii="华文中宋" w:hAnsi="华文中宋" w:eastAsia="华文中宋"/>
          <w:spacing w:val="0"/>
          <w:sz w:val="21"/>
          <w:szCs w:val="21"/>
          <w:highlight w:val="none"/>
        </w:rPr>
        <w:t>）编制周、月、季度服务档案报告。</w:t>
      </w:r>
    </w:p>
    <w:p w14:paraId="290C6FE7">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sz w:val="21"/>
          <w:szCs w:val="21"/>
          <w:highlight w:val="none"/>
        </w:rPr>
      </w:pPr>
      <w:r>
        <w:rPr>
          <w:rFonts w:hint="eastAsia" w:ascii="华文中宋" w:hAnsi="华文中宋" w:eastAsia="华文中宋"/>
          <w:spacing w:val="0"/>
          <w:sz w:val="21"/>
          <w:szCs w:val="21"/>
          <w:highlight w:val="none"/>
        </w:rPr>
        <w:t>（</w:t>
      </w:r>
      <w:r>
        <w:rPr>
          <w:rFonts w:ascii="华文中宋" w:hAnsi="华文中宋" w:eastAsia="华文中宋"/>
          <w:spacing w:val="0"/>
          <w:sz w:val="21"/>
          <w:szCs w:val="21"/>
          <w:highlight w:val="none"/>
        </w:rPr>
        <w:t>2</w:t>
      </w:r>
      <w:r>
        <w:rPr>
          <w:rFonts w:hint="eastAsia" w:ascii="华文中宋" w:hAnsi="华文中宋" w:eastAsia="华文中宋"/>
          <w:spacing w:val="0"/>
          <w:sz w:val="21"/>
          <w:szCs w:val="21"/>
          <w:highlight w:val="none"/>
        </w:rPr>
        <w:t>）合同到期、或经双方同意合同提前终止，或满足本合同约定条件下的合同提前解除时，在日之内，按国家有关规定和双方协议约定向甲方移交全部档案资料。</w:t>
      </w:r>
    </w:p>
    <w:p w14:paraId="4B86D567">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sz w:val="21"/>
          <w:szCs w:val="21"/>
          <w:highlight w:val="none"/>
        </w:rPr>
      </w:pPr>
      <w:r>
        <w:rPr>
          <w:rFonts w:ascii="华文中宋" w:hAnsi="华文中宋" w:eastAsia="华文中宋"/>
          <w:spacing w:val="0"/>
          <w:sz w:val="21"/>
          <w:szCs w:val="21"/>
          <w:highlight w:val="none"/>
        </w:rPr>
        <w:t>6</w:t>
      </w:r>
      <w:r>
        <w:rPr>
          <w:rFonts w:ascii="华文中宋" w:hAnsi="华文中宋" w:eastAsia="华文中宋"/>
          <w:bCs/>
          <w:spacing w:val="0"/>
          <w:sz w:val="21"/>
          <w:szCs w:val="21"/>
          <w:highlight w:val="none"/>
        </w:rPr>
        <w:t>.</w:t>
      </w:r>
      <w:r>
        <w:rPr>
          <w:rFonts w:hint="eastAsia" w:ascii="华文中宋" w:hAnsi="华文中宋" w:eastAsia="华文中宋"/>
          <w:spacing w:val="0"/>
          <w:sz w:val="21"/>
          <w:szCs w:val="21"/>
          <w:highlight w:val="none"/>
        </w:rPr>
        <w:t>制定并执行严格的安全生产管理措施，保证甲乙方工作人员人身安全和甲方的设备设施的完好无损。</w:t>
      </w:r>
    </w:p>
    <w:p w14:paraId="661F7F5F">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sz w:val="21"/>
          <w:szCs w:val="21"/>
          <w:highlight w:val="none"/>
        </w:rPr>
      </w:pPr>
      <w:r>
        <w:rPr>
          <w:rFonts w:ascii="华文中宋" w:hAnsi="华文中宋" w:eastAsia="华文中宋"/>
          <w:spacing w:val="0"/>
          <w:sz w:val="21"/>
          <w:szCs w:val="21"/>
          <w:highlight w:val="none"/>
        </w:rPr>
        <w:t>7</w:t>
      </w:r>
      <w:r>
        <w:rPr>
          <w:rFonts w:ascii="华文中宋" w:hAnsi="华文中宋" w:eastAsia="华文中宋"/>
          <w:bCs/>
          <w:spacing w:val="0"/>
          <w:sz w:val="21"/>
          <w:szCs w:val="21"/>
          <w:highlight w:val="none"/>
        </w:rPr>
        <w:t>.</w:t>
      </w:r>
      <w:r>
        <w:rPr>
          <w:rFonts w:hint="eastAsia" w:ascii="华文中宋" w:hAnsi="华文中宋" w:eastAsia="华文中宋"/>
          <w:spacing w:val="0"/>
          <w:sz w:val="21"/>
          <w:szCs w:val="21"/>
          <w:highlight w:val="none"/>
        </w:rPr>
        <w:t>严格遵守国家法律，制定突发事件预案，合理合法地处置，杜绝恶性治安事件的发生。</w:t>
      </w:r>
    </w:p>
    <w:p w14:paraId="5B05C452">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b/>
          <w:spacing w:val="0"/>
          <w:sz w:val="21"/>
          <w:szCs w:val="21"/>
          <w:highlight w:val="none"/>
        </w:rPr>
      </w:pPr>
      <w:r>
        <w:rPr>
          <w:rFonts w:hint="eastAsia" w:ascii="华文中宋" w:hAnsi="华文中宋" w:eastAsia="华文中宋"/>
          <w:b/>
          <w:spacing w:val="0"/>
          <w:sz w:val="21"/>
          <w:szCs w:val="21"/>
          <w:highlight w:val="none"/>
        </w:rPr>
        <w:t>十四、甲方违约责任</w:t>
      </w:r>
    </w:p>
    <w:p w14:paraId="50552D84">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sz w:val="21"/>
          <w:szCs w:val="21"/>
          <w:highlight w:val="none"/>
        </w:rPr>
      </w:pPr>
      <w:r>
        <w:rPr>
          <w:rFonts w:hint="eastAsia" w:ascii="华文中宋" w:hAnsi="华文中宋" w:eastAsia="华文中宋"/>
          <w:spacing w:val="0"/>
          <w:sz w:val="21"/>
          <w:szCs w:val="21"/>
          <w:highlight w:val="none"/>
        </w:rPr>
        <w:t>具体是：</w:t>
      </w:r>
    </w:p>
    <w:p w14:paraId="7516835F">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b/>
          <w:spacing w:val="0"/>
          <w:sz w:val="21"/>
          <w:szCs w:val="21"/>
          <w:highlight w:val="none"/>
        </w:rPr>
      </w:pPr>
      <w:r>
        <w:rPr>
          <w:rFonts w:hint="eastAsia" w:ascii="华文中宋" w:hAnsi="华文中宋" w:eastAsia="华文中宋"/>
          <w:b/>
          <w:spacing w:val="0"/>
          <w:sz w:val="21"/>
          <w:szCs w:val="21"/>
          <w:highlight w:val="none"/>
        </w:rPr>
        <w:t>十五、乙方违约责任</w:t>
      </w:r>
    </w:p>
    <w:p w14:paraId="42A45754">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sz w:val="21"/>
          <w:szCs w:val="21"/>
          <w:highlight w:val="none"/>
        </w:rPr>
      </w:pPr>
      <w:r>
        <w:rPr>
          <w:rFonts w:hint="eastAsia" w:ascii="华文中宋" w:hAnsi="华文中宋" w:eastAsia="华文中宋"/>
          <w:spacing w:val="0"/>
          <w:sz w:val="21"/>
          <w:szCs w:val="21"/>
          <w:highlight w:val="none"/>
        </w:rPr>
        <w:t>具体是：</w:t>
      </w:r>
    </w:p>
    <w:p w14:paraId="6C9AEF11">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b/>
          <w:spacing w:val="0"/>
          <w:sz w:val="21"/>
          <w:szCs w:val="21"/>
          <w:highlight w:val="none"/>
        </w:rPr>
      </w:pPr>
      <w:r>
        <w:rPr>
          <w:rFonts w:hint="eastAsia" w:ascii="华文中宋" w:hAnsi="华文中宋" w:eastAsia="华文中宋"/>
          <w:b/>
          <w:spacing w:val="0"/>
          <w:sz w:val="21"/>
          <w:szCs w:val="21"/>
          <w:highlight w:val="none"/>
        </w:rPr>
        <w:t>十六、索赔</w:t>
      </w:r>
    </w:p>
    <w:p w14:paraId="74BEE1C3">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sz w:val="21"/>
          <w:szCs w:val="21"/>
          <w:highlight w:val="none"/>
        </w:rPr>
      </w:pPr>
      <w:r>
        <w:rPr>
          <w:rFonts w:hint="eastAsia" w:ascii="华文中宋" w:hAnsi="华文中宋" w:eastAsia="华文中宋"/>
          <w:spacing w:val="0"/>
          <w:sz w:val="21"/>
          <w:szCs w:val="21"/>
          <w:highlight w:val="none"/>
        </w:rPr>
        <w:t>甲乙方违约时，当一方提出索赔通知后天内对方未能予以答复，应视为已被对方接受。</w:t>
      </w:r>
    </w:p>
    <w:p w14:paraId="3F4EAD34">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b/>
          <w:spacing w:val="0"/>
          <w:sz w:val="21"/>
          <w:szCs w:val="21"/>
          <w:highlight w:val="none"/>
        </w:rPr>
      </w:pPr>
      <w:r>
        <w:rPr>
          <w:rFonts w:hint="eastAsia" w:ascii="华文中宋" w:hAnsi="华文中宋" w:eastAsia="华文中宋"/>
          <w:b/>
          <w:spacing w:val="0"/>
          <w:sz w:val="21"/>
          <w:szCs w:val="21"/>
          <w:highlight w:val="none"/>
        </w:rPr>
        <w:t>十七、责任免除</w:t>
      </w:r>
    </w:p>
    <w:p w14:paraId="5A41E46B">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sz w:val="21"/>
          <w:szCs w:val="21"/>
          <w:highlight w:val="none"/>
        </w:rPr>
      </w:pPr>
      <w:r>
        <w:rPr>
          <w:rFonts w:hint="eastAsia" w:ascii="华文中宋" w:hAnsi="华文中宋" w:eastAsia="华文中宋"/>
          <w:spacing w:val="0"/>
          <w:sz w:val="21"/>
          <w:szCs w:val="21"/>
          <w:highlight w:val="none"/>
        </w:rPr>
        <w:t>签约双方任一方由于受诸如战争、严重火灾、洪水、台风、地震等不可抗力事故的影响而不能执行合同时，可免除违约责任。</w:t>
      </w:r>
    </w:p>
    <w:p w14:paraId="7122A088">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b/>
          <w:spacing w:val="0"/>
          <w:sz w:val="21"/>
          <w:szCs w:val="21"/>
          <w:highlight w:val="none"/>
        </w:rPr>
      </w:pPr>
      <w:r>
        <w:rPr>
          <w:rFonts w:hint="eastAsia" w:ascii="华文中宋" w:hAnsi="华文中宋" w:eastAsia="华文中宋"/>
          <w:b/>
          <w:spacing w:val="0"/>
          <w:sz w:val="21"/>
          <w:szCs w:val="21"/>
          <w:highlight w:val="none"/>
        </w:rPr>
        <w:t>十八、争议的解决</w:t>
      </w:r>
    </w:p>
    <w:p w14:paraId="1BF60721">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sz w:val="21"/>
          <w:szCs w:val="21"/>
          <w:highlight w:val="none"/>
        </w:rPr>
      </w:pPr>
      <w:r>
        <w:rPr>
          <w:rFonts w:hint="eastAsia" w:ascii="华文中宋" w:hAnsi="华文中宋" w:eastAsia="华文中宋"/>
          <w:spacing w:val="0"/>
          <w:sz w:val="21"/>
          <w:szCs w:val="21"/>
          <w:highlight w:val="none"/>
        </w:rPr>
        <w:t>在执行合同中发生的或与本合同有关的争端，双方应通过协商解决。</w:t>
      </w:r>
    </w:p>
    <w:p w14:paraId="0D967188">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sz w:val="21"/>
          <w:szCs w:val="21"/>
          <w:highlight w:val="none"/>
        </w:rPr>
      </w:pPr>
      <w:r>
        <w:rPr>
          <w:rFonts w:hint="eastAsia" w:ascii="华文中宋" w:hAnsi="华文中宋" w:eastAsia="华文中宋"/>
          <w:spacing w:val="0"/>
          <w:sz w:val="21"/>
          <w:szCs w:val="21"/>
          <w:highlight w:val="none"/>
        </w:rPr>
        <w:t>双方协商不能达成一致时，采取以下第（）种方式解决：</w:t>
      </w:r>
    </w:p>
    <w:p w14:paraId="4674E0D6">
      <w:pPr>
        <w:widowControl w:val="0"/>
        <w:kinsoku/>
        <w:overflowPunct/>
        <w:topLinePunct w:val="0"/>
        <w:autoSpaceDE/>
        <w:autoSpaceDN/>
        <w:bidi w:val="0"/>
        <w:spacing w:line="360" w:lineRule="auto"/>
        <w:ind w:left="0" w:leftChars="0" w:right="0" w:firstLine="420" w:firstLineChars="200"/>
        <w:rPr>
          <w:rFonts w:ascii="华文中宋" w:hAnsi="华文中宋" w:eastAsia="华文中宋" w:cs="宋体"/>
          <w:spacing w:val="0"/>
          <w:szCs w:val="21"/>
          <w:highlight w:val="none"/>
        </w:rPr>
      </w:pPr>
      <w:r>
        <w:rPr>
          <w:rFonts w:ascii="华文中宋" w:hAnsi="华文中宋" w:eastAsia="华文中宋"/>
          <w:spacing w:val="0"/>
          <w:szCs w:val="21"/>
          <w:highlight w:val="none"/>
        </w:rPr>
        <w:t>1</w:t>
      </w:r>
      <w:r>
        <w:rPr>
          <w:rFonts w:ascii="华文中宋" w:hAnsi="华文中宋" w:eastAsia="华文中宋"/>
          <w:bCs/>
          <w:spacing w:val="0"/>
          <w:szCs w:val="21"/>
          <w:highlight w:val="none"/>
        </w:rPr>
        <w:t>.</w:t>
      </w:r>
      <w:r>
        <w:rPr>
          <w:rFonts w:hint="eastAsia" w:ascii="华文中宋" w:hAnsi="华文中宋" w:eastAsia="华文中宋"/>
          <w:spacing w:val="0"/>
          <w:szCs w:val="21"/>
          <w:highlight w:val="none"/>
        </w:rPr>
        <w:t>向甲方</w:t>
      </w:r>
      <w:r>
        <w:rPr>
          <w:rFonts w:hint="eastAsia" w:ascii="华文中宋" w:hAnsi="华文中宋" w:eastAsia="华文中宋" w:cs="宋体"/>
          <w:spacing w:val="0"/>
          <w:szCs w:val="21"/>
          <w:highlight w:val="none"/>
        </w:rPr>
        <w:t>住所地有管辖权的人民法院提起诉讼。</w:t>
      </w:r>
    </w:p>
    <w:p w14:paraId="5680B60F">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sz w:val="21"/>
          <w:szCs w:val="21"/>
          <w:highlight w:val="none"/>
        </w:rPr>
      </w:pPr>
      <w:r>
        <w:rPr>
          <w:rFonts w:ascii="华文中宋" w:hAnsi="华文中宋" w:eastAsia="华文中宋"/>
          <w:spacing w:val="0"/>
          <w:sz w:val="21"/>
          <w:szCs w:val="21"/>
          <w:highlight w:val="none"/>
        </w:rPr>
        <w:t>2</w:t>
      </w:r>
      <w:r>
        <w:rPr>
          <w:rFonts w:ascii="华文中宋" w:hAnsi="华文中宋" w:eastAsia="华文中宋"/>
          <w:bCs/>
          <w:spacing w:val="0"/>
          <w:sz w:val="21"/>
          <w:szCs w:val="21"/>
          <w:highlight w:val="none"/>
        </w:rPr>
        <w:t>.</w:t>
      </w:r>
      <w:r>
        <w:rPr>
          <w:rFonts w:hint="eastAsia" w:ascii="华文中宋" w:hAnsi="华文中宋" w:eastAsia="华文中宋"/>
          <w:spacing w:val="0"/>
          <w:sz w:val="21"/>
          <w:szCs w:val="21"/>
          <w:highlight w:val="none"/>
        </w:rPr>
        <w:t>向仲裁委员会申请仲裁。</w:t>
      </w:r>
    </w:p>
    <w:p w14:paraId="0747F28A">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sz w:val="21"/>
          <w:szCs w:val="21"/>
          <w:highlight w:val="none"/>
        </w:rPr>
      </w:pPr>
      <w:r>
        <w:rPr>
          <w:rFonts w:hint="eastAsia" w:ascii="华文中宋" w:hAnsi="华文中宋" w:eastAsia="华文中宋"/>
          <w:spacing w:val="0"/>
          <w:sz w:val="21"/>
          <w:szCs w:val="21"/>
          <w:highlight w:val="none"/>
        </w:rPr>
        <w:t>在起诉或仲裁期间，除正在进行的起诉或仲裁部分外，合同其他部分继续执行。</w:t>
      </w:r>
    </w:p>
    <w:p w14:paraId="2F59F16E">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b/>
          <w:spacing w:val="0"/>
          <w:sz w:val="21"/>
          <w:szCs w:val="21"/>
          <w:highlight w:val="none"/>
        </w:rPr>
      </w:pPr>
      <w:r>
        <w:rPr>
          <w:rFonts w:hint="eastAsia" w:ascii="华文中宋" w:hAnsi="华文中宋" w:eastAsia="华文中宋"/>
          <w:b/>
          <w:spacing w:val="0"/>
          <w:sz w:val="21"/>
          <w:szCs w:val="21"/>
          <w:highlight w:val="none"/>
        </w:rPr>
        <w:t>十九、合同终止、解除</w:t>
      </w:r>
    </w:p>
    <w:p w14:paraId="09CDD1C2">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sz w:val="21"/>
          <w:szCs w:val="21"/>
          <w:highlight w:val="none"/>
        </w:rPr>
      </w:pPr>
      <w:r>
        <w:rPr>
          <w:rFonts w:hint="eastAsia" w:ascii="华文中宋" w:hAnsi="华文中宋" w:eastAsia="华文中宋"/>
          <w:spacing w:val="0"/>
          <w:sz w:val="21"/>
          <w:szCs w:val="21"/>
          <w:highlight w:val="none"/>
        </w:rPr>
        <w:t>本合同期限自签订之日起到合同终止日期。合同到期甲乙双方均未提出新的意向，合同自行终止。合作期内任何一方不得擅自停止协议，否则应负担所造成的一切损失。</w:t>
      </w:r>
    </w:p>
    <w:p w14:paraId="26E6D16F">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sz w:val="21"/>
          <w:szCs w:val="21"/>
          <w:highlight w:val="none"/>
        </w:rPr>
      </w:pPr>
      <w:r>
        <w:rPr>
          <w:rFonts w:hint="eastAsia" w:ascii="华文中宋" w:hAnsi="华文中宋" w:eastAsia="华文中宋"/>
          <w:spacing w:val="0"/>
          <w:sz w:val="21"/>
          <w:szCs w:val="21"/>
          <w:highlight w:val="none"/>
        </w:rPr>
        <w:t>在下列情况发生时，甲方有权提前解除合同并就实际损失向乙方提出索赔：</w:t>
      </w:r>
    </w:p>
    <w:p w14:paraId="35B17711">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sz w:val="21"/>
          <w:szCs w:val="21"/>
          <w:highlight w:val="none"/>
        </w:rPr>
      </w:pPr>
      <w:r>
        <w:rPr>
          <w:rFonts w:hint="eastAsia" w:ascii="华文中宋" w:hAnsi="华文中宋" w:eastAsia="华文中宋"/>
          <w:spacing w:val="0"/>
          <w:sz w:val="21"/>
          <w:szCs w:val="21"/>
          <w:highlight w:val="none"/>
        </w:rPr>
        <w:t>乙方服务质量考核不合格；</w:t>
      </w:r>
    </w:p>
    <w:p w14:paraId="75F29D99">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sz w:val="21"/>
          <w:szCs w:val="21"/>
          <w:highlight w:val="none"/>
        </w:rPr>
      </w:pPr>
      <w:r>
        <w:rPr>
          <w:rFonts w:hint="eastAsia" w:ascii="华文中宋" w:hAnsi="华文中宋" w:eastAsia="华文中宋"/>
          <w:spacing w:val="0"/>
          <w:sz w:val="21"/>
          <w:szCs w:val="21"/>
          <w:highlight w:val="none"/>
        </w:rPr>
        <w:t>乙方未得到甲方同意，擅自更换项目经理和主要管理人员。</w:t>
      </w:r>
    </w:p>
    <w:p w14:paraId="0741AC83">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sz w:val="21"/>
          <w:szCs w:val="21"/>
          <w:highlight w:val="none"/>
        </w:rPr>
      </w:pPr>
      <w:r>
        <w:rPr>
          <w:rFonts w:hint="eastAsia" w:ascii="华文中宋" w:hAnsi="华文中宋" w:eastAsia="华文中宋"/>
          <w:spacing w:val="0"/>
          <w:sz w:val="21"/>
          <w:szCs w:val="21"/>
          <w:highlight w:val="none"/>
        </w:rPr>
        <w:t>乙方因故需终止合同，必须提前天书面通知甲方，经甲方同意后，方可终止。</w:t>
      </w:r>
    </w:p>
    <w:p w14:paraId="2B909BDE">
      <w:pPr>
        <w:pStyle w:val="50"/>
        <w:widowControl w:val="0"/>
        <w:kinsoku/>
        <w:overflowPunct/>
        <w:topLinePunct w:val="0"/>
        <w:autoSpaceDE/>
        <w:autoSpaceDN/>
        <w:bidi w:val="0"/>
        <w:spacing w:line="360" w:lineRule="auto"/>
        <w:ind w:left="0" w:leftChars="0" w:right="0" w:firstLine="420" w:firstLineChars="200"/>
        <w:rPr>
          <w:rFonts w:ascii="华文中宋" w:hAnsi="华文中宋" w:eastAsia="华文中宋"/>
          <w:b/>
          <w:bCs/>
          <w:spacing w:val="0"/>
          <w:sz w:val="21"/>
          <w:szCs w:val="21"/>
          <w:highlight w:val="none"/>
        </w:rPr>
      </w:pPr>
      <w:r>
        <w:rPr>
          <w:rFonts w:hint="eastAsia" w:ascii="华文中宋" w:hAnsi="华文中宋" w:eastAsia="华文中宋"/>
          <w:b/>
          <w:bCs/>
          <w:spacing w:val="0"/>
          <w:sz w:val="21"/>
          <w:szCs w:val="21"/>
          <w:highlight w:val="none"/>
        </w:rPr>
        <w:t>二十、合同生效及其他</w:t>
      </w:r>
    </w:p>
    <w:p w14:paraId="057135DA">
      <w:pPr>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szCs w:val="21"/>
          <w:highlight w:val="none"/>
        </w:rPr>
      </w:pPr>
      <w:r>
        <w:rPr>
          <w:rFonts w:ascii="华文中宋" w:hAnsi="华文中宋" w:eastAsia="华文中宋" w:cs="宋体"/>
          <w:spacing w:val="0"/>
          <w:szCs w:val="21"/>
          <w:highlight w:val="none"/>
        </w:rPr>
        <w:t>1</w:t>
      </w:r>
      <w:r>
        <w:rPr>
          <w:rFonts w:ascii="华文中宋" w:hAnsi="华文中宋" w:eastAsia="华文中宋"/>
          <w:bCs/>
          <w:spacing w:val="0"/>
          <w:szCs w:val="21"/>
          <w:highlight w:val="none"/>
        </w:rPr>
        <w:t>.</w:t>
      </w:r>
      <w:r>
        <w:rPr>
          <w:rFonts w:hint="eastAsia" w:ascii="华文中宋" w:hAnsi="华文中宋" w:eastAsia="华文中宋" w:cs="宋体"/>
          <w:spacing w:val="0"/>
          <w:szCs w:val="21"/>
          <w:highlight w:val="none"/>
        </w:rPr>
        <w:t>合同由甲、乙双方法定代表人或授权代表签字并加盖公章或合同专用章之日起生效</w:t>
      </w:r>
      <w:r>
        <w:rPr>
          <w:rFonts w:hint="eastAsia" w:ascii="华文中宋" w:hAnsi="华文中宋" w:eastAsia="华文中宋"/>
          <w:spacing w:val="0"/>
          <w:szCs w:val="21"/>
          <w:highlight w:val="none"/>
        </w:rPr>
        <w:t>。</w:t>
      </w:r>
    </w:p>
    <w:p w14:paraId="091FD9AD">
      <w:pPr>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szCs w:val="21"/>
          <w:highlight w:val="none"/>
        </w:rPr>
      </w:pPr>
      <w:r>
        <w:rPr>
          <w:rFonts w:ascii="华文中宋" w:hAnsi="华文中宋" w:eastAsia="华文中宋"/>
          <w:spacing w:val="0"/>
          <w:szCs w:val="21"/>
          <w:highlight w:val="none"/>
        </w:rPr>
        <w:t>2</w:t>
      </w:r>
      <w:r>
        <w:rPr>
          <w:rFonts w:ascii="华文中宋" w:hAnsi="华文中宋" w:eastAsia="华文中宋"/>
          <w:bCs/>
          <w:spacing w:val="0"/>
          <w:szCs w:val="21"/>
          <w:highlight w:val="none"/>
        </w:rPr>
        <w:t>.</w:t>
      </w:r>
      <w:r>
        <w:rPr>
          <w:rFonts w:hint="eastAsia" w:ascii="华文中宋" w:hAnsi="华文中宋" w:eastAsia="华文中宋" w:cs="宋体"/>
          <w:spacing w:val="0"/>
          <w:szCs w:val="21"/>
          <w:highlight w:val="none"/>
        </w:rPr>
        <w:t>本合同一式</w:t>
      </w:r>
      <w:r>
        <w:rPr>
          <w:rFonts w:hint="eastAsia" w:ascii="华文中宋" w:hAnsi="华文中宋" w:eastAsia="华文中宋"/>
          <w:spacing w:val="0"/>
          <w:szCs w:val="21"/>
          <w:highlight w:val="none"/>
        </w:rPr>
        <w:t>（</w:t>
      </w:r>
      <w:r>
        <w:rPr>
          <w:rFonts w:ascii="华文中宋" w:hAnsi="华文中宋" w:eastAsia="华文中宋" w:cs="华文中宋"/>
          <w:spacing w:val="0"/>
          <w:szCs w:val="21"/>
          <w:highlight w:val="none"/>
        </w:rPr>
        <w:t>____</w:t>
      </w:r>
      <w:r>
        <w:rPr>
          <w:rFonts w:hint="eastAsia" w:ascii="华文中宋" w:hAnsi="华文中宋" w:eastAsia="华文中宋"/>
          <w:spacing w:val="0"/>
          <w:szCs w:val="21"/>
          <w:highlight w:val="none"/>
        </w:rPr>
        <w:t>）</w:t>
      </w:r>
      <w:r>
        <w:rPr>
          <w:rFonts w:hint="eastAsia" w:ascii="华文中宋" w:hAnsi="华文中宋" w:eastAsia="华文中宋" w:cs="宋体"/>
          <w:spacing w:val="0"/>
          <w:szCs w:val="21"/>
          <w:highlight w:val="none"/>
        </w:rPr>
        <w:t>份。</w:t>
      </w:r>
    </w:p>
    <w:p w14:paraId="632DFB6D">
      <w:pPr>
        <w:widowControl w:val="0"/>
        <w:kinsoku/>
        <w:overflowPunct/>
        <w:topLinePunct w:val="0"/>
        <w:autoSpaceDE/>
        <w:autoSpaceDN/>
        <w:bidi w:val="0"/>
        <w:spacing w:line="360" w:lineRule="auto"/>
        <w:ind w:left="0" w:leftChars="0" w:right="0" w:firstLine="420" w:firstLineChars="200"/>
        <w:rPr>
          <w:rFonts w:ascii="华文中宋" w:hAnsi="华文中宋" w:eastAsia="华文中宋" w:cs="宋体"/>
          <w:spacing w:val="0"/>
          <w:szCs w:val="21"/>
          <w:highlight w:val="none"/>
        </w:rPr>
      </w:pPr>
      <w:r>
        <w:rPr>
          <w:rFonts w:ascii="华文中宋" w:hAnsi="华文中宋" w:eastAsia="华文中宋"/>
          <w:spacing w:val="0"/>
          <w:szCs w:val="21"/>
          <w:highlight w:val="none"/>
        </w:rPr>
        <w:t>3</w:t>
      </w:r>
      <w:r>
        <w:rPr>
          <w:rFonts w:ascii="华文中宋" w:hAnsi="华文中宋" w:eastAsia="华文中宋"/>
          <w:bCs/>
          <w:spacing w:val="0"/>
          <w:szCs w:val="21"/>
          <w:highlight w:val="none"/>
        </w:rPr>
        <w:t>.</w:t>
      </w:r>
      <w:r>
        <w:rPr>
          <w:rFonts w:hint="eastAsia" w:ascii="华文中宋" w:hAnsi="华文中宋" w:eastAsia="华文中宋" w:cs="宋体"/>
          <w:spacing w:val="0"/>
          <w:szCs w:val="21"/>
          <w:highlight w:val="none"/>
        </w:rPr>
        <w:t>合同执行过程中出现的未尽事宜，双方在不违背合同和招标文件的前提下协商解决。协商结果以“纪要”形式甲乙双方签字盖章确认，作为合同附件，与合同具有同等效力。</w:t>
      </w:r>
    </w:p>
    <w:p w14:paraId="16CF0675">
      <w:pPr>
        <w:widowControl w:val="0"/>
        <w:kinsoku/>
        <w:overflowPunct/>
        <w:topLinePunct w:val="0"/>
        <w:autoSpaceDE/>
        <w:autoSpaceDN/>
        <w:bidi w:val="0"/>
        <w:spacing w:line="360" w:lineRule="auto"/>
        <w:ind w:left="0" w:leftChars="0" w:right="0" w:firstLine="420" w:firstLineChars="200"/>
        <w:rPr>
          <w:rFonts w:ascii="华文中宋" w:hAnsi="华文中宋" w:eastAsia="华文中宋"/>
          <w:b/>
          <w:spacing w:val="0"/>
          <w:szCs w:val="21"/>
          <w:highlight w:val="none"/>
        </w:rPr>
      </w:pPr>
      <w:r>
        <w:rPr>
          <w:rFonts w:hint="eastAsia" w:ascii="华文中宋" w:hAnsi="华文中宋" w:eastAsia="华文中宋" w:cs="宋体"/>
          <w:b/>
          <w:spacing w:val="0"/>
          <w:szCs w:val="21"/>
          <w:highlight w:val="none"/>
        </w:rPr>
        <w:t>二十一、下列文件为本合同不可分割部分</w:t>
      </w:r>
    </w:p>
    <w:p w14:paraId="5EFD5E25">
      <w:pPr>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szCs w:val="21"/>
          <w:highlight w:val="none"/>
        </w:rPr>
      </w:pPr>
      <w:r>
        <w:rPr>
          <w:rFonts w:ascii="华文中宋" w:hAnsi="华文中宋" w:eastAsia="华文中宋"/>
          <w:spacing w:val="0"/>
          <w:szCs w:val="21"/>
          <w:highlight w:val="none"/>
        </w:rPr>
        <w:t>1</w:t>
      </w:r>
      <w:r>
        <w:rPr>
          <w:rFonts w:ascii="华文中宋" w:hAnsi="华文中宋" w:eastAsia="华文中宋"/>
          <w:bCs/>
          <w:spacing w:val="0"/>
          <w:szCs w:val="21"/>
          <w:highlight w:val="none"/>
        </w:rPr>
        <w:t>.</w:t>
      </w:r>
      <w:r>
        <w:rPr>
          <w:rFonts w:hint="eastAsia" w:ascii="华文中宋" w:hAnsi="华文中宋" w:eastAsia="华文中宋" w:cs="宋体"/>
          <w:spacing w:val="0"/>
          <w:szCs w:val="21"/>
          <w:highlight w:val="none"/>
        </w:rPr>
        <w:t>招标文件（含澄清或修改文件）</w:t>
      </w:r>
    </w:p>
    <w:p w14:paraId="7582F6E0">
      <w:pPr>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szCs w:val="21"/>
          <w:highlight w:val="none"/>
        </w:rPr>
      </w:pPr>
      <w:r>
        <w:rPr>
          <w:rFonts w:ascii="华文中宋" w:hAnsi="华文中宋" w:eastAsia="华文中宋"/>
          <w:spacing w:val="0"/>
          <w:szCs w:val="21"/>
          <w:highlight w:val="none"/>
        </w:rPr>
        <w:t>2</w:t>
      </w:r>
      <w:r>
        <w:rPr>
          <w:rFonts w:ascii="华文中宋" w:hAnsi="华文中宋" w:eastAsia="华文中宋"/>
          <w:bCs/>
          <w:spacing w:val="0"/>
          <w:szCs w:val="21"/>
          <w:highlight w:val="none"/>
        </w:rPr>
        <w:t>.</w:t>
      </w:r>
      <w:r>
        <w:rPr>
          <w:rFonts w:hint="eastAsia" w:ascii="华文中宋" w:hAnsi="华文中宋" w:eastAsia="华文中宋" w:cs="宋体"/>
          <w:spacing w:val="0"/>
          <w:szCs w:val="21"/>
          <w:highlight w:val="none"/>
        </w:rPr>
        <w:t>投标文件（含澄清或说明文件）</w:t>
      </w:r>
    </w:p>
    <w:p w14:paraId="11FC92AD">
      <w:pPr>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szCs w:val="21"/>
          <w:highlight w:val="none"/>
        </w:rPr>
      </w:pPr>
      <w:r>
        <w:rPr>
          <w:rFonts w:ascii="华文中宋" w:hAnsi="华文中宋" w:eastAsia="华文中宋"/>
          <w:spacing w:val="0"/>
          <w:szCs w:val="21"/>
          <w:highlight w:val="none"/>
        </w:rPr>
        <w:t>3</w:t>
      </w:r>
      <w:r>
        <w:rPr>
          <w:rFonts w:ascii="华文中宋" w:hAnsi="华文中宋" w:eastAsia="华文中宋"/>
          <w:bCs/>
          <w:spacing w:val="0"/>
          <w:szCs w:val="21"/>
          <w:highlight w:val="none"/>
        </w:rPr>
        <w:t>.</w:t>
      </w:r>
      <w:r>
        <w:rPr>
          <w:rFonts w:hint="eastAsia" w:ascii="华文中宋" w:hAnsi="华文中宋" w:eastAsia="华文中宋" w:cs="宋体"/>
          <w:spacing w:val="0"/>
          <w:szCs w:val="21"/>
          <w:highlight w:val="none"/>
        </w:rPr>
        <w:t>投标人所做的其他承诺</w:t>
      </w:r>
    </w:p>
    <w:p w14:paraId="31392A42">
      <w:pPr>
        <w:widowControl w:val="0"/>
        <w:kinsoku/>
        <w:overflowPunct/>
        <w:topLinePunct w:val="0"/>
        <w:autoSpaceDE/>
        <w:autoSpaceDN/>
        <w:bidi w:val="0"/>
        <w:spacing w:line="360" w:lineRule="auto"/>
        <w:ind w:left="0" w:leftChars="0" w:right="0" w:firstLine="420" w:firstLineChars="200"/>
        <w:rPr>
          <w:rFonts w:ascii="华文中宋" w:hAnsi="华文中宋" w:eastAsia="华文中宋"/>
          <w:spacing w:val="0"/>
          <w:szCs w:val="21"/>
          <w:highlight w:val="none"/>
        </w:rPr>
      </w:pPr>
      <w:r>
        <w:rPr>
          <w:rFonts w:ascii="华文中宋" w:hAnsi="华文中宋" w:eastAsia="华文中宋"/>
          <w:spacing w:val="0"/>
          <w:szCs w:val="21"/>
          <w:highlight w:val="none"/>
        </w:rPr>
        <w:t>4</w:t>
      </w:r>
      <w:r>
        <w:rPr>
          <w:rFonts w:ascii="华文中宋" w:hAnsi="华文中宋" w:eastAsia="华文中宋"/>
          <w:bCs/>
          <w:spacing w:val="0"/>
          <w:szCs w:val="21"/>
          <w:highlight w:val="none"/>
        </w:rPr>
        <w:t>.</w:t>
      </w:r>
      <w:r>
        <w:rPr>
          <w:rFonts w:hint="eastAsia" w:ascii="华文中宋" w:hAnsi="华文中宋" w:eastAsia="华文中宋" w:cs="宋体"/>
          <w:spacing w:val="0"/>
          <w:szCs w:val="21"/>
          <w:highlight w:val="none"/>
        </w:rPr>
        <w:t>项目验收标准、程序</w:t>
      </w:r>
    </w:p>
    <w:p w14:paraId="60ED040D">
      <w:pPr>
        <w:widowControl w:val="0"/>
        <w:kinsoku/>
        <w:overflowPunct/>
        <w:topLinePunct w:val="0"/>
        <w:autoSpaceDE/>
        <w:autoSpaceDN/>
        <w:bidi w:val="0"/>
        <w:spacing w:line="360" w:lineRule="auto"/>
        <w:ind w:left="0" w:leftChars="0" w:right="0" w:firstLine="0" w:firstLineChars="0"/>
        <w:rPr>
          <w:rFonts w:ascii="华文中宋" w:hAnsi="华文中宋" w:eastAsia="华文中宋"/>
          <w:spacing w:val="0"/>
          <w:szCs w:val="21"/>
          <w:highlight w:val="none"/>
        </w:rPr>
      </w:pPr>
      <w:r>
        <w:rPr>
          <w:rFonts w:hint="eastAsia" w:ascii="华文中宋" w:hAnsi="华文中宋" w:eastAsia="华文中宋" w:cs="宋体"/>
          <w:spacing w:val="0"/>
          <w:szCs w:val="21"/>
          <w:highlight w:val="none"/>
        </w:rPr>
        <w:t>甲方</w:t>
      </w:r>
      <w:r>
        <w:rPr>
          <w:rFonts w:hint="eastAsia" w:ascii="华文中宋" w:hAnsi="华文中宋" w:eastAsia="华文中宋"/>
          <w:spacing w:val="0"/>
          <w:szCs w:val="21"/>
          <w:highlight w:val="none"/>
          <w:lang w:eastAsia="zh-CN"/>
        </w:rPr>
        <w:t>（</w:t>
      </w:r>
      <w:r>
        <w:rPr>
          <w:rFonts w:hint="eastAsia" w:ascii="华文中宋" w:hAnsi="华文中宋" w:eastAsia="华文中宋"/>
          <w:spacing w:val="0"/>
          <w:szCs w:val="21"/>
          <w:highlight w:val="none"/>
        </w:rPr>
        <w:t>章</w:t>
      </w:r>
      <w:r>
        <w:rPr>
          <w:rFonts w:hint="eastAsia" w:ascii="华文中宋" w:hAnsi="华文中宋" w:eastAsia="华文中宋"/>
          <w:spacing w:val="0"/>
          <w:szCs w:val="21"/>
          <w:highlight w:val="none"/>
          <w:lang w:eastAsia="zh-CN"/>
        </w:rPr>
        <w:t>）：</w:t>
      </w:r>
      <w:r>
        <w:rPr>
          <w:rFonts w:hint="eastAsia" w:ascii="华文中宋" w:hAnsi="华文中宋" w:eastAsia="华文中宋"/>
          <w:spacing w:val="0"/>
          <w:szCs w:val="21"/>
          <w:highlight w:val="none"/>
          <w:lang w:val="en-US" w:eastAsia="zh-CN"/>
        </w:rPr>
        <w:t xml:space="preserve">                               </w:t>
      </w:r>
      <w:r>
        <w:rPr>
          <w:rFonts w:hint="eastAsia" w:ascii="华文中宋" w:hAnsi="华文中宋" w:eastAsia="华文中宋" w:cs="宋体"/>
          <w:spacing w:val="0"/>
          <w:szCs w:val="21"/>
          <w:highlight w:val="none"/>
        </w:rPr>
        <w:t>乙方</w:t>
      </w:r>
      <w:r>
        <w:rPr>
          <w:rFonts w:hint="eastAsia" w:ascii="华文中宋" w:hAnsi="华文中宋" w:eastAsia="华文中宋"/>
          <w:spacing w:val="0"/>
          <w:szCs w:val="21"/>
          <w:highlight w:val="none"/>
          <w:lang w:eastAsia="zh-CN"/>
        </w:rPr>
        <w:t>（</w:t>
      </w:r>
      <w:r>
        <w:rPr>
          <w:rFonts w:hint="eastAsia" w:ascii="华文中宋" w:hAnsi="华文中宋" w:eastAsia="华文中宋"/>
          <w:spacing w:val="0"/>
          <w:szCs w:val="21"/>
          <w:highlight w:val="none"/>
        </w:rPr>
        <w:t>章</w:t>
      </w:r>
      <w:r>
        <w:rPr>
          <w:rFonts w:hint="eastAsia" w:ascii="华文中宋" w:hAnsi="华文中宋" w:eastAsia="华文中宋"/>
          <w:spacing w:val="0"/>
          <w:szCs w:val="21"/>
          <w:highlight w:val="none"/>
          <w:lang w:eastAsia="zh-CN"/>
        </w:rPr>
        <w:t>）</w:t>
      </w:r>
      <w:r>
        <w:rPr>
          <w:rFonts w:hint="eastAsia" w:ascii="华文中宋" w:hAnsi="华文中宋" w:eastAsia="华文中宋" w:cs="宋体"/>
          <w:spacing w:val="0"/>
          <w:szCs w:val="21"/>
          <w:highlight w:val="none"/>
        </w:rPr>
        <w:t>：</w:t>
      </w:r>
    </w:p>
    <w:p w14:paraId="4E4F40B1">
      <w:pPr>
        <w:widowControl w:val="0"/>
        <w:kinsoku/>
        <w:overflowPunct/>
        <w:topLinePunct w:val="0"/>
        <w:autoSpaceDE/>
        <w:autoSpaceDN/>
        <w:bidi w:val="0"/>
        <w:spacing w:line="360" w:lineRule="auto"/>
        <w:ind w:left="0" w:leftChars="0" w:right="0" w:firstLine="0" w:firstLineChars="0"/>
        <w:rPr>
          <w:rFonts w:hint="eastAsia" w:ascii="华文中宋" w:hAnsi="华文中宋" w:eastAsia="华文中宋"/>
          <w:spacing w:val="0"/>
          <w:szCs w:val="21"/>
          <w:highlight w:val="none"/>
          <w:lang w:eastAsia="zh-CN"/>
        </w:rPr>
      </w:pPr>
      <w:r>
        <w:rPr>
          <w:rFonts w:hint="eastAsia" w:ascii="华文中宋" w:hAnsi="华文中宋" w:eastAsia="华文中宋" w:cs="宋体"/>
          <w:spacing w:val="0"/>
          <w:szCs w:val="21"/>
          <w:highlight w:val="none"/>
        </w:rPr>
        <w:t>法定代表人</w:t>
      </w:r>
      <w:r>
        <w:rPr>
          <w:rFonts w:hint="eastAsia" w:ascii="华文中宋" w:hAnsi="华文中宋" w:eastAsia="华文中宋"/>
          <w:spacing w:val="0"/>
          <w:szCs w:val="21"/>
          <w:highlight w:val="none"/>
          <w:lang w:eastAsia="zh-CN"/>
        </w:rPr>
        <w:t>：</w:t>
      </w:r>
      <w:r>
        <w:rPr>
          <w:rFonts w:hint="eastAsia" w:ascii="华文中宋" w:hAnsi="华文中宋" w:eastAsia="华文中宋"/>
          <w:spacing w:val="0"/>
          <w:szCs w:val="21"/>
          <w:highlight w:val="none"/>
          <w:lang w:val="en-US" w:eastAsia="zh-CN"/>
        </w:rPr>
        <w:t xml:space="preserve">                              </w:t>
      </w:r>
      <w:r>
        <w:rPr>
          <w:rFonts w:hint="eastAsia" w:ascii="华文中宋" w:hAnsi="华文中宋" w:eastAsia="华文中宋" w:cs="宋体"/>
          <w:spacing w:val="0"/>
          <w:szCs w:val="21"/>
          <w:highlight w:val="none"/>
        </w:rPr>
        <w:t>法定代表人</w:t>
      </w:r>
      <w:r>
        <w:rPr>
          <w:rFonts w:hint="eastAsia" w:ascii="华文中宋" w:hAnsi="华文中宋" w:eastAsia="华文中宋"/>
          <w:spacing w:val="0"/>
          <w:szCs w:val="21"/>
          <w:highlight w:val="none"/>
          <w:lang w:eastAsia="zh-CN"/>
        </w:rPr>
        <w:t>：</w:t>
      </w:r>
    </w:p>
    <w:p w14:paraId="12EC787A">
      <w:pPr>
        <w:widowControl w:val="0"/>
        <w:kinsoku/>
        <w:overflowPunct/>
        <w:topLinePunct w:val="0"/>
        <w:autoSpaceDE/>
        <w:autoSpaceDN/>
        <w:bidi w:val="0"/>
        <w:spacing w:line="360" w:lineRule="auto"/>
        <w:ind w:left="0" w:leftChars="0" w:right="0" w:firstLine="0" w:firstLineChars="0"/>
        <w:rPr>
          <w:rFonts w:hint="eastAsia" w:ascii="华文中宋" w:hAnsi="华文中宋" w:eastAsia="华文中宋"/>
          <w:spacing w:val="0"/>
          <w:szCs w:val="21"/>
          <w:highlight w:val="none"/>
          <w:lang w:eastAsia="zh-CN"/>
        </w:rPr>
      </w:pPr>
      <w:r>
        <w:rPr>
          <w:rFonts w:hint="eastAsia" w:ascii="华文中宋" w:hAnsi="华文中宋" w:eastAsia="华文中宋" w:cs="宋体"/>
          <w:spacing w:val="0"/>
          <w:szCs w:val="21"/>
          <w:highlight w:val="none"/>
        </w:rPr>
        <w:t>授权代表</w:t>
      </w:r>
      <w:r>
        <w:rPr>
          <w:rFonts w:hint="eastAsia" w:ascii="华文中宋" w:hAnsi="华文中宋" w:eastAsia="华文中宋"/>
          <w:spacing w:val="0"/>
          <w:szCs w:val="21"/>
          <w:highlight w:val="none"/>
          <w:lang w:eastAsia="zh-CN"/>
        </w:rPr>
        <w:t>：</w:t>
      </w:r>
      <w:r>
        <w:rPr>
          <w:rFonts w:hint="eastAsia" w:ascii="华文中宋" w:hAnsi="华文中宋" w:eastAsia="华文中宋"/>
          <w:spacing w:val="0"/>
          <w:szCs w:val="21"/>
          <w:highlight w:val="none"/>
          <w:lang w:val="en-US" w:eastAsia="zh-CN"/>
        </w:rPr>
        <w:t xml:space="preserve">                                </w:t>
      </w:r>
      <w:r>
        <w:rPr>
          <w:rFonts w:hint="eastAsia" w:ascii="华文中宋" w:hAnsi="华文中宋" w:eastAsia="华文中宋" w:cs="宋体"/>
          <w:spacing w:val="0"/>
          <w:szCs w:val="21"/>
          <w:highlight w:val="none"/>
        </w:rPr>
        <w:t>授权代表</w:t>
      </w:r>
      <w:r>
        <w:rPr>
          <w:rFonts w:hint="eastAsia" w:ascii="华文中宋" w:hAnsi="华文中宋" w:eastAsia="华文中宋"/>
          <w:spacing w:val="0"/>
          <w:szCs w:val="21"/>
          <w:highlight w:val="none"/>
          <w:lang w:eastAsia="zh-CN"/>
        </w:rPr>
        <w:t>：</w:t>
      </w:r>
    </w:p>
    <w:p w14:paraId="224DA3DB">
      <w:pPr>
        <w:widowControl w:val="0"/>
        <w:kinsoku/>
        <w:overflowPunct/>
        <w:topLinePunct w:val="0"/>
        <w:autoSpaceDE/>
        <w:autoSpaceDN/>
        <w:bidi w:val="0"/>
        <w:spacing w:line="360" w:lineRule="auto"/>
        <w:ind w:left="0" w:leftChars="0" w:right="0" w:firstLine="0" w:firstLineChars="0"/>
        <w:rPr>
          <w:rFonts w:ascii="华文中宋" w:hAnsi="华文中宋" w:eastAsia="华文中宋"/>
          <w:spacing w:val="0"/>
          <w:szCs w:val="21"/>
          <w:highlight w:val="none"/>
        </w:rPr>
      </w:pPr>
      <w:r>
        <w:rPr>
          <w:rFonts w:hint="eastAsia" w:ascii="华文中宋" w:hAnsi="华文中宋" w:eastAsia="华文中宋" w:cs="宋体"/>
          <w:spacing w:val="0"/>
          <w:szCs w:val="21"/>
          <w:highlight w:val="none"/>
        </w:rPr>
        <w:t>地址：</w:t>
      </w:r>
      <w:r>
        <w:rPr>
          <w:rFonts w:hint="eastAsia" w:ascii="华文中宋" w:hAnsi="华文中宋" w:eastAsia="华文中宋" w:cs="宋体"/>
          <w:spacing w:val="0"/>
          <w:szCs w:val="21"/>
          <w:highlight w:val="none"/>
          <w:lang w:val="en-US" w:eastAsia="zh-CN"/>
        </w:rPr>
        <w:t xml:space="preserve">                                    </w:t>
      </w:r>
      <w:r>
        <w:rPr>
          <w:rFonts w:hint="eastAsia" w:ascii="华文中宋" w:hAnsi="华文中宋" w:eastAsia="华文中宋" w:cs="宋体"/>
          <w:spacing w:val="0"/>
          <w:szCs w:val="21"/>
          <w:highlight w:val="none"/>
        </w:rPr>
        <w:t>地址：</w:t>
      </w:r>
    </w:p>
    <w:p w14:paraId="2F7BCF62">
      <w:pPr>
        <w:widowControl w:val="0"/>
        <w:kinsoku/>
        <w:overflowPunct/>
        <w:topLinePunct w:val="0"/>
        <w:autoSpaceDE/>
        <w:autoSpaceDN/>
        <w:bidi w:val="0"/>
        <w:spacing w:line="360" w:lineRule="auto"/>
        <w:ind w:left="0" w:leftChars="0" w:right="0" w:firstLine="0" w:firstLineChars="0"/>
        <w:rPr>
          <w:rFonts w:ascii="华文中宋" w:hAnsi="华文中宋" w:eastAsia="华文中宋"/>
          <w:spacing w:val="0"/>
          <w:szCs w:val="21"/>
          <w:highlight w:val="none"/>
        </w:rPr>
      </w:pPr>
      <w:r>
        <w:rPr>
          <w:rFonts w:hint="eastAsia" w:ascii="华文中宋" w:hAnsi="华文中宋" w:eastAsia="华文中宋" w:cs="宋体"/>
          <w:spacing w:val="0"/>
          <w:szCs w:val="21"/>
          <w:highlight w:val="none"/>
        </w:rPr>
        <w:t>电话：</w:t>
      </w:r>
      <w:r>
        <w:rPr>
          <w:rFonts w:hint="eastAsia" w:ascii="华文中宋" w:hAnsi="华文中宋" w:eastAsia="华文中宋" w:cs="宋体"/>
          <w:spacing w:val="0"/>
          <w:szCs w:val="21"/>
          <w:highlight w:val="none"/>
          <w:lang w:val="en-US" w:eastAsia="zh-CN"/>
        </w:rPr>
        <w:t xml:space="preserve">                                    </w:t>
      </w:r>
      <w:r>
        <w:rPr>
          <w:rFonts w:hint="eastAsia" w:ascii="华文中宋" w:hAnsi="华文中宋" w:eastAsia="华文中宋" w:cs="宋体"/>
          <w:spacing w:val="0"/>
          <w:szCs w:val="21"/>
          <w:highlight w:val="none"/>
        </w:rPr>
        <w:t>电话：</w:t>
      </w:r>
    </w:p>
    <w:p w14:paraId="6F2CE467">
      <w:pPr>
        <w:widowControl w:val="0"/>
        <w:kinsoku/>
        <w:overflowPunct/>
        <w:topLinePunct w:val="0"/>
        <w:autoSpaceDE/>
        <w:autoSpaceDN/>
        <w:bidi w:val="0"/>
        <w:spacing w:line="360" w:lineRule="auto"/>
        <w:ind w:left="0" w:leftChars="0" w:right="0" w:firstLine="0" w:firstLineChars="0"/>
        <w:rPr>
          <w:rFonts w:hint="eastAsia" w:ascii="华文中宋" w:hAnsi="华文中宋" w:eastAsia="华文中宋"/>
          <w:spacing w:val="0"/>
          <w:szCs w:val="21"/>
          <w:highlight w:val="none"/>
          <w:lang w:eastAsia="zh-CN"/>
        </w:rPr>
      </w:pPr>
      <w:r>
        <w:rPr>
          <w:rFonts w:hint="eastAsia" w:ascii="华文中宋" w:hAnsi="华文中宋" w:eastAsia="华文中宋" w:cs="宋体"/>
          <w:spacing w:val="0"/>
          <w:szCs w:val="21"/>
          <w:highlight w:val="none"/>
        </w:rPr>
        <w:t>开户银行</w:t>
      </w:r>
      <w:r>
        <w:rPr>
          <w:rFonts w:hint="eastAsia" w:ascii="华文中宋" w:hAnsi="华文中宋" w:eastAsia="华文中宋"/>
          <w:spacing w:val="0"/>
          <w:szCs w:val="21"/>
          <w:highlight w:val="none"/>
          <w:lang w:eastAsia="zh-CN"/>
        </w:rPr>
        <w:t>：</w:t>
      </w:r>
      <w:r>
        <w:rPr>
          <w:rFonts w:hint="eastAsia" w:ascii="华文中宋" w:hAnsi="华文中宋" w:eastAsia="华文中宋"/>
          <w:spacing w:val="0"/>
          <w:szCs w:val="21"/>
          <w:highlight w:val="none"/>
          <w:lang w:val="en-US" w:eastAsia="zh-CN"/>
        </w:rPr>
        <w:t xml:space="preserve">                                </w:t>
      </w:r>
      <w:r>
        <w:rPr>
          <w:rFonts w:hint="eastAsia" w:ascii="华文中宋" w:hAnsi="华文中宋" w:eastAsia="华文中宋" w:cs="宋体"/>
          <w:spacing w:val="0"/>
          <w:szCs w:val="21"/>
          <w:highlight w:val="none"/>
        </w:rPr>
        <w:t>开户银行</w:t>
      </w:r>
      <w:r>
        <w:rPr>
          <w:rFonts w:hint="eastAsia" w:ascii="华文中宋" w:hAnsi="华文中宋" w:eastAsia="华文中宋"/>
          <w:spacing w:val="0"/>
          <w:szCs w:val="21"/>
          <w:highlight w:val="none"/>
          <w:lang w:eastAsia="zh-CN"/>
        </w:rPr>
        <w:t>：</w:t>
      </w:r>
    </w:p>
    <w:p w14:paraId="7279AC23">
      <w:pPr>
        <w:widowControl w:val="0"/>
        <w:kinsoku/>
        <w:overflowPunct/>
        <w:topLinePunct w:val="0"/>
        <w:autoSpaceDE/>
        <w:autoSpaceDN/>
        <w:bidi w:val="0"/>
        <w:spacing w:line="360" w:lineRule="auto"/>
        <w:ind w:left="0" w:leftChars="0" w:right="0" w:firstLine="0" w:firstLineChars="0"/>
        <w:rPr>
          <w:rFonts w:ascii="华文中宋" w:hAnsi="华文中宋" w:eastAsia="华文中宋"/>
          <w:spacing w:val="0"/>
          <w:szCs w:val="21"/>
          <w:highlight w:val="none"/>
        </w:rPr>
      </w:pPr>
      <w:r>
        <w:rPr>
          <w:rFonts w:hint="eastAsia" w:ascii="华文中宋" w:hAnsi="华文中宋" w:eastAsia="华文中宋" w:cs="宋体"/>
          <w:spacing w:val="0"/>
          <w:szCs w:val="21"/>
          <w:highlight w:val="none"/>
        </w:rPr>
        <w:t>账号：</w:t>
      </w:r>
      <w:r>
        <w:rPr>
          <w:rFonts w:hint="eastAsia" w:ascii="华文中宋" w:hAnsi="华文中宋" w:eastAsia="华文中宋" w:cs="宋体"/>
          <w:spacing w:val="0"/>
          <w:szCs w:val="21"/>
          <w:highlight w:val="none"/>
          <w:lang w:val="en-US" w:eastAsia="zh-CN"/>
        </w:rPr>
        <w:t xml:space="preserve">                                    </w:t>
      </w:r>
      <w:r>
        <w:rPr>
          <w:rFonts w:hint="eastAsia" w:ascii="华文中宋" w:hAnsi="华文中宋" w:eastAsia="华文中宋" w:cs="宋体"/>
          <w:spacing w:val="0"/>
          <w:szCs w:val="21"/>
          <w:highlight w:val="none"/>
        </w:rPr>
        <w:t>账号：</w:t>
      </w:r>
    </w:p>
    <w:p w14:paraId="58694693">
      <w:pPr>
        <w:widowControl w:val="0"/>
        <w:kinsoku/>
        <w:overflowPunct/>
        <w:topLinePunct w:val="0"/>
        <w:autoSpaceDE/>
        <w:autoSpaceDN/>
        <w:bidi w:val="0"/>
        <w:spacing w:line="360" w:lineRule="auto"/>
        <w:ind w:left="0" w:leftChars="0" w:right="0" w:firstLine="0" w:firstLineChars="0"/>
        <w:rPr>
          <w:rFonts w:hint="eastAsia" w:ascii="华文中宋" w:hAnsi="华文中宋" w:eastAsia="华文中宋"/>
          <w:spacing w:val="0"/>
          <w:szCs w:val="21"/>
          <w:highlight w:val="none"/>
          <w:lang w:eastAsia="zh-CN"/>
        </w:rPr>
      </w:pPr>
      <w:r>
        <w:rPr>
          <w:rFonts w:hint="eastAsia" w:ascii="华文中宋" w:hAnsi="华文中宋" w:eastAsia="华文中宋" w:cs="宋体"/>
          <w:spacing w:val="0"/>
          <w:szCs w:val="21"/>
          <w:highlight w:val="none"/>
        </w:rPr>
        <w:t>本合同的签署地</w:t>
      </w:r>
      <w:r>
        <w:rPr>
          <w:rFonts w:hint="eastAsia" w:ascii="华文中宋" w:hAnsi="华文中宋" w:eastAsia="华文中宋"/>
          <w:spacing w:val="0"/>
          <w:szCs w:val="21"/>
          <w:highlight w:val="none"/>
          <w:lang w:eastAsia="zh-CN"/>
        </w:rPr>
        <w:t>：</w:t>
      </w:r>
    </w:p>
    <w:p w14:paraId="3CE2F317">
      <w:pPr>
        <w:widowControl w:val="0"/>
        <w:kinsoku/>
        <w:wordWrap w:val="0"/>
        <w:overflowPunct/>
        <w:topLinePunct w:val="0"/>
        <w:autoSpaceDE/>
        <w:autoSpaceDN/>
        <w:bidi w:val="0"/>
        <w:spacing w:line="360" w:lineRule="auto"/>
        <w:ind w:left="0" w:leftChars="0" w:right="0" w:firstLine="0" w:firstLineChars="0"/>
        <w:jc w:val="right"/>
        <w:rPr>
          <w:rFonts w:ascii="华文中宋" w:hAnsi="华文中宋" w:eastAsia="华文中宋" w:cs="宋体"/>
          <w:spacing w:val="0"/>
          <w:szCs w:val="21"/>
          <w:highlight w:val="none"/>
        </w:rPr>
      </w:pPr>
      <w:r>
        <w:rPr>
          <w:rFonts w:hint="eastAsia" w:ascii="华文中宋" w:hAnsi="华文中宋" w:eastAsia="华文中宋" w:cs="宋体"/>
          <w:spacing w:val="0"/>
          <w:szCs w:val="21"/>
          <w:highlight w:val="none"/>
        </w:rPr>
        <w:t>日期：</w:t>
      </w:r>
      <w:r>
        <w:rPr>
          <w:rFonts w:hint="eastAsia" w:ascii="华文中宋" w:hAnsi="华文中宋" w:eastAsia="华文中宋" w:cs="宋体"/>
          <w:spacing w:val="0"/>
          <w:szCs w:val="21"/>
          <w:highlight w:val="none"/>
          <w:lang w:val="en-US" w:eastAsia="zh-CN"/>
        </w:rPr>
        <w:t xml:space="preserve">      </w:t>
      </w:r>
      <w:r>
        <w:rPr>
          <w:rFonts w:hint="eastAsia" w:ascii="华文中宋" w:hAnsi="华文中宋" w:eastAsia="华文中宋" w:cs="宋体"/>
          <w:spacing w:val="0"/>
          <w:szCs w:val="21"/>
          <w:highlight w:val="none"/>
        </w:rPr>
        <w:t>年</w:t>
      </w:r>
      <w:r>
        <w:rPr>
          <w:rFonts w:hint="eastAsia" w:ascii="华文中宋" w:hAnsi="华文中宋" w:eastAsia="华文中宋" w:cs="宋体"/>
          <w:spacing w:val="0"/>
          <w:szCs w:val="21"/>
          <w:highlight w:val="none"/>
          <w:lang w:val="en-US" w:eastAsia="zh-CN"/>
        </w:rPr>
        <w:t xml:space="preserve">   </w:t>
      </w:r>
      <w:r>
        <w:rPr>
          <w:rFonts w:hint="eastAsia" w:ascii="华文中宋" w:hAnsi="华文中宋" w:eastAsia="华文中宋" w:cs="宋体"/>
          <w:spacing w:val="0"/>
          <w:szCs w:val="21"/>
          <w:highlight w:val="none"/>
        </w:rPr>
        <w:t>月</w:t>
      </w:r>
      <w:r>
        <w:rPr>
          <w:rFonts w:hint="eastAsia" w:ascii="华文中宋" w:hAnsi="华文中宋" w:eastAsia="华文中宋" w:cs="宋体"/>
          <w:spacing w:val="0"/>
          <w:szCs w:val="21"/>
          <w:highlight w:val="none"/>
          <w:lang w:val="en-US" w:eastAsia="zh-CN"/>
        </w:rPr>
        <w:t xml:space="preserve">   </w:t>
      </w:r>
      <w:r>
        <w:rPr>
          <w:rFonts w:hint="eastAsia" w:ascii="华文中宋" w:hAnsi="华文中宋" w:eastAsia="华文中宋" w:cs="宋体"/>
          <w:spacing w:val="0"/>
          <w:szCs w:val="21"/>
          <w:highlight w:val="none"/>
        </w:rPr>
        <w:t>日</w:t>
      </w:r>
    </w:p>
    <w:p w14:paraId="6ABCDF3D">
      <w:pPr>
        <w:widowControl w:val="0"/>
        <w:kinsoku/>
        <w:overflowPunct/>
        <w:topLinePunct w:val="0"/>
        <w:autoSpaceDE/>
        <w:autoSpaceDN/>
        <w:bidi w:val="0"/>
        <w:ind w:left="0" w:leftChars="0" w:right="0" w:firstLine="0" w:firstLineChars="0"/>
        <w:rPr>
          <w:spacing w:val="0"/>
          <w:highlight w:val="none"/>
        </w:rPr>
      </w:pPr>
    </w:p>
    <w:p w14:paraId="64734C42">
      <w:pPr>
        <w:widowControl w:val="0"/>
        <w:kinsoku/>
        <w:wordWrap w:val="0"/>
        <w:overflowPunct/>
        <w:topLinePunct w:val="0"/>
        <w:autoSpaceDE/>
        <w:autoSpaceDN/>
        <w:bidi w:val="0"/>
        <w:spacing w:line="360" w:lineRule="auto"/>
        <w:ind w:left="0" w:leftChars="0" w:right="0" w:firstLine="0" w:firstLineChars="0"/>
        <w:jc w:val="both"/>
        <w:rPr>
          <w:spacing w:val="0"/>
          <w:highlight w:val="none"/>
        </w:rPr>
      </w:pPr>
      <w:r>
        <w:rPr>
          <w:rFonts w:hint="eastAsia" w:ascii="华文中宋" w:hAnsi="华文中宋" w:eastAsia="华文中宋" w:cs="华文中宋"/>
          <w:b w:val="0"/>
          <w:bCs/>
          <w:color w:val="auto"/>
          <w:spacing w:val="0"/>
          <w:kern w:val="44"/>
          <w:sz w:val="21"/>
          <w:szCs w:val="21"/>
          <w:highlight w:val="none"/>
          <w:lang w:eastAsia="zh-CN"/>
        </w:rPr>
        <w:t>（</w:t>
      </w:r>
      <w:r>
        <w:rPr>
          <w:rFonts w:hint="eastAsia" w:ascii="华文中宋" w:hAnsi="华文中宋" w:eastAsia="华文中宋" w:cs="华文中宋"/>
          <w:b w:val="0"/>
          <w:bCs/>
          <w:color w:val="auto"/>
          <w:spacing w:val="0"/>
          <w:kern w:val="44"/>
          <w:sz w:val="21"/>
          <w:szCs w:val="21"/>
          <w:highlight w:val="none"/>
          <w:lang w:val="en-US" w:eastAsia="zh-CN"/>
        </w:rPr>
        <w:t>此范本仅做参考，以实际签订合同为主</w:t>
      </w:r>
      <w:r>
        <w:rPr>
          <w:rFonts w:hint="eastAsia" w:ascii="华文中宋" w:hAnsi="华文中宋" w:eastAsia="华文中宋" w:cs="华文中宋"/>
          <w:b w:val="0"/>
          <w:bCs/>
          <w:color w:val="auto"/>
          <w:spacing w:val="0"/>
          <w:kern w:val="44"/>
          <w:sz w:val="21"/>
          <w:szCs w:val="21"/>
          <w:highlight w:val="none"/>
          <w:lang w:eastAsia="zh-CN"/>
        </w:rPr>
        <w:t>）</w:t>
      </w:r>
    </w:p>
    <w:p w14:paraId="3F5027BF">
      <w:pPr>
        <w:widowControl w:val="0"/>
        <w:kinsoku/>
        <w:overflowPunct/>
        <w:topLinePunct w:val="0"/>
        <w:autoSpaceDE/>
        <w:autoSpaceDN/>
        <w:bidi w:val="0"/>
        <w:ind w:left="0" w:leftChars="0" w:right="0" w:firstLine="0" w:firstLineChars="0"/>
        <w:rPr>
          <w:spacing w:val="0"/>
          <w:highlight w:val="none"/>
        </w:rPr>
      </w:pPr>
    </w:p>
    <w:p w14:paraId="52E9E584">
      <w:pPr>
        <w:rPr>
          <w:rFonts w:hint="eastAsia" w:ascii="华文中宋" w:hAnsi="华文中宋" w:eastAsia="华文中宋" w:cs="华文中宋"/>
          <w:b/>
          <w:spacing w:val="0"/>
          <w:kern w:val="44"/>
          <w:sz w:val="28"/>
          <w:szCs w:val="28"/>
          <w:highlight w:val="none"/>
        </w:rPr>
      </w:pPr>
      <w:bookmarkStart w:id="124" w:name="_Toc91694433"/>
      <w:bookmarkStart w:id="125" w:name="_Toc4492"/>
      <w:r>
        <w:rPr>
          <w:rFonts w:hint="eastAsia" w:ascii="华文中宋" w:hAnsi="华文中宋" w:eastAsia="华文中宋" w:cs="华文中宋"/>
          <w:b/>
          <w:spacing w:val="0"/>
          <w:kern w:val="44"/>
          <w:sz w:val="28"/>
          <w:szCs w:val="28"/>
          <w:highlight w:val="none"/>
        </w:rPr>
        <w:br w:type="page"/>
      </w:r>
    </w:p>
    <w:p w14:paraId="7343C9D9">
      <w:pPr>
        <w:jc w:val="center"/>
        <w:rPr>
          <w:rFonts w:ascii="华文中宋" w:hAnsi="华文中宋" w:eastAsia="华文中宋" w:cs="华文中宋"/>
          <w:spacing w:val="0"/>
          <w:szCs w:val="28"/>
          <w:highlight w:val="none"/>
        </w:rPr>
      </w:pPr>
      <w:r>
        <w:rPr>
          <w:rFonts w:hint="eastAsia" w:ascii="华文中宋" w:hAnsi="华文中宋" w:eastAsia="华文中宋" w:cs="华文中宋"/>
          <w:b/>
          <w:spacing w:val="0"/>
          <w:kern w:val="44"/>
          <w:sz w:val="28"/>
          <w:szCs w:val="28"/>
          <w:highlight w:val="none"/>
        </w:rPr>
        <w:t>第八部分投标文件内容要求及格式</w:t>
      </w:r>
      <w:bookmarkEnd w:id="124"/>
      <w:bookmarkEnd w:id="125"/>
    </w:p>
    <w:p w14:paraId="14C5AFE3">
      <w:pPr>
        <w:widowControl w:val="0"/>
        <w:kinsoku/>
        <w:overflowPunct/>
        <w:topLinePunct w:val="0"/>
        <w:autoSpaceDE/>
        <w:autoSpaceDN/>
        <w:bidi w:val="0"/>
        <w:spacing w:line="480" w:lineRule="exact"/>
        <w:ind w:left="0" w:leftChars="0" w:right="0" w:firstLine="480" w:firstLineChars="200"/>
        <w:rPr>
          <w:rFonts w:ascii="华文中宋" w:hAnsi="华文中宋" w:eastAsia="华文中宋" w:cs="华文中宋"/>
          <w:spacing w:val="0"/>
          <w:szCs w:val="21"/>
          <w:highlight w:val="none"/>
        </w:rPr>
      </w:pPr>
      <w:bookmarkStart w:id="126" w:name="_Toc326248014"/>
      <w:bookmarkStart w:id="127" w:name="_Toc175644062"/>
      <w:bookmarkStart w:id="128" w:name="_Toc86202633"/>
      <w:r>
        <w:rPr>
          <w:rFonts w:hint="eastAsia" w:ascii="华文中宋" w:hAnsi="华文中宋" w:eastAsia="华文中宋" w:cs="华文中宋"/>
          <w:b/>
          <w:spacing w:val="0"/>
          <w:sz w:val="24"/>
          <w:highlight w:val="none"/>
        </w:rPr>
        <w:t>投标人提交投标文件须知</w:t>
      </w:r>
      <w:bookmarkEnd w:id="126"/>
      <w:bookmarkEnd w:id="127"/>
      <w:bookmarkEnd w:id="128"/>
    </w:p>
    <w:p w14:paraId="67880FC6">
      <w:pPr>
        <w:widowControl w:val="0"/>
        <w:kinsoku/>
        <w:overflowPunct/>
        <w:topLinePunct w:val="0"/>
        <w:autoSpaceDE/>
        <w:autoSpaceDN/>
        <w:bidi w:val="0"/>
        <w:spacing w:line="480" w:lineRule="exact"/>
        <w:ind w:left="0" w:leftChars="0" w:right="0" w:firstLine="420" w:firstLineChars="200"/>
        <w:rPr>
          <w:rFonts w:ascii="华文中宋" w:hAnsi="华文中宋" w:eastAsia="华文中宋" w:cs="华文中宋"/>
          <w:spacing w:val="0"/>
          <w:szCs w:val="21"/>
          <w:highlight w:val="none"/>
        </w:rPr>
      </w:pPr>
      <w:r>
        <w:rPr>
          <w:rFonts w:ascii="华文中宋" w:hAnsi="华文中宋" w:eastAsia="华文中宋" w:cs="华文中宋"/>
          <w:spacing w:val="0"/>
          <w:szCs w:val="21"/>
          <w:highlight w:val="none"/>
        </w:rPr>
        <w:t>1.</w:t>
      </w:r>
      <w:r>
        <w:rPr>
          <w:rFonts w:hint="eastAsia" w:ascii="华文中宋" w:hAnsi="华文中宋" w:eastAsia="华文中宋" w:cs="华文中宋"/>
          <w:color w:val="000000" w:themeColor="text1"/>
          <w:spacing w:val="0"/>
          <w:szCs w:val="21"/>
          <w:highlight w:val="none"/>
          <w14:textFill>
            <w14:solidFill>
              <w14:schemeClr w14:val="tx1"/>
            </w14:solidFill>
          </w14:textFill>
        </w:rPr>
        <w:t>投标人按照本部分编排投标文件（</w:t>
      </w:r>
      <w:r>
        <w:rPr>
          <w:rFonts w:hint="eastAsia" w:ascii="华文中宋" w:hAnsi="华文中宋" w:eastAsia="华文中宋" w:cs="华文中宋"/>
          <w:color w:val="auto"/>
          <w:spacing w:val="0"/>
          <w:szCs w:val="21"/>
          <w:highlight w:val="none"/>
        </w:rPr>
        <w:t>资格证明文件、商务文件</w:t>
      </w:r>
      <w:r>
        <w:rPr>
          <w:rFonts w:hint="eastAsia" w:ascii="华文中宋" w:hAnsi="华文中宋" w:eastAsia="华文中宋" w:cs="华文中宋"/>
          <w:color w:val="auto"/>
          <w:spacing w:val="0"/>
          <w:szCs w:val="21"/>
          <w:highlight w:val="none"/>
          <w:lang w:eastAsia="zh-CN"/>
        </w:rPr>
        <w:t>“</w:t>
      </w:r>
      <w:r>
        <w:rPr>
          <w:rFonts w:hint="eastAsia" w:ascii="华文中宋" w:hAnsi="华文中宋" w:eastAsia="华文中宋" w:cs="华文中宋"/>
          <w:color w:val="auto"/>
          <w:spacing w:val="0"/>
          <w:szCs w:val="21"/>
          <w:highlight w:val="none"/>
          <w:lang w:val="en-US" w:eastAsia="zh-CN"/>
        </w:rPr>
        <w:t>明标</w:t>
      </w:r>
      <w:r>
        <w:rPr>
          <w:rFonts w:hint="eastAsia" w:ascii="华文中宋" w:hAnsi="华文中宋" w:eastAsia="华文中宋" w:cs="华文中宋"/>
          <w:color w:val="auto"/>
          <w:spacing w:val="0"/>
          <w:szCs w:val="21"/>
          <w:highlight w:val="none"/>
          <w:lang w:eastAsia="zh-CN"/>
        </w:rPr>
        <w:t>”</w:t>
      </w:r>
      <w:r>
        <w:rPr>
          <w:rFonts w:hint="eastAsia" w:ascii="华文中宋" w:hAnsi="华文中宋" w:eastAsia="华文中宋" w:cs="华文中宋"/>
          <w:color w:val="auto"/>
          <w:spacing w:val="0"/>
          <w:szCs w:val="21"/>
          <w:highlight w:val="none"/>
          <w:lang w:val="en-US" w:eastAsia="zh-CN"/>
        </w:rPr>
        <w:t>、技术文件“暗标”</w:t>
      </w:r>
      <w:r>
        <w:rPr>
          <w:rFonts w:hint="eastAsia" w:ascii="华文中宋" w:hAnsi="华文中宋" w:eastAsia="华文中宋" w:cs="华文中宋"/>
          <w:color w:val="000000" w:themeColor="text1"/>
          <w:spacing w:val="0"/>
          <w:szCs w:val="21"/>
          <w:highlight w:val="none"/>
          <w14:textFill>
            <w14:solidFill>
              <w14:schemeClr w14:val="tx1"/>
            </w14:solidFill>
          </w14:textFill>
        </w:rPr>
        <w:t>），编排中涉及</w:t>
      </w:r>
      <w:r>
        <w:rPr>
          <w:rFonts w:hint="eastAsia" w:ascii="华文中宋" w:hAnsi="华文中宋" w:eastAsia="华文中宋"/>
          <w:color w:val="000000" w:themeColor="text1"/>
          <w:spacing w:val="0"/>
          <w:szCs w:val="21"/>
          <w:highlight w:val="none"/>
          <w14:textFill>
            <w14:solidFill>
              <w14:schemeClr w14:val="tx1"/>
            </w14:solidFill>
          </w14:textFill>
        </w:rPr>
        <w:t>格式资料</w:t>
      </w:r>
      <w:r>
        <w:rPr>
          <w:rFonts w:hint="eastAsia" w:ascii="华文中宋" w:hAnsi="华文中宋" w:eastAsia="华文中宋" w:cs="华文中宋"/>
          <w:color w:val="000000" w:themeColor="text1"/>
          <w:spacing w:val="0"/>
          <w:szCs w:val="21"/>
          <w:highlight w:val="none"/>
          <w14:textFill>
            <w14:solidFill>
              <w14:schemeClr w14:val="tx1"/>
            </w14:solidFill>
          </w14:textFill>
        </w:rPr>
        <w:t>的，应按照本部分提供的内容和格式（所有表格的格式可扩展）填写提交。</w:t>
      </w:r>
    </w:p>
    <w:p w14:paraId="22DA6FF0">
      <w:pPr>
        <w:widowControl w:val="0"/>
        <w:kinsoku/>
        <w:overflowPunct/>
        <w:topLinePunct w:val="0"/>
        <w:autoSpaceDE/>
        <w:autoSpaceDN/>
        <w:bidi w:val="0"/>
        <w:spacing w:line="480" w:lineRule="exact"/>
        <w:ind w:left="0" w:leftChars="0" w:right="0" w:firstLine="420" w:firstLineChars="200"/>
        <w:rPr>
          <w:rFonts w:ascii="华文中宋" w:hAnsi="华文中宋" w:eastAsia="华文中宋" w:cs="华文中宋"/>
          <w:spacing w:val="0"/>
          <w:szCs w:val="21"/>
          <w:highlight w:val="none"/>
        </w:rPr>
      </w:pPr>
      <w:r>
        <w:rPr>
          <w:rFonts w:ascii="华文中宋" w:hAnsi="华文中宋" w:eastAsia="华文中宋" w:cs="华文中宋"/>
          <w:spacing w:val="0"/>
          <w:szCs w:val="21"/>
          <w:highlight w:val="none"/>
        </w:rPr>
        <w:t>2.</w:t>
      </w:r>
      <w:r>
        <w:rPr>
          <w:rFonts w:hint="eastAsia" w:ascii="华文中宋" w:hAnsi="华文中宋" w:eastAsia="华文中宋" w:cs="华文中宋"/>
          <w:spacing w:val="0"/>
          <w:szCs w:val="21"/>
          <w:highlight w:val="none"/>
        </w:rPr>
        <w:t>全部声明和问题的回答及所附材料</w:t>
      </w:r>
      <w:r>
        <w:rPr>
          <w:rFonts w:hint="eastAsia" w:ascii="华文中宋" w:hAnsi="华文中宋" w:eastAsia="华文中宋"/>
          <w:spacing w:val="0"/>
          <w:szCs w:val="21"/>
          <w:highlight w:val="none"/>
        </w:rPr>
        <w:t>必须</w:t>
      </w:r>
      <w:r>
        <w:rPr>
          <w:rFonts w:hint="eastAsia" w:ascii="华文中宋" w:hAnsi="华文中宋" w:eastAsia="华文中宋" w:cs="华文中宋"/>
          <w:spacing w:val="0"/>
          <w:szCs w:val="21"/>
          <w:highlight w:val="none"/>
        </w:rPr>
        <w:t>是真实的、准确的和完整的。</w:t>
      </w:r>
    </w:p>
    <w:p w14:paraId="446DBC8E">
      <w:pPr>
        <w:pStyle w:val="23"/>
        <w:widowControl w:val="0"/>
        <w:kinsoku/>
        <w:overflowPunct/>
        <w:topLinePunct w:val="0"/>
        <w:autoSpaceDE/>
        <w:autoSpaceDN/>
        <w:bidi w:val="0"/>
        <w:adjustRightInd w:val="0"/>
        <w:snapToGrid w:val="0"/>
        <w:spacing w:before="0" w:beforeAutospacing="0" w:after="0" w:afterAutospacing="0" w:line="480" w:lineRule="exact"/>
        <w:ind w:left="0" w:leftChars="0" w:right="0" w:firstLine="420" w:firstLineChars="200"/>
        <w:jc w:val="both"/>
        <w:rPr>
          <w:rFonts w:ascii="华文中宋" w:hAnsi="华文中宋" w:eastAsia="华文中宋" w:cs="华文中宋"/>
          <w:spacing w:val="0"/>
          <w:highlight w:val="none"/>
        </w:rPr>
      </w:pPr>
      <w:r>
        <w:rPr>
          <w:rFonts w:ascii="华文中宋" w:hAnsi="华文中宋" w:eastAsia="华文中宋" w:cs="华文中宋"/>
          <w:spacing w:val="0"/>
          <w:sz w:val="21"/>
          <w:szCs w:val="21"/>
          <w:highlight w:val="none"/>
        </w:rPr>
        <w:t>3.</w:t>
      </w:r>
      <w:r>
        <w:rPr>
          <w:rFonts w:hint="eastAsia" w:ascii="华文中宋" w:hAnsi="华文中宋" w:eastAsia="华文中宋" w:cs="华文中宋"/>
          <w:spacing w:val="0"/>
          <w:sz w:val="21"/>
          <w:szCs w:val="21"/>
          <w:highlight w:val="none"/>
        </w:rPr>
        <w:t>按招标文件要求“格式”提供的材料，如有调整，内容及签署必须完整、有效，且没有本文件不可接受的条件。</w:t>
      </w:r>
    </w:p>
    <w:p w14:paraId="73F0D985">
      <w:pPr>
        <w:widowControl w:val="0"/>
        <w:kinsoku/>
        <w:overflowPunct/>
        <w:topLinePunct w:val="0"/>
        <w:autoSpaceDE/>
        <w:autoSpaceDN/>
        <w:bidi w:val="0"/>
        <w:ind w:left="0" w:leftChars="0" w:right="0" w:firstLine="0" w:firstLineChars="0"/>
        <w:rPr>
          <w:rFonts w:ascii="华文中宋" w:hAnsi="华文中宋" w:eastAsia="华文中宋" w:cs="华文中宋"/>
          <w:b/>
          <w:spacing w:val="0"/>
          <w:highlight w:val="none"/>
        </w:rPr>
      </w:pPr>
      <w:r>
        <w:rPr>
          <w:rFonts w:ascii="华文中宋" w:hAnsi="华文中宋" w:eastAsia="华文中宋" w:cs="华文中宋"/>
          <w:b/>
          <w:spacing w:val="0"/>
          <w:highlight w:val="none"/>
        </w:rPr>
        <w:br w:type="page"/>
      </w:r>
    </w:p>
    <w:p w14:paraId="60910374">
      <w:pPr>
        <w:widowControl w:val="0"/>
        <w:kinsoku/>
        <w:overflowPunct/>
        <w:topLinePunct w:val="0"/>
        <w:autoSpaceDE/>
        <w:autoSpaceDN/>
        <w:bidi w:val="0"/>
        <w:ind w:left="0" w:leftChars="0" w:right="0" w:firstLine="0" w:firstLineChars="0"/>
        <w:rPr>
          <w:rFonts w:ascii="华文中宋" w:hAnsi="华文中宋" w:eastAsia="华文中宋" w:cs="华文中宋"/>
          <w:b/>
          <w:spacing w:val="0"/>
          <w:sz w:val="24"/>
          <w:highlight w:val="none"/>
        </w:rPr>
      </w:pPr>
      <w:r>
        <w:rPr>
          <w:rFonts w:hint="eastAsia" w:ascii="华文中宋" w:hAnsi="华文中宋" w:eastAsia="华文中宋" w:cs="华文中宋"/>
          <w:b/>
          <w:spacing w:val="0"/>
          <w:sz w:val="24"/>
          <w:highlight w:val="none"/>
        </w:rPr>
        <w:t>资格证明文件格式</w:t>
      </w:r>
    </w:p>
    <w:p w14:paraId="4A4F7237">
      <w:pPr>
        <w:widowControl w:val="0"/>
        <w:kinsoku/>
        <w:overflowPunct/>
        <w:topLinePunct w:val="0"/>
        <w:autoSpaceDE/>
        <w:autoSpaceDN/>
        <w:bidi w:val="0"/>
        <w:ind w:left="0" w:leftChars="0" w:right="0" w:firstLine="0" w:firstLineChars="0"/>
        <w:rPr>
          <w:rFonts w:ascii="华文中宋" w:hAnsi="华文中宋" w:eastAsia="华文中宋" w:cs="华文中宋"/>
          <w:b/>
          <w:spacing w:val="0"/>
          <w:szCs w:val="21"/>
          <w:highlight w:val="none"/>
        </w:rPr>
      </w:pPr>
    </w:p>
    <w:p w14:paraId="07DF3683">
      <w:pPr>
        <w:widowControl w:val="0"/>
        <w:kinsoku/>
        <w:overflowPunct/>
        <w:topLinePunct w:val="0"/>
        <w:autoSpaceDE/>
        <w:autoSpaceDN/>
        <w:bidi w:val="0"/>
        <w:ind w:left="0" w:leftChars="0" w:right="0" w:firstLine="0" w:firstLineChars="0"/>
        <w:rPr>
          <w:rFonts w:ascii="华文中宋" w:hAnsi="华文中宋" w:eastAsia="华文中宋" w:cs="华文中宋"/>
          <w:b/>
          <w:spacing w:val="0"/>
          <w:sz w:val="24"/>
          <w:highlight w:val="none"/>
        </w:rPr>
      </w:pPr>
      <w:r>
        <w:rPr>
          <w:rFonts w:hint="eastAsia" w:ascii="华文中宋" w:hAnsi="华文中宋" w:eastAsia="华文中宋" w:cs="华文中宋"/>
          <w:b/>
          <w:spacing w:val="0"/>
          <w:sz w:val="24"/>
          <w:highlight w:val="none"/>
        </w:rPr>
        <w:t>投标文件（资格证明文件）封面及目录格式</w:t>
      </w:r>
    </w:p>
    <w:p w14:paraId="46710DA3">
      <w:pPr>
        <w:widowControl w:val="0"/>
        <w:kinsoku/>
        <w:overflowPunct/>
        <w:topLinePunct w:val="0"/>
        <w:autoSpaceDE/>
        <w:autoSpaceDN/>
        <w:bidi w:val="0"/>
        <w:ind w:left="0" w:leftChars="0" w:right="0" w:firstLine="0" w:firstLineChars="0"/>
        <w:jc w:val="center"/>
        <w:rPr>
          <w:rFonts w:ascii="华文中宋" w:hAnsi="华文中宋" w:eastAsia="华文中宋" w:cs="华文中宋"/>
          <w:spacing w:val="0"/>
          <w:szCs w:val="21"/>
          <w:highlight w:val="none"/>
        </w:rPr>
      </w:pPr>
    </w:p>
    <w:p w14:paraId="7627F399">
      <w:pPr>
        <w:widowControl w:val="0"/>
        <w:kinsoku/>
        <w:overflowPunct/>
        <w:topLinePunct w:val="0"/>
        <w:autoSpaceDE/>
        <w:autoSpaceDN/>
        <w:bidi w:val="0"/>
        <w:ind w:left="0" w:leftChars="0" w:right="0" w:firstLine="0" w:firstLineChars="0"/>
        <w:jc w:val="center"/>
        <w:rPr>
          <w:rFonts w:ascii="华文中宋" w:hAnsi="华文中宋" w:eastAsia="华文中宋" w:cs="华文中宋"/>
          <w:b/>
          <w:spacing w:val="0"/>
          <w:sz w:val="84"/>
          <w:szCs w:val="84"/>
          <w:highlight w:val="none"/>
        </w:rPr>
      </w:pPr>
      <w:r>
        <w:rPr>
          <w:rFonts w:hint="eastAsia" w:ascii="华文中宋" w:hAnsi="华文中宋" w:eastAsia="华文中宋" w:cs="华文中宋"/>
          <w:b/>
          <w:spacing w:val="0"/>
          <w:sz w:val="84"/>
          <w:szCs w:val="84"/>
          <w:highlight w:val="none"/>
        </w:rPr>
        <w:t>投标文件</w:t>
      </w:r>
    </w:p>
    <w:p w14:paraId="71A420A3">
      <w:pPr>
        <w:widowControl w:val="0"/>
        <w:kinsoku/>
        <w:overflowPunct/>
        <w:topLinePunct w:val="0"/>
        <w:autoSpaceDE/>
        <w:autoSpaceDN/>
        <w:bidi w:val="0"/>
        <w:ind w:left="0" w:leftChars="0" w:right="0" w:firstLine="0" w:firstLineChars="0"/>
        <w:jc w:val="center"/>
        <w:rPr>
          <w:rFonts w:ascii="华文中宋" w:hAnsi="华文中宋" w:eastAsia="华文中宋" w:cs="华文中宋"/>
          <w:b/>
          <w:spacing w:val="0"/>
          <w:sz w:val="52"/>
          <w:szCs w:val="52"/>
          <w:highlight w:val="none"/>
        </w:rPr>
      </w:pPr>
      <w:r>
        <w:rPr>
          <w:rFonts w:hint="eastAsia" w:ascii="华文中宋" w:hAnsi="华文中宋" w:eastAsia="华文中宋" w:cs="华文中宋"/>
          <w:b/>
          <w:spacing w:val="0"/>
          <w:sz w:val="52"/>
          <w:szCs w:val="52"/>
          <w:highlight w:val="none"/>
        </w:rPr>
        <w:t>（资格证明文件）</w:t>
      </w:r>
    </w:p>
    <w:p w14:paraId="77D5794F">
      <w:pPr>
        <w:widowControl w:val="0"/>
        <w:kinsoku/>
        <w:overflowPunct/>
        <w:topLinePunct w:val="0"/>
        <w:autoSpaceDE/>
        <w:autoSpaceDN/>
        <w:bidi w:val="0"/>
        <w:ind w:left="0" w:leftChars="0" w:right="0" w:firstLine="0" w:firstLineChars="0"/>
        <w:rPr>
          <w:rFonts w:ascii="华文中宋" w:hAnsi="华文中宋" w:eastAsia="华文中宋" w:cs="华文中宋"/>
          <w:b/>
          <w:spacing w:val="0"/>
          <w:sz w:val="32"/>
          <w:szCs w:val="32"/>
          <w:highlight w:val="none"/>
        </w:rPr>
      </w:pPr>
    </w:p>
    <w:p w14:paraId="2A247835">
      <w:pPr>
        <w:widowControl w:val="0"/>
        <w:kinsoku/>
        <w:overflowPunct/>
        <w:topLinePunct w:val="0"/>
        <w:autoSpaceDE/>
        <w:autoSpaceDN/>
        <w:bidi w:val="0"/>
        <w:ind w:left="0" w:leftChars="0" w:right="0" w:firstLine="0" w:firstLineChars="0"/>
        <w:rPr>
          <w:rFonts w:ascii="华文中宋" w:hAnsi="华文中宋" w:eastAsia="华文中宋" w:cs="华文中宋"/>
          <w:b/>
          <w:spacing w:val="0"/>
          <w:sz w:val="32"/>
          <w:szCs w:val="32"/>
          <w:highlight w:val="none"/>
        </w:rPr>
      </w:pPr>
    </w:p>
    <w:p w14:paraId="5DEE8654">
      <w:pPr>
        <w:widowControl w:val="0"/>
        <w:kinsoku/>
        <w:overflowPunct/>
        <w:topLinePunct w:val="0"/>
        <w:autoSpaceDE/>
        <w:autoSpaceDN/>
        <w:bidi w:val="0"/>
        <w:ind w:left="0" w:leftChars="0" w:right="0" w:firstLine="0" w:firstLineChars="0"/>
        <w:rPr>
          <w:rFonts w:hint="eastAsia" w:ascii="华文中宋" w:hAnsi="华文中宋" w:eastAsia="华文中宋" w:cs="华文中宋"/>
          <w:b/>
          <w:spacing w:val="0"/>
          <w:sz w:val="32"/>
          <w:szCs w:val="32"/>
          <w:highlight w:val="none"/>
          <w:lang w:eastAsia="zh-CN"/>
        </w:rPr>
      </w:pPr>
      <w:r>
        <w:rPr>
          <w:rFonts w:hint="eastAsia" w:ascii="华文中宋" w:hAnsi="华文中宋" w:eastAsia="华文中宋" w:cs="华文中宋"/>
          <w:b/>
          <w:spacing w:val="0"/>
          <w:sz w:val="32"/>
          <w:szCs w:val="32"/>
          <w:highlight w:val="none"/>
        </w:rPr>
        <w:t>项目名称</w:t>
      </w:r>
      <w:r>
        <w:rPr>
          <w:rFonts w:hint="eastAsia" w:ascii="华文中宋" w:hAnsi="华文中宋" w:eastAsia="华文中宋" w:cs="华文中宋"/>
          <w:b/>
          <w:spacing w:val="0"/>
          <w:sz w:val="32"/>
          <w:szCs w:val="32"/>
          <w:highlight w:val="none"/>
          <w:lang w:eastAsia="zh-CN"/>
        </w:rPr>
        <w:t>：</w:t>
      </w:r>
    </w:p>
    <w:p w14:paraId="35693F6B">
      <w:pPr>
        <w:widowControl w:val="0"/>
        <w:kinsoku/>
        <w:overflowPunct/>
        <w:topLinePunct w:val="0"/>
        <w:autoSpaceDE/>
        <w:autoSpaceDN/>
        <w:bidi w:val="0"/>
        <w:ind w:left="0" w:leftChars="0" w:right="0" w:firstLine="0" w:firstLineChars="0"/>
        <w:rPr>
          <w:rFonts w:ascii="华文中宋" w:hAnsi="华文中宋" w:eastAsia="华文中宋" w:cs="华文中宋"/>
          <w:b/>
          <w:spacing w:val="0"/>
          <w:sz w:val="32"/>
          <w:szCs w:val="32"/>
          <w:highlight w:val="none"/>
        </w:rPr>
      </w:pPr>
      <w:r>
        <w:rPr>
          <w:rFonts w:hint="eastAsia" w:ascii="华文中宋" w:hAnsi="华文中宋" w:eastAsia="华文中宋" w:cs="华文中宋"/>
          <w:b/>
          <w:spacing w:val="0"/>
          <w:sz w:val="32"/>
          <w:szCs w:val="32"/>
          <w:highlight w:val="none"/>
        </w:rPr>
        <w:t>项目编号：</w:t>
      </w:r>
    </w:p>
    <w:p w14:paraId="3253B98D">
      <w:pPr>
        <w:widowControl w:val="0"/>
        <w:kinsoku/>
        <w:overflowPunct/>
        <w:topLinePunct w:val="0"/>
        <w:autoSpaceDE/>
        <w:autoSpaceDN/>
        <w:bidi w:val="0"/>
        <w:ind w:left="0" w:leftChars="0" w:right="0" w:firstLine="0" w:firstLineChars="0"/>
        <w:rPr>
          <w:rFonts w:ascii="华文中宋" w:hAnsi="华文中宋" w:eastAsia="华文中宋" w:cs="华文中宋"/>
          <w:b/>
          <w:spacing w:val="0"/>
          <w:sz w:val="32"/>
          <w:szCs w:val="32"/>
          <w:highlight w:val="none"/>
        </w:rPr>
      </w:pPr>
    </w:p>
    <w:p w14:paraId="37FC9473">
      <w:pPr>
        <w:widowControl w:val="0"/>
        <w:kinsoku/>
        <w:overflowPunct/>
        <w:topLinePunct w:val="0"/>
        <w:autoSpaceDE/>
        <w:autoSpaceDN/>
        <w:bidi w:val="0"/>
        <w:ind w:left="0" w:leftChars="0" w:right="0" w:firstLine="0" w:firstLineChars="0"/>
        <w:jc w:val="center"/>
        <w:rPr>
          <w:rFonts w:ascii="华文中宋" w:hAnsi="华文中宋" w:eastAsia="华文中宋" w:cs="华文中宋"/>
          <w:b/>
          <w:spacing w:val="0"/>
          <w:sz w:val="32"/>
          <w:szCs w:val="32"/>
          <w:highlight w:val="none"/>
        </w:rPr>
      </w:pPr>
    </w:p>
    <w:p w14:paraId="6B00D46A">
      <w:pPr>
        <w:widowControl w:val="0"/>
        <w:kinsoku/>
        <w:overflowPunct/>
        <w:topLinePunct w:val="0"/>
        <w:autoSpaceDE/>
        <w:autoSpaceDN/>
        <w:bidi w:val="0"/>
        <w:ind w:left="0" w:leftChars="0" w:right="0" w:firstLine="0" w:firstLineChars="0"/>
        <w:jc w:val="center"/>
        <w:rPr>
          <w:rFonts w:ascii="华文中宋" w:hAnsi="华文中宋" w:eastAsia="华文中宋" w:cs="华文中宋"/>
          <w:b/>
          <w:spacing w:val="0"/>
          <w:sz w:val="32"/>
          <w:szCs w:val="32"/>
          <w:highlight w:val="none"/>
        </w:rPr>
      </w:pPr>
    </w:p>
    <w:p w14:paraId="5BB6BD6D">
      <w:pPr>
        <w:widowControl w:val="0"/>
        <w:kinsoku/>
        <w:overflowPunct/>
        <w:topLinePunct w:val="0"/>
        <w:autoSpaceDE/>
        <w:autoSpaceDN/>
        <w:bidi w:val="0"/>
        <w:ind w:left="0" w:leftChars="0" w:right="0" w:firstLine="0" w:firstLineChars="0"/>
        <w:jc w:val="center"/>
        <w:rPr>
          <w:rFonts w:ascii="华文中宋" w:hAnsi="华文中宋" w:eastAsia="华文中宋" w:cs="华文中宋"/>
          <w:b/>
          <w:spacing w:val="0"/>
          <w:sz w:val="32"/>
          <w:szCs w:val="32"/>
          <w:highlight w:val="none"/>
        </w:rPr>
      </w:pPr>
    </w:p>
    <w:p w14:paraId="4ADE5079">
      <w:pPr>
        <w:widowControl w:val="0"/>
        <w:kinsoku/>
        <w:overflowPunct/>
        <w:topLinePunct w:val="0"/>
        <w:autoSpaceDE/>
        <w:autoSpaceDN/>
        <w:bidi w:val="0"/>
        <w:ind w:left="0" w:leftChars="0" w:right="0" w:firstLine="0" w:firstLineChars="0"/>
        <w:jc w:val="center"/>
        <w:rPr>
          <w:rFonts w:ascii="华文中宋" w:hAnsi="华文中宋" w:eastAsia="华文中宋" w:cs="华文中宋"/>
          <w:b/>
          <w:spacing w:val="0"/>
          <w:sz w:val="32"/>
          <w:szCs w:val="32"/>
          <w:highlight w:val="none"/>
        </w:rPr>
      </w:pPr>
    </w:p>
    <w:p w14:paraId="4A9670FF">
      <w:pPr>
        <w:widowControl w:val="0"/>
        <w:kinsoku/>
        <w:overflowPunct/>
        <w:topLinePunct w:val="0"/>
        <w:autoSpaceDE/>
        <w:autoSpaceDN/>
        <w:bidi w:val="0"/>
        <w:ind w:left="0" w:leftChars="0" w:right="0" w:firstLine="0" w:firstLineChars="0"/>
        <w:jc w:val="center"/>
        <w:rPr>
          <w:rFonts w:ascii="华文中宋" w:hAnsi="华文中宋" w:eastAsia="华文中宋" w:cs="华文中宋"/>
          <w:b/>
          <w:spacing w:val="0"/>
          <w:sz w:val="32"/>
          <w:szCs w:val="32"/>
          <w:highlight w:val="none"/>
        </w:rPr>
      </w:pPr>
    </w:p>
    <w:p w14:paraId="77902F93">
      <w:pPr>
        <w:widowControl w:val="0"/>
        <w:kinsoku/>
        <w:overflowPunct/>
        <w:topLinePunct w:val="0"/>
        <w:autoSpaceDE/>
        <w:autoSpaceDN/>
        <w:bidi w:val="0"/>
        <w:spacing w:line="360" w:lineRule="auto"/>
        <w:ind w:left="0" w:leftChars="0" w:right="0" w:firstLine="0" w:firstLineChars="0"/>
        <w:jc w:val="left"/>
        <w:rPr>
          <w:rFonts w:ascii="华文中宋" w:hAnsi="华文中宋" w:eastAsia="华文中宋" w:cs="华文中宋"/>
          <w:b/>
          <w:spacing w:val="0"/>
          <w:sz w:val="32"/>
          <w:szCs w:val="32"/>
          <w:highlight w:val="none"/>
        </w:rPr>
      </w:pPr>
      <w:r>
        <w:rPr>
          <w:rFonts w:hint="eastAsia" w:ascii="华文中宋" w:hAnsi="华文中宋" w:eastAsia="华文中宋" w:cs="华文中宋"/>
          <w:b/>
          <w:spacing w:val="0"/>
          <w:sz w:val="32"/>
          <w:szCs w:val="32"/>
          <w:highlight w:val="none"/>
        </w:rPr>
        <w:t>投标供应商单位名称：（</w:t>
      </w:r>
      <w:r>
        <w:rPr>
          <w:rFonts w:hint="eastAsia" w:ascii="华文中宋" w:hAnsi="华文中宋" w:eastAsia="华文中宋"/>
          <w:b/>
          <w:spacing w:val="0"/>
          <w:sz w:val="32"/>
          <w:szCs w:val="32"/>
          <w:highlight w:val="none"/>
        </w:rPr>
        <w:t>法人电子印章</w:t>
      </w:r>
      <w:r>
        <w:rPr>
          <w:rFonts w:hint="eastAsia" w:ascii="华文中宋" w:hAnsi="华文中宋" w:eastAsia="华文中宋" w:cs="华文中宋"/>
          <w:b/>
          <w:spacing w:val="0"/>
          <w:sz w:val="32"/>
          <w:szCs w:val="32"/>
          <w:highlight w:val="none"/>
        </w:rPr>
        <w:t>）</w:t>
      </w:r>
    </w:p>
    <w:p w14:paraId="3A65057F">
      <w:pPr>
        <w:widowControl w:val="0"/>
        <w:kinsoku/>
        <w:overflowPunct/>
        <w:topLinePunct w:val="0"/>
        <w:autoSpaceDE/>
        <w:autoSpaceDN/>
        <w:bidi w:val="0"/>
        <w:ind w:left="0" w:leftChars="0" w:right="0" w:firstLine="0" w:firstLineChars="0"/>
        <w:jc w:val="center"/>
        <w:rPr>
          <w:rFonts w:ascii="华文中宋" w:hAnsi="华文中宋" w:eastAsia="华文中宋" w:cs="华文中宋"/>
          <w:b/>
          <w:spacing w:val="0"/>
          <w:sz w:val="32"/>
          <w:szCs w:val="32"/>
          <w:highlight w:val="none"/>
        </w:rPr>
      </w:pPr>
      <w:r>
        <w:rPr>
          <w:rFonts w:hint="eastAsia" w:ascii="华文中宋" w:hAnsi="华文中宋" w:eastAsia="华文中宋" w:cs="华文中宋"/>
          <w:b/>
          <w:spacing w:val="0"/>
          <w:sz w:val="32"/>
          <w:szCs w:val="32"/>
          <w:highlight w:val="none"/>
        </w:rPr>
        <w:t>二〇</w:t>
      </w:r>
      <w:r>
        <w:rPr>
          <w:rFonts w:hint="eastAsia" w:ascii="华文中宋" w:hAnsi="华文中宋" w:eastAsia="华文中宋" w:cs="华文中宋"/>
          <w:b/>
          <w:spacing w:val="0"/>
          <w:sz w:val="32"/>
          <w:szCs w:val="32"/>
          <w:highlight w:val="none"/>
          <w:lang w:val="en-US" w:eastAsia="zh-CN"/>
        </w:rPr>
        <w:t xml:space="preserve">    </w:t>
      </w:r>
      <w:r>
        <w:rPr>
          <w:rFonts w:hint="eastAsia" w:ascii="华文中宋" w:hAnsi="华文中宋" w:eastAsia="华文中宋" w:cs="华文中宋"/>
          <w:b/>
          <w:spacing w:val="0"/>
          <w:sz w:val="32"/>
          <w:szCs w:val="32"/>
          <w:highlight w:val="none"/>
        </w:rPr>
        <w:t>年</w:t>
      </w:r>
      <w:r>
        <w:rPr>
          <w:rFonts w:hint="eastAsia" w:ascii="华文中宋" w:hAnsi="华文中宋" w:eastAsia="华文中宋" w:cs="华文中宋"/>
          <w:b/>
          <w:spacing w:val="0"/>
          <w:sz w:val="32"/>
          <w:szCs w:val="32"/>
          <w:highlight w:val="none"/>
          <w:lang w:val="en-US" w:eastAsia="zh-CN"/>
        </w:rPr>
        <w:t xml:space="preserve">   </w:t>
      </w:r>
      <w:r>
        <w:rPr>
          <w:rFonts w:hint="eastAsia" w:ascii="华文中宋" w:hAnsi="华文中宋" w:eastAsia="华文中宋" w:cs="华文中宋"/>
          <w:b/>
          <w:spacing w:val="0"/>
          <w:sz w:val="32"/>
          <w:szCs w:val="32"/>
          <w:highlight w:val="none"/>
        </w:rPr>
        <w:t>月</w:t>
      </w:r>
      <w:r>
        <w:rPr>
          <w:rFonts w:hint="eastAsia" w:ascii="华文中宋" w:hAnsi="华文中宋" w:eastAsia="华文中宋" w:cs="华文中宋"/>
          <w:b/>
          <w:spacing w:val="0"/>
          <w:sz w:val="32"/>
          <w:szCs w:val="32"/>
          <w:highlight w:val="none"/>
          <w:lang w:val="en-US" w:eastAsia="zh-CN"/>
        </w:rPr>
        <w:t xml:space="preserve">   </w:t>
      </w:r>
      <w:r>
        <w:rPr>
          <w:rFonts w:hint="eastAsia" w:ascii="华文中宋" w:hAnsi="华文中宋" w:eastAsia="华文中宋" w:cs="华文中宋"/>
          <w:b/>
          <w:spacing w:val="0"/>
          <w:sz w:val="32"/>
          <w:szCs w:val="32"/>
          <w:highlight w:val="none"/>
        </w:rPr>
        <w:t>日</w:t>
      </w:r>
    </w:p>
    <w:p w14:paraId="05F96B68">
      <w:pPr>
        <w:widowControl w:val="0"/>
        <w:kinsoku/>
        <w:overflowPunct/>
        <w:topLinePunct w:val="0"/>
        <w:autoSpaceDE/>
        <w:autoSpaceDN/>
        <w:bidi w:val="0"/>
        <w:ind w:left="0" w:leftChars="0" w:right="0" w:firstLine="0" w:firstLineChars="0"/>
        <w:rPr>
          <w:rFonts w:ascii="华文中宋" w:hAnsi="华文中宋" w:eastAsia="华文中宋" w:cs="华文中宋"/>
          <w:b/>
          <w:spacing w:val="0"/>
          <w:highlight w:val="none"/>
        </w:rPr>
      </w:pPr>
      <w:r>
        <w:rPr>
          <w:rFonts w:ascii="华文中宋" w:hAnsi="华文中宋" w:eastAsia="华文中宋" w:cs="华文中宋"/>
          <w:b/>
          <w:spacing w:val="0"/>
          <w:highlight w:val="none"/>
        </w:rPr>
        <w:br w:type="page"/>
      </w:r>
    </w:p>
    <w:p w14:paraId="03AE3F7B">
      <w:pPr>
        <w:widowControl w:val="0"/>
        <w:kinsoku/>
        <w:overflowPunct/>
        <w:topLinePunct w:val="0"/>
        <w:autoSpaceDE/>
        <w:autoSpaceDN/>
        <w:bidi w:val="0"/>
        <w:ind w:left="0" w:leftChars="0" w:right="0" w:firstLine="0" w:firstLineChars="0"/>
        <w:jc w:val="center"/>
        <w:rPr>
          <w:rFonts w:ascii="华文中宋" w:hAnsi="华文中宋" w:eastAsia="华文中宋" w:cs="华文中宋"/>
          <w:b/>
          <w:spacing w:val="0"/>
          <w:sz w:val="24"/>
          <w:highlight w:val="none"/>
        </w:rPr>
      </w:pPr>
      <w:r>
        <w:rPr>
          <w:rFonts w:hint="eastAsia" w:ascii="华文中宋" w:hAnsi="华文中宋" w:eastAsia="华文中宋" w:cs="华文中宋"/>
          <w:b/>
          <w:spacing w:val="0"/>
          <w:sz w:val="24"/>
          <w:highlight w:val="none"/>
        </w:rPr>
        <w:t>资格证明文件</w:t>
      </w:r>
    </w:p>
    <w:p w14:paraId="6E39FFBF">
      <w:pPr>
        <w:widowControl w:val="0"/>
        <w:kinsoku/>
        <w:overflowPunct/>
        <w:topLinePunct w:val="0"/>
        <w:autoSpaceDE/>
        <w:autoSpaceDN/>
        <w:bidi w:val="0"/>
        <w:ind w:left="0" w:leftChars="0" w:right="0" w:firstLine="0" w:firstLineChars="0"/>
        <w:jc w:val="center"/>
        <w:rPr>
          <w:rFonts w:ascii="华文中宋" w:hAnsi="华文中宋" w:eastAsia="华文中宋" w:cs="华文中宋"/>
          <w:b/>
          <w:spacing w:val="0"/>
          <w:sz w:val="24"/>
          <w:highlight w:val="none"/>
        </w:rPr>
      </w:pPr>
      <w:r>
        <w:rPr>
          <w:rFonts w:hint="eastAsia" w:ascii="华文中宋" w:hAnsi="华文中宋" w:eastAsia="华文中宋" w:cs="华文中宋"/>
          <w:b/>
          <w:spacing w:val="0"/>
          <w:sz w:val="24"/>
          <w:highlight w:val="none"/>
        </w:rPr>
        <w:t>目录</w:t>
      </w:r>
    </w:p>
    <w:p w14:paraId="1522014F">
      <w:pPr>
        <w:pStyle w:val="23"/>
        <w:widowControl w:val="0"/>
        <w:kinsoku/>
        <w:overflowPunct/>
        <w:topLinePunct w:val="0"/>
        <w:autoSpaceDE/>
        <w:autoSpaceDN/>
        <w:bidi w:val="0"/>
        <w:snapToGrid w:val="0"/>
        <w:spacing w:before="0" w:beforeAutospacing="0" w:after="0" w:afterAutospacing="0" w:line="400" w:lineRule="exact"/>
        <w:ind w:left="0" w:leftChars="0" w:right="0" w:firstLine="0" w:firstLineChars="0"/>
        <w:jc w:val="both"/>
        <w:rPr>
          <w:rFonts w:ascii="华文中宋" w:hAnsi="华文中宋" w:eastAsia="华文中宋" w:cs="华文中宋"/>
          <w:spacing w:val="0"/>
          <w:highlight w:val="none"/>
        </w:rPr>
      </w:pPr>
      <w:r>
        <w:rPr>
          <w:rFonts w:ascii="华文中宋" w:hAnsi="华文中宋" w:eastAsia="华文中宋" w:cs="华文中宋"/>
          <w:spacing w:val="0"/>
          <w:sz w:val="21"/>
          <w:szCs w:val="21"/>
          <w:highlight w:val="none"/>
        </w:rPr>
        <w:t>1</w:t>
      </w:r>
      <w:r>
        <w:rPr>
          <w:rFonts w:hint="eastAsia" w:ascii="华文中宋" w:hAnsi="华文中宋" w:eastAsia="华文中宋" w:cs="华文中宋"/>
          <w:spacing w:val="0"/>
          <w:sz w:val="21"/>
          <w:szCs w:val="21"/>
          <w:highlight w:val="none"/>
        </w:rPr>
        <w:t>、投标人代表的证明………………………………………………………………页码</w:t>
      </w:r>
    </w:p>
    <w:p w14:paraId="78E2CE56">
      <w:pPr>
        <w:pStyle w:val="23"/>
        <w:widowControl w:val="0"/>
        <w:kinsoku/>
        <w:overflowPunct/>
        <w:topLinePunct w:val="0"/>
        <w:autoSpaceDE/>
        <w:autoSpaceDN/>
        <w:bidi w:val="0"/>
        <w:snapToGrid w:val="0"/>
        <w:spacing w:before="0" w:beforeAutospacing="0" w:after="0" w:afterAutospacing="0" w:line="400" w:lineRule="exact"/>
        <w:ind w:left="0" w:leftChars="0" w:right="0" w:firstLine="0" w:firstLineChars="0"/>
        <w:jc w:val="both"/>
        <w:rPr>
          <w:rFonts w:ascii="华文中宋" w:hAnsi="华文中宋" w:eastAsia="华文中宋" w:cs="华文中宋"/>
          <w:spacing w:val="0"/>
          <w:highlight w:val="none"/>
        </w:rPr>
      </w:pPr>
      <w:r>
        <w:rPr>
          <w:rFonts w:ascii="华文中宋" w:hAnsi="华文中宋" w:eastAsia="华文中宋" w:cs="华文中宋"/>
          <w:spacing w:val="0"/>
          <w:sz w:val="21"/>
          <w:szCs w:val="21"/>
          <w:highlight w:val="none"/>
        </w:rPr>
        <w:t>2</w:t>
      </w:r>
      <w:r>
        <w:rPr>
          <w:rFonts w:hint="eastAsia" w:ascii="华文中宋" w:hAnsi="华文中宋" w:eastAsia="华文中宋" w:cs="华文中宋"/>
          <w:spacing w:val="0"/>
          <w:sz w:val="21"/>
          <w:szCs w:val="21"/>
          <w:highlight w:val="none"/>
        </w:rPr>
        <w:t>、投标函……………………………………………………………………………</w:t>
      </w:r>
    </w:p>
    <w:p w14:paraId="2ED2D987">
      <w:pPr>
        <w:pStyle w:val="23"/>
        <w:widowControl w:val="0"/>
        <w:kinsoku/>
        <w:overflowPunct/>
        <w:topLinePunct w:val="0"/>
        <w:autoSpaceDE/>
        <w:autoSpaceDN/>
        <w:bidi w:val="0"/>
        <w:snapToGrid w:val="0"/>
        <w:spacing w:before="0" w:beforeAutospacing="0" w:after="0" w:afterAutospacing="0" w:line="400" w:lineRule="exact"/>
        <w:ind w:left="0" w:leftChars="0" w:right="0" w:firstLine="0" w:firstLineChars="0"/>
        <w:jc w:val="both"/>
        <w:rPr>
          <w:rFonts w:ascii="华文中宋" w:hAnsi="华文中宋" w:eastAsia="华文中宋" w:cs="华文中宋"/>
          <w:spacing w:val="0"/>
          <w:highlight w:val="none"/>
        </w:rPr>
      </w:pPr>
      <w:r>
        <w:rPr>
          <w:rFonts w:ascii="华文中宋" w:hAnsi="华文中宋" w:eastAsia="华文中宋" w:cs="华文中宋"/>
          <w:spacing w:val="0"/>
          <w:sz w:val="21"/>
          <w:szCs w:val="21"/>
          <w:highlight w:val="none"/>
        </w:rPr>
        <w:t>3</w:t>
      </w:r>
      <w:r>
        <w:rPr>
          <w:rFonts w:hint="eastAsia" w:ascii="华文中宋" w:hAnsi="华文中宋" w:eastAsia="华文中宋" w:cs="华文中宋"/>
          <w:spacing w:val="0"/>
          <w:sz w:val="21"/>
          <w:szCs w:val="21"/>
          <w:highlight w:val="none"/>
        </w:rPr>
        <w:t>、《政府集中采购供应商信用承诺书》…………………………………………</w:t>
      </w:r>
    </w:p>
    <w:p w14:paraId="2BCDCB4A">
      <w:pPr>
        <w:widowControl w:val="0"/>
        <w:kinsoku/>
        <w:overflowPunct/>
        <w:topLinePunct w:val="0"/>
        <w:autoSpaceDE/>
        <w:autoSpaceDN/>
        <w:bidi w:val="0"/>
        <w:spacing w:line="400" w:lineRule="exact"/>
        <w:ind w:left="0" w:leftChars="0" w:right="0" w:firstLine="0" w:firstLineChars="0"/>
        <w:rPr>
          <w:rFonts w:ascii="华文中宋" w:hAnsi="华文中宋" w:eastAsia="华文中宋" w:cs="华文中宋"/>
          <w:color w:val="000000" w:themeColor="text1"/>
          <w:spacing w:val="0"/>
          <w:kern w:val="0"/>
          <w:highlight w:val="none"/>
          <w14:textFill>
            <w14:solidFill>
              <w14:schemeClr w14:val="tx1"/>
            </w14:solidFill>
          </w14:textFill>
        </w:rPr>
      </w:pPr>
      <w:r>
        <w:rPr>
          <w:rFonts w:ascii="华文中宋" w:hAnsi="华文中宋" w:eastAsia="华文中宋" w:cs="华文中宋"/>
          <w:color w:val="000000" w:themeColor="text1"/>
          <w:spacing w:val="0"/>
          <w:sz w:val="21"/>
          <w:szCs w:val="21"/>
          <w:highlight w:val="none"/>
          <w14:textFill>
            <w14:solidFill>
              <w14:schemeClr w14:val="tx1"/>
            </w14:solidFill>
          </w14:textFill>
        </w:rPr>
        <w:t>4</w:t>
      </w:r>
      <w:r>
        <w:rPr>
          <w:rFonts w:hint="eastAsia" w:ascii="华文中宋" w:hAnsi="华文中宋" w:eastAsia="华文中宋" w:cs="华文中宋"/>
          <w:color w:val="000000" w:themeColor="text1"/>
          <w:spacing w:val="0"/>
          <w:sz w:val="21"/>
          <w:szCs w:val="21"/>
          <w:highlight w:val="none"/>
          <w14:textFill>
            <w14:solidFill>
              <w14:schemeClr w14:val="tx1"/>
            </w14:solidFill>
          </w14:textFill>
        </w:rPr>
        <w:t>、</w:t>
      </w:r>
      <w:r>
        <w:rPr>
          <w:rFonts w:hint="eastAsia" w:ascii="华文中宋" w:hAnsi="华文中宋" w:eastAsia="华文中宋" w:cs="华文中宋"/>
          <w:color w:val="000000" w:themeColor="text1"/>
          <w:spacing w:val="0"/>
          <w:kern w:val="0"/>
          <w:highlight w:val="none"/>
          <w14:textFill>
            <w14:solidFill>
              <w14:schemeClr w14:val="tx1"/>
            </w14:solidFill>
          </w14:textFill>
        </w:rPr>
        <w:t>本项目要求的其他</w:t>
      </w:r>
      <w:r>
        <w:rPr>
          <w:rFonts w:hint="eastAsia" w:ascii="华文中宋" w:hAnsi="华文中宋" w:eastAsia="华文中宋" w:cs="华文中宋"/>
          <w:color w:val="000000" w:themeColor="text1"/>
          <w:spacing w:val="0"/>
          <w:highlight w:val="none"/>
          <w14:textFill>
            <w14:solidFill>
              <w14:schemeClr w14:val="tx1"/>
            </w14:solidFill>
          </w14:textFill>
        </w:rPr>
        <w:t>特定资格条件</w:t>
      </w:r>
      <w:r>
        <w:rPr>
          <w:rFonts w:hint="eastAsia" w:ascii="华文中宋" w:hAnsi="华文中宋" w:eastAsia="华文中宋" w:cs="华文中宋"/>
          <w:color w:val="000000" w:themeColor="text1"/>
          <w:spacing w:val="0"/>
          <w:highlight w:val="none"/>
          <w:lang w:eastAsia="zh-CN"/>
          <w14:textFill>
            <w14:solidFill>
              <w14:schemeClr w14:val="tx1"/>
            </w14:solidFill>
          </w14:textFill>
        </w:rPr>
        <w:t>（</w:t>
      </w:r>
      <w:r>
        <w:rPr>
          <w:rFonts w:hint="eastAsia" w:ascii="华文中宋" w:hAnsi="华文中宋" w:eastAsia="华文中宋" w:cs="华文中宋"/>
          <w:color w:val="000000" w:themeColor="text1"/>
          <w:spacing w:val="0"/>
          <w:highlight w:val="none"/>
          <w:lang w:val="en-US" w:eastAsia="zh-CN"/>
          <w14:textFill>
            <w14:solidFill>
              <w14:schemeClr w14:val="tx1"/>
            </w14:solidFill>
          </w14:textFill>
        </w:rPr>
        <w:t>若涉及</w:t>
      </w:r>
      <w:r>
        <w:rPr>
          <w:rFonts w:hint="eastAsia" w:ascii="华文中宋" w:hAnsi="华文中宋" w:eastAsia="华文中宋" w:cs="华文中宋"/>
          <w:color w:val="000000" w:themeColor="text1"/>
          <w:spacing w:val="0"/>
          <w:highlight w:val="none"/>
          <w:lang w:eastAsia="zh-CN"/>
          <w14:textFill>
            <w14:solidFill>
              <w14:schemeClr w14:val="tx1"/>
            </w14:solidFill>
          </w14:textFill>
        </w:rPr>
        <w:t>）</w:t>
      </w:r>
      <w:r>
        <w:rPr>
          <w:rFonts w:hint="eastAsia" w:ascii="华文中宋" w:hAnsi="华文中宋" w:eastAsia="华文中宋" w:cs="华文中宋"/>
          <w:color w:val="000000" w:themeColor="text1"/>
          <w:spacing w:val="0"/>
          <w:kern w:val="0"/>
          <w:highlight w:val="none"/>
          <w14:textFill>
            <w14:solidFill>
              <w14:schemeClr w14:val="tx1"/>
            </w14:solidFill>
          </w14:textFill>
        </w:rPr>
        <w:t>…………………………………</w:t>
      </w:r>
    </w:p>
    <w:p w14:paraId="6B448562">
      <w:pPr>
        <w:widowControl w:val="0"/>
        <w:kinsoku/>
        <w:overflowPunct/>
        <w:topLinePunct w:val="0"/>
        <w:autoSpaceDE/>
        <w:autoSpaceDN/>
        <w:bidi w:val="0"/>
        <w:spacing w:line="360" w:lineRule="exact"/>
        <w:ind w:left="0" w:leftChars="0" w:right="0" w:firstLine="0" w:firstLineChars="0"/>
        <w:rPr>
          <w:rFonts w:ascii="华文中宋" w:hAnsi="华文中宋" w:eastAsia="华文中宋"/>
          <w:color w:val="000000" w:themeColor="text1"/>
          <w:spacing w:val="0"/>
          <w:szCs w:val="21"/>
          <w:highlight w:val="none"/>
          <w14:textFill>
            <w14:solidFill>
              <w14:schemeClr w14:val="tx1"/>
            </w14:solidFill>
          </w14:textFill>
        </w:rPr>
      </w:pPr>
      <w:r>
        <w:rPr>
          <w:rFonts w:ascii="华文中宋" w:hAnsi="华文中宋" w:eastAsia="华文中宋" w:cs="华文中宋"/>
          <w:color w:val="000000" w:themeColor="text1"/>
          <w:spacing w:val="0"/>
          <w:kern w:val="0"/>
          <w:highlight w:val="none"/>
          <w14:textFill>
            <w14:solidFill>
              <w14:schemeClr w14:val="tx1"/>
            </w14:solidFill>
          </w14:textFill>
        </w:rPr>
        <w:t>5</w:t>
      </w:r>
      <w:r>
        <w:rPr>
          <w:rFonts w:hint="eastAsia" w:ascii="华文中宋" w:hAnsi="华文中宋" w:eastAsia="华文中宋" w:cs="华文中宋"/>
          <w:color w:val="000000" w:themeColor="text1"/>
          <w:spacing w:val="0"/>
          <w:kern w:val="0"/>
          <w:highlight w:val="none"/>
          <w14:textFill>
            <w14:solidFill>
              <w14:schemeClr w14:val="tx1"/>
            </w14:solidFill>
          </w14:textFill>
        </w:rPr>
        <w:t>、</w:t>
      </w:r>
      <w:r>
        <w:rPr>
          <w:rFonts w:hint="eastAsia" w:ascii="华文中宋" w:hAnsi="华文中宋" w:eastAsia="华文中宋"/>
          <w:color w:val="000000" w:themeColor="text1"/>
          <w:spacing w:val="0"/>
          <w:szCs w:val="21"/>
          <w:highlight w:val="none"/>
          <w14:textFill>
            <w14:solidFill>
              <w14:schemeClr w14:val="tx1"/>
            </w14:solidFill>
          </w14:textFill>
        </w:rPr>
        <w:t>投标保证金的</w:t>
      </w:r>
      <w:r>
        <w:rPr>
          <w:rFonts w:hint="eastAsia" w:ascii="华文中宋" w:hAnsi="华文中宋" w:eastAsia="华文中宋"/>
          <w:color w:val="000000" w:themeColor="text1"/>
          <w:spacing w:val="0"/>
          <w:szCs w:val="21"/>
          <w:highlight w:val="none"/>
          <w:lang w:eastAsia="zh-CN"/>
          <w14:textFill>
            <w14:solidFill>
              <w14:schemeClr w14:val="tx1"/>
            </w14:solidFill>
          </w14:textFill>
        </w:rPr>
        <w:t>缴纳</w:t>
      </w:r>
      <w:r>
        <w:rPr>
          <w:rFonts w:hint="eastAsia" w:ascii="华文中宋" w:hAnsi="华文中宋" w:eastAsia="华文中宋"/>
          <w:color w:val="000000" w:themeColor="text1"/>
          <w:spacing w:val="0"/>
          <w:szCs w:val="21"/>
          <w:highlight w:val="none"/>
          <w14:textFill>
            <w14:solidFill>
              <w14:schemeClr w14:val="tx1"/>
            </w14:solidFill>
          </w14:textFill>
        </w:rPr>
        <w:t>情况</w:t>
      </w:r>
      <w:r>
        <w:rPr>
          <w:rFonts w:hint="eastAsia" w:ascii="华文中宋" w:hAnsi="华文中宋" w:eastAsia="华文中宋" w:cs="华文中宋"/>
          <w:color w:val="000000" w:themeColor="text1"/>
          <w:spacing w:val="0"/>
          <w:highlight w:val="none"/>
          <w:lang w:eastAsia="zh-CN"/>
          <w14:textFill>
            <w14:solidFill>
              <w14:schemeClr w14:val="tx1"/>
            </w14:solidFill>
          </w14:textFill>
        </w:rPr>
        <w:t>（</w:t>
      </w:r>
      <w:r>
        <w:rPr>
          <w:rFonts w:hint="eastAsia" w:ascii="华文中宋" w:hAnsi="华文中宋" w:eastAsia="华文中宋" w:cs="华文中宋"/>
          <w:color w:val="000000" w:themeColor="text1"/>
          <w:spacing w:val="0"/>
          <w:highlight w:val="none"/>
          <w:lang w:val="en-US" w:eastAsia="zh-CN"/>
          <w14:textFill>
            <w14:solidFill>
              <w14:schemeClr w14:val="tx1"/>
            </w14:solidFill>
          </w14:textFill>
        </w:rPr>
        <w:t>若涉及</w:t>
      </w:r>
      <w:r>
        <w:rPr>
          <w:rFonts w:hint="eastAsia" w:ascii="华文中宋" w:hAnsi="华文中宋" w:eastAsia="华文中宋" w:cs="华文中宋"/>
          <w:color w:val="000000" w:themeColor="text1"/>
          <w:spacing w:val="0"/>
          <w:highlight w:val="none"/>
          <w:lang w:eastAsia="zh-CN"/>
          <w14:textFill>
            <w14:solidFill>
              <w14:schemeClr w14:val="tx1"/>
            </w14:solidFill>
          </w14:textFill>
        </w:rPr>
        <w:t>）</w:t>
      </w:r>
      <w:r>
        <w:rPr>
          <w:rFonts w:hint="eastAsia" w:ascii="华文中宋" w:hAnsi="华文中宋" w:eastAsia="华文中宋" w:cs="华文中宋"/>
          <w:color w:val="000000" w:themeColor="text1"/>
          <w:spacing w:val="0"/>
          <w:kern w:val="0"/>
          <w:highlight w:val="none"/>
          <w14:textFill>
            <w14:solidFill>
              <w14:schemeClr w14:val="tx1"/>
            </w14:solidFill>
          </w14:textFill>
        </w:rPr>
        <w:t>……………………………………………</w:t>
      </w:r>
    </w:p>
    <w:p w14:paraId="0E58CB6F">
      <w:pPr>
        <w:widowControl w:val="0"/>
        <w:kinsoku/>
        <w:overflowPunct/>
        <w:topLinePunct w:val="0"/>
        <w:autoSpaceDE/>
        <w:autoSpaceDN/>
        <w:bidi w:val="0"/>
        <w:spacing w:line="400" w:lineRule="exact"/>
        <w:ind w:left="0" w:leftChars="0" w:right="0" w:firstLine="0" w:firstLineChars="0"/>
        <w:rPr>
          <w:rFonts w:hint="eastAsia" w:ascii="华文中宋" w:hAnsi="华文中宋" w:eastAsia="华文中宋" w:cs="华文中宋"/>
          <w:color w:val="000000" w:themeColor="text1"/>
          <w:spacing w:val="0"/>
          <w:kern w:val="0"/>
          <w:highlight w:val="none"/>
          <w14:textFill>
            <w14:solidFill>
              <w14:schemeClr w14:val="tx1"/>
            </w14:solidFill>
          </w14:textFill>
        </w:rPr>
      </w:pPr>
      <w:r>
        <w:rPr>
          <w:rFonts w:ascii="华文中宋" w:hAnsi="华文中宋" w:eastAsia="华文中宋" w:cs="华文中宋"/>
          <w:color w:val="000000" w:themeColor="text1"/>
          <w:spacing w:val="0"/>
          <w:highlight w:val="none"/>
          <w14:textFill>
            <w14:solidFill>
              <w14:schemeClr w14:val="tx1"/>
            </w14:solidFill>
          </w14:textFill>
        </w:rPr>
        <w:t>6</w:t>
      </w:r>
      <w:r>
        <w:rPr>
          <w:rFonts w:hint="eastAsia" w:ascii="华文中宋" w:hAnsi="华文中宋" w:eastAsia="华文中宋" w:cs="华文中宋"/>
          <w:color w:val="000000" w:themeColor="text1"/>
          <w:spacing w:val="0"/>
          <w:highlight w:val="none"/>
          <w14:textFill>
            <w14:solidFill>
              <w14:schemeClr w14:val="tx1"/>
            </w14:solidFill>
          </w14:textFill>
        </w:rPr>
        <w:t>、</w:t>
      </w:r>
      <w:r>
        <w:rPr>
          <w:rFonts w:hint="eastAsia" w:ascii="华文中宋" w:hAnsi="华文中宋" w:eastAsia="华文中宋" w:cs="华文中宋"/>
          <w:color w:val="000000" w:themeColor="text1"/>
          <w:spacing w:val="0"/>
          <w:kern w:val="0"/>
          <w:highlight w:val="none"/>
          <w14:textFill>
            <w14:solidFill>
              <w14:schemeClr w14:val="tx1"/>
            </w14:solidFill>
          </w14:textFill>
        </w:rPr>
        <w:t>联合体投标协议</w:t>
      </w:r>
      <w:r>
        <w:rPr>
          <w:rFonts w:hint="eastAsia" w:ascii="华文中宋" w:hAnsi="华文中宋" w:eastAsia="华文中宋" w:cs="华文中宋"/>
          <w:color w:val="000000" w:themeColor="text1"/>
          <w:spacing w:val="0"/>
          <w:highlight w:val="none"/>
          <w:lang w:eastAsia="zh-CN"/>
          <w14:textFill>
            <w14:solidFill>
              <w14:schemeClr w14:val="tx1"/>
            </w14:solidFill>
          </w14:textFill>
        </w:rPr>
        <w:t>（</w:t>
      </w:r>
      <w:r>
        <w:rPr>
          <w:rFonts w:hint="eastAsia" w:ascii="华文中宋" w:hAnsi="华文中宋" w:eastAsia="华文中宋" w:cs="华文中宋"/>
          <w:color w:val="000000" w:themeColor="text1"/>
          <w:spacing w:val="0"/>
          <w:highlight w:val="none"/>
          <w:lang w:val="en-US" w:eastAsia="zh-CN"/>
          <w14:textFill>
            <w14:solidFill>
              <w14:schemeClr w14:val="tx1"/>
            </w14:solidFill>
          </w14:textFill>
        </w:rPr>
        <w:t>若涉及</w:t>
      </w:r>
      <w:r>
        <w:rPr>
          <w:rFonts w:hint="eastAsia" w:ascii="华文中宋" w:hAnsi="华文中宋" w:eastAsia="华文中宋" w:cs="华文中宋"/>
          <w:color w:val="000000" w:themeColor="text1"/>
          <w:spacing w:val="0"/>
          <w:highlight w:val="none"/>
          <w:lang w:eastAsia="zh-CN"/>
          <w14:textFill>
            <w14:solidFill>
              <w14:schemeClr w14:val="tx1"/>
            </w14:solidFill>
          </w14:textFill>
        </w:rPr>
        <w:t>）</w:t>
      </w:r>
      <w:r>
        <w:rPr>
          <w:rFonts w:hint="eastAsia" w:ascii="华文中宋" w:hAnsi="华文中宋" w:eastAsia="华文中宋" w:cs="华文中宋"/>
          <w:color w:val="000000" w:themeColor="text1"/>
          <w:spacing w:val="0"/>
          <w:kern w:val="0"/>
          <w:highlight w:val="none"/>
          <w14:textFill>
            <w14:solidFill>
              <w14:schemeClr w14:val="tx1"/>
            </w14:solidFill>
          </w14:textFill>
        </w:rPr>
        <w:t>……………………………………………………</w:t>
      </w:r>
    </w:p>
    <w:p w14:paraId="5043D739">
      <w:pPr>
        <w:widowControl w:val="0"/>
        <w:kinsoku/>
        <w:overflowPunct/>
        <w:topLinePunct w:val="0"/>
        <w:autoSpaceDE/>
        <w:autoSpaceDN/>
        <w:bidi w:val="0"/>
        <w:spacing w:line="400" w:lineRule="exact"/>
        <w:ind w:left="0" w:leftChars="0" w:right="0" w:firstLine="0" w:firstLineChars="0"/>
        <w:rPr>
          <w:rFonts w:hint="eastAsia" w:ascii="华文中宋" w:hAnsi="华文中宋" w:eastAsia="华文中宋" w:cs="华文中宋"/>
          <w:b/>
          <w:spacing w:val="0"/>
          <w:sz w:val="24"/>
          <w:highlight w:val="none"/>
        </w:rPr>
      </w:pPr>
      <w:r>
        <w:rPr>
          <w:rFonts w:hint="eastAsia" w:ascii="华文中宋" w:hAnsi="华文中宋" w:eastAsia="华文中宋" w:cs="华文中宋"/>
          <w:color w:val="000000" w:themeColor="text1"/>
          <w:spacing w:val="0"/>
          <w:kern w:val="0"/>
          <w:highlight w:val="none"/>
          <w:lang w:val="en-US" w:eastAsia="zh-CN"/>
          <w14:textFill>
            <w14:solidFill>
              <w14:schemeClr w14:val="tx1"/>
            </w14:solidFill>
          </w14:textFill>
        </w:rPr>
        <w:t>7、</w:t>
      </w:r>
      <w:r>
        <w:rPr>
          <w:rFonts w:hint="eastAsia" w:ascii="华文中宋" w:hAnsi="华文中宋" w:eastAsia="华文中宋"/>
          <w:color w:val="000000" w:themeColor="text1"/>
          <w:spacing w:val="0"/>
          <w:kern w:val="0"/>
          <w:highlight w:val="none"/>
          <w:lang w:val="en-US" w:eastAsia="zh-CN"/>
          <w14:textFill>
            <w14:solidFill>
              <w14:schemeClr w14:val="tx1"/>
            </w14:solidFill>
          </w14:textFill>
        </w:rPr>
        <w:t>中小</w:t>
      </w:r>
      <w:r>
        <w:rPr>
          <w:rFonts w:hint="eastAsia" w:ascii="华文中宋" w:hAnsi="华文中宋" w:eastAsia="华文中宋"/>
          <w:color w:val="000000" w:themeColor="text1"/>
          <w:spacing w:val="0"/>
          <w:kern w:val="0"/>
          <w:highlight w:val="none"/>
          <w14:textFill>
            <w14:solidFill>
              <w14:schemeClr w14:val="tx1"/>
            </w14:solidFill>
          </w14:textFill>
        </w:rPr>
        <w:t>企业声明函</w:t>
      </w:r>
      <w:r>
        <w:rPr>
          <w:rFonts w:hint="eastAsia" w:ascii="华文中宋" w:hAnsi="华文中宋" w:eastAsia="华文中宋" w:cs="华文中宋"/>
          <w:color w:val="000000" w:themeColor="text1"/>
          <w:spacing w:val="0"/>
          <w:highlight w:val="none"/>
          <w:lang w:eastAsia="zh-CN"/>
          <w14:textFill>
            <w14:solidFill>
              <w14:schemeClr w14:val="tx1"/>
            </w14:solidFill>
          </w14:textFill>
        </w:rPr>
        <w:t>（</w:t>
      </w:r>
      <w:r>
        <w:rPr>
          <w:rFonts w:hint="eastAsia" w:ascii="华文中宋" w:hAnsi="华文中宋" w:eastAsia="华文中宋" w:cs="华文中宋"/>
          <w:color w:val="000000" w:themeColor="text1"/>
          <w:spacing w:val="0"/>
          <w:highlight w:val="none"/>
          <w:lang w:val="en-US" w:eastAsia="zh-CN"/>
          <w14:textFill>
            <w14:solidFill>
              <w14:schemeClr w14:val="tx1"/>
            </w14:solidFill>
          </w14:textFill>
        </w:rPr>
        <w:t>若涉及</w:t>
      </w:r>
      <w:r>
        <w:rPr>
          <w:rFonts w:hint="eastAsia" w:ascii="华文中宋" w:hAnsi="华文中宋" w:eastAsia="华文中宋" w:cs="华文中宋"/>
          <w:color w:val="000000" w:themeColor="text1"/>
          <w:spacing w:val="0"/>
          <w:highlight w:val="none"/>
          <w:lang w:eastAsia="zh-CN"/>
          <w14:textFill>
            <w14:solidFill>
              <w14:schemeClr w14:val="tx1"/>
            </w14:solidFill>
          </w14:textFill>
        </w:rPr>
        <w:t>）</w:t>
      </w:r>
      <w:r>
        <w:rPr>
          <w:rFonts w:hint="eastAsia" w:ascii="华文中宋" w:hAnsi="华文中宋" w:eastAsia="华文中宋" w:cs="华文中宋"/>
          <w:color w:val="000000" w:themeColor="text1"/>
          <w:spacing w:val="0"/>
          <w:kern w:val="0"/>
          <w:highlight w:val="none"/>
          <w14:textFill>
            <w14:solidFill>
              <w14:schemeClr w14:val="tx1"/>
            </w14:solidFill>
          </w14:textFill>
        </w:rPr>
        <w:t>……………………………………………………</w:t>
      </w:r>
      <w:r>
        <w:rPr>
          <w:rFonts w:ascii="华文仿宋" w:hAnsi="华文仿宋" w:eastAsia="华文仿宋"/>
          <w:b/>
          <w:spacing w:val="0"/>
          <w:sz w:val="30"/>
          <w:highlight w:val="none"/>
        </w:rPr>
        <w:br w:type="page"/>
      </w:r>
      <w:r>
        <w:rPr>
          <w:rFonts w:hint="eastAsia" w:ascii="华文中宋" w:hAnsi="华文中宋" w:eastAsia="华文中宋" w:cs="华文中宋"/>
          <w:b/>
          <w:spacing w:val="0"/>
          <w:sz w:val="24"/>
          <w:highlight w:val="none"/>
        </w:rPr>
        <w:t>投标人</w:t>
      </w:r>
      <w:r>
        <w:rPr>
          <w:rFonts w:hint="eastAsia" w:ascii="华文中宋" w:hAnsi="华文中宋" w:eastAsia="华文中宋" w:cs="华文中宋"/>
          <w:b/>
          <w:bCs/>
          <w:spacing w:val="0"/>
          <w:sz w:val="24"/>
          <w:highlight w:val="none"/>
        </w:rPr>
        <w:t>代表的证明</w:t>
      </w:r>
      <w:r>
        <w:rPr>
          <w:rFonts w:hint="eastAsia" w:ascii="华文中宋" w:hAnsi="华文中宋" w:eastAsia="华文中宋" w:cs="华文中宋"/>
          <w:b/>
          <w:spacing w:val="0"/>
          <w:sz w:val="24"/>
          <w:highlight w:val="none"/>
        </w:rPr>
        <w:t>格式</w:t>
      </w:r>
    </w:p>
    <w:p w14:paraId="2B50CA07">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center"/>
        <w:textAlignment w:val="auto"/>
        <w:rPr>
          <w:rFonts w:ascii="华文中宋" w:hAnsi="华文中宋" w:eastAsia="华文中宋" w:cs="华文中宋"/>
          <w:bCs/>
          <w:spacing w:val="0"/>
          <w:sz w:val="24"/>
          <w:highlight w:val="none"/>
        </w:rPr>
      </w:pPr>
      <w:r>
        <w:rPr>
          <w:rFonts w:hint="eastAsia" w:ascii="华文中宋" w:hAnsi="华文中宋" w:eastAsia="华文中宋" w:cs="华文中宋"/>
          <w:b/>
          <w:spacing w:val="0"/>
          <w:sz w:val="24"/>
          <w:highlight w:val="none"/>
        </w:rPr>
        <w:t>法定代表人（负责人）身份证明书</w:t>
      </w:r>
    </w:p>
    <w:p w14:paraId="395F4A73">
      <w:pPr>
        <w:keepNext w:val="0"/>
        <w:keepLines w:val="0"/>
        <w:pageBreakBefore w:val="0"/>
        <w:widowControl w:val="0"/>
        <w:kinsoku/>
        <w:wordWrap/>
        <w:overflowPunct/>
        <w:topLinePunct w:val="0"/>
        <w:autoSpaceDE/>
        <w:autoSpaceDN/>
        <w:bidi w:val="0"/>
        <w:adjustRightInd/>
        <w:spacing w:line="360" w:lineRule="auto"/>
        <w:ind w:left="0" w:leftChars="0" w:right="0" w:firstLine="0" w:firstLineChars="0"/>
        <w:textAlignment w:val="auto"/>
        <w:rPr>
          <w:rFonts w:ascii="华文中宋" w:hAnsi="华文中宋" w:eastAsia="华文中宋" w:cs="华文中宋"/>
          <w:spacing w:val="0"/>
          <w:szCs w:val="21"/>
          <w:highlight w:val="none"/>
          <w:u w:val="single"/>
        </w:rPr>
      </w:pPr>
      <w:r>
        <w:rPr>
          <w:rFonts w:hint="eastAsia" w:ascii="华文中宋" w:hAnsi="华文中宋" w:eastAsia="华文中宋" w:cs="华文中宋"/>
          <w:spacing w:val="0"/>
          <w:szCs w:val="21"/>
          <w:highlight w:val="none"/>
        </w:rPr>
        <w:t>单位名称：</w:t>
      </w:r>
    </w:p>
    <w:p w14:paraId="0FA726F9">
      <w:pPr>
        <w:keepNext w:val="0"/>
        <w:keepLines w:val="0"/>
        <w:pageBreakBefore w:val="0"/>
        <w:widowControl w:val="0"/>
        <w:kinsoku/>
        <w:wordWrap/>
        <w:overflowPunct/>
        <w:topLinePunct w:val="0"/>
        <w:autoSpaceDE/>
        <w:autoSpaceDN/>
        <w:bidi w:val="0"/>
        <w:adjustRightInd/>
        <w:spacing w:line="360" w:lineRule="auto"/>
        <w:ind w:left="0" w:leftChars="0" w:right="0" w:firstLine="0" w:firstLineChars="0"/>
        <w:textAlignment w:val="auto"/>
        <w:rPr>
          <w:rFonts w:ascii="华文中宋" w:hAnsi="华文中宋" w:eastAsia="华文中宋" w:cs="华文中宋"/>
          <w:spacing w:val="0"/>
          <w:szCs w:val="21"/>
          <w:highlight w:val="none"/>
          <w:u w:val="single"/>
        </w:rPr>
      </w:pPr>
      <w:r>
        <w:rPr>
          <w:rFonts w:hint="eastAsia" w:ascii="华文中宋" w:hAnsi="华文中宋" w:eastAsia="华文中宋" w:cs="华文中宋"/>
          <w:spacing w:val="0"/>
          <w:szCs w:val="21"/>
          <w:highlight w:val="none"/>
        </w:rPr>
        <w:t>单位性质：</w:t>
      </w:r>
    </w:p>
    <w:p w14:paraId="39FB698D">
      <w:pPr>
        <w:keepNext w:val="0"/>
        <w:keepLines w:val="0"/>
        <w:pageBreakBefore w:val="0"/>
        <w:widowControl w:val="0"/>
        <w:kinsoku/>
        <w:wordWrap/>
        <w:overflowPunct/>
        <w:topLinePunct w:val="0"/>
        <w:autoSpaceDE/>
        <w:autoSpaceDN/>
        <w:bidi w:val="0"/>
        <w:adjustRightInd/>
        <w:spacing w:line="360" w:lineRule="auto"/>
        <w:ind w:left="0" w:leftChars="0" w:right="0" w:firstLine="0" w:firstLineChars="0"/>
        <w:textAlignment w:val="auto"/>
        <w:rPr>
          <w:rFonts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地址：</w:t>
      </w:r>
    </w:p>
    <w:p w14:paraId="0A49C0C8">
      <w:pPr>
        <w:keepNext w:val="0"/>
        <w:keepLines w:val="0"/>
        <w:pageBreakBefore w:val="0"/>
        <w:widowControl w:val="0"/>
        <w:kinsoku/>
        <w:wordWrap/>
        <w:overflowPunct/>
        <w:topLinePunct w:val="0"/>
        <w:autoSpaceDE/>
        <w:autoSpaceDN/>
        <w:bidi w:val="0"/>
        <w:adjustRightInd/>
        <w:spacing w:line="360" w:lineRule="auto"/>
        <w:ind w:left="0" w:leftChars="0" w:right="0" w:firstLine="0" w:firstLineChars="0"/>
        <w:textAlignment w:val="auto"/>
        <w:rPr>
          <w:rFonts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成立时间：</w:t>
      </w:r>
      <w:r>
        <w:rPr>
          <w:rFonts w:hint="eastAsia" w:ascii="华文中宋" w:hAnsi="华文中宋" w:eastAsia="华文中宋" w:cs="华文中宋"/>
          <w:spacing w:val="0"/>
          <w:szCs w:val="21"/>
          <w:highlight w:val="none"/>
          <w:lang w:val="en-US" w:eastAsia="zh-CN"/>
        </w:rPr>
        <w:t xml:space="preserve">      </w:t>
      </w:r>
      <w:r>
        <w:rPr>
          <w:rFonts w:hint="eastAsia" w:ascii="华文中宋" w:hAnsi="华文中宋" w:eastAsia="华文中宋" w:cs="华文中宋"/>
          <w:spacing w:val="0"/>
          <w:szCs w:val="21"/>
          <w:highlight w:val="none"/>
        </w:rPr>
        <w:t>年</w:t>
      </w:r>
      <w:r>
        <w:rPr>
          <w:rFonts w:hint="eastAsia" w:ascii="华文中宋" w:hAnsi="华文中宋" w:eastAsia="华文中宋" w:cs="华文中宋"/>
          <w:spacing w:val="0"/>
          <w:szCs w:val="21"/>
          <w:highlight w:val="none"/>
          <w:lang w:val="en-US" w:eastAsia="zh-CN"/>
        </w:rPr>
        <w:t xml:space="preserve">   </w:t>
      </w:r>
      <w:r>
        <w:rPr>
          <w:rFonts w:hint="eastAsia" w:ascii="华文中宋" w:hAnsi="华文中宋" w:eastAsia="华文中宋" w:cs="华文中宋"/>
          <w:spacing w:val="0"/>
          <w:szCs w:val="21"/>
          <w:highlight w:val="none"/>
        </w:rPr>
        <w:t>月</w:t>
      </w:r>
      <w:r>
        <w:rPr>
          <w:rFonts w:hint="eastAsia" w:ascii="华文中宋" w:hAnsi="华文中宋" w:eastAsia="华文中宋" w:cs="华文中宋"/>
          <w:spacing w:val="0"/>
          <w:szCs w:val="21"/>
          <w:highlight w:val="none"/>
          <w:lang w:val="en-US" w:eastAsia="zh-CN"/>
        </w:rPr>
        <w:t xml:space="preserve">   </w:t>
      </w:r>
      <w:r>
        <w:rPr>
          <w:rFonts w:hint="eastAsia" w:ascii="华文中宋" w:hAnsi="华文中宋" w:eastAsia="华文中宋" w:cs="华文中宋"/>
          <w:spacing w:val="0"/>
          <w:szCs w:val="21"/>
          <w:highlight w:val="none"/>
        </w:rPr>
        <w:t>日</w:t>
      </w:r>
    </w:p>
    <w:p w14:paraId="370D977E">
      <w:pPr>
        <w:keepNext w:val="0"/>
        <w:keepLines w:val="0"/>
        <w:pageBreakBefore w:val="0"/>
        <w:widowControl w:val="0"/>
        <w:kinsoku/>
        <w:wordWrap/>
        <w:overflowPunct/>
        <w:topLinePunct w:val="0"/>
        <w:autoSpaceDE/>
        <w:autoSpaceDN/>
        <w:bidi w:val="0"/>
        <w:adjustRightInd/>
        <w:spacing w:line="360" w:lineRule="auto"/>
        <w:ind w:left="0" w:leftChars="0" w:right="0" w:firstLine="0" w:firstLineChars="0"/>
        <w:textAlignment w:val="auto"/>
        <w:rPr>
          <w:rFonts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经营期限：</w:t>
      </w:r>
    </w:p>
    <w:p w14:paraId="672AF702">
      <w:pPr>
        <w:keepNext w:val="0"/>
        <w:keepLines w:val="0"/>
        <w:pageBreakBefore w:val="0"/>
        <w:widowControl w:val="0"/>
        <w:kinsoku/>
        <w:wordWrap/>
        <w:overflowPunct/>
        <w:topLinePunct w:val="0"/>
        <w:autoSpaceDE/>
        <w:autoSpaceDN/>
        <w:bidi w:val="0"/>
        <w:adjustRightInd/>
        <w:spacing w:line="360" w:lineRule="auto"/>
        <w:ind w:left="0" w:leftChars="0" w:right="0" w:firstLine="0" w:firstLineChars="0"/>
        <w:textAlignment w:val="auto"/>
        <w:rPr>
          <w:rFonts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姓名：</w:t>
      </w:r>
      <w:r>
        <w:rPr>
          <w:rFonts w:hint="eastAsia" w:ascii="华文中宋" w:hAnsi="华文中宋" w:eastAsia="华文中宋" w:cs="华文中宋"/>
          <w:spacing w:val="0"/>
          <w:szCs w:val="21"/>
          <w:highlight w:val="none"/>
          <w:lang w:val="en-US" w:eastAsia="zh-CN"/>
        </w:rPr>
        <w:t xml:space="preserve">                          </w:t>
      </w:r>
      <w:r>
        <w:rPr>
          <w:rFonts w:hint="eastAsia" w:ascii="华文中宋" w:hAnsi="华文中宋" w:eastAsia="华文中宋" w:cs="华文中宋"/>
          <w:spacing w:val="0"/>
          <w:szCs w:val="21"/>
          <w:highlight w:val="none"/>
        </w:rPr>
        <w:t>性别：</w:t>
      </w:r>
    </w:p>
    <w:p w14:paraId="510C8A57">
      <w:pPr>
        <w:keepNext w:val="0"/>
        <w:keepLines w:val="0"/>
        <w:pageBreakBefore w:val="0"/>
        <w:widowControl w:val="0"/>
        <w:kinsoku/>
        <w:wordWrap/>
        <w:overflowPunct/>
        <w:topLinePunct w:val="0"/>
        <w:autoSpaceDE/>
        <w:autoSpaceDN/>
        <w:bidi w:val="0"/>
        <w:adjustRightInd/>
        <w:spacing w:line="360" w:lineRule="auto"/>
        <w:ind w:left="0" w:leftChars="0" w:right="0" w:firstLine="0" w:firstLineChars="0"/>
        <w:textAlignment w:val="auto"/>
        <w:rPr>
          <w:rFonts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身份证号：</w:t>
      </w:r>
      <w:r>
        <w:rPr>
          <w:rFonts w:hint="eastAsia" w:ascii="华文中宋" w:hAnsi="华文中宋" w:eastAsia="华文中宋" w:cs="华文中宋"/>
          <w:spacing w:val="0"/>
          <w:szCs w:val="21"/>
          <w:highlight w:val="none"/>
          <w:lang w:val="en-US" w:eastAsia="zh-CN"/>
        </w:rPr>
        <w:t xml:space="preserve">                      </w:t>
      </w:r>
      <w:r>
        <w:rPr>
          <w:rFonts w:hint="eastAsia" w:ascii="华文中宋" w:hAnsi="华文中宋" w:eastAsia="华文中宋" w:cs="华文中宋"/>
          <w:spacing w:val="0"/>
          <w:szCs w:val="21"/>
          <w:highlight w:val="none"/>
        </w:rPr>
        <w:t>职务：</w:t>
      </w:r>
    </w:p>
    <w:p w14:paraId="38CABE3B">
      <w:pPr>
        <w:keepNext w:val="0"/>
        <w:keepLines w:val="0"/>
        <w:pageBreakBefore w:val="0"/>
        <w:widowControl w:val="0"/>
        <w:kinsoku/>
        <w:wordWrap/>
        <w:overflowPunct/>
        <w:topLinePunct w:val="0"/>
        <w:autoSpaceDE/>
        <w:autoSpaceDN/>
        <w:bidi w:val="0"/>
        <w:adjustRightInd/>
        <w:spacing w:line="360" w:lineRule="auto"/>
        <w:ind w:left="0" w:leftChars="0" w:right="0" w:firstLine="420" w:firstLineChars="200"/>
        <w:textAlignment w:val="auto"/>
        <w:rPr>
          <w:rFonts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系</w:t>
      </w:r>
      <w:r>
        <w:rPr>
          <w:rFonts w:hint="eastAsia" w:ascii="华文中宋" w:hAnsi="华文中宋" w:eastAsia="华文中宋" w:cs="华文中宋"/>
          <w:spacing w:val="0"/>
          <w:szCs w:val="21"/>
          <w:highlight w:val="none"/>
          <w:u w:val="single"/>
        </w:rPr>
        <w:t>（投标人名称）</w:t>
      </w:r>
      <w:r>
        <w:rPr>
          <w:rFonts w:hint="eastAsia" w:ascii="华文中宋" w:hAnsi="华文中宋" w:eastAsia="华文中宋" w:cs="华文中宋"/>
          <w:spacing w:val="0"/>
          <w:szCs w:val="21"/>
          <w:highlight w:val="none"/>
        </w:rPr>
        <w:t>的法定代表人（负责人）。</w:t>
      </w:r>
    </w:p>
    <w:p w14:paraId="42F8FD31">
      <w:pPr>
        <w:keepNext w:val="0"/>
        <w:keepLines w:val="0"/>
        <w:pageBreakBefore w:val="0"/>
        <w:widowControl w:val="0"/>
        <w:kinsoku/>
        <w:wordWrap/>
        <w:overflowPunct/>
        <w:topLinePunct w:val="0"/>
        <w:autoSpaceDE/>
        <w:autoSpaceDN/>
        <w:bidi w:val="0"/>
        <w:adjustRightInd/>
        <w:spacing w:line="360" w:lineRule="auto"/>
        <w:ind w:left="0" w:leftChars="0" w:right="0" w:firstLine="420" w:firstLineChars="200"/>
        <w:textAlignment w:val="auto"/>
        <w:rPr>
          <w:rFonts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特此证明</w:t>
      </w:r>
      <w:r>
        <w:rPr>
          <w:rFonts w:ascii="华文中宋" w:hAnsi="华文中宋" w:eastAsia="华文中宋" w:cs="华文中宋"/>
          <w:spacing w:val="0"/>
          <w:szCs w:val="21"/>
          <w:highlight w:val="none"/>
        </w:rPr>
        <w:tab/>
      </w:r>
    </w:p>
    <w:p w14:paraId="314BE6F8">
      <w:pPr>
        <w:keepNext w:val="0"/>
        <w:keepLines w:val="0"/>
        <w:pageBreakBefore w:val="0"/>
        <w:widowControl w:val="0"/>
        <w:kinsoku/>
        <w:wordWrap/>
        <w:overflowPunct/>
        <w:topLinePunct w:val="0"/>
        <w:autoSpaceDE/>
        <w:autoSpaceDN/>
        <w:bidi w:val="0"/>
        <w:adjustRightInd/>
        <w:spacing w:line="360" w:lineRule="auto"/>
        <w:ind w:left="0" w:leftChars="0" w:right="0" w:firstLine="0" w:firstLineChars="0"/>
        <w:textAlignment w:val="auto"/>
        <w:rPr>
          <w:rFonts w:hint="eastAsia" w:ascii="华文中宋" w:hAnsi="华文中宋" w:eastAsia="华文中宋"/>
          <w:b/>
          <w:spacing w:val="0"/>
          <w:szCs w:val="21"/>
          <w:highlight w:val="none"/>
        </w:rPr>
      </w:pPr>
      <w:r>
        <w:rPr>
          <w:rFonts w:hint="eastAsia" w:ascii="华文中宋" w:hAnsi="华文中宋" w:eastAsia="华文中宋" w:cs="华文中宋"/>
          <w:b/>
          <w:spacing w:val="0"/>
          <w:szCs w:val="21"/>
          <w:highlight w:val="none"/>
        </w:rPr>
        <w:t>附法定代表人（负责人）有效的身份证正反两面</w:t>
      </w:r>
      <w:r>
        <w:rPr>
          <w:rFonts w:hint="eastAsia" w:ascii="华文中宋" w:hAnsi="华文中宋" w:eastAsia="华文中宋"/>
          <w:b/>
          <w:spacing w:val="0"/>
          <w:szCs w:val="21"/>
          <w:highlight w:val="none"/>
        </w:rPr>
        <w:t>扫描件</w:t>
      </w:r>
    </w:p>
    <w:tbl>
      <w:tblPr>
        <w:tblStyle w:val="26"/>
        <w:tblW w:w="9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5125"/>
      </w:tblGrid>
      <w:tr w14:paraId="75EF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8" w:hRule="atLeast"/>
        </w:trPr>
        <w:tc>
          <w:tcPr>
            <w:tcW w:w="4615" w:type="dxa"/>
          </w:tcPr>
          <w:p w14:paraId="5FE78888">
            <w:pPr>
              <w:widowControl w:val="0"/>
              <w:kinsoku/>
              <w:overflowPunct/>
              <w:topLinePunct w:val="0"/>
              <w:autoSpaceDE/>
              <w:autoSpaceDN/>
              <w:bidi w:val="0"/>
              <w:spacing w:line="276" w:lineRule="auto"/>
              <w:ind w:left="0" w:leftChars="0" w:right="0" w:firstLine="0" w:firstLineChars="0"/>
              <w:rPr>
                <w:rFonts w:ascii="华文中宋" w:hAnsi="华文中宋" w:eastAsia="华文中宋" w:cs="华文中宋"/>
                <w:b/>
                <w:spacing w:val="0"/>
                <w:szCs w:val="21"/>
                <w:highlight w:val="none"/>
              </w:rPr>
            </w:pPr>
          </w:p>
        </w:tc>
        <w:tc>
          <w:tcPr>
            <w:tcW w:w="5125" w:type="dxa"/>
          </w:tcPr>
          <w:p w14:paraId="0E5B7EC4">
            <w:pPr>
              <w:widowControl w:val="0"/>
              <w:kinsoku/>
              <w:overflowPunct/>
              <w:topLinePunct w:val="0"/>
              <w:autoSpaceDE/>
              <w:autoSpaceDN/>
              <w:bidi w:val="0"/>
              <w:spacing w:line="276" w:lineRule="auto"/>
              <w:ind w:left="0" w:leftChars="0" w:right="0" w:firstLine="0" w:firstLineChars="0"/>
              <w:rPr>
                <w:rFonts w:ascii="华文中宋" w:hAnsi="华文中宋" w:eastAsia="华文中宋" w:cs="华文中宋"/>
                <w:b/>
                <w:spacing w:val="0"/>
                <w:szCs w:val="21"/>
                <w:highlight w:val="none"/>
              </w:rPr>
            </w:pPr>
          </w:p>
        </w:tc>
      </w:tr>
    </w:tbl>
    <w:p w14:paraId="56ED27C1">
      <w:pPr>
        <w:rPr>
          <w:rFonts w:hint="eastAsia" w:ascii="华文中宋" w:hAnsi="华文中宋" w:eastAsia="华文中宋" w:cs="华文中宋"/>
          <w:b/>
          <w:spacing w:val="0"/>
          <w:sz w:val="24"/>
          <w:highlight w:val="none"/>
        </w:rPr>
      </w:pPr>
      <w:r>
        <w:rPr>
          <w:rFonts w:hint="eastAsia" w:ascii="华文中宋" w:hAnsi="华文中宋" w:eastAsia="华文中宋" w:cs="华文中宋"/>
          <w:b/>
          <w:spacing w:val="0"/>
          <w:sz w:val="24"/>
          <w:highlight w:val="none"/>
        </w:rPr>
        <w:br w:type="page"/>
      </w:r>
    </w:p>
    <w:p w14:paraId="504541FC">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jc w:val="center"/>
        <w:textAlignment w:val="auto"/>
        <w:rPr>
          <w:rFonts w:ascii="华文中宋" w:hAnsi="华文中宋" w:eastAsia="华文中宋" w:cs="华文中宋"/>
          <w:b/>
          <w:spacing w:val="0"/>
          <w:sz w:val="24"/>
          <w:highlight w:val="none"/>
        </w:rPr>
      </w:pPr>
      <w:r>
        <w:rPr>
          <w:rFonts w:hint="eastAsia" w:ascii="华文中宋" w:hAnsi="华文中宋" w:eastAsia="华文中宋" w:cs="华文中宋"/>
          <w:b/>
          <w:spacing w:val="0"/>
          <w:sz w:val="24"/>
          <w:highlight w:val="none"/>
        </w:rPr>
        <w:t>法定代表人（负责人）授权委托书</w:t>
      </w:r>
    </w:p>
    <w:p w14:paraId="7FB40EFD">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textAlignment w:val="auto"/>
        <w:rPr>
          <w:rFonts w:ascii="华文中宋" w:hAnsi="华文中宋" w:eastAsia="华文中宋" w:cs="华文中宋"/>
          <w:b/>
          <w:spacing w:val="0"/>
          <w:szCs w:val="21"/>
          <w:highlight w:val="none"/>
        </w:rPr>
      </w:pPr>
      <w:bookmarkStart w:id="129" w:name="PO_3000010933_PM031_6"/>
      <w:r>
        <w:rPr>
          <w:rFonts w:hint="eastAsia" w:ascii="华文中宋" w:hAnsi="华文中宋" w:eastAsia="华文中宋" w:cs="华文中宋"/>
          <w:b w:val="0"/>
          <w:bCs/>
          <w:spacing w:val="0"/>
          <w:szCs w:val="21"/>
          <w:highlight w:val="none"/>
          <w:lang w:eastAsia="zh-CN"/>
        </w:rPr>
        <w:t>山西省公共资源交易中心（山西省省级政府采购中心）</w:t>
      </w:r>
      <w:bookmarkEnd w:id="129"/>
      <w:r>
        <w:rPr>
          <w:rFonts w:hint="eastAsia" w:ascii="华文中宋" w:hAnsi="华文中宋" w:eastAsia="华文中宋" w:cs="华文中宋"/>
          <w:b/>
          <w:spacing w:val="0"/>
          <w:szCs w:val="21"/>
          <w:highlight w:val="none"/>
        </w:rPr>
        <w:t>：</w:t>
      </w:r>
    </w:p>
    <w:p w14:paraId="12AEF270">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420" w:firstLineChars="200"/>
        <w:textAlignment w:val="auto"/>
        <w:rPr>
          <w:rFonts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本授权委托书声明：注册于</w:t>
      </w:r>
      <w:r>
        <w:rPr>
          <w:rFonts w:hint="eastAsia" w:ascii="华文中宋" w:hAnsi="华文中宋" w:eastAsia="华文中宋" w:cs="华文中宋"/>
          <w:spacing w:val="0"/>
          <w:szCs w:val="21"/>
          <w:highlight w:val="none"/>
          <w:u w:val="single"/>
        </w:rPr>
        <w:t>（投标人住址）</w:t>
      </w:r>
      <w:r>
        <w:rPr>
          <w:rFonts w:hint="eastAsia" w:ascii="华文中宋" w:hAnsi="华文中宋" w:eastAsia="华文中宋" w:cs="华文中宋"/>
          <w:spacing w:val="0"/>
          <w:szCs w:val="21"/>
          <w:highlight w:val="none"/>
        </w:rPr>
        <w:t>的</w:t>
      </w:r>
      <w:r>
        <w:rPr>
          <w:rFonts w:hint="eastAsia" w:ascii="华文中宋" w:hAnsi="华文中宋" w:eastAsia="华文中宋" w:cs="华文中宋"/>
          <w:spacing w:val="0"/>
          <w:szCs w:val="21"/>
          <w:highlight w:val="none"/>
          <w:u w:val="single"/>
        </w:rPr>
        <w:t>（投标人名称）</w:t>
      </w:r>
      <w:r>
        <w:rPr>
          <w:rFonts w:hint="eastAsia" w:ascii="华文中宋" w:hAnsi="华文中宋" w:eastAsia="华文中宋" w:cs="华文中宋"/>
          <w:spacing w:val="0"/>
          <w:szCs w:val="21"/>
          <w:highlight w:val="none"/>
        </w:rPr>
        <w:t>法定代表人（负责人）</w:t>
      </w:r>
      <w:r>
        <w:rPr>
          <w:rFonts w:hint="eastAsia" w:ascii="华文中宋" w:hAnsi="华文中宋" w:eastAsia="华文中宋" w:cs="华文中宋"/>
          <w:spacing w:val="0"/>
          <w:szCs w:val="21"/>
          <w:highlight w:val="none"/>
          <w:u w:val="single"/>
        </w:rPr>
        <w:t>（法定代表人姓名、职务、身份证号）</w:t>
      </w:r>
      <w:r>
        <w:rPr>
          <w:rFonts w:hint="eastAsia" w:ascii="华文中宋" w:hAnsi="华文中宋" w:eastAsia="华文中宋" w:cs="华文中宋"/>
          <w:spacing w:val="0"/>
          <w:szCs w:val="21"/>
          <w:highlight w:val="none"/>
        </w:rPr>
        <w:t>代表本公司授权</w:t>
      </w:r>
      <w:r>
        <w:rPr>
          <w:rFonts w:hint="eastAsia" w:ascii="华文中宋" w:hAnsi="华文中宋" w:eastAsia="华文中宋" w:cs="华文中宋"/>
          <w:spacing w:val="0"/>
          <w:szCs w:val="21"/>
          <w:highlight w:val="none"/>
          <w:u w:val="single"/>
        </w:rPr>
        <w:t>（投标人代表姓名、职务、身份证号）</w:t>
      </w:r>
      <w:r>
        <w:rPr>
          <w:rFonts w:hint="eastAsia" w:ascii="华文中宋" w:hAnsi="华文中宋" w:eastAsia="华文中宋" w:cs="华文中宋"/>
          <w:spacing w:val="0"/>
          <w:szCs w:val="21"/>
          <w:highlight w:val="none"/>
        </w:rPr>
        <w:t>为本公司的合法代理人，就贵方组织</w:t>
      </w:r>
      <w:r>
        <w:rPr>
          <w:rFonts w:hint="eastAsia" w:ascii="华文中宋" w:hAnsi="华文中宋" w:eastAsia="华文中宋" w:cs="华文中宋"/>
          <w:spacing w:val="0"/>
          <w:szCs w:val="21"/>
          <w:highlight w:val="none"/>
          <w:u w:val="single"/>
        </w:rPr>
        <w:t>（项目名称、项目编号）</w:t>
      </w:r>
      <w:r>
        <w:rPr>
          <w:rFonts w:hint="eastAsia" w:ascii="华文中宋" w:hAnsi="华文中宋" w:eastAsia="华文中宋" w:cs="华文中宋"/>
          <w:spacing w:val="0"/>
          <w:szCs w:val="21"/>
          <w:highlight w:val="none"/>
        </w:rPr>
        <w:t>项目，以本公司名义处理一切与之有关的事务。</w:t>
      </w:r>
    </w:p>
    <w:p w14:paraId="72ACD58D">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420" w:firstLineChars="200"/>
        <w:textAlignment w:val="auto"/>
        <w:rPr>
          <w:rFonts w:ascii="华文中宋" w:hAnsi="华文中宋" w:eastAsia="华文中宋" w:cs="华文中宋"/>
          <w:b/>
          <w:spacing w:val="0"/>
          <w:szCs w:val="21"/>
          <w:highlight w:val="none"/>
        </w:rPr>
      </w:pPr>
      <w:r>
        <w:rPr>
          <w:rFonts w:hint="eastAsia" w:ascii="华文中宋" w:hAnsi="华文中宋" w:eastAsia="华文中宋" w:cs="华文中宋"/>
          <w:spacing w:val="0"/>
          <w:szCs w:val="21"/>
          <w:highlight w:val="none"/>
        </w:rPr>
        <w:t>本授权书于年月日生效，特此声明</w:t>
      </w:r>
    </w:p>
    <w:p w14:paraId="1EDDC9C5">
      <w:pPr>
        <w:keepNext w:val="0"/>
        <w:keepLines w:val="0"/>
        <w:pageBreakBefore w:val="0"/>
        <w:widowControl w:val="0"/>
        <w:kinsoku/>
        <w:wordWrap/>
        <w:overflowPunct/>
        <w:topLinePunct w:val="0"/>
        <w:autoSpaceDE/>
        <w:autoSpaceDN/>
        <w:bidi w:val="0"/>
        <w:adjustRightInd/>
        <w:spacing w:line="360" w:lineRule="auto"/>
        <w:ind w:left="0" w:leftChars="0" w:right="0" w:firstLine="0" w:firstLineChars="0"/>
        <w:textAlignment w:val="auto"/>
        <w:rPr>
          <w:rFonts w:hint="eastAsia" w:ascii="华文中宋" w:hAnsi="华文中宋" w:eastAsia="华文中宋"/>
          <w:b/>
          <w:spacing w:val="0"/>
          <w:szCs w:val="21"/>
          <w:highlight w:val="none"/>
        </w:rPr>
      </w:pPr>
      <w:r>
        <w:rPr>
          <w:rFonts w:hint="eastAsia" w:ascii="华文中宋" w:hAnsi="华文中宋" w:eastAsia="华文中宋" w:cs="华文中宋"/>
          <w:b/>
          <w:spacing w:val="0"/>
          <w:szCs w:val="21"/>
          <w:highlight w:val="none"/>
        </w:rPr>
        <w:t>附投标人代表有效的身份证正反两面</w:t>
      </w:r>
      <w:r>
        <w:rPr>
          <w:rFonts w:hint="eastAsia" w:ascii="华文中宋" w:hAnsi="华文中宋" w:eastAsia="华文中宋"/>
          <w:b/>
          <w:spacing w:val="0"/>
          <w:szCs w:val="21"/>
          <w:highlight w:val="none"/>
        </w:rPr>
        <w:t>扫描件</w:t>
      </w:r>
    </w:p>
    <w:tbl>
      <w:tblPr>
        <w:tblStyle w:val="26"/>
        <w:tblW w:w="9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5"/>
        <w:gridCol w:w="4925"/>
      </w:tblGrid>
      <w:tr w14:paraId="46B8E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0" w:hRule="atLeast"/>
        </w:trPr>
        <w:tc>
          <w:tcPr>
            <w:tcW w:w="4815" w:type="dxa"/>
          </w:tcPr>
          <w:p w14:paraId="2101CFDA">
            <w:pPr>
              <w:widowControl w:val="0"/>
              <w:kinsoku/>
              <w:overflowPunct/>
              <w:topLinePunct w:val="0"/>
              <w:autoSpaceDE/>
              <w:autoSpaceDN/>
              <w:bidi w:val="0"/>
              <w:spacing w:line="276" w:lineRule="auto"/>
              <w:ind w:left="0" w:leftChars="0" w:right="0" w:firstLine="0" w:firstLineChars="0"/>
              <w:rPr>
                <w:rFonts w:ascii="华文中宋" w:hAnsi="华文中宋" w:eastAsia="华文中宋" w:cs="华文中宋"/>
                <w:b/>
                <w:spacing w:val="0"/>
                <w:szCs w:val="21"/>
                <w:highlight w:val="none"/>
              </w:rPr>
            </w:pPr>
          </w:p>
        </w:tc>
        <w:tc>
          <w:tcPr>
            <w:tcW w:w="4925" w:type="dxa"/>
          </w:tcPr>
          <w:p w14:paraId="68F380FD">
            <w:pPr>
              <w:widowControl w:val="0"/>
              <w:kinsoku/>
              <w:overflowPunct/>
              <w:topLinePunct w:val="0"/>
              <w:autoSpaceDE/>
              <w:autoSpaceDN/>
              <w:bidi w:val="0"/>
              <w:spacing w:line="276" w:lineRule="auto"/>
              <w:ind w:left="0" w:leftChars="0" w:right="0" w:firstLine="0" w:firstLineChars="0"/>
              <w:rPr>
                <w:rFonts w:ascii="华文中宋" w:hAnsi="华文中宋" w:eastAsia="华文中宋" w:cs="华文中宋"/>
                <w:b/>
                <w:spacing w:val="0"/>
                <w:szCs w:val="21"/>
                <w:highlight w:val="none"/>
              </w:rPr>
            </w:pPr>
          </w:p>
        </w:tc>
      </w:tr>
    </w:tbl>
    <w:p w14:paraId="488BCD79">
      <w:pPr>
        <w:rPr>
          <w:rFonts w:hint="eastAsia" w:ascii="华文中宋" w:hAnsi="华文中宋" w:eastAsia="华文中宋" w:cs="华文中宋"/>
          <w:b/>
          <w:spacing w:val="0"/>
          <w:sz w:val="24"/>
          <w:highlight w:val="none"/>
        </w:rPr>
      </w:pPr>
      <w:r>
        <w:rPr>
          <w:rFonts w:hint="eastAsia" w:ascii="华文中宋" w:hAnsi="华文中宋" w:eastAsia="华文中宋" w:cs="华文中宋"/>
          <w:b/>
          <w:spacing w:val="0"/>
          <w:sz w:val="24"/>
          <w:highlight w:val="none"/>
        </w:rPr>
        <w:br w:type="page"/>
      </w:r>
    </w:p>
    <w:p w14:paraId="31F1471B">
      <w:pPr>
        <w:widowControl w:val="0"/>
        <w:kinsoku/>
        <w:overflowPunct/>
        <w:topLinePunct w:val="0"/>
        <w:autoSpaceDE/>
        <w:autoSpaceDN/>
        <w:bidi w:val="0"/>
        <w:spacing w:line="360" w:lineRule="auto"/>
        <w:ind w:left="0" w:leftChars="0" w:right="0" w:firstLine="0" w:firstLineChars="0"/>
        <w:rPr>
          <w:rFonts w:ascii="华文中宋" w:hAnsi="华文中宋" w:eastAsia="华文中宋" w:cs="华文中宋"/>
          <w:bCs/>
          <w:spacing w:val="0"/>
          <w:sz w:val="24"/>
          <w:highlight w:val="none"/>
        </w:rPr>
      </w:pPr>
      <w:r>
        <w:rPr>
          <w:rFonts w:hint="eastAsia" w:ascii="华文中宋" w:hAnsi="华文中宋" w:eastAsia="华文中宋" w:cs="华文中宋"/>
          <w:b/>
          <w:spacing w:val="0"/>
          <w:sz w:val="24"/>
          <w:highlight w:val="none"/>
        </w:rPr>
        <w:t>（二）投标函格式</w:t>
      </w:r>
    </w:p>
    <w:p w14:paraId="35360CDD">
      <w:pPr>
        <w:widowControl w:val="0"/>
        <w:kinsoku/>
        <w:overflowPunct/>
        <w:topLinePunct w:val="0"/>
        <w:autoSpaceDE/>
        <w:autoSpaceDN/>
        <w:bidi w:val="0"/>
        <w:spacing w:line="360" w:lineRule="auto"/>
        <w:ind w:left="0" w:leftChars="0" w:right="0" w:firstLine="0" w:firstLineChars="0"/>
        <w:jc w:val="center"/>
        <w:rPr>
          <w:rFonts w:ascii="华文中宋" w:hAnsi="华文中宋" w:eastAsia="华文中宋" w:cs="华文中宋"/>
          <w:bCs/>
          <w:spacing w:val="0"/>
          <w:sz w:val="24"/>
          <w:highlight w:val="none"/>
        </w:rPr>
      </w:pPr>
      <w:r>
        <w:rPr>
          <w:rFonts w:hint="eastAsia" w:ascii="华文中宋" w:hAnsi="华文中宋" w:eastAsia="华文中宋" w:cs="华文中宋"/>
          <w:b/>
          <w:spacing w:val="0"/>
          <w:sz w:val="24"/>
          <w:highlight w:val="none"/>
        </w:rPr>
        <w:t>投标函</w:t>
      </w:r>
    </w:p>
    <w:p w14:paraId="6E472F52">
      <w:pPr>
        <w:widowControl w:val="0"/>
        <w:tabs>
          <w:tab w:val="left" w:pos="4860"/>
        </w:tabs>
        <w:kinsoku/>
        <w:overflowPunct/>
        <w:topLinePunct w:val="0"/>
        <w:autoSpaceDE/>
        <w:autoSpaceDN/>
        <w:bidi w:val="0"/>
        <w:spacing w:line="360" w:lineRule="auto"/>
        <w:ind w:left="0" w:leftChars="0" w:right="0" w:firstLine="0" w:firstLineChars="0"/>
        <w:rPr>
          <w:rFonts w:ascii="华文中宋" w:hAnsi="华文中宋" w:eastAsia="华文中宋" w:cs="华文中宋"/>
          <w:spacing w:val="0"/>
          <w:highlight w:val="none"/>
        </w:rPr>
      </w:pPr>
      <w:bookmarkStart w:id="130" w:name="PO_3000010933_PM031_7"/>
      <w:r>
        <w:rPr>
          <w:rFonts w:hint="eastAsia" w:ascii="华文中宋" w:hAnsi="华文中宋" w:eastAsia="华文中宋" w:cs="华文中宋"/>
          <w:spacing w:val="0"/>
          <w:szCs w:val="21"/>
          <w:highlight w:val="none"/>
          <w:lang w:eastAsia="zh-CN"/>
        </w:rPr>
        <w:t>山西省公共资源交易中心（山西省省级政府采购中心）</w:t>
      </w:r>
      <w:bookmarkEnd w:id="130"/>
      <w:r>
        <w:rPr>
          <w:rFonts w:hint="eastAsia" w:ascii="华文中宋" w:hAnsi="华文中宋" w:eastAsia="华文中宋" w:cs="华文中宋"/>
          <w:spacing w:val="0"/>
          <w:szCs w:val="21"/>
          <w:highlight w:val="none"/>
        </w:rPr>
        <w:t>：</w:t>
      </w:r>
    </w:p>
    <w:p w14:paraId="07B09079">
      <w:pPr>
        <w:pStyle w:val="23"/>
        <w:widowControl w:val="0"/>
        <w:kinsoku/>
        <w:overflowPunct/>
        <w:topLinePunct w:val="0"/>
        <w:autoSpaceDE/>
        <w:autoSpaceDN/>
        <w:bidi w:val="0"/>
        <w:snapToGrid w:val="0"/>
        <w:spacing w:before="0" w:beforeAutospacing="0" w:after="0" w:afterAutospacing="0" w:line="360" w:lineRule="auto"/>
        <w:ind w:left="0" w:leftChars="0" w:right="0" w:firstLine="420" w:firstLineChars="200"/>
        <w:jc w:val="both"/>
        <w:rPr>
          <w:rFonts w:ascii="华文中宋" w:hAnsi="华文中宋" w:eastAsia="华文中宋" w:cs="华文中宋"/>
          <w:spacing w:val="0"/>
          <w:sz w:val="21"/>
          <w:szCs w:val="21"/>
          <w:highlight w:val="none"/>
        </w:rPr>
      </w:pPr>
      <w:r>
        <w:rPr>
          <w:rFonts w:hint="eastAsia" w:ascii="华文中宋" w:hAnsi="华文中宋" w:eastAsia="华文中宋" w:cs="华文中宋"/>
          <w:spacing w:val="0"/>
          <w:kern w:val="2"/>
          <w:sz w:val="21"/>
          <w:szCs w:val="21"/>
          <w:highlight w:val="none"/>
          <w:u w:val="single"/>
          <w:lang w:eastAsia="zh-CN"/>
        </w:rPr>
        <w:t>（</w:t>
      </w:r>
      <w:r>
        <w:rPr>
          <w:rFonts w:hint="eastAsia" w:ascii="华文中宋" w:hAnsi="华文中宋" w:eastAsia="华文中宋" w:cs="华文中宋"/>
          <w:spacing w:val="0"/>
          <w:kern w:val="2"/>
          <w:sz w:val="21"/>
          <w:szCs w:val="21"/>
          <w:highlight w:val="none"/>
          <w:u w:val="single"/>
        </w:rPr>
        <w:t>投标人名称</w:t>
      </w:r>
      <w:r>
        <w:rPr>
          <w:rFonts w:hint="eastAsia" w:ascii="华文中宋" w:hAnsi="华文中宋" w:eastAsia="华文中宋" w:cs="华文中宋"/>
          <w:spacing w:val="0"/>
          <w:kern w:val="2"/>
          <w:sz w:val="21"/>
          <w:szCs w:val="21"/>
          <w:highlight w:val="none"/>
          <w:u w:val="single"/>
          <w:lang w:eastAsia="zh-CN"/>
        </w:rPr>
        <w:t>）</w:t>
      </w:r>
      <w:r>
        <w:rPr>
          <w:rFonts w:hint="eastAsia" w:ascii="华文中宋" w:hAnsi="华文中宋" w:eastAsia="华文中宋" w:cs="华文中宋"/>
          <w:spacing w:val="0"/>
          <w:kern w:val="2"/>
          <w:sz w:val="21"/>
          <w:szCs w:val="21"/>
          <w:highlight w:val="none"/>
        </w:rPr>
        <w:t>授权</w:t>
      </w:r>
      <w:r>
        <w:rPr>
          <w:rFonts w:hint="eastAsia" w:ascii="华文中宋" w:hAnsi="华文中宋" w:eastAsia="华文中宋" w:cs="华文中宋"/>
          <w:spacing w:val="0"/>
          <w:kern w:val="2"/>
          <w:sz w:val="21"/>
          <w:szCs w:val="21"/>
          <w:highlight w:val="none"/>
          <w:u w:val="single"/>
          <w:lang w:eastAsia="zh-CN"/>
        </w:rPr>
        <w:t>（</w:t>
      </w:r>
      <w:r>
        <w:rPr>
          <w:rFonts w:hint="eastAsia" w:ascii="华文中宋" w:hAnsi="华文中宋" w:eastAsia="华文中宋" w:cs="华文中宋"/>
          <w:spacing w:val="0"/>
          <w:kern w:val="2"/>
          <w:sz w:val="21"/>
          <w:szCs w:val="21"/>
          <w:highlight w:val="none"/>
          <w:u w:val="single"/>
        </w:rPr>
        <w:t>投标人代表姓名</w:t>
      </w:r>
      <w:r>
        <w:rPr>
          <w:rFonts w:hint="eastAsia" w:ascii="华文中宋" w:hAnsi="华文中宋" w:eastAsia="华文中宋" w:cs="华文中宋"/>
          <w:spacing w:val="0"/>
          <w:kern w:val="2"/>
          <w:sz w:val="21"/>
          <w:szCs w:val="21"/>
          <w:highlight w:val="none"/>
          <w:u w:val="single"/>
          <w:lang w:eastAsia="zh-CN"/>
        </w:rPr>
        <w:t>）（</w:t>
      </w:r>
      <w:r>
        <w:rPr>
          <w:rFonts w:hint="eastAsia" w:ascii="华文中宋" w:hAnsi="华文中宋" w:eastAsia="华文中宋" w:cs="华文中宋"/>
          <w:spacing w:val="0"/>
          <w:kern w:val="2"/>
          <w:sz w:val="21"/>
          <w:szCs w:val="21"/>
          <w:highlight w:val="none"/>
          <w:u w:val="single"/>
        </w:rPr>
        <w:t>职务</w:t>
      </w:r>
      <w:r>
        <w:rPr>
          <w:rFonts w:hint="eastAsia" w:ascii="华文中宋" w:hAnsi="华文中宋" w:eastAsia="华文中宋" w:cs="华文中宋"/>
          <w:spacing w:val="0"/>
          <w:kern w:val="2"/>
          <w:sz w:val="21"/>
          <w:szCs w:val="21"/>
          <w:highlight w:val="none"/>
          <w:u w:val="single"/>
          <w:lang w:eastAsia="zh-CN"/>
        </w:rPr>
        <w:t>）</w:t>
      </w:r>
      <w:r>
        <w:rPr>
          <w:rFonts w:hint="eastAsia" w:ascii="华文中宋" w:hAnsi="华文中宋" w:eastAsia="华文中宋" w:cs="华文中宋"/>
          <w:spacing w:val="0"/>
          <w:kern w:val="2"/>
          <w:sz w:val="21"/>
          <w:szCs w:val="21"/>
          <w:highlight w:val="none"/>
        </w:rPr>
        <w:t>为我方代表，参加贵方组织的</w:t>
      </w:r>
      <w:r>
        <w:rPr>
          <w:rFonts w:hint="eastAsia" w:ascii="华文中宋" w:hAnsi="华文中宋" w:eastAsia="华文中宋" w:cs="华文中宋"/>
          <w:spacing w:val="0"/>
          <w:kern w:val="2"/>
          <w:sz w:val="21"/>
          <w:szCs w:val="21"/>
          <w:highlight w:val="none"/>
          <w:u w:val="single"/>
          <w:lang w:eastAsia="zh-CN"/>
        </w:rPr>
        <w:t>（</w:t>
      </w:r>
      <w:r>
        <w:rPr>
          <w:rFonts w:hint="eastAsia" w:ascii="华文中宋" w:hAnsi="华文中宋" w:eastAsia="华文中宋" w:cs="华文中宋"/>
          <w:spacing w:val="0"/>
          <w:kern w:val="2"/>
          <w:sz w:val="21"/>
          <w:szCs w:val="21"/>
          <w:highlight w:val="none"/>
          <w:u w:val="single"/>
        </w:rPr>
        <w:t>项目名称、项目编号</w:t>
      </w:r>
      <w:r>
        <w:rPr>
          <w:rFonts w:hint="eastAsia" w:ascii="华文中宋" w:hAnsi="华文中宋" w:eastAsia="华文中宋" w:cs="华文中宋"/>
          <w:spacing w:val="0"/>
          <w:kern w:val="2"/>
          <w:sz w:val="21"/>
          <w:szCs w:val="21"/>
          <w:highlight w:val="none"/>
          <w:u w:val="single"/>
          <w:lang w:eastAsia="zh-CN"/>
        </w:rPr>
        <w:t>）</w:t>
      </w:r>
      <w:r>
        <w:rPr>
          <w:rFonts w:hint="eastAsia" w:ascii="华文中宋" w:hAnsi="华文中宋" w:eastAsia="华文中宋" w:cs="华文中宋"/>
          <w:spacing w:val="0"/>
          <w:kern w:val="2"/>
          <w:sz w:val="21"/>
          <w:szCs w:val="21"/>
          <w:highlight w:val="none"/>
        </w:rPr>
        <w:t>招标的有关活动，并对此项目进行投标，</w:t>
      </w:r>
      <w:r>
        <w:rPr>
          <w:rFonts w:hint="eastAsia" w:ascii="华文中宋" w:hAnsi="华文中宋" w:eastAsia="华文中宋"/>
          <w:spacing w:val="0"/>
          <w:sz w:val="21"/>
          <w:szCs w:val="21"/>
          <w:highlight w:val="none"/>
        </w:rPr>
        <w:t>为此我方对以下内容作出完全响应：</w:t>
      </w:r>
    </w:p>
    <w:p w14:paraId="5513642D">
      <w:pPr>
        <w:pStyle w:val="23"/>
        <w:widowControl w:val="0"/>
        <w:kinsoku/>
        <w:overflowPunct/>
        <w:topLinePunct w:val="0"/>
        <w:autoSpaceDE/>
        <w:autoSpaceDN/>
        <w:bidi w:val="0"/>
        <w:adjustRightInd w:val="0"/>
        <w:snapToGrid w:val="0"/>
        <w:spacing w:before="0" w:beforeAutospacing="0" w:after="0" w:afterAutospacing="0" w:line="360" w:lineRule="auto"/>
        <w:ind w:left="0" w:leftChars="0" w:right="0" w:firstLine="420" w:firstLineChars="200"/>
        <w:jc w:val="both"/>
        <w:rPr>
          <w:rFonts w:hint="eastAsia" w:ascii="华文中宋" w:hAnsi="华文中宋" w:eastAsia="华文中宋" w:cs="华文中宋"/>
          <w:spacing w:val="0"/>
          <w:sz w:val="21"/>
          <w:szCs w:val="21"/>
          <w:highlight w:val="none"/>
        </w:rPr>
      </w:pPr>
      <w:r>
        <w:rPr>
          <w:rFonts w:ascii="华文中宋" w:hAnsi="华文中宋" w:eastAsia="华文中宋" w:cs="华文中宋"/>
          <w:spacing w:val="0"/>
          <w:sz w:val="21"/>
          <w:szCs w:val="21"/>
          <w:highlight w:val="none"/>
        </w:rPr>
        <w:t>1</w:t>
      </w:r>
      <w:r>
        <w:rPr>
          <w:rFonts w:hint="eastAsia" w:ascii="华文中宋" w:hAnsi="华文中宋" w:eastAsia="华文中宋"/>
          <w:b/>
          <w:spacing w:val="0"/>
          <w:highlight w:val="none"/>
          <w:lang w:eastAsia="zh-CN"/>
        </w:rPr>
        <w:t>.</w:t>
      </w:r>
      <w:r>
        <w:rPr>
          <w:rFonts w:hint="eastAsia" w:ascii="华文中宋" w:hAnsi="华文中宋" w:eastAsia="华文中宋" w:cs="华文中宋"/>
          <w:spacing w:val="0"/>
          <w:sz w:val="21"/>
          <w:szCs w:val="21"/>
          <w:highlight w:val="none"/>
        </w:rPr>
        <w:t>我方已仔细研究了本项目招标文件的全部内容，愿意以投标报价、招标文件要求及合同约定完成项目。</w:t>
      </w:r>
    </w:p>
    <w:p w14:paraId="08FD28EC">
      <w:pPr>
        <w:pStyle w:val="23"/>
        <w:widowControl w:val="0"/>
        <w:kinsoku/>
        <w:overflowPunct/>
        <w:topLinePunct w:val="0"/>
        <w:autoSpaceDE/>
        <w:autoSpaceDN/>
        <w:bidi w:val="0"/>
        <w:adjustRightInd w:val="0"/>
        <w:snapToGrid w:val="0"/>
        <w:spacing w:before="0" w:beforeAutospacing="0" w:after="0" w:afterAutospacing="0" w:line="360" w:lineRule="auto"/>
        <w:ind w:left="0" w:leftChars="0" w:right="0" w:firstLine="420" w:firstLineChars="200"/>
        <w:jc w:val="both"/>
        <w:rPr>
          <w:rFonts w:ascii="华文中宋" w:hAnsi="华文中宋" w:eastAsia="华文中宋" w:cs="华文中宋"/>
          <w:spacing w:val="0"/>
          <w:highlight w:val="none"/>
        </w:rPr>
      </w:pPr>
      <w:r>
        <w:rPr>
          <w:rFonts w:hint="eastAsia" w:ascii="华文中宋" w:hAnsi="华文中宋" w:eastAsia="华文中宋" w:cs="华文中宋"/>
          <w:spacing w:val="0"/>
          <w:sz w:val="21"/>
          <w:szCs w:val="21"/>
          <w:highlight w:val="none"/>
        </w:rPr>
        <w:t>2</w:t>
      </w:r>
      <w:r>
        <w:rPr>
          <w:rFonts w:hint="eastAsia" w:ascii="华文中宋" w:hAnsi="华文中宋" w:eastAsia="华文中宋" w:cs="华文中宋"/>
          <w:spacing w:val="0"/>
          <w:sz w:val="21"/>
          <w:szCs w:val="21"/>
          <w:highlight w:val="none"/>
          <w:lang w:eastAsia="zh-CN"/>
        </w:rPr>
        <w:t>.</w:t>
      </w:r>
      <w:r>
        <w:rPr>
          <w:rFonts w:hint="eastAsia" w:ascii="华文中宋" w:hAnsi="华文中宋" w:eastAsia="华文中宋" w:cs="华文中宋"/>
          <w:spacing w:val="0"/>
          <w:sz w:val="21"/>
          <w:szCs w:val="21"/>
          <w:highlight w:val="none"/>
        </w:rPr>
        <w:t>我方同意在本项目招标文件中规定的投标有效期</w:t>
      </w:r>
      <w:r>
        <w:rPr>
          <w:rFonts w:ascii="华文中宋" w:hAnsi="华文中宋" w:eastAsia="华文中宋" w:cs="华文中宋"/>
          <w:spacing w:val="0"/>
          <w:sz w:val="21"/>
          <w:szCs w:val="21"/>
          <w:highlight w:val="none"/>
          <w:u w:val="single"/>
        </w:rPr>
        <w:t>90</w:t>
      </w:r>
      <w:r>
        <w:rPr>
          <w:rFonts w:hint="eastAsia" w:ascii="华文中宋" w:hAnsi="华文中宋" w:eastAsia="华文中宋" w:cs="华文中宋"/>
          <w:spacing w:val="0"/>
          <w:sz w:val="21"/>
          <w:szCs w:val="21"/>
          <w:highlight w:val="none"/>
        </w:rPr>
        <w:t>个日历天内（自</w:t>
      </w:r>
      <w:r>
        <w:rPr>
          <w:rFonts w:hint="eastAsia" w:ascii="华文中宋" w:hAnsi="华文中宋" w:eastAsia="华文中宋" w:cs="华文中宋"/>
          <w:spacing w:val="0"/>
          <w:sz w:val="21"/>
          <w:szCs w:val="21"/>
          <w:highlight w:val="none"/>
          <w:lang w:val="en-US" w:eastAsia="zh-CN"/>
        </w:rPr>
        <w:t>投标</w:t>
      </w:r>
      <w:r>
        <w:rPr>
          <w:rFonts w:hint="eastAsia" w:ascii="华文中宋" w:hAnsi="华文中宋" w:eastAsia="华文中宋" w:cs="华文中宋"/>
          <w:spacing w:val="0"/>
          <w:sz w:val="21"/>
          <w:szCs w:val="21"/>
          <w:highlight w:val="none"/>
        </w:rPr>
        <w:t>文件</w:t>
      </w:r>
      <w:r>
        <w:rPr>
          <w:rFonts w:hint="eastAsia" w:ascii="华文中宋" w:hAnsi="华文中宋" w:eastAsia="华文中宋" w:cs="华文中宋"/>
          <w:spacing w:val="0"/>
          <w:sz w:val="21"/>
          <w:szCs w:val="21"/>
          <w:highlight w:val="none"/>
          <w:lang w:val="en-US" w:eastAsia="zh-CN"/>
        </w:rPr>
        <w:t>上传截至</w:t>
      </w:r>
      <w:r>
        <w:rPr>
          <w:rFonts w:hint="eastAsia" w:ascii="华文中宋" w:hAnsi="华文中宋" w:eastAsia="华文中宋" w:cs="华文中宋"/>
          <w:spacing w:val="0"/>
          <w:sz w:val="21"/>
          <w:szCs w:val="21"/>
          <w:highlight w:val="none"/>
        </w:rPr>
        <w:t>之日起计算）遵守本投标文件中的承诺且在此期限期满之前均具有约束力。如果中标，投标有效期延长至合同履约完毕。</w:t>
      </w:r>
    </w:p>
    <w:p w14:paraId="270C46AC">
      <w:pPr>
        <w:pStyle w:val="23"/>
        <w:widowControl w:val="0"/>
        <w:kinsoku/>
        <w:overflowPunct/>
        <w:topLinePunct w:val="0"/>
        <w:autoSpaceDE/>
        <w:autoSpaceDN/>
        <w:bidi w:val="0"/>
        <w:adjustRightInd w:val="0"/>
        <w:snapToGrid w:val="0"/>
        <w:spacing w:before="0" w:beforeAutospacing="0" w:after="0" w:afterAutospacing="0" w:line="360" w:lineRule="auto"/>
        <w:ind w:left="0" w:leftChars="0" w:right="0" w:firstLine="420" w:firstLineChars="200"/>
        <w:jc w:val="both"/>
        <w:rPr>
          <w:rFonts w:ascii="华文中宋" w:hAnsi="华文中宋" w:eastAsia="华文中宋" w:cs="华文中宋"/>
          <w:spacing w:val="0"/>
          <w:highlight w:val="none"/>
        </w:rPr>
      </w:pPr>
      <w:r>
        <w:rPr>
          <w:rFonts w:ascii="华文中宋" w:hAnsi="华文中宋" w:eastAsia="华文中宋" w:cs="华文中宋"/>
          <w:spacing w:val="0"/>
          <w:sz w:val="21"/>
          <w:szCs w:val="21"/>
          <w:highlight w:val="none"/>
        </w:rPr>
        <w:t>3</w:t>
      </w:r>
      <w:r>
        <w:rPr>
          <w:rFonts w:hint="eastAsia" w:ascii="华文中宋" w:hAnsi="华文中宋" w:eastAsia="华文中宋"/>
          <w:b/>
          <w:spacing w:val="0"/>
          <w:highlight w:val="none"/>
          <w:lang w:eastAsia="zh-CN"/>
        </w:rPr>
        <w:t>.</w:t>
      </w:r>
      <w:r>
        <w:rPr>
          <w:rFonts w:hint="eastAsia" w:ascii="华文中宋" w:hAnsi="华文中宋" w:eastAsia="华文中宋" w:cs="华文中宋"/>
          <w:spacing w:val="0"/>
          <w:sz w:val="21"/>
          <w:szCs w:val="21"/>
          <w:highlight w:val="none"/>
        </w:rPr>
        <w:t>我方承诺已经具备《中华人民共和国政府采购法》中规定的参加政府采购活动的供应商应当具备的全部条件和本招标文件规定的特定资格要求。</w:t>
      </w:r>
    </w:p>
    <w:p w14:paraId="120A7B7E">
      <w:pPr>
        <w:widowControl w:val="0"/>
        <w:kinsoku/>
        <w:overflowPunct/>
        <w:topLinePunct w:val="0"/>
        <w:autoSpaceDE/>
        <w:autoSpaceDN/>
        <w:bidi w:val="0"/>
        <w:snapToGrid w:val="0"/>
        <w:spacing w:line="360" w:lineRule="auto"/>
        <w:ind w:left="0" w:leftChars="0" w:right="0" w:firstLine="420" w:firstLineChars="200"/>
        <w:rPr>
          <w:rFonts w:ascii="华文中宋" w:hAnsi="华文中宋" w:eastAsia="华文中宋" w:cs="华文中宋"/>
          <w:spacing w:val="0"/>
          <w:szCs w:val="21"/>
          <w:highlight w:val="none"/>
        </w:rPr>
      </w:pPr>
      <w:r>
        <w:rPr>
          <w:rFonts w:ascii="华文中宋" w:hAnsi="华文中宋" w:eastAsia="华文中宋" w:cs="华文中宋"/>
          <w:spacing w:val="0"/>
          <w:szCs w:val="21"/>
          <w:highlight w:val="none"/>
        </w:rPr>
        <w:t>4</w:t>
      </w:r>
      <w:r>
        <w:rPr>
          <w:rFonts w:hint="eastAsia" w:ascii="华文中宋" w:hAnsi="华文中宋" w:eastAsia="华文中宋"/>
          <w:b/>
          <w:spacing w:val="0"/>
          <w:highlight w:val="none"/>
          <w:lang w:eastAsia="zh-CN"/>
        </w:rPr>
        <w:t>.</w:t>
      </w:r>
      <w:r>
        <w:rPr>
          <w:rFonts w:hint="eastAsia" w:ascii="华文中宋" w:hAnsi="华文中宋" w:eastAsia="华文中宋" w:cs="华文中宋"/>
          <w:spacing w:val="0"/>
          <w:szCs w:val="21"/>
          <w:highlight w:val="none"/>
        </w:rPr>
        <w:t>我方承诺提供符合招标文件规定的投标文件；我方承诺投标文件（资格证明文件、</w:t>
      </w:r>
      <w:r>
        <w:rPr>
          <w:rFonts w:hint="eastAsia" w:ascii="华文中宋" w:hAnsi="华文中宋" w:eastAsia="华文中宋" w:cs="华文中宋"/>
          <w:color w:val="auto"/>
          <w:spacing w:val="0"/>
          <w:szCs w:val="21"/>
          <w:highlight w:val="none"/>
        </w:rPr>
        <w:t>商务文件</w:t>
      </w:r>
      <w:r>
        <w:rPr>
          <w:rFonts w:hint="eastAsia" w:ascii="华文中宋" w:hAnsi="华文中宋" w:eastAsia="华文中宋" w:cs="华文中宋"/>
          <w:color w:val="auto"/>
          <w:spacing w:val="0"/>
          <w:szCs w:val="21"/>
          <w:highlight w:val="none"/>
          <w:lang w:eastAsia="zh-CN"/>
        </w:rPr>
        <w:t>“</w:t>
      </w:r>
      <w:r>
        <w:rPr>
          <w:rFonts w:hint="eastAsia" w:ascii="华文中宋" w:hAnsi="华文中宋" w:eastAsia="华文中宋" w:cs="华文中宋"/>
          <w:color w:val="auto"/>
          <w:spacing w:val="0"/>
          <w:szCs w:val="21"/>
          <w:highlight w:val="none"/>
          <w:lang w:val="en-US" w:eastAsia="zh-CN"/>
        </w:rPr>
        <w:t>明标</w:t>
      </w:r>
      <w:r>
        <w:rPr>
          <w:rFonts w:hint="eastAsia" w:ascii="华文中宋" w:hAnsi="华文中宋" w:eastAsia="华文中宋" w:cs="华文中宋"/>
          <w:color w:val="auto"/>
          <w:spacing w:val="0"/>
          <w:szCs w:val="21"/>
          <w:highlight w:val="none"/>
          <w:lang w:eastAsia="zh-CN"/>
        </w:rPr>
        <w:t>”</w:t>
      </w:r>
      <w:r>
        <w:rPr>
          <w:rFonts w:hint="eastAsia" w:ascii="华文中宋" w:hAnsi="华文中宋" w:eastAsia="华文中宋" w:cs="华文中宋"/>
          <w:spacing w:val="0"/>
          <w:szCs w:val="21"/>
          <w:highlight w:val="none"/>
        </w:rPr>
        <w:t>）封面加盖电子印章后，投标文件中相关声明、承诺及我方认为需要提供的其他内容均视为具有法律效力。</w:t>
      </w:r>
    </w:p>
    <w:p w14:paraId="2FEDF9BF">
      <w:pPr>
        <w:pStyle w:val="23"/>
        <w:widowControl w:val="0"/>
        <w:kinsoku/>
        <w:overflowPunct/>
        <w:topLinePunct w:val="0"/>
        <w:autoSpaceDE/>
        <w:autoSpaceDN/>
        <w:bidi w:val="0"/>
        <w:adjustRightInd w:val="0"/>
        <w:snapToGrid w:val="0"/>
        <w:spacing w:before="0" w:beforeAutospacing="0" w:after="0" w:afterAutospacing="0" w:line="360" w:lineRule="auto"/>
        <w:ind w:left="0" w:leftChars="0" w:right="0" w:firstLine="420" w:firstLineChars="200"/>
        <w:jc w:val="both"/>
        <w:rPr>
          <w:rFonts w:ascii="华文中宋" w:hAnsi="华文中宋" w:eastAsia="华文中宋" w:cs="华文中宋"/>
          <w:spacing w:val="0"/>
          <w:highlight w:val="none"/>
        </w:rPr>
      </w:pPr>
      <w:r>
        <w:rPr>
          <w:rFonts w:ascii="华文中宋" w:hAnsi="华文中宋" w:eastAsia="华文中宋" w:cs="华文中宋"/>
          <w:spacing w:val="0"/>
          <w:sz w:val="21"/>
          <w:szCs w:val="21"/>
          <w:highlight w:val="none"/>
        </w:rPr>
        <w:t>5</w:t>
      </w:r>
      <w:r>
        <w:rPr>
          <w:rFonts w:hint="eastAsia" w:ascii="华文中宋" w:hAnsi="华文中宋" w:eastAsia="华文中宋"/>
          <w:b/>
          <w:spacing w:val="0"/>
          <w:highlight w:val="none"/>
          <w:lang w:eastAsia="zh-CN"/>
        </w:rPr>
        <w:t>.</w:t>
      </w:r>
      <w:r>
        <w:rPr>
          <w:rFonts w:hint="eastAsia" w:ascii="华文中宋" w:hAnsi="华文中宋" w:eastAsia="华文中宋" w:cs="华文中宋"/>
          <w:spacing w:val="0"/>
          <w:sz w:val="21"/>
          <w:szCs w:val="21"/>
          <w:highlight w:val="none"/>
        </w:rPr>
        <w:t>我方按招标文件要求提供和交付的货物的投标报价详见开标报价一览表。</w:t>
      </w:r>
    </w:p>
    <w:p w14:paraId="0852F6D3">
      <w:pPr>
        <w:pStyle w:val="23"/>
        <w:widowControl w:val="0"/>
        <w:kinsoku/>
        <w:overflowPunct/>
        <w:topLinePunct w:val="0"/>
        <w:autoSpaceDE/>
        <w:autoSpaceDN/>
        <w:bidi w:val="0"/>
        <w:adjustRightInd w:val="0"/>
        <w:snapToGrid w:val="0"/>
        <w:spacing w:before="0" w:beforeAutospacing="0" w:after="0" w:afterAutospacing="0" w:line="360" w:lineRule="auto"/>
        <w:ind w:left="0" w:leftChars="0" w:right="0" w:firstLine="420" w:firstLineChars="200"/>
        <w:jc w:val="both"/>
        <w:rPr>
          <w:rFonts w:ascii="华文中宋" w:hAnsi="华文中宋" w:eastAsia="华文中宋" w:cs="华文中宋"/>
          <w:spacing w:val="0"/>
          <w:highlight w:val="none"/>
        </w:rPr>
      </w:pPr>
      <w:r>
        <w:rPr>
          <w:rFonts w:ascii="华文中宋" w:hAnsi="华文中宋" w:eastAsia="华文中宋" w:cs="华文中宋"/>
          <w:spacing w:val="0"/>
          <w:sz w:val="21"/>
          <w:szCs w:val="21"/>
          <w:highlight w:val="none"/>
        </w:rPr>
        <w:t>6</w:t>
      </w:r>
      <w:r>
        <w:rPr>
          <w:rFonts w:hint="eastAsia" w:ascii="华文中宋" w:hAnsi="华文中宋" w:eastAsia="华文中宋"/>
          <w:b/>
          <w:spacing w:val="0"/>
          <w:highlight w:val="none"/>
          <w:lang w:eastAsia="zh-CN"/>
        </w:rPr>
        <w:t>.</w:t>
      </w:r>
      <w:r>
        <w:rPr>
          <w:rFonts w:hint="eastAsia" w:ascii="华文中宋" w:hAnsi="华文中宋" w:eastAsia="华文中宋" w:cs="华文中宋"/>
          <w:spacing w:val="0"/>
          <w:sz w:val="21"/>
          <w:szCs w:val="21"/>
          <w:highlight w:val="none"/>
        </w:rPr>
        <w:t>我方完全理解投标报价超过招标文件公布的预算金额或最高限价时，导致投标无效。</w:t>
      </w:r>
    </w:p>
    <w:p w14:paraId="686745E6">
      <w:pPr>
        <w:pStyle w:val="23"/>
        <w:widowControl w:val="0"/>
        <w:tabs>
          <w:tab w:val="left" w:pos="1680"/>
        </w:tabs>
        <w:kinsoku/>
        <w:overflowPunct/>
        <w:topLinePunct w:val="0"/>
        <w:autoSpaceDE/>
        <w:autoSpaceDN/>
        <w:bidi w:val="0"/>
        <w:adjustRightInd w:val="0"/>
        <w:snapToGrid w:val="0"/>
        <w:spacing w:before="0" w:beforeAutospacing="0" w:after="0" w:afterAutospacing="0" w:line="360" w:lineRule="auto"/>
        <w:ind w:left="0" w:leftChars="0" w:right="0" w:firstLine="420" w:firstLineChars="200"/>
        <w:jc w:val="both"/>
        <w:rPr>
          <w:rFonts w:ascii="华文中宋" w:hAnsi="华文中宋" w:eastAsia="华文中宋" w:cs="华文中宋"/>
          <w:spacing w:val="0"/>
          <w:highlight w:val="none"/>
        </w:rPr>
      </w:pPr>
      <w:r>
        <w:rPr>
          <w:rFonts w:ascii="华文中宋" w:hAnsi="华文中宋" w:eastAsia="华文中宋" w:cs="华文中宋"/>
          <w:spacing w:val="0"/>
          <w:sz w:val="21"/>
          <w:szCs w:val="21"/>
          <w:highlight w:val="none"/>
        </w:rPr>
        <w:t>7</w:t>
      </w:r>
      <w:r>
        <w:rPr>
          <w:rFonts w:hint="eastAsia" w:ascii="华文中宋" w:hAnsi="华文中宋" w:eastAsia="华文中宋"/>
          <w:b/>
          <w:spacing w:val="0"/>
          <w:highlight w:val="none"/>
          <w:lang w:eastAsia="zh-CN"/>
        </w:rPr>
        <w:t>.</w:t>
      </w:r>
      <w:r>
        <w:rPr>
          <w:rFonts w:hint="eastAsia" w:ascii="华文中宋" w:hAnsi="华文中宋" w:eastAsia="华文中宋" w:cs="华文中宋"/>
          <w:spacing w:val="0"/>
          <w:sz w:val="21"/>
          <w:szCs w:val="21"/>
          <w:highlight w:val="none"/>
        </w:rPr>
        <w:t>我方保证忠实地执行双方所签订的合同，并承担合同规定的责任和义务。</w:t>
      </w:r>
    </w:p>
    <w:p w14:paraId="7F987965">
      <w:pPr>
        <w:pStyle w:val="23"/>
        <w:widowControl w:val="0"/>
        <w:kinsoku/>
        <w:overflowPunct/>
        <w:topLinePunct w:val="0"/>
        <w:autoSpaceDE/>
        <w:autoSpaceDN/>
        <w:bidi w:val="0"/>
        <w:adjustRightInd w:val="0"/>
        <w:snapToGrid w:val="0"/>
        <w:spacing w:before="0" w:beforeAutospacing="0" w:after="0" w:afterAutospacing="0" w:line="360" w:lineRule="auto"/>
        <w:ind w:left="0" w:leftChars="0" w:right="0" w:firstLine="420" w:firstLineChars="200"/>
        <w:jc w:val="both"/>
        <w:rPr>
          <w:rFonts w:ascii="华文中宋" w:hAnsi="华文中宋" w:eastAsia="华文中宋" w:cs="华文中宋"/>
          <w:spacing w:val="0"/>
          <w:highlight w:val="none"/>
        </w:rPr>
      </w:pPr>
      <w:r>
        <w:rPr>
          <w:rFonts w:ascii="华文中宋" w:hAnsi="华文中宋" w:eastAsia="华文中宋" w:cs="华文中宋"/>
          <w:spacing w:val="0"/>
          <w:sz w:val="21"/>
          <w:szCs w:val="21"/>
          <w:highlight w:val="none"/>
        </w:rPr>
        <w:t>8</w:t>
      </w:r>
      <w:r>
        <w:rPr>
          <w:rFonts w:hint="eastAsia" w:ascii="华文中宋" w:hAnsi="华文中宋" w:eastAsia="华文中宋"/>
          <w:b/>
          <w:spacing w:val="0"/>
          <w:highlight w:val="none"/>
          <w:lang w:eastAsia="zh-CN"/>
        </w:rPr>
        <w:t>.</w:t>
      </w:r>
      <w:r>
        <w:rPr>
          <w:rFonts w:hint="eastAsia" w:ascii="华文中宋" w:hAnsi="华文中宋" w:eastAsia="华文中宋" w:cs="华文中宋"/>
          <w:spacing w:val="0"/>
          <w:sz w:val="21"/>
          <w:szCs w:val="21"/>
          <w:highlight w:val="none"/>
        </w:rPr>
        <w:t>我方承诺完全满足和响应招标文件中的各项商务和技术要求。</w:t>
      </w:r>
    </w:p>
    <w:p w14:paraId="6383D7EA">
      <w:pPr>
        <w:pStyle w:val="23"/>
        <w:widowControl w:val="0"/>
        <w:kinsoku/>
        <w:overflowPunct/>
        <w:topLinePunct w:val="0"/>
        <w:autoSpaceDE/>
        <w:autoSpaceDN/>
        <w:bidi w:val="0"/>
        <w:adjustRightInd w:val="0"/>
        <w:snapToGrid w:val="0"/>
        <w:spacing w:before="0" w:beforeAutospacing="0" w:after="0" w:afterAutospacing="0" w:line="360" w:lineRule="auto"/>
        <w:ind w:left="0" w:leftChars="0" w:right="0" w:firstLine="420" w:firstLineChars="200"/>
        <w:jc w:val="both"/>
        <w:rPr>
          <w:rFonts w:ascii="华文中宋" w:hAnsi="华文中宋" w:eastAsia="华文中宋" w:cs="华文中宋"/>
          <w:spacing w:val="0"/>
          <w:sz w:val="21"/>
          <w:szCs w:val="21"/>
          <w:highlight w:val="none"/>
        </w:rPr>
      </w:pPr>
      <w:r>
        <w:rPr>
          <w:rFonts w:ascii="华文中宋" w:hAnsi="华文中宋" w:eastAsia="华文中宋" w:cs="华文中宋"/>
          <w:spacing w:val="0"/>
          <w:sz w:val="21"/>
          <w:szCs w:val="21"/>
          <w:highlight w:val="none"/>
        </w:rPr>
        <w:t>9</w:t>
      </w:r>
      <w:r>
        <w:rPr>
          <w:rFonts w:hint="eastAsia" w:ascii="华文中宋" w:hAnsi="华文中宋" w:eastAsia="华文中宋"/>
          <w:b/>
          <w:spacing w:val="0"/>
          <w:sz w:val="21"/>
          <w:szCs w:val="21"/>
          <w:highlight w:val="none"/>
          <w:lang w:eastAsia="zh-CN"/>
        </w:rPr>
        <w:t>.</w:t>
      </w:r>
      <w:r>
        <w:rPr>
          <w:rFonts w:hint="eastAsia" w:ascii="华文中宋" w:hAnsi="华文中宋" w:eastAsia="华文中宋" w:cs="华文中宋"/>
          <w:spacing w:val="0"/>
          <w:sz w:val="21"/>
          <w:szCs w:val="21"/>
          <w:highlight w:val="none"/>
        </w:rPr>
        <w:t>我方保证遵守招标文件的所有规定。</w:t>
      </w:r>
    </w:p>
    <w:p w14:paraId="7E2BD479">
      <w:pPr>
        <w:pStyle w:val="23"/>
        <w:widowControl w:val="0"/>
        <w:kinsoku/>
        <w:overflowPunct/>
        <w:topLinePunct w:val="0"/>
        <w:autoSpaceDE/>
        <w:autoSpaceDN/>
        <w:bidi w:val="0"/>
        <w:adjustRightInd w:val="0"/>
        <w:snapToGrid w:val="0"/>
        <w:spacing w:before="0" w:beforeAutospacing="0" w:after="0" w:afterAutospacing="0" w:line="360" w:lineRule="auto"/>
        <w:ind w:left="0" w:leftChars="0" w:right="0" w:firstLine="420" w:firstLineChars="200"/>
        <w:jc w:val="both"/>
        <w:rPr>
          <w:rFonts w:ascii="华文中宋" w:hAnsi="华文中宋" w:eastAsia="华文中宋" w:cs="华文中宋"/>
          <w:spacing w:val="0"/>
          <w:sz w:val="21"/>
          <w:szCs w:val="21"/>
          <w:highlight w:val="none"/>
        </w:rPr>
      </w:pPr>
      <w:r>
        <w:rPr>
          <w:rFonts w:ascii="华文中宋" w:hAnsi="华文中宋" w:eastAsia="华文中宋"/>
          <w:spacing w:val="0"/>
          <w:sz w:val="21"/>
          <w:szCs w:val="21"/>
          <w:highlight w:val="none"/>
        </w:rPr>
        <w:t>10</w:t>
      </w:r>
      <w:r>
        <w:rPr>
          <w:rFonts w:hint="eastAsia" w:ascii="华文中宋" w:hAnsi="华文中宋" w:eastAsia="华文中宋"/>
          <w:b/>
          <w:spacing w:val="0"/>
          <w:sz w:val="21"/>
          <w:szCs w:val="21"/>
          <w:highlight w:val="none"/>
          <w:lang w:eastAsia="zh-CN"/>
        </w:rPr>
        <w:t>.</w:t>
      </w:r>
      <w:r>
        <w:rPr>
          <w:rFonts w:hint="eastAsia" w:ascii="华文中宋" w:hAnsi="华文中宋" w:eastAsia="华文中宋" w:cs="华文中宋"/>
          <w:spacing w:val="0"/>
          <w:sz w:val="21"/>
          <w:szCs w:val="21"/>
          <w:highlight w:val="none"/>
        </w:rPr>
        <w:t>我方对贵方在本次招标公告刊登的媒体上发布的公告或与本项目有关的通知，我方会</w:t>
      </w:r>
      <w:r>
        <w:rPr>
          <w:rFonts w:hint="eastAsia" w:ascii="华文中宋" w:hAnsi="华文中宋" w:eastAsia="华文中宋"/>
          <w:spacing w:val="0"/>
          <w:sz w:val="21"/>
          <w:szCs w:val="21"/>
          <w:highlight w:val="none"/>
        </w:rPr>
        <w:t>及时查看获取。若因</w:t>
      </w:r>
      <w:r>
        <w:rPr>
          <w:rFonts w:hint="eastAsia" w:ascii="华文中宋" w:hAnsi="华文中宋" w:eastAsia="华文中宋" w:cs="华文中宋"/>
          <w:spacing w:val="0"/>
          <w:sz w:val="21"/>
          <w:szCs w:val="21"/>
          <w:highlight w:val="none"/>
        </w:rPr>
        <w:t>线路故障等其他原因导致通知延迟</w:t>
      </w:r>
      <w:r>
        <w:rPr>
          <w:rFonts w:hint="eastAsia" w:ascii="华文中宋" w:hAnsi="华文中宋" w:eastAsia="华文中宋"/>
          <w:spacing w:val="0"/>
          <w:sz w:val="21"/>
          <w:szCs w:val="21"/>
          <w:highlight w:val="none"/>
        </w:rPr>
        <w:t>获取</w:t>
      </w:r>
      <w:r>
        <w:rPr>
          <w:rFonts w:hint="eastAsia" w:ascii="华文中宋" w:hAnsi="华文中宋" w:eastAsia="华文中宋" w:cs="华文中宋"/>
          <w:spacing w:val="0"/>
          <w:sz w:val="21"/>
          <w:szCs w:val="21"/>
          <w:highlight w:val="none"/>
        </w:rPr>
        <w:t>或无法</w:t>
      </w:r>
      <w:r>
        <w:rPr>
          <w:rFonts w:hint="eastAsia" w:ascii="华文中宋" w:hAnsi="华文中宋" w:eastAsia="华文中宋"/>
          <w:spacing w:val="0"/>
          <w:sz w:val="21"/>
          <w:szCs w:val="21"/>
          <w:highlight w:val="none"/>
        </w:rPr>
        <w:t>获取</w:t>
      </w:r>
      <w:r>
        <w:rPr>
          <w:rFonts w:hint="eastAsia" w:ascii="华文中宋" w:hAnsi="华文中宋" w:eastAsia="华文中宋" w:cs="华文中宋"/>
          <w:spacing w:val="0"/>
          <w:sz w:val="21"/>
          <w:szCs w:val="21"/>
          <w:highlight w:val="none"/>
        </w:rPr>
        <w:t>，责任由我方自负。</w:t>
      </w:r>
    </w:p>
    <w:p w14:paraId="43BEDED8">
      <w:pPr>
        <w:pStyle w:val="23"/>
        <w:widowControl w:val="0"/>
        <w:kinsoku/>
        <w:overflowPunct/>
        <w:topLinePunct w:val="0"/>
        <w:autoSpaceDE/>
        <w:autoSpaceDN/>
        <w:bidi w:val="0"/>
        <w:adjustRightInd w:val="0"/>
        <w:snapToGrid w:val="0"/>
        <w:spacing w:before="0" w:beforeAutospacing="0" w:after="0" w:afterAutospacing="0" w:line="360" w:lineRule="auto"/>
        <w:ind w:left="0" w:leftChars="0" w:right="0" w:firstLine="420" w:firstLineChars="200"/>
        <w:jc w:val="both"/>
        <w:rPr>
          <w:rFonts w:ascii="华文中宋" w:hAnsi="华文中宋" w:eastAsia="华文中宋" w:cs="华文中宋"/>
          <w:color w:val="auto"/>
          <w:spacing w:val="0"/>
          <w:sz w:val="21"/>
          <w:szCs w:val="21"/>
          <w:highlight w:val="none"/>
        </w:rPr>
      </w:pPr>
      <w:r>
        <w:rPr>
          <w:rFonts w:ascii="华文中宋" w:hAnsi="华文中宋" w:eastAsia="华文中宋" w:cs="华文中宋"/>
          <w:color w:val="auto"/>
          <w:spacing w:val="0"/>
          <w:sz w:val="21"/>
          <w:szCs w:val="21"/>
          <w:highlight w:val="none"/>
        </w:rPr>
        <w:t>11</w:t>
      </w:r>
      <w:r>
        <w:rPr>
          <w:rFonts w:hint="eastAsia" w:ascii="华文中宋" w:hAnsi="华文中宋" w:eastAsia="华文中宋"/>
          <w:b/>
          <w:color w:val="auto"/>
          <w:spacing w:val="0"/>
          <w:sz w:val="21"/>
          <w:szCs w:val="21"/>
          <w:highlight w:val="none"/>
          <w:lang w:eastAsia="zh-CN"/>
        </w:rPr>
        <w:t>.</w:t>
      </w:r>
      <w:r>
        <w:rPr>
          <w:rFonts w:hint="eastAsia" w:ascii="华文中宋" w:hAnsi="华文中宋" w:eastAsia="华文中宋" w:cs="华文中宋"/>
          <w:color w:val="auto"/>
          <w:spacing w:val="0"/>
          <w:sz w:val="21"/>
          <w:szCs w:val="21"/>
          <w:highlight w:val="none"/>
        </w:rPr>
        <w:t>我方如果在投标文件解密后规定的的投标有效期内撤回投标，</w:t>
      </w:r>
      <w:r>
        <w:rPr>
          <w:rFonts w:hint="eastAsia" w:ascii="华文中宋" w:hAnsi="华文中宋" w:eastAsia="华文中宋" w:cs="华文中宋"/>
          <w:color w:val="auto"/>
          <w:spacing w:val="0"/>
          <w:sz w:val="21"/>
          <w:szCs w:val="21"/>
          <w:highlight w:val="none"/>
          <w:lang w:val="en-US" w:eastAsia="zh-CN"/>
        </w:rPr>
        <w:t>贵方不予退回我方提交的保证金</w:t>
      </w:r>
      <w:r>
        <w:rPr>
          <w:rFonts w:hint="eastAsia" w:ascii="华文中宋" w:hAnsi="华文中宋" w:eastAsia="华文中宋" w:cs="华文中宋"/>
          <w:color w:val="auto"/>
          <w:spacing w:val="0"/>
          <w:sz w:val="21"/>
          <w:szCs w:val="21"/>
          <w:highlight w:val="none"/>
        </w:rPr>
        <w:t>。</w:t>
      </w:r>
    </w:p>
    <w:p w14:paraId="6D639655">
      <w:pPr>
        <w:pStyle w:val="23"/>
        <w:widowControl w:val="0"/>
        <w:kinsoku/>
        <w:overflowPunct/>
        <w:topLinePunct w:val="0"/>
        <w:autoSpaceDE/>
        <w:autoSpaceDN/>
        <w:bidi w:val="0"/>
        <w:adjustRightInd w:val="0"/>
        <w:snapToGrid w:val="0"/>
        <w:spacing w:before="0" w:beforeAutospacing="0" w:after="0" w:afterAutospacing="0" w:line="360" w:lineRule="auto"/>
        <w:ind w:left="0" w:leftChars="0" w:right="0" w:firstLine="420" w:firstLineChars="200"/>
        <w:jc w:val="both"/>
        <w:rPr>
          <w:rFonts w:ascii="华文中宋" w:hAnsi="华文中宋" w:eastAsia="华文中宋" w:cs="华文中宋"/>
          <w:spacing w:val="0"/>
          <w:sz w:val="21"/>
          <w:szCs w:val="21"/>
          <w:highlight w:val="none"/>
        </w:rPr>
      </w:pPr>
      <w:r>
        <w:rPr>
          <w:rFonts w:ascii="华文中宋" w:hAnsi="华文中宋" w:eastAsia="华文中宋" w:cs="华文中宋"/>
          <w:spacing w:val="0"/>
          <w:sz w:val="21"/>
          <w:szCs w:val="21"/>
          <w:highlight w:val="none"/>
        </w:rPr>
        <w:t>12</w:t>
      </w:r>
      <w:r>
        <w:rPr>
          <w:rFonts w:hint="eastAsia" w:ascii="华文中宋" w:hAnsi="华文中宋" w:eastAsia="华文中宋"/>
          <w:b/>
          <w:spacing w:val="0"/>
          <w:sz w:val="21"/>
          <w:szCs w:val="21"/>
          <w:highlight w:val="none"/>
          <w:lang w:eastAsia="zh-CN"/>
        </w:rPr>
        <w:t>.</w:t>
      </w:r>
      <w:r>
        <w:rPr>
          <w:rFonts w:hint="eastAsia" w:ascii="华文中宋" w:hAnsi="华文中宋" w:eastAsia="华文中宋" w:cs="华文中宋"/>
          <w:spacing w:val="0"/>
          <w:sz w:val="21"/>
          <w:szCs w:val="21"/>
          <w:highlight w:val="none"/>
        </w:rPr>
        <w:t>我方完全理解贵方不一定接受最低价的投标或收到的任何投标。</w:t>
      </w:r>
    </w:p>
    <w:p w14:paraId="4BE3670B">
      <w:pPr>
        <w:pStyle w:val="23"/>
        <w:widowControl w:val="0"/>
        <w:kinsoku/>
        <w:overflowPunct/>
        <w:topLinePunct w:val="0"/>
        <w:autoSpaceDE/>
        <w:autoSpaceDN/>
        <w:bidi w:val="0"/>
        <w:adjustRightInd w:val="0"/>
        <w:snapToGrid w:val="0"/>
        <w:spacing w:before="0" w:beforeAutospacing="0" w:after="0" w:afterAutospacing="0" w:line="360" w:lineRule="auto"/>
        <w:ind w:left="0" w:leftChars="0" w:right="0" w:firstLine="420" w:firstLineChars="200"/>
        <w:jc w:val="both"/>
        <w:rPr>
          <w:rFonts w:ascii="华文中宋" w:hAnsi="华文中宋" w:eastAsia="华文中宋" w:cs="华文中宋"/>
          <w:spacing w:val="0"/>
          <w:sz w:val="21"/>
          <w:szCs w:val="21"/>
          <w:highlight w:val="none"/>
        </w:rPr>
      </w:pPr>
      <w:r>
        <w:rPr>
          <w:rFonts w:ascii="华文中宋" w:hAnsi="华文中宋" w:eastAsia="华文中宋" w:cs="华文中宋"/>
          <w:spacing w:val="0"/>
          <w:sz w:val="21"/>
          <w:szCs w:val="21"/>
          <w:highlight w:val="none"/>
        </w:rPr>
        <w:t>13</w:t>
      </w:r>
      <w:r>
        <w:rPr>
          <w:rFonts w:hint="eastAsia" w:ascii="华文中宋" w:hAnsi="华文中宋" w:eastAsia="华文中宋"/>
          <w:b/>
          <w:spacing w:val="0"/>
          <w:sz w:val="21"/>
          <w:szCs w:val="21"/>
          <w:highlight w:val="none"/>
          <w:lang w:eastAsia="zh-CN"/>
        </w:rPr>
        <w:t>.</w:t>
      </w:r>
      <w:r>
        <w:rPr>
          <w:rFonts w:hint="eastAsia" w:ascii="华文中宋" w:hAnsi="华文中宋" w:eastAsia="华文中宋" w:cs="华文中宋"/>
          <w:spacing w:val="0"/>
          <w:sz w:val="21"/>
          <w:szCs w:val="21"/>
          <w:highlight w:val="none"/>
        </w:rPr>
        <w:t>我方愿意向贵方提供任何与本项投标有关的数据、情况和资料。若贵方需要，我方愿意提供我方做出的一切承诺的证明材料。</w:t>
      </w:r>
    </w:p>
    <w:p w14:paraId="6F14AEE7">
      <w:pPr>
        <w:pStyle w:val="23"/>
        <w:widowControl w:val="0"/>
        <w:kinsoku/>
        <w:overflowPunct/>
        <w:topLinePunct w:val="0"/>
        <w:autoSpaceDE/>
        <w:autoSpaceDN/>
        <w:bidi w:val="0"/>
        <w:adjustRightInd w:val="0"/>
        <w:snapToGrid w:val="0"/>
        <w:spacing w:before="0" w:beforeAutospacing="0" w:after="0" w:afterAutospacing="0" w:line="360" w:lineRule="auto"/>
        <w:ind w:left="0" w:leftChars="0" w:right="0" w:firstLine="420" w:firstLineChars="200"/>
        <w:jc w:val="both"/>
        <w:rPr>
          <w:rFonts w:ascii="华文中宋" w:hAnsi="华文中宋" w:eastAsia="华文中宋" w:cs="华文中宋"/>
          <w:spacing w:val="0"/>
          <w:sz w:val="21"/>
          <w:szCs w:val="21"/>
          <w:highlight w:val="none"/>
        </w:rPr>
      </w:pPr>
      <w:r>
        <w:rPr>
          <w:rFonts w:ascii="华文中宋" w:hAnsi="华文中宋" w:eastAsia="华文中宋" w:cs="华文中宋"/>
          <w:spacing w:val="0"/>
          <w:sz w:val="21"/>
          <w:szCs w:val="21"/>
          <w:highlight w:val="none"/>
        </w:rPr>
        <w:t>14</w:t>
      </w:r>
      <w:r>
        <w:rPr>
          <w:rFonts w:hint="eastAsia" w:ascii="华文中宋" w:hAnsi="华文中宋" w:eastAsia="华文中宋"/>
          <w:b/>
          <w:spacing w:val="0"/>
          <w:sz w:val="21"/>
          <w:szCs w:val="21"/>
          <w:highlight w:val="none"/>
          <w:lang w:eastAsia="zh-CN"/>
        </w:rPr>
        <w:t>.</w:t>
      </w:r>
      <w:r>
        <w:rPr>
          <w:rFonts w:hint="eastAsia" w:ascii="华文中宋" w:hAnsi="华文中宋" w:eastAsia="华文中宋" w:cs="华文中宋"/>
          <w:spacing w:val="0"/>
          <w:sz w:val="21"/>
          <w:szCs w:val="21"/>
          <w:highlight w:val="none"/>
        </w:rPr>
        <w:t>我方已详细审核全部投标文件，包括投标文件修改书（如有的话）、参考资料及有关附件，确认无误。</w:t>
      </w:r>
    </w:p>
    <w:p w14:paraId="5314CB82">
      <w:pPr>
        <w:pStyle w:val="23"/>
        <w:widowControl w:val="0"/>
        <w:kinsoku/>
        <w:overflowPunct/>
        <w:topLinePunct w:val="0"/>
        <w:autoSpaceDE/>
        <w:autoSpaceDN/>
        <w:bidi w:val="0"/>
        <w:adjustRightInd w:val="0"/>
        <w:snapToGrid w:val="0"/>
        <w:spacing w:before="0" w:beforeAutospacing="0" w:after="0" w:afterAutospacing="0" w:line="360" w:lineRule="auto"/>
        <w:ind w:left="0" w:leftChars="0" w:right="0" w:firstLine="420" w:firstLineChars="200"/>
        <w:jc w:val="both"/>
        <w:rPr>
          <w:rFonts w:ascii="华文中宋" w:hAnsi="华文中宋" w:eastAsia="华文中宋" w:cs="华文中宋"/>
          <w:spacing w:val="0"/>
          <w:sz w:val="21"/>
          <w:szCs w:val="21"/>
          <w:highlight w:val="none"/>
        </w:rPr>
      </w:pPr>
      <w:r>
        <w:rPr>
          <w:rFonts w:ascii="华文中宋" w:hAnsi="华文中宋" w:eastAsia="华文中宋" w:cs="华文中宋"/>
          <w:spacing w:val="0"/>
          <w:sz w:val="21"/>
          <w:szCs w:val="21"/>
          <w:highlight w:val="none"/>
        </w:rPr>
        <w:t>15</w:t>
      </w:r>
      <w:r>
        <w:rPr>
          <w:rFonts w:hint="eastAsia" w:ascii="华文中宋" w:hAnsi="华文中宋" w:eastAsia="华文中宋"/>
          <w:b/>
          <w:spacing w:val="0"/>
          <w:sz w:val="21"/>
          <w:szCs w:val="21"/>
          <w:highlight w:val="none"/>
          <w:lang w:eastAsia="zh-CN"/>
        </w:rPr>
        <w:t>.</w:t>
      </w:r>
      <w:r>
        <w:rPr>
          <w:rFonts w:hint="eastAsia" w:ascii="华文中宋" w:hAnsi="华文中宋" w:eastAsia="华文中宋" w:cs="华文中宋"/>
          <w:spacing w:val="0"/>
          <w:sz w:val="21"/>
          <w:szCs w:val="21"/>
          <w:highlight w:val="none"/>
        </w:rPr>
        <w:t>采购人若需追加采购本项目招标文件所列服务的，在不改变合同其他实质性条款的前提下，我方按相同或更优惠的折扣率提供服务。</w:t>
      </w:r>
    </w:p>
    <w:p w14:paraId="61FED0AD">
      <w:pPr>
        <w:pStyle w:val="23"/>
        <w:widowControl w:val="0"/>
        <w:kinsoku/>
        <w:overflowPunct/>
        <w:topLinePunct w:val="0"/>
        <w:autoSpaceDE/>
        <w:autoSpaceDN/>
        <w:bidi w:val="0"/>
        <w:adjustRightInd w:val="0"/>
        <w:snapToGrid w:val="0"/>
        <w:spacing w:before="0" w:beforeAutospacing="0" w:after="0" w:afterAutospacing="0" w:line="360" w:lineRule="auto"/>
        <w:ind w:left="0" w:leftChars="0" w:right="0" w:firstLine="420" w:firstLineChars="200"/>
        <w:jc w:val="both"/>
        <w:rPr>
          <w:rFonts w:hint="eastAsia" w:ascii="华文中宋" w:hAnsi="华文中宋" w:eastAsia="华文中宋" w:cs="华文中宋"/>
          <w:spacing w:val="0"/>
          <w:sz w:val="21"/>
          <w:szCs w:val="21"/>
          <w:highlight w:val="none"/>
        </w:rPr>
      </w:pPr>
      <w:r>
        <w:rPr>
          <w:rFonts w:ascii="华文中宋" w:hAnsi="华文中宋" w:eastAsia="华文中宋" w:cs="华文中宋"/>
          <w:spacing w:val="0"/>
          <w:sz w:val="21"/>
          <w:szCs w:val="21"/>
          <w:highlight w:val="none"/>
        </w:rPr>
        <w:t>16</w:t>
      </w:r>
      <w:r>
        <w:rPr>
          <w:rFonts w:hint="eastAsia" w:ascii="华文中宋" w:hAnsi="华文中宋" w:eastAsia="华文中宋"/>
          <w:b/>
          <w:spacing w:val="0"/>
          <w:sz w:val="21"/>
          <w:szCs w:val="21"/>
          <w:highlight w:val="none"/>
          <w:lang w:eastAsia="zh-CN"/>
        </w:rPr>
        <w:t>.</w:t>
      </w:r>
      <w:r>
        <w:rPr>
          <w:rFonts w:hint="eastAsia" w:ascii="华文中宋" w:hAnsi="华文中宋" w:eastAsia="华文中宋" w:cs="华文中宋"/>
          <w:spacing w:val="0"/>
          <w:sz w:val="21"/>
          <w:szCs w:val="21"/>
          <w:highlight w:val="none"/>
        </w:rPr>
        <w:t>我方承诺接受招标文件中合同文本全部条款且无任何异议。</w:t>
      </w:r>
    </w:p>
    <w:p w14:paraId="5E0496E2">
      <w:pPr>
        <w:pStyle w:val="23"/>
        <w:widowControl w:val="0"/>
        <w:kinsoku/>
        <w:overflowPunct/>
        <w:topLinePunct w:val="0"/>
        <w:autoSpaceDE/>
        <w:autoSpaceDN/>
        <w:bidi w:val="0"/>
        <w:adjustRightInd w:val="0"/>
        <w:snapToGrid w:val="0"/>
        <w:spacing w:before="0" w:beforeAutospacing="0" w:after="0" w:afterAutospacing="0" w:line="360" w:lineRule="auto"/>
        <w:ind w:left="0" w:leftChars="0" w:right="0" w:firstLine="420" w:firstLineChars="200"/>
        <w:jc w:val="both"/>
        <w:rPr>
          <w:rFonts w:hint="eastAsia" w:ascii="华文中宋" w:hAnsi="华文中宋" w:eastAsia="华文中宋" w:cs="华文中宋"/>
          <w:spacing w:val="0"/>
          <w:sz w:val="21"/>
          <w:szCs w:val="21"/>
          <w:highlight w:val="none"/>
        </w:rPr>
      </w:pPr>
      <w:r>
        <w:rPr>
          <w:rFonts w:hint="eastAsia" w:ascii="华文中宋" w:hAnsi="华文中宋" w:eastAsia="华文中宋" w:cs="华文中宋"/>
          <w:spacing w:val="0"/>
          <w:sz w:val="21"/>
          <w:szCs w:val="21"/>
          <w:highlight w:val="none"/>
          <w:lang w:val="en-US" w:eastAsia="zh-CN"/>
        </w:rPr>
        <w:t>17.我方承诺投标项目若涉及缴纳保证金的，保证金从我方基本账户上转出。</w:t>
      </w:r>
    </w:p>
    <w:p w14:paraId="36FED8FD">
      <w:pPr>
        <w:widowControl w:val="0"/>
        <w:kinsoku/>
        <w:overflowPunct/>
        <w:topLinePunct w:val="0"/>
        <w:autoSpaceDE/>
        <w:autoSpaceDN/>
        <w:bidi w:val="0"/>
        <w:snapToGrid w:val="0"/>
        <w:spacing w:line="360" w:lineRule="auto"/>
        <w:ind w:left="0" w:leftChars="0" w:right="0" w:firstLine="420" w:firstLineChars="200"/>
        <w:rPr>
          <w:rFonts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所有有关本次投标的一切往来联系方式为：</w:t>
      </w:r>
    </w:p>
    <w:p w14:paraId="5708049E">
      <w:pPr>
        <w:widowControl w:val="0"/>
        <w:kinsoku/>
        <w:overflowPunct/>
        <w:topLinePunct w:val="0"/>
        <w:autoSpaceDE/>
        <w:autoSpaceDN/>
        <w:bidi w:val="0"/>
        <w:snapToGrid w:val="0"/>
        <w:spacing w:line="360" w:lineRule="auto"/>
        <w:ind w:left="0" w:leftChars="0" w:right="0" w:firstLine="420" w:firstLineChars="200"/>
        <w:rPr>
          <w:rFonts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地址：</w:t>
      </w:r>
      <w:r>
        <w:rPr>
          <w:rFonts w:ascii="华文中宋" w:hAnsi="华文中宋" w:eastAsia="华文中宋" w:cs="华文中宋"/>
          <w:spacing w:val="0"/>
          <w:szCs w:val="21"/>
          <w:highlight w:val="none"/>
        </w:rPr>
        <w:tab/>
      </w:r>
      <w:r>
        <w:rPr>
          <w:rFonts w:ascii="华文中宋" w:hAnsi="华文中宋" w:eastAsia="华文中宋" w:cs="华文中宋"/>
          <w:spacing w:val="0"/>
          <w:szCs w:val="21"/>
          <w:highlight w:val="none"/>
        </w:rPr>
        <w:tab/>
      </w:r>
    </w:p>
    <w:p w14:paraId="788D79AA">
      <w:pPr>
        <w:widowControl w:val="0"/>
        <w:kinsoku/>
        <w:overflowPunct/>
        <w:topLinePunct w:val="0"/>
        <w:autoSpaceDE/>
        <w:autoSpaceDN/>
        <w:bidi w:val="0"/>
        <w:snapToGrid w:val="0"/>
        <w:spacing w:line="360" w:lineRule="auto"/>
        <w:ind w:left="0" w:leftChars="0" w:right="0" w:firstLine="420" w:firstLineChars="200"/>
        <w:rPr>
          <w:rFonts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电话：</w:t>
      </w:r>
      <w:r>
        <w:rPr>
          <w:rFonts w:ascii="华文中宋" w:hAnsi="华文中宋" w:eastAsia="华文中宋" w:cs="华文中宋"/>
          <w:spacing w:val="0"/>
          <w:szCs w:val="21"/>
          <w:highlight w:val="none"/>
        </w:rPr>
        <w:tab/>
      </w:r>
    </w:p>
    <w:p w14:paraId="5CF106DD">
      <w:pPr>
        <w:widowControl w:val="0"/>
        <w:tabs>
          <w:tab w:val="left" w:pos="480"/>
        </w:tabs>
        <w:kinsoku/>
        <w:overflowPunct/>
        <w:topLinePunct w:val="0"/>
        <w:autoSpaceDE/>
        <w:autoSpaceDN/>
        <w:bidi w:val="0"/>
        <w:snapToGrid w:val="0"/>
        <w:spacing w:line="360" w:lineRule="auto"/>
        <w:ind w:left="0" w:leftChars="0" w:right="0" w:firstLine="420" w:firstLineChars="200"/>
        <w:rPr>
          <w:rFonts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投标人代表姓名：</w:t>
      </w:r>
    </w:p>
    <w:p w14:paraId="705C3134">
      <w:pPr>
        <w:widowControl w:val="0"/>
        <w:kinsoku/>
        <w:wordWrap w:val="0"/>
        <w:overflowPunct/>
        <w:topLinePunct w:val="0"/>
        <w:autoSpaceDE/>
        <w:autoSpaceDN/>
        <w:bidi w:val="0"/>
        <w:snapToGrid w:val="0"/>
        <w:spacing w:line="360" w:lineRule="auto"/>
        <w:ind w:left="0" w:leftChars="0" w:right="0" w:firstLine="0" w:firstLineChars="0"/>
        <w:jc w:val="right"/>
        <w:rPr>
          <w:rFonts w:hint="default" w:ascii="华文中宋" w:hAnsi="华文中宋" w:eastAsia="华文中宋"/>
          <w:spacing w:val="0"/>
          <w:szCs w:val="21"/>
          <w:highlight w:val="none"/>
          <w:lang w:val="en-US" w:eastAsia="zh-CN"/>
        </w:rPr>
      </w:pPr>
      <w:r>
        <w:rPr>
          <w:rFonts w:hint="eastAsia" w:ascii="华文中宋" w:hAnsi="华文中宋" w:eastAsia="华文中宋" w:cs="华文中宋"/>
          <w:spacing w:val="0"/>
          <w:szCs w:val="21"/>
          <w:highlight w:val="none"/>
        </w:rPr>
        <w:t>投标人</w:t>
      </w:r>
      <w:r>
        <w:rPr>
          <w:rFonts w:hint="eastAsia" w:ascii="华文中宋" w:hAnsi="华文中宋" w:eastAsia="华文中宋"/>
          <w:spacing w:val="0"/>
          <w:szCs w:val="21"/>
          <w:highlight w:val="none"/>
        </w:rPr>
        <w:t>：（法人电子印章）</w:t>
      </w:r>
      <w:r>
        <w:rPr>
          <w:rFonts w:hint="eastAsia" w:ascii="华文中宋" w:hAnsi="华文中宋" w:eastAsia="华文中宋"/>
          <w:spacing w:val="0"/>
          <w:szCs w:val="21"/>
          <w:highlight w:val="none"/>
          <w:lang w:val="en-US" w:eastAsia="zh-CN"/>
        </w:rPr>
        <w:t xml:space="preserve">  </w:t>
      </w:r>
    </w:p>
    <w:p w14:paraId="586F5656">
      <w:pPr>
        <w:widowControl w:val="0"/>
        <w:kinsoku/>
        <w:overflowPunct/>
        <w:topLinePunct w:val="0"/>
        <w:autoSpaceDE/>
        <w:autoSpaceDN/>
        <w:bidi w:val="0"/>
        <w:snapToGrid w:val="0"/>
        <w:spacing w:line="360" w:lineRule="auto"/>
        <w:ind w:left="0" w:leftChars="0" w:right="0" w:firstLine="0" w:firstLineChars="0"/>
        <w:jc w:val="right"/>
        <w:rPr>
          <w:rFonts w:hint="eastAsia" w:ascii="华文中宋" w:hAnsi="华文中宋" w:eastAsia="华文中宋" w:cs="华文中宋"/>
          <w:b/>
          <w:spacing w:val="0"/>
          <w:kern w:val="0"/>
          <w:sz w:val="24"/>
          <w:highlight w:val="none"/>
        </w:rPr>
      </w:pPr>
      <w:r>
        <w:rPr>
          <w:rFonts w:hint="eastAsia" w:ascii="华文中宋" w:hAnsi="华文中宋" w:eastAsia="华文中宋"/>
          <w:spacing w:val="0"/>
          <w:szCs w:val="21"/>
          <w:highlight w:val="none"/>
        </w:rPr>
        <w:t>日期：</w:t>
      </w:r>
      <w:r>
        <w:rPr>
          <w:rFonts w:hint="eastAsia" w:ascii="华文中宋" w:hAnsi="华文中宋" w:eastAsia="华文中宋"/>
          <w:spacing w:val="0"/>
          <w:szCs w:val="21"/>
          <w:highlight w:val="none"/>
          <w:lang w:val="en-US" w:eastAsia="zh-CN"/>
        </w:rPr>
        <w:t xml:space="preserve">      </w:t>
      </w:r>
      <w:r>
        <w:rPr>
          <w:rFonts w:hint="eastAsia" w:ascii="华文中宋" w:hAnsi="华文中宋" w:eastAsia="华文中宋"/>
          <w:spacing w:val="0"/>
          <w:szCs w:val="21"/>
          <w:highlight w:val="none"/>
        </w:rPr>
        <w:t>年</w:t>
      </w:r>
      <w:r>
        <w:rPr>
          <w:rFonts w:hint="eastAsia" w:ascii="华文中宋" w:hAnsi="华文中宋" w:eastAsia="华文中宋"/>
          <w:spacing w:val="0"/>
          <w:szCs w:val="21"/>
          <w:highlight w:val="none"/>
          <w:lang w:val="en-US" w:eastAsia="zh-CN"/>
        </w:rPr>
        <w:t xml:space="preserve">   </w:t>
      </w:r>
      <w:r>
        <w:rPr>
          <w:rFonts w:hint="eastAsia" w:ascii="华文中宋" w:hAnsi="华文中宋" w:eastAsia="华文中宋"/>
          <w:spacing w:val="0"/>
          <w:szCs w:val="21"/>
          <w:highlight w:val="none"/>
        </w:rPr>
        <w:t>月</w:t>
      </w:r>
      <w:r>
        <w:rPr>
          <w:rFonts w:hint="eastAsia" w:ascii="华文中宋" w:hAnsi="华文中宋" w:eastAsia="华文中宋"/>
          <w:spacing w:val="0"/>
          <w:szCs w:val="21"/>
          <w:highlight w:val="none"/>
          <w:lang w:val="en-US" w:eastAsia="zh-CN"/>
        </w:rPr>
        <w:t xml:space="preserve">   </w:t>
      </w:r>
      <w:r>
        <w:rPr>
          <w:rFonts w:hint="eastAsia" w:ascii="华文中宋" w:hAnsi="华文中宋" w:eastAsia="华文中宋"/>
          <w:spacing w:val="0"/>
          <w:szCs w:val="21"/>
          <w:highlight w:val="none"/>
        </w:rPr>
        <w:t>日</w:t>
      </w:r>
    </w:p>
    <w:p w14:paraId="35985C7A">
      <w:pPr>
        <w:widowControl w:val="0"/>
        <w:kinsoku/>
        <w:overflowPunct/>
        <w:topLinePunct w:val="0"/>
        <w:autoSpaceDE/>
        <w:autoSpaceDN/>
        <w:bidi w:val="0"/>
        <w:spacing w:line="360" w:lineRule="auto"/>
        <w:ind w:left="0" w:leftChars="0" w:right="0" w:firstLine="0" w:firstLineChars="0"/>
        <w:rPr>
          <w:rFonts w:hint="eastAsia" w:ascii="华文中宋" w:hAnsi="华文中宋" w:eastAsia="华文中宋" w:cs="华文中宋"/>
          <w:b/>
          <w:spacing w:val="0"/>
          <w:kern w:val="0"/>
          <w:sz w:val="24"/>
          <w:highlight w:val="none"/>
        </w:rPr>
      </w:pPr>
    </w:p>
    <w:p w14:paraId="39457A44">
      <w:pPr>
        <w:widowControl w:val="0"/>
        <w:kinsoku/>
        <w:overflowPunct/>
        <w:topLinePunct w:val="0"/>
        <w:autoSpaceDE/>
        <w:autoSpaceDN/>
        <w:bidi w:val="0"/>
        <w:spacing w:line="360" w:lineRule="auto"/>
        <w:ind w:left="0" w:leftChars="0" w:right="0" w:firstLine="0" w:firstLineChars="0"/>
        <w:rPr>
          <w:rFonts w:ascii="华文中宋" w:hAnsi="华文中宋" w:eastAsia="华文中宋"/>
          <w:spacing w:val="0"/>
          <w:szCs w:val="21"/>
          <w:highlight w:val="none"/>
        </w:rPr>
      </w:pPr>
      <w:r>
        <w:rPr>
          <w:rFonts w:hint="eastAsia" w:ascii="华文中宋" w:hAnsi="华文中宋" w:eastAsia="华文中宋" w:cs="华文中宋"/>
          <w:b/>
          <w:spacing w:val="0"/>
          <w:kern w:val="0"/>
          <w:sz w:val="24"/>
          <w:highlight w:val="none"/>
        </w:rPr>
        <w:t>（三）以下内容提供《政府集中采购供应商信用承诺书》一份。</w:t>
      </w:r>
    </w:p>
    <w:p w14:paraId="503970CF">
      <w:pPr>
        <w:widowControl w:val="0"/>
        <w:kinsoku/>
        <w:overflowPunct/>
        <w:topLinePunct w:val="0"/>
        <w:autoSpaceDE/>
        <w:autoSpaceDN/>
        <w:bidi w:val="0"/>
        <w:spacing w:line="360" w:lineRule="auto"/>
        <w:ind w:left="0" w:leftChars="0" w:right="0" w:firstLine="0" w:firstLineChars="0"/>
        <w:rPr>
          <w:rFonts w:hint="eastAsia" w:ascii="华文中宋" w:hAnsi="华文中宋" w:eastAsia="华文中宋"/>
          <w:color w:val="auto"/>
          <w:spacing w:val="0"/>
          <w:highlight w:val="none"/>
        </w:rPr>
      </w:pPr>
      <w:r>
        <w:rPr>
          <w:rFonts w:hint="eastAsia" w:ascii="华文中宋" w:hAnsi="华文中宋" w:eastAsia="华文中宋"/>
          <w:color w:val="auto"/>
          <w:spacing w:val="0"/>
          <w:highlight w:val="none"/>
        </w:rPr>
        <w:t>具有独立承担民事责任的能力</w:t>
      </w:r>
    </w:p>
    <w:p w14:paraId="700B9B42">
      <w:pPr>
        <w:widowControl w:val="0"/>
        <w:kinsoku/>
        <w:overflowPunct/>
        <w:topLinePunct w:val="0"/>
        <w:autoSpaceDE/>
        <w:autoSpaceDN/>
        <w:bidi w:val="0"/>
        <w:spacing w:line="360" w:lineRule="auto"/>
        <w:ind w:left="0" w:leftChars="0" w:right="0" w:firstLine="0" w:firstLineChars="0"/>
        <w:rPr>
          <w:rFonts w:ascii="华文中宋" w:hAnsi="华文中宋" w:eastAsia="华文中宋"/>
          <w:color w:val="auto"/>
          <w:spacing w:val="0"/>
          <w:kern w:val="0"/>
          <w:szCs w:val="21"/>
          <w:highlight w:val="none"/>
        </w:rPr>
      </w:pPr>
      <w:r>
        <w:rPr>
          <w:rFonts w:hint="eastAsia" w:ascii="华文中宋" w:hAnsi="华文中宋" w:eastAsia="华文中宋"/>
          <w:color w:val="auto"/>
          <w:spacing w:val="0"/>
          <w:kern w:val="0"/>
          <w:szCs w:val="21"/>
          <w:highlight w:val="none"/>
        </w:rPr>
        <w:t>具有良好的商业信誉和健全的财务会计制度</w:t>
      </w:r>
    </w:p>
    <w:p w14:paraId="5A0E1812">
      <w:pPr>
        <w:widowControl w:val="0"/>
        <w:kinsoku/>
        <w:overflowPunct/>
        <w:topLinePunct w:val="0"/>
        <w:autoSpaceDE/>
        <w:autoSpaceDN/>
        <w:bidi w:val="0"/>
        <w:spacing w:line="360" w:lineRule="auto"/>
        <w:ind w:left="0" w:leftChars="0" w:right="0" w:firstLine="0" w:firstLineChars="0"/>
        <w:rPr>
          <w:rFonts w:ascii="华文中宋" w:hAnsi="华文中宋" w:eastAsia="华文中宋" w:cs="华文中宋"/>
          <w:color w:val="auto"/>
          <w:spacing w:val="0"/>
          <w:kern w:val="0"/>
          <w:szCs w:val="21"/>
          <w:highlight w:val="none"/>
        </w:rPr>
      </w:pPr>
      <w:r>
        <w:rPr>
          <w:rFonts w:hint="eastAsia" w:ascii="华文中宋" w:hAnsi="华文中宋" w:eastAsia="华文中宋" w:cs="华文中宋"/>
          <w:color w:val="auto"/>
          <w:spacing w:val="0"/>
          <w:kern w:val="0"/>
          <w:szCs w:val="21"/>
          <w:highlight w:val="none"/>
        </w:rPr>
        <w:t>具有依法缴纳税收</w:t>
      </w:r>
      <w:r>
        <w:rPr>
          <w:rFonts w:hint="eastAsia" w:ascii="华文中宋" w:hAnsi="华文中宋" w:eastAsia="华文中宋" w:cs="华文中宋"/>
          <w:color w:val="auto"/>
          <w:spacing w:val="0"/>
          <w:kern w:val="0"/>
          <w:szCs w:val="21"/>
          <w:highlight w:val="none"/>
          <w:lang w:val="en-US" w:eastAsia="zh-CN"/>
        </w:rPr>
        <w:t>和</w:t>
      </w:r>
      <w:r>
        <w:rPr>
          <w:rFonts w:hint="eastAsia" w:ascii="华文中宋" w:hAnsi="华文中宋" w:eastAsia="华文中宋" w:cs="华文中宋"/>
          <w:color w:val="auto"/>
          <w:spacing w:val="0"/>
          <w:kern w:val="0"/>
          <w:szCs w:val="21"/>
          <w:highlight w:val="none"/>
        </w:rPr>
        <w:t>社会保障资金的良好记录</w:t>
      </w:r>
    </w:p>
    <w:p w14:paraId="5CA6D4DE">
      <w:pPr>
        <w:widowControl w:val="0"/>
        <w:kinsoku/>
        <w:overflowPunct/>
        <w:topLinePunct w:val="0"/>
        <w:autoSpaceDE/>
        <w:autoSpaceDN/>
        <w:bidi w:val="0"/>
        <w:spacing w:line="360" w:lineRule="auto"/>
        <w:ind w:left="0" w:leftChars="0" w:right="0" w:firstLine="0" w:firstLineChars="0"/>
        <w:rPr>
          <w:rFonts w:ascii="华文中宋" w:hAnsi="华文中宋" w:eastAsia="华文中宋" w:cs="华文中宋"/>
          <w:color w:val="auto"/>
          <w:spacing w:val="0"/>
          <w:kern w:val="0"/>
          <w:szCs w:val="21"/>
          <w:highlight w:val="none"/>
        </w:rPr>
      </w:pPr>
      <w:r>
        <w:rPr>
          <w:rFonts w:hint="eastAsia" w:ascii="华文中宋" w:hAnsi="华文中宋" w:eastAsia="华文中宋" w:cs="华文中宋"/>
          <w:color w:val="auto"/>
          <w:spacing w:val="0"/>
          <w:kern w:val="0"/>
          <w:szCs w:val="21"/>
          <w:highlight w:val="none"/>
        </w:rPr>
        <w:t>具有履行合同</w:t>
      </w:r>
      <w:r>
        <w:rPr>
          <w:rFonts w:hint="eastAsia" w:ascii="华文中宋" w:hAnsi="华文中宋" w:eastAsia="华文中宋"/>
          <w:color w:val="auto"/>
          <w:spacing w:val="0"/>
          <w:szCs w:val="21"/>
          <w:highlight w:val="none"/>
        </w:rPr>
        <w:t>所必需的设备和专业技术能力</w:t>
      </w:r>
    </w:p>
    <w:p w14:paraId="504BD009">
      <w:pPr>
        <w:widowControl w:val="0"/>
        <w:kinsoku/>
        <w:overflowPunct/>
        <w:topLinePunct w:val="0"/>
        <w:autoSpaceDE/>
        <w:autoSpaceDN/>
        <w:bidi w:val="0"/>
        <w:spacing w:line="360" w:lineRule="auto"/>
        <w:ind w:left="0" w:leftChars="0" w:right="0" w:firstLine="0" w:firstLineChars="0"/>
        <w:rPr>
          <w:rFonts w:ascii="华文中宋" w:hAnsi="华文中宋" w:eastAsia="华文中宋" w:cs="华文中宋"/>
          <w:color w:val="auto"/>
          <w:spacing w:val="0"/>
          <w:kern w:val="0"/>
          <w:szCs w:val="21"/>
          <w:highlight w:val="none"/>
        </w:rPr>
      </w:pPr>
      <w:r>
        <w:rPr>
          <w:rFonts w:hint="eastAsia" w:ascii="华文中宋" w:hAnsi="华文中宋" w:eastAsia="华文中宋" w:cs="华文中宋"/>
          <w:color w:val="auto"/>
          <w:spacing w:val="0"/>
          <w:kern w:val="0"/>
          <w:szCs w:val="21"/>
          <w:highlight w:val="none"/>
        </w:rPr>
        <w:t>参加政府采购活动前三年内，在经营活动中没有重大违法记录</w:t>
      </w:r>
    </w:p>
    <w:p w14:paraId="36C1BECE">
      <w:pPr>
        <w:widowControl w:val="0"/>
        <w:kinsoku/>
        <w:overflowPunct/>
        <w:topLinePunct w:val="0"/>
        <w:autoSpaceDE/>
        <w:autoSpaceDN/>
        <w:bidi w:val="0"/>
        <w:spacing w:line="360" w:lineRule="auto"/>
        <w:ind w:left="0" w:leftChars="0" w:right="0" w:firstLine="0" w:firstLineChars="0"/>
        <w:rPr>
          <w:rFonts w:hint="eastAsia" w:ascii="华文中宋" w:hAnsi="华文中宋" w:eastAsia="华文中宋"/>
          <w:b/>
          <w:color w:val="auto"/>
          <w:spacing w:val="0"/>
          <w:sz w:val="24"/>
          <w:highlight w:val="none"/>
        </w:rPr>
      </w:pPr>
    </w:p>
    <w:p w14:paraId="207860F1">
      <w:pPr>
        <w:widowControl w:val="0"/>
        <w:kinsoku/>
        <w:overflowPunct/>
        <w:topLinePunct w:val="0"/>
        <w:autoSpaceDE/>
        <w:autoSpaceDN/>
        <w:bidi w:val="0"/>
        <w:spacing w:line="360" w:lineRule="auto"/>
        <w:ind w:left="0" w:leftChars="0" w:right="0" w:firstLine="0" w:firstLineChars="0"/>
        <w:rPr>
          <w:rFonts w:ascii="华文中宋" w:hAnsi="华文中宋" w:eastAsia="华文中宋"/>
          <w:b/>
          <w:color w:val="auto"/>
          <w:spacing w:val="0"/>
          <w:sz w:val="24"/>
          <w:highlight w:val="none"/>
        </w:rPr>
      </w:pPr>
      <w:r>
        <w:rPr>
          <w:rFonts w:hint="eastAsia" w:ascii="华文中宋" w:hAnsi="华文中宋" w:eastAsia="华文中宋"/>
          <w:b/>
          <w:color w:val="auto"/>
          <w:spacing w:val="0"/>
          <w:sz w:val="24"/>
          <w:highlight w:val="none"/>
        </w:rPr>
        <w:t>政府集中采购供应商信用承诺书格式</w:t>
      </w:r>
    </w:p>
    <w:p w14:paraId="5A8872D1">
      <w:pPr>
        <w:widowControl w:val="0"/>
        <w:kinsoku/>
        <w:overflowPunct/>
        <w:topLinePunct w:val="0"/>
        <w:autoSpaceDE/>
        <w:autoSpaceDN/>
        <w:bidi w:val="0"/>
        <w:spacing w:line="360" w:lineRule="auto"/>
        <w:ind w:left="0" w:leftChars="0" w:right="0" w:firstLine="0" w:firstLineChars="0"/>
        <w:jc w:val="center"/>
        <w:rPr>
          <w:rFonts w:ascii="华文中宋" w:hAnsi="华文中宋" w:eastAsia="华文中宋"/>
          <w:b/>
          <w:color w:val="auto"/>
          <w:spacing w:val="0"/>
          <w:sz w:val="24"/>
          <w:highlight w:val="none"/>
        </w:rPr>
      </w:pPr>
      <w:r>
        <w:rPr>
          <w:rFonts w:hint="eastAsia" w:ascii="华文中宋" w:hAnsi="华文中宋" w:eastAsia="华文中宋"/>
          <w:b/>
          <w:color w:val="auto"/>
          <w:spacing w:val="0"/>
          <w:sz w:val="24"/>
          <w:highlight w:val="none"/>
        </w:rPr>
        <w:t>政府集中采购供应商信用承诺书</w:t>
      </w:r>
    </w:p>
    <w:p w14:paraId="75E55A50">
      <w:pPr>
        <w:widowControl w:val="0"/>
        <w:kinsoku/>
        <w:overflowPunct/>
        <w:topLinePunct w:val="0"/>
        <w:autoSpaceDE/>
        <w:autoSpaceDN/>
        <w:bidi w:val="0"/>
        <w:spacing w:line="360" w:lineRule="auto"/>
        <w:ind w:left="0" w:leftChars="0" w:right="0" w:firstLine="0" w:firstLineChars="0"/>
        <w:rPr>
          <w:rFonts w:hint="eastAsia" w:ascii="华文中宋" w:hAnsi="华文中宋" w:eastAsia="华文中宋"/>
          <w:color w:val="auto"/>
          <w:spacing w:val="0"/>
          <w:szCs w:val="21"/>
          <w:highlight w:val="none"/>
          <w:lang w:eastAsia="zh-CN"/>
        </w:rPr>
      </w:pPr>
      <w:r>
        <w:rPr>
          <w:rFonts w:hint="eastAsia" w:ascii="华文中宋" w:hAnsi="华文中宋" w:eastAsia="华文中宋"/>
          <w:color w:val="auto"/>
          <w:spacing w:val="0"/>
          <w:szCs w:val="21"/>
          <w:highlight w:val="none"/>
          <w:lang w:val="en-US" w:eastAsia="zh-CN"/>
        </w:rPr>
        <w:t>投标人</w:t>
      </w:r>
      <w:r>
        <w:rPr>
          <w:rFonts w:hint="eastAsia" w:ascii="华文中宋" w:hAnsi="华文中宋" w:eastAsia="华文中宋"/>
          <w:color w:val="auto"/>
          <w:spacing w:val="0"/>
          <w:szCs w:val="21"/>
          <w:highlight w:val="none"/>
        </w:rPr>
        <w:t>名称</w:t>
      </w:r>
      <w:r>
        <w:rPr>
          <w:rFonts w:hint="eastAsia" w:ascii="华文中宋" w:hAnsi="华文中宋" w:eastAsia="华文中宋"/>
          <w:color w:val="auto"/>
          <w:spacing w:val="0"/>
          <w:szCs w:val="21"/>
          <w:highlight w:val="none"/>
          <w:lang w:eastAsia="zh-CN"/>
        </w:rPr>
        <w:t>：</w:t>
      </w:r>
    </w:p>
    <w:p w14:paraId="37AF6E9B">
      <w:pPr>
        <w:widowControl w:val="0"/>
        <w:kinsoku/>
        <w:overflowPunct/>
        <w:topLinePunct w:val="0"/>
        <w:autoSpaceDE/>
        <w:autoSpaceDN/>
        <w:bidi w:val="0"/>
        <w:spacing w:line="360" w:lineRule="auto"/>
        <w:ind w:left="0" w:leftChars="0" w:right="0" w:firstLine="0" w:firstLineChars="0"/>
        <w:rPr>
          <w:rFonts w:ascii="华文中宋" w:hAnsi="华文中宋" w:eastAsia="华文中宋"/>
          <w:color w:val="auto"/>
          <w:spacing w:val="0"/>
          <w:szCs w:val="21"/>
          <w:highlight w:val="none"/>
        </w:rPr>
      </w:pPr>
      <w:r>
        <w:rPr>
          <w:rFonts w:hint="eastAsia" w:ascii="华文中宋" w:hAnsi="华文中宋" w:eastAsia="华文中宋"/>
          <w:color w:val="auto"/>
          <w:spacing w:val="0"/>
          <w:szCs w:val="21"/>
          <w:highlight w:val="none"/>
        </w:rPr>
        <w:t>项目名称：</w:t>
      </w:r>
    </w:p>
    <w:p w14:paraId="2639D0FB">
      <w:pPr>
        <w:widowControl w:val="0"/>
        <w:kinsoku/>
        <w:overflowPunct/>
        <w:topLinePunct w:val="0"/>
        <w:autoSpaceDE/>
        <w:autoSpaceDN/>
        <w:bidi w:val="0"/>
        <w:spacing w:line="360" w:lineRule="auto"/>
        <w:ind w:left="0" w:leftChars="0" w:right="0" w:firstLine="0" w:firstLineChars="0"/>
        <w:rPr>
          <w:rFonts w:ascii="华文中宋" w:hAnsi="华文中宋" w:eastAsia="华文中宋"/>
          <w:color w:val="auto"/>
          <w:spacing w:val="0"/>
          <w:szCs w:val="21"/>
          <w:highlight w:val="none"/>
        </w:rPr>
      </w:pPr>
      <w:r>
        <w:rPr>
          <w:rFonts w:hint="eastAsia" w:ascii="华文中宋" w:hAnsi="华文中宋" w:eastAsia="华文中宋"/>
          <w:color w:val="auto"/>
          <w:spacing w:val="0"/>
          <w:szCs w:val="21"/>
          <w:highlight w:val="none"/>
        </w:rPr>
        <w:t>项目编号：</w:t>
      </w:r>
    </w:p>
    <w:p w14:paraId="318227F3">
      <w:pPr>
        <w:widowControl w:val="0"/>
        <w:kinsoku/>
        <w:overflowPunct/>
        <w:topLinePunct w:val="0"/>
        <w:autoSpaceDE/>
        <w:autoSpaceDN/>
        <w:bidi w:val="0"/>
        <w:spacing w:line="360" w:lineRule="auto"/>
        <w:ind w:left="0" w:leftChars="0" w:right="0" w:firstLine="420" w:firstLineChars="200"/>
        <w:rPr>
          <w:rFonts w:hint="eastAsia" w:ascii="华文中宋" w:hAnsi="华文中宋" w:eastAsia="华文中宋"/>
          <w:color w:val="auto"/>
          <w:spacing w:val="0"/>
          <w:szCs w:val="21"/>
          <w:highlight w:val="none"/>
          <w:lang w:eastAsia="zh-CN"/>
        </w:rPr>
      </w:pPr>
      <w:r>
        <w:rPr>
          <w:rFonts w:hint="eastAsia" w:ascii="华文中宋" w:hAnsi="华文中宋" w:eastAsia="华文中宋"/>
          <w:color w:val="auto"/>
          <w:spacing w:val="0"/>
          <w:szCs w:val="21"/>
          <w:highlight w:val="none"/>
        </w:rPr>
        <w:t>为维护政府采购市场秩序</w:t>
      </w:r>
      <w:r>
        <w:rPr>
          <w:rFonts w:hint="eastAsia" w:ascii="华文中宋" w:hAnsi="华文中宋" w:eastAsia="华文中宋"/>
          <w:color w:val="auto"/>
          <w:spacing w:val="0"/>
          <w:szCs w:val="21"/>
          <w:highlight w:val="none"/>
          <w:lang w:eastAsia="zh-CN"/>
        </w:rPr>
        <w:t>，</w:t>
      </w:r>
      <w:r>
        <w:rPr>
          <w:rFonts w:hint="eastAsia" w:ascii="华文中宋" w:hAnsi="华文中宋" w:eastAsia="华文中宋"/>
          <w:color w:val="auto"/>
          <w:spacing w:val="0"/>
          <w:szCs w:val="21"/>
          <w:highlight w:val="none"/>
        </w:rPr>
        <w:t>遵循公开透明、公平竞争、公正原则和诚实信用原则</w:t>
      </w:r>
      <w:r>
        <w:rPr>
          <w:rFonts w:hint="eastAsia" w:ascii="华文中宋" w:hAnsi="华文中宋" w:eastAsia="华文中宋"/>
          <w:color w:val="auto"/>
          <w:spacing w:val="0"/>
          <w:szCs w:val="21"/>
          <w:highlight w:val="none"/>
          <w:lang w:eastAsia="zh-CN"/>
        </w:rPr>
        <w:t>，</w:t>
      </w:r>
      <w:r>
        <w:rPr>
          <w:rFonts w:hint="eastAsia" w:ascii="华文中宋" w:hAnsi="华文中宋" w:eastAsia="华文中宋"/>
          <w:color w:val="auto"/>
          <w:spacing w:val="0"/>
          <w:szCs w:val="21"/>
          <w:highlight w:val="none"/>
        </w:rPr>
        <w:t>本单位</w:t>
      </w:r>
      <w:r>
        <w:rPr>
          <w:rFonts w:ascii="华文中宋" w:hAnsi="华文中宋" w:eastAsia="华文中宋"/>
          <w:color w:val="auto"/>
          <w:spacing w:val="0"/>
          <w:szCs w:val="21"/>
          <w:highlight w:val="none"/>
        </w:rPr>
        <w:t>/</w:t>
      </w:r>
      <w:r>
        <w:rPr>
          <w:rFonts w:hint="eastAsia" w:ascii="华文中宋" w:hAnsi="华文中宋" w:eastAsia="华文中宋"/>
          <w:color w:val="auto"/>
          <w:spacing w:val="0"/>
          <w:szCs w:val="21"/>
          <w:highlight w:val="none"/>
        </w:rPr>
        <w:t>个人自愿做出以下承诺</w:t>
      </w:r>
      <w:r>
        <w:rPr>
          <w:rFonts w:hint="eastAsia" w:ascii="华文中宋" w:hAnsi="华文中宋" w:eastAsia="华文中宋"/>
          <w:color w:val="auto"/>
          <w:spacing w:val="0"/>
          <w:szCs w:val="21"/>
          <w:highlight w:val="none"/>
          <w:lang w:eastAsia="zh-CN"/>
        </w:rPr>
        <w:t>：</w:t>
      </w:r>
    </w:p>
    <w:p w14:paraId="726B1079">
      <w:pPr>
        <w:widowControl w:val="0"/>
        <w:kinsoku/>
        <w:overflowPunct/>
        <w:topLinePunct w:val="0"/>
        <w:autoSpaceDE/>
        <w:autoSpaceDN/>
        <w:bidi w:val="0"/>
        <w:spacing w:line="360" w:lineRule="auto"/>
        <w:ind w:left="0" w:leftChars="0" w:right="0" w:firstLine="420" w:firstLineChars="200"/>
        <w:rPr>
          <w:rFonts w:hint="eastAsia" w:ascii="华文中宋" w:hAnsi="华文中宋" w:eastAsia="华文中宋"/>
          <w:color w:val="auto"/>
          <w:spacing w:val="0"/>
          <w:szCs w:val="21"/>
          <w:highlight w:val="none"/>
          <w:lang w:eastAsia="zh-CN"/>
        </w:rPr>
      </w:pPr>
      <w:r>
        <w:rPr>
          <w:rFonts w:ascii="华文中宋" w:hAnsi="华文中宋" w:eastAsia="华文中宋"/>
          <w:color w:val="auto"/>
          <w:spacing w:val="0"/>
          <w:szCs w:val="21"/>
          <w:highlight w:val="none"/>
        </w:rPr>
        <w:t>1.</w:t>
      </w:r>
      <w:r>
        <w:rPr>
          <w:rFonts w:hint="eastAsia" w:ascii="华文中宋" w:hAnsi="华文中宋" w:eastAsia="华文中宋"/>
          <w:color w:val="auto"/>
          <w:spacing w:val="0"/>
          <w:szCs w:val="21"/>
          <w:highlight w:val="none"/>
        </w:rPr>
        <w:t>承诺本单位</w:t>
      </w:r>
      <w:r>
        <w:rPr>
          <w:rFonts w:ascii="华文中宋" w:hAnsi="华文中宋" w:eastAsia="华文中宋"/>
          <w:color w:val="auto"/>
          <w:spacing w:val="0"/>
          <w:szCs w:val="21"/>
          <w:highlight w:val="none"/>
        </w:rPr>
        <w:t>/</w:t>
      </w:r>
      <w:r>
        <w:rPr>
          <w:rFonts w:hint="eastAsia" w:ascii="华文中宋" w:hAnsi="华文中宋" w:eastAsia="华文中宋"/>
          <w:color w:val="auto"/>
          <w:spacing w:val="0"/>
          <w:szCs w:val="21"/>
          <w:highlight w:val="none"/>
        </w:rPr>
        <w:t>本人严格遵守国家法律、法规和规章</w:t>
      </w:r>
      <w:r>
        <w:rPr>
          <w:rFonts w:hint="eastAsia" w:ascii="华文中宋" w:hAnsi="华文中宋" w:eastAsia="华文中宋"/>
          <w:color w:val="auto"/>
          <w:spacing w:val="0"/>
          <w:szCs w:val="21"/>
          <w:highlight w:val="none"/>
          <w:lang w:eastAsia="zh-CN"/>
        </w:rPr>
        <w:t>，</w:t>
      </w:r>
      <w:r>
        <w:rPr>
          <w:rFonts w:hint="eastAsia" w:ascii="华文中宋" w:hAnsi="华文中宋" w:eastAsia="华文中宋"/>
          <w:color w:val="auto"/>
          <w:spacing w:val="0"/>
          <w:szCs w:val="21"/>
          <w:highlight w:val="none"/>
        </w:rPr>
        <w:t>全面履行应尽的责任和义务</w:t>
      </w:r>
      <w:r>
        <w:rPr>
          <w:rFonts w:hint="eastAsia" w:ascii="华文中宋" w:hAnsi="华文中宋" w:eastAsia="华文中宋"/>
          <w:color w:val="auto"/>
          <w:spacing w:val="0"/>
          <w:szCs w:val="21"/>
          <w:highlight w:val="none"/>
          <w:lang w:eastAsia="zh-CN"/>
        </w:rPr>
        <w:t>，</w:t>
      </w:r>
      <w:r>
        <w:rPr>
          <w:rFonts w:hint="eastAsia" w:ascii="华文中宋" w:hAnsi="华文中宋" w:eastAsia="华文中宋"/>
          <w:color w:val="auto"/>
          <w:spacing w:val="0"/>
          <w:szCs w:val="21"/>
          <w:highlight w:val="none"/>
        </w:rPr>
        <w:t>全面做到履约守信</w:t>
      </w:r>
      <w:r>
        <w:rPr>
          <w:rFonts w:hint="eastAsia" w:ascii="华文中宋" w:hAnsi="华文中宋" w:eastAsia="华文中宋"/>
          <w:color w:val="auto"/>
          <w:spacing w:val="0"/>
          <w:szCs w:val="21"/>
          <w:highlight w:val="none"/>
          <w:lang w:eastAsia="zh-CN"/>
        </w:rPr>
        <w:t>；</w:t>
      </w:r>
    </w:p>
    <w:p w14:paraId="0F2DD019">
      <w:pPr>
        <w:widowControl w:val="0"/>
        <w:kinsoku/>
        <w:overflowPunct/>
        <w:topLinePunct w:val="0"/>
        <w:autoSpaceDE/>
        <w:autoSpaceDN/>
        <w:bidi w:val="0"/>
        <w:spacing w:line="360" w:lineRule="auto"/>
        <w:ind w:left="0" w:leftChars="0" w:right="0" w:firstLine="420" w:firstLineChars="200"/>
        <w:rPr>
          <w:rFonts w:ascii="华文中宋" w:hAnsi="华文中宋" w:eastAsia="华文中宋"/>
          <w:color w:val="auto"/>
          <w:spacing w:val="0"/>
          <w:szCs w:val="21"/>
          <w:highlight w:val="none"/>
        </w:rPr>
      </w:pPr>
      <w:r>
        <w:rPr>
          <w:rFonts w:ascii="华文中宋" w:hAnsi="华文中宋" w:eastAsia="华文中宋"/>
          <w:color w:val="auto"/>
          <w:spacing w:val="0"/>
          <w:szCs w:val="21"/>
          <w:highlight w:val="none"/>
        </w:rPr>
        <w:t>2.</w:t>
      </w:r>
      <w:r>
        <w:rPr>
          <w:rFonts w:hint="eastAsia" w:ascii="华文中宋" w:hAnsi="华文中宋" w:eastAsia="华文中宋"/>
          <w:color w:val="auto"/>
          <w:spacing w:val="0"/>
          <w:szCs w:val="21"/>
          <w:highlight w:val="none"/>
          <w:lang w:val="en-US" w:eastAsia="zh-CN"/>
        </w:rPr>
        <w:t>承诺本单位</w:t>
      </w:r>
      <w:r>
        <w:rPr>
          <w:rFonts w:hint="eastAsia" w:ascii="华文中宋" w:hAnsi="华文中宋" w:eastAsia="华文中宋"/>
          <w:color w:val="auto"/>
          <w:spacing w:val="0"/>
          <w:szCs w:val="21"/>
          <w:highlight w:val="none"/>
        </w:rPr>
        <w:t>/本人</w:t>
      </w:r>
      <w:r>
        <w:rPr>
          <w:rFonts w:hint="eastAsia" w:ascii="华文中宋" w:hAnsi="华文中宋" w:eastAsia="华文中宋"/>
          <w:color w:val="auto"/>
          <w:spacing w:val="0"/>
          <w:szCs w:val="21"/>
          <w:highlight w:val="none"/>
          <w:lang w:val="en-US" w:eastAsia="zh-CN"/>
        </w:rPr>
        <w:t>具有有效的</w:t>
      </w:r>
      <w:r>
        <w:rPr>
          <w:rFonts w:hint="eastAsia" w:ascii="华文中宋" w:hAnsi="华文中宋" w:eastAsia="华文中宋"/>
          <w:spacing w:val="0"/>
          <w:highlight w:val="none"/>
        </w:rPr>
        <w:t>营业执照，或事业单位法人证书，或自然人身份证明，或其他非企业组织证明独立承担民事责任能力的文件</w:t>
      </w:r>
      <w:r>
        <w:rPr>
          <w:rFonts w:hint="eastAsia" w:ascii="华文中宋" w:hAnsi="华文中宋" w:eastAsia="华文中宋"/>
          <w:color w:val="auto"/>
          <w:spacing w:val="0"/>
          <w:szCs w:val="21"/>
          <w:highlight w:val="none"/>
        </w:rPr>
        <w:t>；</w:t>
      </w:r>
    </w:p>
    <w:p w14:paraId="16AEA49E">
      <w:pPr>
        <w:widowControl w:val="0"/>
        <w:kinsoku/>
        <w:overflowPunct/>
        <w:topLinePunct w:val="0"/>
        <w:autoSpaceDE/>
        <w:autoSpaceDN/>
        <w:bidi w:val="0"/>
        <w:spacing w:line="360" w:lineRule="auto"/>
        <w:ind w:left="0" w:leftChars="0" w:right="0" w:firstLine="420" w:firstLineChars="200"/>
        <w:rPr>
          <w:rFonts w:ascii="华文中宋" w:hAnsi="华文中宋" w:eastAsia="华文中宋"/>
          <w:color w:val="auto"/>
          <w:spacing w:val="0"/>
          <w:szCs w:val="21"/>
          <w:highlight w:val="none"/>
        </w:rPr>
      </w:pPr>
      <w:r>
        <w:rPr>
          <w:rFonts w:ascii="华文中宋" w:hAnsi="华文中宋" w:eastAsia="华文中宋"/>
          <w:color w:val="auto"/>
          <w:spacing w:val="0"/>
          <w:szCs w:val="21"/>
          <w:highlight w:val="none"/>
        </w:rPr>
        <w:t>3.</w:t>
      </w:r>
      <w:r>
        <w:rPr>
          <w:rFonts w:hint="eastAsia" w:ascii="华文中宋" w:hAnsi="华文中宋" w:eastAsia="华文中宋"/>
          <w:color w:val="auto"/>
          <w:spacing w:val="0"/>
          <w:szCs w:val="21"/>
          <w:highlight w:val="none"/>
        </w:rPr>
        <w:t>承诺本单位</w:t>
      </w:r>
      <w:r>
        <w:rPr>
          <w:rFonts w:ascii="华文中宋" w:hAnsi="华文中宋" w:eastAsia="华文中宋"/>
          <w:color w:val="auto"/>
          <w:spacing w:val="0"/>
          <w:szCs w:val="21"/>
          <w:highlight w:val="none"/>
        </w:rPr>
        <w:t>/</w:t>
      </w:r>
      <w:r>
        <w:rPr>
          <w:rFonts w:hint="eastAsia" w:ascii="华文中宋" w:hAnsi="华文中宋" w:eastAsia="华文中宋"/>
          <w:color w:val="auto"/>
          <w:spacing w:val="0"/>
          <w:szCs w:val="21"/>
          <w:highlight w:val="none"/>
        </w:rPr>
        <w:t>本人具有良好的商业信誉和健全的财务会计制度（具有投标截止日前</w:t>
      </w:r>
      <w:r>
        <w:rPr>
          <w:rFonts w:ascii="华文中宋" w:hAnsi="华文中宋" w:eastAsia="华文中宋"/>
          <w:color w:val="auto"/>
          <w:spacing w:val="0"/>
          <w:szCs w:val="21"/>
          <w:highlight w:val="none"/>
        </w:rPr>
        <w:t>18</w:t>
      </w:r>
      <w:r>
        <w:rPr>
          <w:rFonts w:hint="eastAsia" w:ascii="华文中宋" w:hAnsi="华文中宋" w:eastAsia="华文中宋"/>
          <w:color w:val="auto"/>
          <w:spacing w:val="0"/>
          <w:szCs w:val="21"/>
          <w:highlight w:val="none"/>
        </w:rPr>
        <w:t>个月内会计师事务所出具的审计报告，或投标截止日前</w:t>
      </w:r>
      <w:r>
        <w:rPr>
          <w:rFonts w:ascii="华文中宋" w:hAnsi="华文中宋" w:eastAsia="华文中宋"/>
          <w:color w:val="auto"/>
          <w:spacing w:val="0"/>
          <w:szCs w:val="21"/>
          <w:highlight w:val="none"/>
        </w:rPr>
        <w:t>18</w:t>
      </w:r>
      <w:r>
        <w:rPr>
          <w:rFonts w:hint="eastAsia" w:ascii="华文中宋" w:hAnsi="华文中宋" w:eastAsia="华文中宋"/>
          <w:color w:val="auto"/>
          <w:spacing w:val="0"/>
          <w:szCs w:val="21"/>
          <w:highlight w:val="none"/>
        </w:rPr>
        <w:t>个月内经审计的财务报告，或基本开户银行出具的资信证明，或财政部门认可的政府采购专业担保机构出具的投标担保函）；</w:t>
      </w:r>
    </w:p>
    <w:p w14:paraId="4B08FB9B">
      <w:pPr>
        <w:widowControl w:val="0"/>
        <w:kinsoku/>
        <w:overflowPunct/>
        <w:topLinePunct w:val="0"/>
        <w:autoSpaceDE/>
        <w:autoSpaceDN/>
        <w:bidi w:val="0"/>
        <w:spacing w:line="360" w:lineRule="auto"/>
        <w:ind w:left="0" w:leftChars="0" w:right="0" w:firstLine="420" w:firstLineChars="200"/>
        <w:rPr>
          <w:rFonts w:ascii="华文中宋" w:hAnsi="华文中宋" w:eastAsia="华文中宋"/>
          <w:color w:val="auto"/>
          <w:spacing w:val="0"/>
          <w:szCs w:val="21"/>
          <w:highlight w:val="none"/>
        </w:rPr>
      </w:pPr>
      <w:r>
        <w:rPr>
          <w:rFonts w:ascii="华文中宋" w:hAnsi="华文中宋" w:eastAsia="华文中宋"/>
          <w:color w:val="auto"/>
          <w:spacing w:val="0"/>
          <w:szCs w:val="21"/>
          <w:highlight w:val="none"/>
        </w:rPr>
        <w:t>4.</w:t>
      </w:r>
      <w:r>
        <w:rPr>
          <w:rFonts w:hint="eastAsia" w:ascii="华文中宋" w:hAnsi="华文中宋" w:eastAsia="华文中宋"/>
          <w:color w:val="auto"/>
          <w:spacing w:val="0"/>
          <w:szCs w:val="21"/>
          <w:highlight w:val="none"/>
        </w:rPr>
        <w:t>承诺本单位</w:t>
      </w:r>
      <w:r>
        <w:rPr>
          <w:rFonts w:ascii="华文中宋" w:hAnsi="华文中宋" w:eastAsia="华文中宋"/>
          <w:color w:val="auto"/>
          <w:spacing w:val="0"/>
          <w:szCs w:val="21"/>
          <w:highlight w:val="none"/>
        </w:rPr>
        <w:t>/</w:t>
      </w:r>
      <w:r>
        <w:rPr>
          <w:rFonts w:hint="eastAsia" w:ascii="华文中宋" w:hAnsi="华文中宋" w:eastAsia="华文中宋"/>
          <w:color w:val="auto"/>
          <w:spacing w:val="0"/>
          <w:szCs w:val="21"/>
          <w:highlight w:val="none"/>
        </w:rPr>
        <w:t>本人具有履行合同所必需的设备和专业技术能力；</w:t>
      </w:r>
    </w:p>
    <w:p w14:paraId="1F184BFA">
      <w:pPr>
        <w:widowControl w:val="0"/>
        <w:kinsoku/>
        <w:overflowPunct/>
        <w:topLinePunct w:val="0"/>
        <w:autoSpaceDE/>
        <w:autoSpaceDN/>
        <w:bidi w:val="0"/>
        <w:spacing w:line="360" w:lineRule="auto"/>
        <w:ind w:left="0" w:leftChars="0" w:right="0" w:firstLine="420" w:firstLineChars="200"/>
        <w:rPr>
          <w:rFonts w:ascii="华文中宋" w:hAnsi="华文中宋" w:eastAsia="华文中宋" w:cs="华文中宋"/>
          <w:color w:val="auto"/>
          <w:spacing w:val="0"/>
          <w:szCs w:val="21"/>
          <w:highlight w:val="none"/>
        </w:rPr>
      </w:pPr>
      <w:r>
        <w:rPr>
          <w:rFonts w:ascii="华文中宋" w:hAnsi="华文中宋" w:eastAsia="华文中宋"/>
          <w:color w:val="auto"/>
          <w:spacing w:val="0"/>
          <w:szCs w:val="21"/>
          <w:highlight w:val="none"/>
        </w:rPr>
        <w:t>5.</w:t>
      </w:r>
      <w:r>
        <w:rPr>
          <w:rFonts w:hint="eastAsia" w:ascii="华文中宋" w:hAnsi="华文中宋" w:eastAsia="华文中宋"/>
          <w:color w:val="auto"/>
          <w:spacing w:val="0"/>
          <w:szCs w:val="21"/>
          <w:highlight w:val="none"/>
        </w:rPr>
        <w:t>承诺本单位</w:t>
      </w:r>
      <w:r>
        <w:rPr>
          <w:rFonts w:ascii="华文中宋" w:hAnsi="华文中宋" w:eastAsia="华文中宋"/>
          <w:color w:val="auto"/>
          <w:spacing w:val="0"/>
          <w:szCs w:val="21"/>
          <w:highlight w:val="none"/>
        </w:rPr>
        <w:t>/</w:t>
      </w:r>
      <w:r>
        <w:rPr>
          <w:rFonts w:hint="eastAsia" w:ascii="华文中宋" w:hAnsi="华文中宋" w:eastAsia="华文中宋"/>
          <w:color w:val="auto"/>
          <w:spacing w:val="0"/>
          <w:szCs w:val="21"/>
          <w:highlight w:val="none"/>
        </w:rPr>
        <w:t>本人有依法缴纳税收和社会保障资金的良好记录（具有税务登记证，或多证合一的营业执照；具有社会保险登记证，或近一年内缴纳任意一项社会保险的凭据、专用收据或社会保险缴纳清单或银行代收的凭据，或能证明已缴纳社会保险的其他材料）</w:t>
      </w:r>
      <w:r>
        <w:rPr>
          <w:rFonts w:hint="eastAsia" w:ascii="华文中宋" w:hAnsi="华文中宋" w:eastAsia="华文中宋" w:cs="华文中宋"/>
          <w:color w:val="auto"/>
          <w:spacing w:val="0"/>
          <w:szCs w:val="21"/>
          <w:highlight w:val="none"/>
        </w:rPr>
        <w:t>；</w:t>
      </w:r>
    </w:p>
    <w:p w14:paraId="0234ED4E">
      <w:pPr>
        <w:widowControl w:val="0"/>
        <w:kinsoku/>
        <w:overflowPunct/>
        <w:topLinePunct w:val="0"/>
        <w:autoSpaceDE/>
        <w:autoSpaceDN/>
        <w:bidi w:val="0"/>
        <w:spacing w:line="360" w:lineRule="auto"/>
        <w:ind w:left="0" w:leftChars="0" w:right="0" w:firstLine="420" w:firstLineChars="200"/>
        <w:rPr>
          <w:rFonts w:hint="default" w:ascii="华文中宋" w:hAnsi="华文中宋" w:eastAsia="华文中宋" w:cs="华文中宋"/>
          <w:color w:val="auto"/>
          <w:spacing w:val="0"/>
          <w:szCs w:val="21"/>
          <w:highlight w:val="none"/>
          <w:lang w:val="en-US" w:eastAsia="zh-CN"/>
        </w:rPr>
      </w:pPr>
      <w:r>
        <w:rPr>
          <w:rFonts w:hint="eastAsia" w:ascii="华文中宋" w:hAnsi="华文中宋" w:eastAsia="华文中宋" w:cs="华文中宋"/>
          <w:color w:val="auto"/>
          <w:spacing w:val="0"/>
          <w:szCs w:val="21"/>
          <w:highlight w:val="none"/>
          <w:lang w:val="en-US" w:eastAsia="zh-CN"/>
        </w:rPr>
        <w:t>6.</w:t>
      </w:r>
      <w:r>
        <w:rPr>
          <w:rFonts w:hint="eastAsia" w:ascii="华文中宋" w:hAnsi="华文中宋" w:eastAsia="华文中宋"/>
          <w:color w:val="auto"/>
          <w:spacing w:val="0"/>
          <w:szCs w:val="21"/>
          <w:highlight w:val="none"/>
        </w:rPr>
        <w:t>承诺本单位</w:t>
      </w:r>
      <w:r>
        <w:rPr>
          <w:rFonts w:ascii="华文中宋" w:hAnsi="华文中宋" w:eastAsia="华文中宋"/>
          <w:color w:val="auto"/>
          <w:spacing w:val="0"/>
          <w:szCs w:val="21"/>
          <w:highlight w:val="none"/>
        </w:rPr>
        <w:t>/</w:t>
      </w:r>
      <w:r>
        <w:rPr>
          <w:rFonts w:hint="eastAsia" w:ascii="华文中宋" w:hAnsi="华文中宋" w:eastAsia="华文中宋"/>
          <w:color w:val="auto"/>
          <w:spacing w:val="0"/>
          <w:szCs w:val="21"/>
          <w:highlight w:val="none"/>
        </w:rPr>
        <w:t>本人参加政府采购活动前三年内，在经营活动中没有因违法经营受到刑事处罚或者责令停产停业、吊销许可证或者执照、较大数额罚款等行政处罚；</w:t>
      </w:r>
      <w:r>
        <w:rPr>
          <w:rFonts w:hint="eastAsia" w:ascii="华文中宋" w:hAnsi="华文中宋" w:eastAsia="华文中宋" w:cs="华文中宋"/>
          <w:color w:val="auto"/>
          <w:spacing w:val="0"/>
          <w:szCs w:val="21"/>
          <w:highlight w:val="none"/>
        </w:rPr>
        <w:t>在投标前查询了在信用中国网中的信用信息，本公司</w:t>
      </w:r>
      <w:r>
        <w:rPr>
          <w:rFonts w:ascii="华文中宋" w:hAnsi="华文中宋" w:eastAsia="华文中宋"/>
          <w:color w:val="auto"/>
          <w:spacing w:val="0"/>
          <w:szCs w:val="21"/>
          <w:highlight w:val="none"/>
        </w:rPr>
        <w:t>/</w:t>
      </w:r>
      <w:r>
        <w:rPr>
          <w:rFonts w:hint="eastAsia" w:ascii="华文中宋" w:hAnsi="华文中宋" w:eastAsia="华文中宋"/>
          <w:color w:val="auto"/>
          <w:spacing w:val="0"/>
          <w:szCs w:val="21"/>
          <w:highlight w:val="none"/>
        </w:rPr>
        <w:t>本人</w:t>
      </w:r>
      <w:r>
        <w:rPr>
          <w:rFonts w:hint="eastAsia" w:ascii="华文中宋" w:hAnsi="华文中宋" w:eastAsia="华文中宋" w:cs="华文中宋"/>
          <w:color w:val="auto"/>
          <w:spacing w:val="0"/>
          <w:szCs w:val="21"/>
          <w:highlight w:val="none"/>
        </w:rPr>
        <w:t>未列入失信被执行人、重大税收违法案件当事人名单；查询了在中国政府采购网中的政府采购严重违法失信行为信息，本公司未列入政府采购严重违法失信行为记录名单</w:t>
      </w:r>
      <w:r>
        <w:rPr>
          <w:rFonts w:hint="eastAsia" w:ascii="华文中宋" w:hAnsi="华文中宋" w:eastAsia="华文中宋"/>
          <w:color w:val="auto"/>
          <w:spacing w:val="0"/>
          <w:szCs w:val="21"/>
          <w:highlight w:val="none"/>
          <w:lang w:val="en-US" w:eastAsia="zh-CN"/>
        </w:rPr>
        <w:t>；</w:t>
      </w:r>
    </w:p>
    <w:p w14:paraId="462E789C">
      <w:pPr>
        <w:widowControl w:val="0"/>
        <w:kinsoku/>
        <w:overflowPunct/>
        <w:topLinePunct w:val="0"/>
        <w:autoSpaceDE/>
        <w:autoSpaceDN/>
        <w:bidi w:val="0"/>
        <w:spacing w:line="360" w:lineRule="auto"/>
        <w:ind w:left="0" w:leftChars="0" w:right="0" w:firstLine="420" w:firstLineChars="200"/>
        <w:rPr>
          <w:rFonts w:ascii="华文中宋" w:hAnsi="华文中宋" w:eastAsia="华文中宋"/>
          <w:color w:val="auto"/>
          <w:spacing w:val="0"/>
          <w:szCs w:val="21"/>
          <w:highlight w:val="none"/>
        </w:rPr>
      </w:pPr>
      <w:r>
        <w:rPr>
          <w:rFonts w:hint="eastAsia" w:ascii="华文中宋" w:hAnsi="华文中宋" w:eastAsia="华文中宋"/>
          <w:color w:val="auto"/>
          <w:spacing w:val="0"/>
          <w:szCs w:val="21"/>
          <w:highlight w:val="none"/>
          <w:lang w:val="en-US" w:eastAsia="zh-CN"/>
        </w:rPr>
        <w:t>7</w:t>
      </w:r>
      <w:r>
        <w:rPr>
          <w:rFonts w:hint="eastAsia" w:ascii="华文中宋" w:hAnsi="华文中宋" w:eastAsia="华文中宋"/>
          <w:color w:val="auto"/>
          <w:spacing w:val="0"/>
          <w:szCs w:val="21"/>
          <w:highlight w:val="none"/>
        </w:rPr>
        <w:t>.</w:t>
      </w:r>
      <w:r>
        <w:rPr>
          <w:rFonts w:hint="eastAsia" w:ascii="华文中宋" w:hAnsi="华文中宋" w:eastAsia="华文中宋" w:cs="华文中宋"/>
          <w:color w:val="auto"/>
          <w:spacing w:val="0"/>
          <w:szCs w:val="21"/>
          <w:highlight w:val="none"/>
          <w:lang w:val="en-US" w:eastAsia="zh-CN"/>
        </w:rPr>
        <w:t>承诺本单位</w:t>
      </w:r>
      <w:r>
        <w:rPr>
          <w:rFonts w:hint="eastAsia" w:ascii="华文中宋" w:hAnsi="华文中宋" w:eastAsia="华文中宋"/>
          <w:color w:val="auto"/>
          <w:spacing w:val="0"/>
          <w:szCs w:val="21"/>
          <w:highlight w:val="none"/>
        </w:rPr>
        <w:t>/本人</w:t>
      </w:r>
      <w:r>
        <w:rPr>
          <w:rFonts w:hint="eastAsia" w:ascii="华文中宋" w:hAnsi="华文中宋" w:eastAsia="华文中宋"/>
          <w:color w:val="auto"/>
          <w:spacing w:val="0"/>
          <w:szCs w:val="21"/>
          <w:highlight w:val="none"/>
          <w:lang w:val="en-US" w:eastAsia="zh-CN"/>
        </w:rPr>
        <w:t>提交的保证金是从我单位/本人基本账户转出</w:t>
      </w:r>
      <w:r>
        <w:rPr>
          <w:rFonts w:hint="eastAsia" w:ascii="华文中宋" w:hAnsi="华文中宋" w:eastAsia="华文中宋"/>
          <w:color w:val="auto"/>
          <w:spacing w:val="0"/>
          <w:szCs w:val="21"/>
          <w:highlight w:val="none"/>
        </w:rPr>
        <w:t>；</w:t>
      </w:r>
    </w:p>
    <w:p w14:paraId="3C8C0474">
      <w:pPr>
        <w:widowControl w:val="0"/>
        <w:kinsoku/>
        <w:overflowPunct/>
        <w:topLinePunct w:val="0"/>
        <w:autoSpaceDE/>
        <w:autoSpaceDN/>
        <w:bidi w:val="0"/>
        <w:spacing w:line="360" w:lineRule="auto"/>
        <w:ind w:left="0" w:leftChars="0" w:right="0" w:firstLine="420" w:firstLineChars="200"/>
        <w:rPr>
          <w:rFonts w:hint="eastAsia" w:ascii="华文中宋" w:hAnsi="华文中宋" w:eastAsia="华文中宋"/>
          <w:color w:val="auto"/>
          <w:spacing w:val="0"/>
          <w:szCs w:val="21"/>
          <w:highlight w:val="none"/>
          <w:lang w:eastAsia="zh-CN"/>
        </w:rPr>
      </w:pPr>
      <w:r>
        <w:rPr>
          <w:rFonts w:hint="eastAsia" w:ascii="华文中宋" w:hAnsi="华文中宋" w:eastAsia="华文中宋"/>
          <w:color w:val="auto"/>
          <w:spacing w:val="0"/>
          <w:szCs w:val="21"/>
          <w:highlight w:val="none"/>
          <w:lang w:val="en-US" w:eastAsia="zh-CN"/>
        </w:rPr>
        <w:t>8</w:t>
      </w:r>
      <w:r>
        <w:rPr>
          <w:rFonts w:hint="eastAsia" w:ascii="华文中宋" w:hAnsi="华文中宋" w:eastAsia="华文中宋"/>
          <w:color w:val="auto"/>
          <w:spacing w:val="0"/>
          <w:szCs w:val="21"/>
          <w:highlight w:val="none"/>
        </w:rPr>
        <w:t>.承诺本单位/本人提供的所有投标（响应）资料均合法、真实、有效</w:t>
      </w:r>
      <w:r>
        <w:rPr>
          <w:rFonts w:hint="eastAsia" w:ascii="华文中宋" w:hAnsi="华文中宋" w:eastAsia="华文中宋"/>
          <w:color w:val="auto"/>
          <w:spacing w:val="0"/>
          <w:szCs w:val="21"/>
          <w:highlight w:val="none"/>
          <w:lang w:eastAsia="zh-CN"/>
        </w:rPr>
        <w:t>，</w:t>
      </w:r>
      <w:r>
        <w:rPr>
          <w:rFonts w:hint="eastAsia" w:ascii="华文中宋" w:hAnsi="华文中宋" w:eastAsia="华文中宋"/>
          <w:color w:val="auto"/>
          <w:spacing w:val="0"/>
          <w:szCs w:val="21"/>
          <w:highlight w:val="none"/>
        </w:rPr>
        <w:t>无任何伪造、篡改、虚假成份</w:t>
      </w:r>
      <w:r>
        <w:rPr>
          <w:rFonts w:hint="eastAsia" w:ascii="华文中宋" w:hAnsi="华文中宋" w:eastAsia="华文中宋"/>
          <w:color w:val="auto"/>
          <w:spacing w:val="0"/>
          <w:szCs w:val="21"/>
          <w:highlight w:val="none"/>
          <w:lang w:eastAsia="zh-CN"/>
        </w:rPr>
        <w:t>，</w:t>
      </w:r>
      <w:r>
        <w:rPr>
          <w:rFonts w:hint="eastAsia" w:ascii="华文中宋" w:hAnsi="华文中宋" w:eastAsia="华文中宋"/>
          <w:color w:val="auto"/>
          <w:spacing w:val="0"/>
          <w:szCs w:val="21"/>
          <w:highlight w:val="none"/>
        </w:rPr>
        <w:t>并对所提供资料的真实性负责</w:t>
      </w:r>
      <w:r>
        <w:rPr>
          <w:rFonts w:hint="eastAsia" w:ascii="华文中宋" w:hAnsi="华文中宋" w:eastAsia="华文中宋"/>
          <w:color w:val="auto"/>
          <w:spacing w:val="0"/>
          <w:szCs w:val="21"/>
          <w:highlight w:val="none"/>
          <w:lang w:eastAsia="zh-CN"/>
        </w:rPr>
        <w:t>；</w:t>
      </w:r>
    </w:p>
    <w:p w14:paraId="0F357F0A">
      <w:pPr>
        <w:widowControl w:val="0"/>
        <w:kinsoku/>
        <w:overflowPunct/>
        <w:topLinePunct w:val="0"/>
        <w:autoSpaceDE/>
        <w:autoSpaceDN/>
        <w:bidi w:val="0"/>
        <w:spacing w:line="360" w:lineRule="auto"/>
        <w:ind w:left="0" w:leftChars="0" w:right="0" w:firstLine="420" w:firstLineChars="200"/>
        <w:rPr>
          <w:rFonts w:hint="eastAsia" w:ascii="华文中宋" w:hAnsi="华文中宋" w:eastAsia="华文中宋" w:cs="华文中宋"/>
          <w:b/>
          <w:spacing w:val="0"/>
          <w:kern w:val="0"/>
          <w:sz w:val="24"/>
          <w:highlight w:val="none"/>
        </w:rPr>
      </w:pPr>
      <w:r>
        <w:rPr>
          <w:rFonts w:hint="eastAsia" w:ascii="华文中宋" w:hAnsi="华文中宋" w:eastAsia="华文中宋"/>
          <w:color w:val="auto"/>
          <w:spacing w:val="0"/>
          <w:szCs w:val="21"/>
          <w:highlight w:val="none"/>
          <w:lang w:val="en-US" w:eastAsia="zh-CN"/>
        </w:rPr>
        <w:t>9.</w:t>
      </w:r>
      <w:r>
        <w:rPr>
          <w:rFonts w:hint="eastAsia" w:ascii="华文中宋" w:hAnsi="华文中宋" w:eastAsia="华文中宋"/>
          <w:color w:val="auto"/>
          <w:spacing w:val="0"/>
          <w:szCs w:val="21"/>
          <w:highlight w:val="none"/>
        </w:rPr>
        <w:t>承诺本单位/本人若违背承诺约定</w:t>
      </w:r>
      <w:r>
        <w:rPr>
          <w:rFonts w:hint="eastAsia" w:ascii="华文中宋" w:hAnsi="华文中宋" w:eastAsia="华文中宋"/>
          <w:color w:val="auto"/>
          <w:spacing w:val="0"/>
          <w:szCs w:val="21"/>
          <w:highlight w:val="none"/>
          <w:lang w:eastAsia="zh-CN"/>
        </w:rPr>
        <w:t>，</w:t>
      </w:r>
      <w:r>
        <w:rPr>
          <w:rFonts w:hint="eastAsia" w:ascii="华文中宋" w:hAnsi="华文中宋" w:eastAsia="华文中宋"/>
          <w:color w:val="auto"/>
          <w:spacing w:val="0"/>
          <w:szCs w:val="21"/>
          <w:highlight w:val="none"/>
        </w:rPr>
        <w:t>愿意依法承担相应的法律责任</w:t>
      </w:r>
      <w:r>
        <w:rPr>
          <w:rFonts w:hint="eastAsia" w:ascii="华文中宋" w:hAnsi="华文中宋" w:eastAsia="华文中宋"/>
          <w:color w:val="auto"/>
          <w:spacing w:val="0"/>
          <w:szCs w:val="21"/>
          <w:highlight w:val="none"/>
          <w:lang w:eastAsia="zh-CN"/>
        </w:rPr>
        <w:t>，</w:t>
      </w:r>
      <w:r>
        <w:rPr>
          <w:rFonts w:hint="eastAsia" w:ascii="华文中宋" w:hAnsi="华文中宋" w:eastAsia="华文中宋"/>
          <w:color w:val="auto"/>
          <w:spacing w:val="0"/>
          <w:szCs w:val="21"/>
          <w:highlight w:val="none"/>
        </w:rPr>
        <w:t>并同意将不良行为在信用中国或中国政府采购网公示</w:t>
      </w:r>
      <w:r>
        <w:rPr>
          <w:rFonts w:hint="eastAsia" w:ascii="华文中宋" w:hAnsi="华文中宋" w:eastAsia="华文中宋"/>
          <w:spacing w:val="0"/>
          <w:highlight w:val="none"/>
        </w:rPr>
        <w:t>。</w:t>
      </w:r>
    </w:p>
    <w:p w14:paraId="1DB58BA5">
      <w:pPr>
        <w:widowControl w:val="0"/>
        <w:kinsoku/>
        <w:overflowPunct/>
        <w:topLinePunct w:val="0"/>
        <w:autoSpaceDE/>
        <w:autoSpaceDN/>
        <w:bidi w:val="0"/>
        <w:spacing w:line="360" w:lineRule="auto"/>
        <w:ind w:left="0" w:leftChars="0" w:right="0" w:firstLine="0" w:firstLineChars="0"/>
        <w:rPr>
          <w:rFonts w:hint="eastAsia" w:ascii="华文中宋" w:hAnsi="华文中宋" w:eastAsia="华文中宋" w:cs="华文中宋"/>
          <w:b/>
          <w:spacing w:val="0"/>
          <w:kern w:val="0"/>
          <w:sz w:val="24"/>
          <w:highlight w:val="none"/>
        </w:rPr>
      </w:pPr>
    </w:p>
    <w:p w14:paraId="29A52A28">
      <w:pPr>
        <w:widowControl w:val="0"/>
        <w:kinsoku/>
        <w:overflowPunct/>
        <w:topLinePunct w:val="0"/>
        <w:autoSpaceDE/>
        <w:autoSpaceDN/>
        <w:bidi w:val="0"/>
        <w:spacing w:line="360" w:lineRule="auto"/>
        <w:ind w:left="0" w:leftChars="0" w:right="0" w:firstLine="0" w:firstLineChars="0"/>
        <w:rPr>
          <w:rFonts w:ascii="华文中宋" w:hAnsi="华文中宋" w:eastAsia="华文中宋" w:cs="华文中宋"/>
          <w:b/>
          <w:spacing w:val="0"/>
          <w:kern w:val="0"/>
          <w:sz w:val="24"/>
          <w:highlight w:val="none"/>
        </w:rPr>
      </w:pPr>
      <w:r>
        <w:rPr>
          <w:rFonts w:hint="eastAsia" w:ascii="华文中宋" w:hAnsi="华文中宋" w:eastAsia="华文中宋" w:cs="华文中宋"/>
          <w:b/>
          <w:spacing w:val="0"/>
          <w:kern w:val="0"/>
          <w:sz w:val="24"/>
          <w:highlight w:val="none"/>
        </w:rPr>
        <w:t>（四）本项目要求的其他特定资格条件</w:t>
      </w:r>
    </w:p>
    <w:p w14:paraId="57137AB0">
      <w:pPr>
        <w:widowControl w:val="0"/>
        <w:kinsoku/>
        <w:overflowPunct/>
        <w:topLinePunct w:val="0"/>
        <w:autoSpaceDE/>
        <w:autoSpaceDN/>
        <w:bidi w:val="0"/>
        <w:spacing w:line="360" w:lineRule="auto"/>
        <w:ind w:left="0" w:leftChars="0" w:right="0" w:firstLine="0" w:firstLineChars="0"/>
        <w:rPr>
          <w:rFonts w:hint="eastAsia" w:ascii="华文中宋" w:hAnsi="华文中宋" w:eastAsia="华文中宋" w:cs="华文中宋"/>
          <w:b/>
          <w:spacing w:val="0"/>
          <w:kern w:val="0"/>
          <w:sz w:val="24"/>
          <w:highlight w:val="none"/>
        </w:rPr>
      </w:pPr>
      <w:r>
        <w:rPr>
          <w:rFonts w:hint="eastAsia" w:ascii="华文中宋" w:hAnsi="华文中宋" w:eastAsia="华文中宋" w:cs="华文中宋"/>
          <w:spacing w:val="0"/>
          <w:szCs w:val="21"/>
          <w:highlight w:val="none"/>
        </w:rPr>
        <w:t>按照投标文件第二部分投标人须知前附表序号</w:t>
      </w:r>
      <w:r>
        <w:rPr>
          <w:rFonts w:ascii="华文中宋" w:hAnsi="华文中宋" w:eastAsia="华文中宋" w:cs="华文中宋"/>
          <w:spacing w:val="0"/>
          <w:szCs w:val="21"/>
          <w:highlight w:val="none"/>
        </w:rPr>
        <w:t>1</w:t>
      </w:r>
      <w:r>
        <w:rPr>
          <w:rFonts w:hint="eastAsia" w:ascii="华文中宋" w:hAnsi="华文中宋" w:eastAsia="华文中宋" w:cs="华文中宋"/>
          <w:spacing w:val="0"/>
          <w:szCs w:val="21"/>
          <w:highlight w:val="none"/>
        </w:rPr>
        <w:t>“</w:t>
      </w:r>
      <w:r>
        <w:rPr>
          <w:rFonts w:hint="eastAsia" w:ascii="华文中宋" w:hAnsi="华文中宋" w:eastAsia="华文中宋" w:cs="华文中宋"/>
          <w:bCs/>
          <w:spacing w:val="0"/>
          <w:szCs w:val="21"/>
          <w:highlight w:val="none"/>
        </w:rPr>
        <w:t>其他特定资格条件</w:t>
      </w:r>
      <w:r>
        <w:rPr>
          <w:rFonts w:hint="eastAsia" w:ascii="华文中宋" w:hAnsi="华文中宋" w:eastAsia="华文中宋" w:cs="华文中宋"/>
          <w:spacing w:val="0"/>
          <w:szCs w:val="21"/>
          <w:highlight w:val="none"/>
        </w:rPr>
        <w:t>”规定提交相关证明文件</w:t>
      </w:r>
      <w:r>
        <w:rPr>
          <w:rFonts w:hint="eastAsia" w:ascii="华文中宋" w:hAnsi="华文中宋" w:eastAsia="华文中宋"/>
          <w:spacing w:val="0"/>
          <w:szCs w:val="21"/>
          <w:highlight w:val="none"/>
        </w:rPr>
        <w:t>；（扫描件）</w:t>
      </w:r>
    </w:p>
    <w:p w14:paraId="71A9E11F">
      <w:pPr>
        <w:widowControl w:val="0"/>
        <w:kinsoku/>
        <w:overflowPunct/>
        <w:topLinePunct w:val="0"/>
        <w:autoSpaceDE/>
        <w:autoSpaceDN/>
        <w:bidi w:val="0"/>
        <w:spacing w:line="360" w:lineRule="auto"/>
        <w:ind w:left="0" w:leftChars="0" w:right="0" w:firstLine="0" w:firstLineChars="0"/>
        <w:rPr>
          <w:rFonts w:hint="eastAsia" w:ascii="华文中宋" w:hAnsi="华文中宋" w:eastAsia="华文中宋" w:cs="华文中宋"/>
          <w:b/>
          <w:spacing w:val="0"/>
          <w:kern w:val="0"/>
          <w:sz w:val="24"/>
          <w:highlight w:val="none"/>
        </w:rPr>
      </w:pPr>
    </w:p>
    <w:p w14:paraId="25AF167B">
      <w:pPr>
        <w:widowControl w:val="0"/>
        <w:kinsoku/>
        <w:overflowPunct/>
        <w:topLinePunct w:val="0"/>
        <w:autoSpaceDE/>
        <w:autoSpaceDN/>
        <w:bidi w:val="0"/>
        <w:spacing w:line="360" w:lineRule="auto"/>
        <w:ind w:left="0" w:leftChars="0" w:right="0" w:firstLine="0" w:firstLineChars="0"/>
        <w:rPr>
          <w:rFonts w:hint="eastAsia" w:ascii="华文中宋" w:hAnsi="华文中宋" w:eastAsia="华文中宋" w:cs="华文中宋"/>
          <w:b/>
          <w:spacing w:val="0"/>
          <w:kern w:val="0"/>
          <w:sz w:val="24"/>
          <w:highlight w:val="none"/>
        </w:rPr>
      </w:pPr>
    </w:p>
    <w:p w14:paraId="7BA6C4F3">
      <w:pPr>
        <w:widowControl w:val="0"/>
        <w:kinsoku/>
        <w:overflowPunct/>
        <w:topLinePunct w:val="0"/>
        <w:autoSpaceDE/>
        <w:autoSpaceDN/>
        <w:bidi w:val="0"/>
        <w:spacing w:line="360" w:lineRule="auto"/>
        <w:ind w:left="0" w:leftChars="0" w:right="0" w:firstLine="0" w:firstLineChars="0"/>
        <w:rPr>
          <w:rFonts w:ascii="华文中宋" w:hAnsi="华文中宋" w:eastAsia="华文中宋"/>
          <w:b/>
          <w:i w:val="0"/>
          <w:iCs w:val="0"/>
          <w:spacing w:val="0"/>
          <w:sz w:val="24"/>
          <w:highlight w:val="none"/>
          <w:u w:val="none"/>
        </w:rPr>
      </w:pPr>
      <w:r>
        <w:rPr>
          <w:rFonts w:hint="eastAsia" w:ascii="华文中宋" w:hAnsi="华文中宋" w:eastAsia="华文中宋" w:cs="华文中宋"/>
          <w:b/>
          <w:spacing w:val="0"/>
          <w:kern w:val="0"/>
          <w:sz w:val="24"/>
          <w:highlight w:val="none"/>
        </w:rPr>
        <w:t>（五）</w:t>
      </w:r>
      <w:r>
        <w:rPr>
          <w:rFonts w:hint="eastAsia" w:ascii="华文中宋" w:hAnsi="华文中宋" w:eastAsia="华文中宋"/>
          <w:b/>
          <w:i w:val="0"/>
          <w:iCs w:val="0"/>
          <w:spacing w:val="0"/>
          <w:sz w:val="24"/>
          <w:highlight w:val="none"/>
          <w:u w:val="none"/>
        </w:rPr>
        <w:t>投标保证金的</w:t>
      </w:r>
      <w:r>
        <w:rPr>
          <w:rFonts w:hint="eastAsia" w:ascii="华文中宋" w:hAnsi="华文中宋" w:eastAsia="华文中宋"/>
          <w:b/>
          <w:i w:val="0"/>
          <w:iCs w:val="0"/>
          <w:spacing w:val="0"/>
          <w:sz w:val="24"/>
          <w:highlight w:val="none"/>
          <w:u w:val="none"/>
          <w:lang w:val="en-US" w:eastAsia="zh-CN"/>
        </w:rPr>
        <w:t>缴纳</w:t>
      </w:r>
      <w:r>
        <w:rPr>
          <w:rFonts w:hint="eastAsia" w:ascii="华文中宋" w:hAnsi="华文中宋" w:eastAsia="华文中宋"/>
          <w:b/>
          <w:i w:val="0"/>
          <w:iCs w:val="0"/>
          <w:spacing w:val="0"/>
          <w:sz w:val="24"/>
          <w:highlight w:val="none"/>
          <w:u w:val="none"/>
        </w:rPr>
        <w:t>情况</w:t>
      </w:r>
    </w:p>
    <w:p w14:paraId="53735462">
      <w:pPr>
        <w:widowControl w:val="0"/>
        <w:kinsoku/>
        <w:overflowPunct/>
        <w:topLinePunct w:val="0"/>
        <w:autoSpaceDE/>
        <w:autoSpaceDN/>
        <w:bidi w:val="0"/>
        <w:spacing w:line="360" w:lineRule="auto"/>
        <w:ind w:left="0" w:leftChars="0" w:right="0" w:firstLine="0" w:firstLineChars="0"/>
        <w:rPr>
          <w:rFonts w:hint="eastAsia" w:ascii="华文中宋" w:hAnsi="华文中宋" w:eastAsia="华文中宋"/>
          <w:i w:val="0"/>
          <w:iCs w:val="0"/>
          <w:color w:val="auto"/>
          <w:spacing w:val="0"/>
          <w:szCs w:val="21"/>
          <w:highlight w:val="none"/>
          <w:u w:val="none"/>
          <w:lang w:eastAsia="zh-CN"/>
        </w:rPr>
      </w:pPr>
      <w:r>
        <w:rPr>
          <w:rFonts w:hint="eastAsia" w:ascii="华文中宋" w:hAnsi="华文中宋" w:eastAsia="华文中宋"/>
          <w:i w:val="0"/>
          <w:iCs w:val="0"/>
          <w:color w:val="auto"/>
          <w:spacing w:val="0"/>
          <w:szCs w:val="21"/>
          <w:highlight w:val="none"/>
          <w:u w:val="none"/>
          <w:lang w:val="en-US" w:eastAsia="zh-CN"/>
        </w:rPr>
        <w:t>要求提交保证金的项目，投标人需要提供</w:t>
      </w:r>
      <w:r>
        <w:rPr>
          <w:rFonts w:hint="eastAsia" w:ascii="华文中宋" w:hAnsi="华文中宋" w:eastAsia="华文中宋"/>
          <w:i w:val="0"/>
          <w:iCs w:val="0"/>
          <w:color w:val="auto"/>
          <w:spacing w:val="0"/>
          <w:szCs w:val="21"/>
          <w:highlight w:val="none"/>
          <w:u w:val="none"/>
        </w:rPr>
        <w:t>保证金</w:t>
      </w:r>
      <w:r>
        <w:rPr>
          <w:rFonts w:hint="eastAsia" w:ascii="华文中宋" w:hAnsi="华文中宋" w:eastAsia="华文中宋"/>
          <w:i w:val="0"/>
          <w:iCs w:val="0"/>
          <w:color w:val="auto"/>
          <w:spacing w:val="0"/>
          <w:szCs w:val="21"/>
          <w:highlight w:val="none"/>
          <w:u w:val="none"/>
          <w:lang w:val="en-US" w:eastAsia="zh-CN"/>
        </w:rPr>
        <w:t>缴纳证明</w:t>
      </w:r>
      <w:r>
        <w:rPr>
          <w:rFonts w:hint="eastAsia" w:ascii="华文中宋" w:hAnsi="华文中宋" w:eastAsia="华文中宋"/>
          <w:i w:val="0"/>
          <w:iCs w:val="0"/>
          <w:color w:val="auto"/>
          <w:spacing w:val="0"/>
          <w:szCs w:val="21"/>
          <w:highlight w:val="none"/>
          <w:u w:val="none"/>
          <w:lang w:eastAsia="zh-CN"/>
        </w:rPr>
        <w:t>：</w:t>
      </w:r>
    </w:p>
    <w:p w14:paraId="71E92C8F">
      <w:pPr>
        <w:widowControl w:val="0"/>
        <w:numPr>
          <w:ilvl w:val="0"/>
          <w:numId w:val="0"/>
        </w:numPr>
        <w:kinsoku/>
        <w:overflowPunct/>
        <w:topLinePunct w:val="0"/>
        <w:autoSpaceDE/>
        <w:autoSpaceDN/>
        <w:bidi w:val="0"/>
        <w:spacing w:line="360" w:lineRule="auto"/>
        <w:ind w:left="0" w:leftChars="0" w:right="0" w:firstLine="0" w:firstLineChars="0"/>
        <w:rPr>
          <w:rFonts w:hint="eastAsia" w:ascii="华文中宋" w:hAnsi="华文中宋" w:eastAsia="华文中宋"/>
          <w:b w:val="0"/>
          <w:bCs w:val="0"/>
          <w:i w:val="0"/>
          <w:iCs w:val="0"/>
          <w:color w:val="auto"/>
          <w:spacing w:val="0"/>
          <w:szCs w:val="21"/>
          <w:highlight w:val="none"/>
          <w:u w:val="none"/>
          <w:lang w:eastAsia="zh-CN"/>
        </w:rPr>
      </w:pPr>
      <w:r>
        <w:rPr>
          <w:rFonts w:hint="eastAsia" w:ascii="华文中宋" w:hAnsi="华文中宋" w:eastAsia="华文中宋"/>
          <w:i w:val="0"/>
          <w:iCs w:val="0"/>
          <w:color w:val="auto"/>
          <w:spacing w:val="0"/>
          <w:szCs w:val="21"/>
          <w:highlight w:val="none"/>
          <w:u w:val="none"/>
          <w:lang w:val="en-US" w:eastAsia="zh-CN"/>
        </w:rPr>
        <w:t>1、采用银行转账方式的，需提交投标人</w:t>
      </w:r>
      <w:r>
        <w:rPr>
          <w:rFonts w:hint="eastAsia" w:ascii="华文中宋" w:hAnsi="华文中宋" w:eastAsia="华文中宋"/>
          <w:i w:val="0"/>
          <w:iCs w:val="0"/>
          <w:color w:val="auto"/>
          <w:spacing w:val="0"/>
          <w:highlight w:val="none"/>
          <w:u w:val="none"/>
          <w:lang w:val="en-US" w:eastAsia="zh-CN"/>
        </w:rPr>
        <w:t>保证金缴纳回单或回执（</w:t>
      </w:r>
      <w:r>
        <w:rPr>
          <w:rFonts w:hint="eastAsia" w:ascii="华文中宋" w:hAnsi="华文中宋" w:eastAsia="华文中宋"/>
          <w:i w:val="0"/>
          <w:iCs w:val="0"/>
          <w:color w:val="auto"/>
          <w:spacing w:val="0"/>
          <w:szCs w:val="21"/>
          <w:highlight w:val="none"/>
          <w:u w:val="none"/>
        </w:rPr>
        <w:t>扫描件</w:t>
      </w:r>
      <w:r>
        <w:rPr>
          <w:rFonts w:hint="eastAsia" w:ascii="华文中宋" w:hAnsi="华文中宋" w:eastAsia="华文中宋"/>
          <w:i w:val="0"/>
          <w:iCs w:val="0"/>
          <w:color w:val="auto"/>
          <w:spacing w:val="0"/>
          <w:highlight w:val="none"/>
          <w:u w:val="none"/>
          <w:lang w:val="en-US" w:eastAsia="zh-CN"/>
        </w:rPr>
        <w:t>）</w:t>
      </w:r>
      <w:r>
        <w:rPr>
          <w:rFonts w:hint="eastAsia" w:ascii="华文中宋" w:hAnsi="华文中宋" w:eastAsia="华文中宋"/>
          <w:i w:val="0"/>
          <w:iCs w:val="0"/>
          <w:color w:val="auto"/>
          <w:spacing w:val="0"/>
          <w:szCs w:val="21"/>
          <w:highlight w:val="none"/>
          <w:u w:val="none"/>
          <w:lang w:eastAsia="zh-CN"/>
        </w:rPr>
        <w:t>；（保证金是否缴纳成功，以集采机构财务部门出具的最终入账信息为准）</w:t>
      </w:r>
    </w:p>
    <w:p w14:paraId="60E837AD">
      <w:pPr>
        <w:widowControl w:val="0"/>
        <w:numPr>
          <w:ilvl w:val="0"/>
          <w:numId w:val="0"/>
        </w:numPr>
        <w:kinsoku/>
        <w:overflowPunct/>
        <w:topLinePunct w:val="0"/>
        <w:autoSpaceDE/>
        <w:autoSpaceDN/>
        <w:bidi w:val="0"/>
        <w:spacing w:line="360" w:lineRule="auto"/>
        <w:ind w:left="0" w:leftChars="0" w:right="0" w:firstLine="0" w:firstLineChars="0"/>
        <w:rPr>
          <w:rFonts w:hint="eastAsia" w:ascii="华文中宋" w:hAnsi="华文中宋" w:eastAsia="华文中宋"/>
          <w:i w:val="0"/>
          <w:iCs w:val="0"/>
          <w:color w:val="auto"/>
          <w:spacing w:val="0"/>
          <w:szCs w:val="21"/>
          <w:highlight w:val="none"/>
          <w:u w:val="none"/>
          <w:lang w:val="en-US" w:eastAsia="zh-CN"/>
        </w:rPr>
      </w:pPr>
      <w:r>
        <w:rPr>
          <w:rFonts w:hint="eastAsia" w:ascii="华文中宋" w:hAnsi="华文中宋" w:eastAsia="华文中宋"/>
          <w:i w:val="0"/>
          <w:iCs w:val="0"/>
          <w:color w:val="auto"/>
          <w:spacing w:val="0"/>
          <w:szCs w:val="21"/>
          <w:highlight w:val="none"/>
          <w:u w:val="none"/>
          <w:lang w:val="en-US" w:eastAsia="zh-CN"/>
        </w:rPr>
        <w:t>2、</w:t>
      </w:r>
      <w:r>
        <w:rPr>
          <w:rFonts w:hint="eastAsia" w:ascii="华文中宋" w:hAnsi="华文中宋" w:eastAsia="华文中宋" w:cs="Times New Roman"/>
          <w:color w:val="000000" w:themeColor="text1"/>
          <w:spacing w:val="0"/>
          <w:szCs w:val="21"/>
          <w:highlight w:val="none"/>
          <w:lang w:val="en-US" w:eastAsia="zh-CN"/>
          <w14:textFill>
            <w14:solidFill>
              <w14:schemeClr w14:val="tx1"/>
            </w14:solidFill>
          </w14:textFill>
        </w:rPr>
        <w:t>采用电子保函形式的，</w:t>
      </w:r>
      <w:r>
        <w:rPr>
          <w:rFonts w:hint="eastAsia" w:ascii="华文中宋" w:hAnsi="华文中宋" w:eastAsia="华文中宋"/>
          <w:i w:val="0"/>
          <w:iCs w:val="0"/>
          <w:color w:val="000000" w:themeColor="text1"/>
          <w:spacing w:val="0"/>
          <w:szCs w:val="21"/>
          <w:highlight w:val="none"/>
          <w:u w:val="none"/>
          <w:lang w:val="en-US" w:eastAsia="zh-CN"/>
          <w14:textFill>
            <w14:solidFill>
              <w14:schemeClr w14:val="tx1"/>
            </w14:solidFill>
          </w14:textFill>
        </w:rPr>
        <w:t>投标人自行在线办理；“政采云”系统投标时提供电子保函缴纳成功回执截图；</w:t>
      </w:r>
    </w:p>
    <w:p w14:paraId="72F1838E">
      <w:pPr>
        <w:widowControl w:val="0"/>
        <w:numPr>
          <w:ilvl w:val="0"/>
          <w:numId w:val="0"/>
        </w:numPr>
        <w:kinsoku/>
        <w:overflowPunct/>
        <w:topLinePunct w:val="0"/>
        <w:autoSpaceDE/>
        <w:autoSpaceDN/>
        <w:bidi w:val="0"/>
        <w:spacing w:line="360" w:lineRule="auto"/>
        <w:ind w:left="0" w:leftChars="0" w:right="0" w:firstLine="0" w:firstLineChars="0"/>
        <w:rPr>
          <w:rFonts w:hint="eastAsia" w:ascii="华文中宋" w:hAnsi="华文中宋" w:eastAsia="华文中宋"/>
          <w:i w:val="0"/>
          <w:iCs w:val="0"/>
          <w:color w:val="auto"/>
          <w:spacing w:val="0"/>
          <w:szCs w:val="21"/>
          <w:highlight w:val="none"/>
          <w:u w:val="none"/>
          <w:lang w:val="en-US" w:eastAsia="zh-CN"/>
        </w:rPr>
      </w:pPr>
      <w:r>
        <w:rPr>
          <w:rFonts w:hint="eastAsia" w:ascii="华文中宋" w:hAnsi="华文中宋" w:eastAsia="华文中宋"/>
          <w:i w:val="0"/>
          <w:iCs w:val="0"/>
          <w:color w:val="auto"/>
          <w:spacing w:val="0"/>
          <w:szCs w:val="21"/>
          <w:highlight w:val="none"/>
          <w:u w:val="none"/>
          <w:lang w:val="en-US" w:eastAsia="zh-CN"/>
        </w:rPr>
        <w:t>3、采用支票、汇票、本票、纸质保函形式的，需提交集采机构财务部门加盖“投标保证金业务专用章”的回执单</w:t>
      </w:r>
      <w:r>
        <w:rPr>
          <w:rFonts w:hint="eastAsia" w:ascii="华文中宋" w:hAnsi="华文中宋" w:eastAsia="华文中宋"/>
          <w:i w:val="0"/>
          <w:iCs w:val="0"/>
          <w:color w:val="auto"/>
          <w:spacing w:val="0"/>
          <w:szCs w:val="21"/>
          <w:highlight w:val="none"/>
          <w:u w:val="none"/>
        </w:rPr>
        <w:t>扫描件</w:t>
      </w:r>
      <w:r>
        <w:rPr>
          <w:rFonts w:hint="eastAsia" w:ascii="华文中宋" w:hAnsi="华文中宋" w:eastAsia="华文中宋"/>
          <w:i w:val="0"/>
          <w:iCs w:val="0"/>
          <w:color w:val="auto"/>
          <w:spacing w:val="0"/>
          <w:szCs w:val="21"/>
          <w:highlight w:val="none"/>
          <w:u w:val="none"/>
          <w:lang w:val="en-US" w:eastAsia="zh-CN"/>
        </w:rPr>
        <w:t>。</w:t>
      </w:r>
    </w:p>
    <w:p w14:paraId="7703969B">
      <w:pPr>
        <w:widowControl w:val="0"/>
        <w:kinsoku/>
        <w:overflowPunct/>
        <w:topLinePunct w:val="0"/>
        <w:autoSpaceDE/>
        <w:autoSpaceDN/>
        <w:bidi w:val="0"/>
        <w:spacing w:line="360" w:lineRule="auto"/>
        <w:ind w:left="0" w:leftChars="0" w:right="0" w:firstLine="0" w:firstLineChars="0"/>
        <w:jc w:val="left"/>
        <w:rPr>
          <w:rFonts w:hint="eastAsia" w:ascii="华文中宋" w:hAnsi="华文中宋" w:eastAsia="华文中宋" w:cs="华文中宋"/>
          <w:b/>
          <w:spacing w:val="0"/>
          <w:sz w:val="24"/>
          <w:highlight w:val="none"/>
        </w:rPr>
      </w:pPr>
      <w:r>
        <w:rPr>
          <w:rFonts w:hint="eastAsia" w:ascii="华文中宋" w:hAnsi="华文中宋" w:eastAsia="华文中宋"/>
          <w:i w:val="0"/>
          <w:iCs w:val="0"/>
          <w:color w:val="auto"/>
          <w:spacing w:val="0"/>
          <w:szCs w:val="21"/>
          <w:highlight w:val="none"/>
          <w:u w:val="none"/>
          <w:lang w:val="en-US" w:eastAsia="zh-CN"/>
        </w:rPr>
        <w:t>不要求提交保证金的项目：不审核此项内容，投标人不需提供证明材料</w:t>
      </w:r>
      <w:r>
        <w:rPr>
          <w:rFonts w:hint="eastAsia" w:ascii="华文中宋" w:hAnsi="华文中宋" w:eastAsia="华文中宋"/>
          <w:i w:val="0"/>
          <w:iCs w:val="0"/>
          <w:color w:val="auto"/>
          <w:spacing w:val="0"/>
          <w:szCs w:val="21"/>
          <w:highlight w:val="none"/>
          <w:u w:val="none"/>
          <w:lang w:eastAsia="zh-CN"/>
        </w:rPr>
        <w:t>。</w:t>
      </w:r>
    </w:p>
    <w:p w14:paraId="27B31076">
      <w:pPr>
        <w:rPr>
          <w:rFonts w:hint="eastAsia" w:ascii="华文中宋" w:hAnsi="华文中宋" w:eastAsia="华文中宋" w:cs="华文中宋"/>
          <w:b/>
          <w:spacing w:val="0"/>
          <w:kern w:val="0"/>
          <w:sz w:val="24"/>
          <w:highlight w:val="none"/>
        </w:rPr>
      </w:pPr>
      <w:r>
        <w:rPr>
          <w:rFonts w:hint="eastAsia" w:ascii="华文中宋" w:hAnsi="华文中宋" w:eastAsia="华文中宋" w:cs="华文中宋"/>
          <w:b/>
          <w:spacing w:val="0"/>
          <w:kern w:val="0"/>
          <w:sz w:val="24"/>
          <w:highlight w:val="none"/>
        </w:rPr>
        <w:br w:type="page"/>
      </w:r>
    </w:p>
    <w:p w14:paraId="22D0F972">
      <w:pPr>
        <w:widowControl w:val="0"/>
        <w:numPr>
          <w:ilvl w:val="0"/>
          <w:numId w:val="0"/>
        </w:numPr>
        <w:kinsoku/>
        <w:overflowPunct/>
        <w:topLinePunct w:val="0"/>
        <w:autoSpaceDE/>
        <w:autoSpaceDN/>
        <w:bidi w:val="0"/>
        <w:spacing w:line="360" w:lineRule="auto"/>
        <w:ind w:left="0" w:leftChars="0" w:right="0" w:firstLine="0" w:firstLineChars="0"/>
        <w:jc w:val="left"/>
        <w:rPr>
          <w:rFonts w:hint="eastAsia" w:ascii="华文中宋" w:hAnsi="华文中宋" w:eastAsia="华文中宋" w:cs="华文中宋"/>
          <w:b/>
          <w:spacing w:val="0"/>
          <w:sz w:val="24"/>
          <w:highlight w:val="none"/>
        </w:rPr>
      </w:pPr>
      <w:r>
        <w:rPr>
          <w:rFonts w:hint="eastAsia" w:ascii="华文中宋" w:hAnsi="华文中宋" w:eastAsia="华文中宋" w:cs="华文中宋"/>
          <w:b/>
          <w:spacing w:val="0"/>
          <w:kern w:val="0"/>
          <w:sz w:val="24"/>
          <w:highlight w:val="none"/>
        </w:rPr>
        <w:t>（六）</w:t>
      </w:r>
      <w:r>
        <w:rPr>
          <w:rFonts w:hint="eastAsia" w:ascii="华文中宋" w:hAnsi="华文中宋" w:eastAsia="华文中宋" w:cs="华文中宋"/>
          <w:b/>
          <w:spacing w:val="0"/>
          <w:sz w:val="24"/>
          <w:highlight w:val="none"/>
        </w:rPr>
        <w:t>联合体投标注意事项</w:t>
      </w:r>
    </w:p>
    <w:p w14:paraId="1D92FE23">
      <w:pPr>
        <w:pStyle w:val="23"/>
        <w:widowControl w:val="0"/>
        <w:kinsoku/>
        <w:overflowPunct/>
        <w:topLinePunct w:val="0"/>
        <w:autoSpaceDE/>
        <w:autoSpaceDN/>
        <w:bidi w:val="0"/>
        <w:adjustRightInd w:val="0"/>
        <w:snapToGrid w:val="0"/>
        <w:spacing w:before="0" w:beforeAutospacing="0" w:after="0" w:afterAutospacing="0" w:line="360" w:lineRule="auto"/>
        <w:ind w:left="0" w:leftChars="0" w:right="0" w:firstLine="0" w:firstLineChars="0"/>
        <w:jc w:val="both"/>
        <w:rPr>
          <w:rFonts w:ascii="华文中宋" w:hAnsi="华文中宋" w:eastAsia="华文中宋" w:cs="华文中宋"/>
          <w:spacing w:val="0"/>
          <w:highlight w:val="none"/>
        </w:rPr>
      </w:pPr>
      <w:r>
        <w:rPr>
          <w:rFonts w:ascii="华文中宋" w:hAnsi="华文中宋" w:eastAsia="华文中宋" w:cs="华文中宋"/>
          <w:spacing w:val="0"/>
          <w:sz w:val="21"/>
          <w:szCs w:val="21"/>
          <w:highlight w:val="none"/>
        </w:rPr>
        <w:t>1.</w:t>
      </w:r>
      <w:r>
        <w:rPr>
          <w:rFonts w:hint="eastAsia" w:ascii="华文中宋" w:hAnsi="华文中宋" w:eastAsia="华文中宋" w:cs="华文中宋"/>
          <w:spacing w:val="0"/>
          <w:sz w:val="21"/>
          <w:szCs w:val="21"/>
          <w:highlight w:val="none"/>
        </w:rPr>
        <w:t>联合体各方均应当符合《政府采购法》第二十二条规定的条件，联合体各方均应按照采购文件要求提供相关材料。</w:t>
      </w:r>
    </w:p>
    <w:p w14:paraId="2475FD94">
      <w:pPr>
        <w:pStyle w:val="23"/>
        <w:widowControl w:val="0"/>
        <w:kinsoku/>
        <w:overflowPunct/>
        <w:topLinePunct w:val="0"/>
        <w:autoSpaceDE/>
        <w:autoSpaceDN/>
        <w:bidi w:val="0"/>
        <w:adjustRightInd w:val="0"/>
        <w:snapToGrid w:val="0"/>
        <w:spacing w:before="0" w:beforeAutospacing="0" w:after="0" w:afterAutospacing="0" w:line="360" w:lineRule="auto"/>
        <w:ind w:left="0" w:leftChars="0" w:right="0" w:firstLine="0" w:firstLineChars="0"/>
        <w:jc w:val="both"/>
        <w:rPr>
          <w:rFonts w:ascii="华文中宋" w:hAnsi="华文中宋" w:eastAsia="华文中宋" w:cs="华文中宋"/>
          <w:spacing w:val="0"/>
          <w:highlight w:val="none"/>
        </w:rPr>
      </w:pPr>
      <w:r>
        <w:rPr>
          <w:rFonts w:ascii="华文中宋" w:hAnsi="华文中宋" w:eastAsia="华文中宋" w:cs="华文中宋"/>
          <w:spacing w:val="0"/>
          <w:sz w:val="21"/>
          <w:szCs w:val="21"/>
          <w:highlight w:val="none"/>
        </w:rPr>
        <w:t>2.</w:t>
      </w:r>
      <w:r>
        <w:rPr>
          <w:rFonts w:hint="eastAsia" w:ascii="华文中宋" w:hAnsi="华文中宋" w:eastAsia="华文中宋" w:cs="华文中宋"/>
          <w:spacing w:val="0"/>
          <w:sz w:val="21"/>
          <w:szCs w:val="21"/>
          <w:highlight w:val="none"/>
        </w:rPr>
        <w:t>本项目有特定资格条件要求的，联合体各方的同类资质按照资质等级较低的确定联合体资质等级。联合体各方不得再单独参加或者与其他供应商另外组成联合体参加本项目同一包的采购活动。</w:t>
      </w:r>
    </w:p>
    <w:p w14:paraId="73A18B5F">
      <w:pPr>
        <w:widowControl w:val="0"/>
        <w:kinsoku/>
        <w:overflowPunct/>
        <w:topLinePunct w:val="0"/>
        <w:autoSpaceDE/>
        <w:autoSpaceDN/>
        <w:bidi w:val="0"/>
        <w:spacing w:line="360" w:lineRule="auto"/>
        <w:ind w:left="0" w:leftChars="0" w:right="0" w:firstLine="0" w:firstLineChars="0"/>
        <w:jc w:val="left"/>
        <w:rPr>
          <w:rFonts w:hint="eastAsia" w:ascii="华文中宋" w:hAnsi="华文中宋" w:eastAsia="华文中宋" w:cs="华文中宋"/>
          <w:b/>
          <w:spacing w:val="0"/>
          <w:sz w:val="24"/>
          <w:highlight w:val="none"/>
        </w:rPr>
      </w:pPr>
      <w:r>
        <w:rPr>
          <w:rFonts w:ascii="华文中宋" w:hAnsi="华文中宋" w:eastAsia="华文中宋" w:cs="华文中宋"/>
          <w:spacing w:val="0"/>
          <w:highlight w:val="none"/>
        </w:rPr>
        <w:t>3.</w:t>
      </w:r>
      <w:r>
        <w:rPr>
          <w:rFonts w:hint="eastAsia" w:ascii="华文中宋" w:hAnsi="华文中宋" w:eastAsia="华文中宋" w:cs="华文中宋"/>
          <w:spacing w:val="0"/>
          <w:highlight w:val="none"/>
        </w:rPr>
        <w:t>联合体各方之间应当签订联合投标协议，明确约定联合体各方承担的工作和相应的责任，并将联合投标协议连同投标文件一并提交。</w:t>
      </w:r>
    </w:p>
    <w:p w14:paraId="1D0D3BCA">
      <w:pPr>
        <w:widowControl w:val="0"/>
        <w:kinsoku/>
        <w:overflowPunct/>
        <w:topLinePunct w:val="0"/>
        <w:autoSpaceDE/>
        <w:autoSpaceDN/>
        <w:bidi w:val="0"/>
        <w:spacing w:line="300" w:lineRule="exact"/>
        <w:ind w:left="0" w:leftChars="0" w:right="0" w:firstLine="0" w:firstLineChars="0"/>
        <w:jc w:val="left"/>
        <w:rPr>
          <w:rFonts w:ascii="华文中宋" w:hAnsi="华文中宋" w:eastAsia="华文中宋" w:cs="华文中宋"/>
          <w:b/>
          <w:spacing w:val="0"/>
          <w:sz w:val="24"/>
          <w:highlight w:val="none"/>
        </w:rPr>
      </w:pPr>
      <w:r>
        <w:rPr>
          <w:rFonts w:hint="eastAsia" w:ascii="华文中宋" w:hAnsi="华文中宋" w:eastAsia="华文中宋" w:cs="华文中宋"/>
          <w:b/>
          <w:spacing w:val="0"/>
          <w:sz w:val="24"/>
          <w:highlight w:val="none"/>
        </w:rPr>
        <w:t>联合投标协议书格式</w:t>
      </w:r>
    </w:p>
    <w:p w14:paraId="63A33282">
      <w:pPr>
        <w:widowControl w:val="0"/>
        <w:kinsoku/>
        <w:overflowPunct/>
        <w:topLinePunct w:val="0"/>
        <w:autoSpaceDE/>
        <w:autoSpaceDN/>
        <w:bidi w:val="0"/>
        <w:spacing w:line="300" w:lineRule="exact"/>
        <w:ind w:left="0" w:leftChars="0" w:right="0" w:firstLine="0" w:firstLineChars="0"/>
        <w:jc w:val="center"/>
        <w:rPr>
          <w:rFonts w:ascii="华文中宋" w:hAnsi="华文中宋" w:eastAsia="华文中宋" w:cs="华文中宋"/>
          <w:b/>
          <w:spacing w:val="0"/>
          <w:szCs w:val="21"/>
          <w:highlight w:val="none"/>
        </w:rPr>
      </w:pPr>
      <w:r>
        <w:rPr>
          <w:rFonts w:hint="eastAsia" w:ascii="华文中宋" w:hAnsi="华文中宋" w:eastAsia="华文中宋" w:cs="华文中宋"/>
          <w:b/>
          <w:spacing w:val="0"/>
          <w:sz w:val="24"/>
          <w:highlight w:val="none"/>
        </w:rPr>
        <w:t>《联合投标协议书》</w:t>
      </w:r>
    </w:p>
    <w:p w14:paraId="2EB59AC4">
      <w:pPr>
        <w:pStyle w:val="23"/>
        <w:widowControl w:val="0"/>
        <w:kinsoku/>
        <w:overflowPunct/>
        <w:topLinePunct w:val="0"/>
        <w:autoSpaceDE/>
        <w:autoSpaceDN/>
        <w:bidi w:val="0"/>
        <w:adjustRightInd w:val="0"/>
        <w:snapToGrid w:val="0"/>
        <w:spacing w:before="0" w:beforeAutospacing="0" w:after="0" w:afterAutospacing="0" w:line="480" w:lineRule="exact"/>
        <w:ind w:left="0" w:leftChars="0" w:right="0" w:firstLine="0" w:firstLineChars="0"/>
        <w:jc w:val="both"/>
        <w:rPr>
          <w:rFonts w:ascii="华文中宋" w:hAnsi="华文中宋" w:eastAsia="华文中宋" w:cs="华文中宋"/>
          <w:spacing w:val="0"/>
          <w:highlight w:val="none"/>
        </w:rPr>
      </w:pPr>
      <w:r>
        <w:rPr>
          <w:rFonts w:hint="eastAsia" w:ascii="华文中宋" w:hAnsi="华文中宋" w:eastAsia="华文中宋" w:cs="华文中宋"/>
          <w:spacing w:val="0"/>
          <w:sz w:val="21"/>
          <w:szCs w:val="21"/>
          <w:highlight w:val="none"/>
        </w:rPr>
        <w:t>联合投标各方：</w:t>
      </w:r>
    </w:p>
    <w:p w14:paraId="097267E4">
      <w:pPr>
        <w:pStyle w:val="23"/>
        <w:widowControl w:val="0"/>
        <w:kinsoku/>
        <w:overflowPunct/>
        <w:topLinePunct w:val="0"/>
        <w:autoSpaceDE/>
        <w:autoSpaceDN/>
        <w:bidi w:val="0"/>
        <w:adjustRightInd w:val="0"/>
        <w:snapToGrid w:val="0"/>
        <w:spacing w:before="0" w:beforeAutospacing="0" w:after="0" w:afterAutospacing="0" w:line="480" w:lineRule="exact"/>
        <w:ind w:left="0" w:leftChars="0" w:right="0" w:firstLine="0" w:firstLineChars="0"/>
        <w:jc w:val="both"/>
        <w:rPr>
          <w:rFonts w:ascii="华文中宋" w:hAnsi="华文中宋" w:eastAsia="华文中宋" w:cs="华文中宋"/>
          <w:spacing w:val="0"/>
          <w:highlight w:val="none"/>
        </w:rPr>
      </w:pPr>
      <w:r>
        <w:rPr>
          <w:rFonts w:hint="eastAsia" w:ascii="华文中宋" w:hAnsi="华文中宋" w:eastAsia="华文中宋" w:cs="华文中宋"/>
          <w:spacing w:val="0"/>
          <w:sz w:val="21"/>
          <w:szCs w:val="21"/>
          <w:highlight w:val="none"/>
        </w:rPr>
        <w:t>甲方：</w:t>
      </w:r>
    </w:p>
    <w:p w14:paraId="249F9301">
      <w:pPr>
        <w:pStyle w:val="23"/>
        <w:widowControl w:val="0"/>
        <w:kinsoku/>
        <w:overflowPunct/>
        <w:topLinePunct w:val="0"/>
        <w:autoSpaceDE/>
        <w:autoSpaceDN/>
        <w:bidi w:val="0"/>
        <w:adjustRightInd w:val="0"/>
        <w:snapToGrid w:val="0"/>
        <w:spacing w:before="0" w:beforeAutospacing="0" w:after="0" w:afterAutospacing="0" w:line="480" w:lineRule="exact"/>
        <w:ind w:left="0" w:leftChars="0" w:right="0" w:firstLine="0" w:firstLineChars="0"/>
        <w:jc w:val="both"/>
        <w:rPr>
          <w:rFonts w:ascii="华文中宋" w:hAnsi="华文中宋" w:eastAsia="华文中宋" w:cs="华文中宋"/>
          <w:spacing w:val="0"/>
          <w:highlight w:val="none"/>
        </w:rPr>
      </w:pPr>
      <w:r>
        <w:rPr>
          <w:rFonts w:hint="eastAsia" w:ascii="华文中宋" w:hAnsi="华文中宋" w:eastAsia="华文中宋" w:cs="华文中宋"/>
          <w:spacing w:val="0"/>
          <w:sz w:val="21"/>
          <w:szCs w:val="21"/>
          <w:highlight w:val="none"/>
        </w:rPr>
        <w:t>法定代表人：</w:t>
      </w:r>
    </w:p>
    <w:p w14:paraId="33DE4D7A">
      <w:pPr>
        <w:pStyle w:val="23"/>
        <w:widowControl w:val="0"/>
        <w:kinsoku/>
        <w:overflowPunct/>
        <w:topLinePunct w:val="0"/>
        <w:autoSpaceDE/>
        <w:autoSpaceDN/>
        <w:bidi w:val="0"/>
        <w:adjustRightInd w:val="0"/>
        <w:snapToGrid w:val="0"/>
        <w:spacing w:before="0" w:beforeAutospacing="0" w:after="0" w:afterAutospacing="0" w:line="480" w:lineRule="exact"/>
        <w:ind w:left="0" w:leftChars="0" w:right="0" w:firstLine="0" w:firstLineChars="0"/>
        <w:jc w:val="both"/>
        <w:rPr>
          <w:rFonts w:ascii="华文中宋" w:hAnsi="华文中宋" w:eastAsia="华文中宋" w:cs="华文中宋"/>
          <w:spacing w:val="0"/>
          <w:highlight w:val="none"/>
        </w:rPr>
      </w:pPr>
      <w:r>
        <w:rPr>
          <w:rFonts w:hint="eastAsia" w:ascii="华文中宋" w:hAnsi="华文中宋" w:eastAsia="华文中宋" w:cs="华文中宋"/>
          <w:spacing w:val="0"/>
          <w:sz w:val="21"/>
          <w:szCs w:val="21"/>
          <w:highlight w:val="none"/>
        </w:rPr>
        <w:t>住所：</w:t>
      </w:r>
    </w:p>
    <w:p w14:paraId="51F06E87">
      <w:pPr>
        <w:pStyle w:val="23"/>
        <w:widowControl w:val="0"/>
        <w:kinsoku/>
        <w:overflowPunct/>
        <w:topLinePunct w:val="0"/>
        <w:autoSpaceDE/>
        <w:autoSpaceDN/>
        <w:bidi w:val="0"/>
        <w:adjustRightInd w:val="0"/>
        <w:snapToGrid w:val="0"/>
        <w:spacing w:before="0" w:beforeAutospacing="0" w:after="0" w:afterAutospacing="0" w:line="480" w:lineRule="exact"/>
        <w:ind w:left="0" w:leftChars="0" w:right="0" w:firstLine="0" w:firstLineChars="0"/>
        <w:jc w:val="both"/>
        <w:rPr>
          <w:rFonts w:ascii="华文中宋" w:hAnsi="华文中宋" w:eastAsia="华文中宋" w:cs="华文中宋"/>
          <w:spacing w:val="0"/>
          <w:highlight w:val="none"/>
        </w:rPr>
      </w:pPr>
      <w:r>
        <w:rPr>
          <w:rFonts w:hint="eastAsia" w:ascii="华文中宋" w:hAnsi="华文中宋" w:eastAsia="华文中宋" w:cs="华文中宋"/>
          <w:spacing w:val="0"/>
          <w:sz w:val="21"/>
          <w:szCs w:val="21"/>
          <w:highlight w:val="none"/>
        </w:rPr>
        <w:t>乙方：</w:t>
      </w:r>
    </w:p>
    <w:p w14:paraId="318C14D8">
      <w:pPr>
        <w:pStyle w:val="23"/>
        <w:widowControl w:val="0"/>
        <w:kinsoku/>
        <w:overflowPunct/>
        <w:topLinePunct w:val="0"/>
        <w:autoSpaceDE/>
        <w:autoSpaceDN/>
        <w:bidi w:val="0"/>
        <w:adjustRightInd w:val="0"/>
        <w:snapToGrid w:val="0"/>
        <w:spacing w:before="0" w:beforeAutospacing="0" w:after="0" w:afterAutospacing="0" w:line="480" w:lineRule="exact"/>
        <w:ind w:left="0" w:leftChars="0" w:right="0" w:firstLine="0" w:firstLineChars="0"/>
        <w:jc w:val="both"/>
        <w:rPr>
          <w:rFonts w:ascii="华文中宋" w:hAnsi="华文中宋" w:eastAsia="华文中宋" w:cs="华文中宋"/>
          <w:spacing w:val="0"/>
          <w:highlight w:val="none"/>
        </w:rPr>
      </w:pPr>
      <w:r>
        <w:rPr>
          <w:rFonts w:hint="eastAsia" w:ascii="华文中宋" w:hAnsi="华文中宋" w:eastAsia="华文中宋" w:cs="华文中宋"/>
          <w:spacing w:val="0"/>
          <w:sz w:val="21"/>
          <w:szCs w:val="21"/>
          <w:highlight w:val="none"/>
        </w:rPr>
        <w:t>法定代表人：</w:t>
      </w:r>
    </w:p>
    <w:p w14:paraId="090B791B">
      <w:pPr>
        <w:pStyle w:val="23"/>
        <w:widowControl w:val="0"/>
        <w:kinsoku/>
        <w:overflowPunct/>
        <w:topLinePunct w:val="0"/>
        <w:autoSpaceDE/>
        <w:autoSpaceDN/>
        <w:bidi w:val="0"/>
        <w:adjustRightInd w:val="0"/>
        <w:snapToGrid w:val="0"/>
        <w:spacing w:before="0" w:beforeAutospacing="0" w:after="0" w:afterAutospacing="0" w:line="480" w:lineRule="exact"/>
        <w:ind w:left="0" w:leftChars="0" w:right="0" w:firstLine="0" w:firstLineChars="0"/>
        <w:jc w:val="both"/>
        <w:rPr>
          <w:rFonts w:ascii="华文中宋" w:hAnsi="华文中宋" w:eastAsia="华文中宋" w:cs="华文中宋"/>
          <w:spacing w:val="0"/>
          <w:highlight w:val="none"/>
        </w:rPr>
      </w:pPr>
      <w:r>
        <w:rPr>
          <w:rFonts w:hint="eastAsia" w:ascii="华文中宋" w:hAnsi="华文中宋" w:eastAsia="华文中宋" w:cs="华文中宋"/>
          <w:spacing w:val="0"/>
          <w:sz w:val="21"/>
          <w:szCs w:val="21"/>
          <w:highlight w:val="none"/>
        </w:rPr>
        <w:t>住所：</w:t>
      </w:r>
    </w:p>
    <w:p w14:paraId="328AFE47">
      <w:pPr>
        <w:pStyle w:val="23"/>
        <w:widowControl w:val="0"/>
        <w:kinsoku/>
        <w:overflowPunct/>
        <w:topLinePunct w:val="0"/>
        <w:autoSpaceDE/>
        <w:autoSpaceDN/>
        <w:bidi w:val="0"/>
        <w:adjustRightInd w:val="0"/>
        <w:snapToGrid w:val="0"/>
        <w:spacing w:before="0" w:beforeAutospacing="0" w:after="0" w:afterAutospacing="0" w:line="480" w:lineRule="exact"/>
        <w:ind w:left="0" w:leftChars="0" w:right="0" w:firstLine="0" w:firstLineChars="0"/>
        <w:jc w:val="both"/>
        <w:rPr>
          <w:rFonts w:ascii="华文中宋" w:hAnsi="华文中宋" w:eastAsia="华文中宋" w:cs="华文中宋"/>
          <w:spacing w:val="0"/>
          <w:highlight w:val="none"/>
        </w:rPr>
      </w:pPr>
      <w:r>
        <w:rPr>
          <w:rFonts w:hint="eastAsia" w:ascii="华文中宋" w:hAnsi="华文中宋" w:eastAsia="华文中宋" w:cs="华文中宋"/>
          <w:spacing w:val="0"/>
          <w:sz w:val="21"/>
          <w:szCs w:val="21"/>
          <w:highlight w:val="none"/>
        </w:rPr>
        <w:t>（如果有的话，可按甲、乙、丙、丁…序列增加）</w:t>
      </w:r>
    </w:p>
    <w:p w14:paraId="08A74F43">
      <w:pPr>
        <w:pStyle w:val="23"/>
        <w:widowControl w:val="0"/>
        <w:kinsoku/>
        <w:overflowPunct/>
        <w:topLinePunct w:val="0"/>
        <w:autoSpaceDE/>
        <w:autoSpaceDN/>
        <w:bidi w:val="0"/>
        <w:adjustRightInd w:val="0"/>
        <w:snapToGrid w:val="0"/>
        <w:spacing w:before="0" w:beforeAutospacing="0" w:after="0" w:afterAutospacing="0" w:line="480" w:lineRule="exact"/>
        <w:ind w:left="0" w:leftChars="0" w:right="0" w:firstLine="420" w:firstLineChars="200"/>
        <w:jc w:val="both"/>
        <w:rPr>
          <w:rFonts w:ascii="华文中宋" w:hAnsi="华文中宋" w:eastAsia="华文中宋" w:cs="华文中宋"/>
          <w:spacing w:val="0"/>
          <w:highlight w:val="none"/>
        </w:rPr>
      </w:pPr>
      <w:r>
        <w:rPr>
          <w:rFonts w:hint="eastAsia" w:ascii="华文中宋" w:hAnsi="华文中宋" w:eastAsia="华文中宋" w:cs="华文中宋"/>
          <w:spacing w:val="0"/>
          <w:sz w:val="21"/>
          <w:szCs w:val="21"/>
          <w:highlight w:val="none"/>
        </w:rPr>
        <w:t>根据《政府采购法》第二十四条之规定，为响应</w:t>
      </w:r>
      <w:bookmarkStart w:id="131" w:name="PO_3000010933_PM031_10"/>
      <w:r>
        <w:rPr>
          <w:rFonts w:hint="eastAsia" w:ascii="华文中宋" w:hAnsi="华文中宋" w:eastAsia="华文中宋" w:cs="华文中宋"/>
          <w:spacing w:val="0"/>
          <w:sz w:val="21"/>
          <w:szCs w:val="21"/>
          <w:highlight w:val="none"/>
          <w:lang w:eastAsia="zh-CN"/>
        </w:rPr>
        <w:t>山西省公共资源交易中心（山西省省级政府采购中心）</w:t>
      </w:r>
      <w:bookmarkEnd w:id="131"/>
      <w:r>
        <w:rPr>
          <w:rFonts w:hint="eastAsia" w:ascii="华文中宋" w:hAnsi="华文中宋" w:eastAsia="华文中宋" w:cs="华文中宋"/>
          <w:spacing w:val="0"/>
          <w:sz w:val="21"/>
          <w:szCs w:val="21"/>
          <w:highlight w:val="none"/>
        </w:rPr>
        <w:t>组织实施的项目（项目名称、招标编号）的招标活动，各方经协商，就联合进行投标之事宜，达成如下协议：</w:t>
      </w:r>
    </w:p>
    <w:p w14:paraId="20579A6D">
      <w:pPr>
        <w:pStyle w:val="23"/>
        <w:widowControl w:val="0"/>
        <w:kinsoku/>
        <w:overflowPunct/>
        <w:topLinePunct w:val="0"/>
        <w:autoSpaceDE/>
        <w:autoSpaceDN/>
        <w:bidi w:val="0"/>
        <w:adjustRightInd w:val="0"/>
        <w:snapToGrid w:val="0"/>
        <w:spacing w:before="0" w:beforeAutospacing="0" w:after="0" w:afterAutospacing="0" w:line="480" w:lineRule="exact"/>
        <w:ind w:left="0" w:leftChars="0" w:right="0" w:firstLine="420" w:firstLineChars="200"/>
        <w:jc w:val="both"/>
        <w:rPr>
          <w:rFonts w:ascii="华文中宋" w:hAnsi="华文中宋" w:eastAsia="华文中宋" w:cs="华文中宋"/>
          <w:spacing w:val="0"/>
          <w:highlight w:val="none"/>
        </w:rPr>
      </w:pPr>
      <w:r>
        <w:rPr>
          <w:rFonts w:hint="eastAsia" w:ascii="华文中宋" w:hAnsi="华文中宋" w:eastAsia="华文中宋" w:cs="华文中宋"/>
          <w:spacing w:val="0"/>
          <w:sz w:val="21"/>
          <w:szCs w:val="21"/>
          <w:highlight w:val="none"/>
        </w:rPr>
        <w:t>一、各方一致决定，以</w:t>
      </w:r>
      <w:r>
        <w:rPr>
          <w:rFonts w:ascii="华文中宋" w:hAnsi="华文中宋" w:eastAsia="华文中宋" w:cs="华文中宋"/>
          <w:spacing w:val="0"/>
          <w:szCs w:val="21"/>
          <w:highlight w:val="none"/>
        </w:rPr>
        <w:t>____________</w:t>
      </w:r>
      <w:r>
        <w:rPr>
          <w:rFonts w:hint="eastAsia" w:ascii="华文中宋" w:hAnsi="华文中宋" w:eastAsia="华文中宋" w:cs="华文中宋"/>
          <w:spacing w:val="0"/>
          <w:sz w:val="21"/>
          <w:szCs w:val="21"/>
          <w:highlight w:val="none"/>
        </w:rPr>
        <w:t>为主办人进行投标，并按照招标文件的规定分别提交资格文件。</w:t>
      </w:r>
    </w:p>
    <w:p w14:paraId="5A1A044A">
      <w:pPr>
        <w:pStyle w:val="23"/>
        <w:widowControl w:val="0"/>
        <w:kinsoku/>
        <w:overflowPunct/>
        <w:topLinePunct w:val="0"/>
        <w:autoSpaceDE/>
        <w:autoSpaceDN/>
        <w:bidi w:val="0"/>
        <w:adjustRightInd w:val="0"/>
        <w:snapToGrid w:val="0"/>
        <w:spacing w:before="0" w:beforeAutospacing="0" w:after="0" w:afterAutospacing="0" w:line="480" w:lineRule="exact"/>
        <w:ind w:left="0" w:leftChars="0" w:right="0" w:firstLine="420" w:firstLineChars="200"/>
        <w:jc w:val="both"/>
        <w:rPr>
          <w:rFonts w:ascii="华文中宋" w:hAnsi="华文中宋" w:eastAsia="华文中宋" w:cs="华文中宋"/>
          <w:spacing w:val="0"/>
          <w:highlight w:val="none"/>
        </w:rPr>
      </w:pPr>
      <w:r>
        <w:rPr>
          <w:rFonts w:hint="eastAsia" w:ascii="华文中宋" w:hAnsi="华文中宋" w:eastAsia="华文中宋" w:cs="华文中宋"/>
          <w:spacing w:val="0"/>
          <w:sz w:val="21"/>
          <w:szCs w:val="21"/>
          <w:highlight w:val="none"/>
        </w:rPr>
        <w:t>二、在本次投标过程中，主办人法定代表人或授权代理人根据招标文件规定及投标内容而对招标方和采购人所作的任何合法承诺，包括书面澄清及响应等均对联合投标各方产生约束力。如果中标并签订合同，则联合投标各方将共同履行对招标方和采购人所负有的全部义务并就采购合同约定的事项对采购人承担连带责任。</w:t>
      </w:r>
    </w:p>
    <w:p w14:paraId="5C74F395">
      <w:pPr>
        <w:pStyle w:val="23"/>
        <w:widowControl w:val="0"/>
        <w:kinsoku/>
        <w:overflowPunct/>
        <w:topLinePunct w:val="0"/>
        <w:autoSpaceDE/>
        <w:autoSpaceDN/>
        <w:bidi w:val="0"/>
        <w:adjustRightInd w:val="0"/>
        <w:snapToGrid w:val="0"/>
        <w:spacing w:before="0" w:beforeAutospacing="0" w:after="0" w:afterAutospacing="0" w:line="480" w:lineRule="exact"/>
        <w:ind w:left="0" w:leftChars="0" w:right="0" w:firstLine="420" w:firstLineChars="200"/>
        <w:jc w:val="both"/>
        <w:rPr>
          <w:rFonts w:ascii="华文中宋" w:hAnsi="华文中宋" w:eastAsia="华文中宋" w:cs="华文中宋"/>
          <w:spacing w:val="0"/>
          <w:highlight w:val="none"/>
        </w:rPr>
      </w:pPr>
      <w:r>
        <w:rPr>
          <w:rFonts w:hint="eastAsia" w:ascii="华文中宋" w:hAnsi="华文中宋" w:eastAsia="华文中宋" w:cs="华文中宋"/>
          <w:spacing w:val="0"/>
          <w:sz w:val="21"/>
          <w:szCs w:val="21"/>
          <w:highlight w:val="none"/>
        </w:rPr>
        <w:t>三、联合投标其余各方保证对主办人为响应本次招标而提供的货物和相关服务提供全部质量保证及售后服务支持。</w:t>
      </w:r>
    </w:p>
    <w:p w14:paraId="5B5983DA">
      <w:pPr>
        <w:pStyle w:val="23"/>
        <w:widowControl w:val="0"/>
        <w:kinsoku/>
        <w:overflowPunct/>
        <w:topLinePunct w:val="0"/>
        <w:autoSpaceDE/>
        <w:autoSpaceDN/>
        <w:bidi w:val="0"/>
        <w:adjustRightInd w:val="0"/>
        <w:snapToGrid w:val="0"/>
        <w:spacing w:before="0" w:beforeAutospacing="0" w:after="0" w:afterAutospacing="0" w:line="480" w:lineRule="exact"/>
        <w:ind w:left="0" w:leftChars="0" w:right="0" w:firstLine="420" w:firstLineChars="200"/>
        <w:jc w:val="both"/>
        <w:rPr>
          <w:rFonts w:hint="eastAsia" w:ascii="华文中宋" w:hAnsi="华文中宋" w:eastAsia="华文中宋" w:cs="华文中宋"/>
          <w:spacing w:val="0"/>
          <w:highlight w:val="none"/>
          <w:lang w:eastAsia="zh-CN"/>
        </w:rPr>
      </w:pPr>
      <w:r>
        <w:rPr>
          <w:rFonts w:hint="eastAsia" w:ascii="华文中宋" w:hAnsi="华文中宋" w:eastAsia="华文中宋" w:cs="华文中宋"/>
          <w:spacing w:val="0"/>
          <w:sz w:val="21"/>
          <w:szCs w:val="21"/>
          <w:highlight w:val="none"/>
        </w:rPr>
        <w:t>四、本次联合投标中，甲方承担的工作和义务为</w:t>
      </w:r>
      <w:r>
        <w:rPr>
          <w:rFonts w:hint="eastAsia" w:ascii="华文中宋" w:hAnsi="华文中宋" w:eastAsia="华文中宋" w:cs="华文中宋"/>
          <w:spacing w:val="0"/>
          <w:sz w:val="21"/>
          <w:szCs w:val="21"/>
          <w:highlight w:val="none"/>
          <w:lang w:eastAsia="zh-CN"/>
        </w:rPr>
        <w:t>：</w:t>
      </w:r>
    </w:p>
    <w:p w14:paraId="5539BCE0">
      <w:pPr>
        <w:pStyle w:val="23"/>
        <w:widowControl w:val="0"/>
        <w:kinsoku/>
        <w:overflowPunct/>
        <w:topLinePunct w:val="0"/>
        <w:autoSpaceDE/>
        <w:autoSpaceDN/>
        <w:bidi w:val="0"/>
        <w:adjustRightInd w:val="0"/>
        <w:snapToGrid w:val="0"/>
        <w:spacing w:before="0" w:beforeAutospacing="0" w:after="0" w:afterAutospacing="0" w:line="480" w:lineRule="exact"/>
        <w:ind w:left="0" w:leftChars="0" w:right="0" w:firstLine="420" w:firstLineChars="200"/>
        <w:jc w:val="both"/>
        <w:rPr>
          <w:rFonts w:ascii="华文中宋" w:hAnsi="华文中宋" w:eastAsia="华文中宋" w:cs="华文中宋"/>
          <w:spacing w:val="0"/>
          <w:highlight w:val="none"/>
        </w:rPr>
      </w:pPr>
      <w:r>
        <w:rPr>
          <w:rFonts w:hint="eastAsia" w:ascii="华文中宋" w:hAnsi="华文中宋" w:eastAsia="华文中宋" w:cs="华文中宋"/>
          <w:spacing w:val="0"/>
          <w:sz w:val="21"/>
          <w:szCs w:val="21"/>
          <w:highlight w:val="none"/>
        </w:rPr>
        <w:t>乙方承担的工作和义务为：</w:t>
      </w:r>
    </w:p>
    <w:p w14:paraId="7B538609">
      <w:pPr>
        <w:pStyle w:val="23"/>
        <w:widowControl w:val="0"/>
        <w:kinsoku/>
        <w:overflowPunct/>
        <w:topLinePunct w:val="0"/>
        <w:autoSpaceDE/>
        <w:autoSpaceDN/>
        <w:bidi w:val="0"/>
        <w:adjustRightInd w:val="0"/>
        <w:snapToGrid w:val="0"/>
        <w:spacing w:before="0" w:beforeAutospacing="0" w:after="0" w:afterAutospacing="0" w:line="480" w:lineRule="exact"/>
        <w:ind w:left="0" w:leftChars="0" w:right="0" w:firstLine="420" w:firstLineChars="200"/>
        <w:jc w:val="both"/>
        <w:rPr>
          <w:rFonts w:ascii="华文中宋" w:hAnsi="华文中宋" w:eastAsia="华文中宋" w:cs="华文中宋"/>
          <w:spacing w:val="0"/>
          <w:highlight w:val="none"/>
        </w:rPr>
      </w:pPr>
      <w:r>
        <w:rPr>
          <w:rFonts w:hint="eastAsia" w:ascii="华文中宋" w:hAnsi="华文中宋" w:eastAsia="华文中宋" w:cs="华文中宋"/>
          <w:spacing w:val="0"/>
          <w:sz w:val="21"/>
          <w:szCs w:val="21"/>
          <w:highlight w:val="none"/>
        </w:rPr>
        <w:t>五、本协议提交招标方后，联合投标各方不得以任何形式对上述实质内容进行修改或撤销。</w:t>
      </w:r>
    </w:p>
    <w:p w14:paraId="5EAC6DA4">
      <w:pPr>
        <w:pStyle w:val="23"/>
        <w:widowControl w:val="0"/>
        <w:kinsoku/>
        <w:overflowPunct/>
        <w:topLinePunct w:val="0"/>
        <w:autoSpaceDE/>
        <w:autoSpaceDN/>
        <w:bidi w:val="0"/>
        <w:adjustRightInd w:val="0"/>
        <w:snapToGrid w:val="0"/>
        <w:spacing w:before="0" w:beforeAutospacing="0" w:after="0" w:afterAutospacing="0" w:line="480" w:lineRule="exact"/>
        <w:ind w:left="0" w:leftChars="0" w:right="0" w:firstLine="420" w:firstLineChars="200"/>
        <w:jc w:val="both"/>
        <w:rPr>
          <w:rFonts w:ascii="华文中宋" w:hAnsi="华文中宋" w:eastAsia="华文中宋" w:cs="华文中宋"/>
          <w:spacing w:val="0"/>
          <w:highlight w:val="none"/>
        </w:rPr>
      </w:pPr>
      <w:r>
        <w:rPr>
          <w:rFonts w:hint="eastAsia" w:ascii="华文中宋" w:hAnsi="华文中宋" w:eastAsia="华文中宋" w:cs="华文中宋"/>
          <w:spacing w:val="0"/>
          <w:sz w:val="21"/>
          <w:szCs w:val="21"/>
          <w:highlight w:val="none"/>
        </w:rPr>
        <w:t>六、本协议一式三份，甲、乙双方各持一份，另一份作为投标文件的组成部分。</w:t>
      </w:r>
    </w:p>
    <w:p w14:paraId="04E74212">
      <w:pPr>
        <w:widowControl w:val="0"/>
        <w:kinsoku/>
        <w:overflowPunct/>
        <w:topLinePunct w:val="0"/>
        <w:autoSpaceDE/>
        <w:autoSpaceDN/>
        <w:bidi w:val="0"/>
        <w:spacing w:line="360" w:lineRule="auto"/>
        <w:ind w:left="0" w:leftChars="0" w:right="0" w:firstLine="420" w:firstLineChars="200"/>
        <w:rPr>
          <w:rFonts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甲方（</w:t>
      </w:r>
      <w:r>
        <w:rPr>
          <w:rFonts w:hint="eastAsia" w:ascii="华文中宋" w:hAnsi="华文中宋" w:eastAsia="华文中宋"/>
          <w:spacing w:val="0"/>
          <w:szCs w:val="21"/>
          <w:highlight w:val="none"/>
        </w:rPr>
        <w:t>法人电子印章）：</w:t>
      </w:r>
      <w:r>
        <w:rPr>
          <w:rFonts w:hint="eastAsia" w:ascii="华文中宋" w:hAnsi="华文中宋" w:eastAsia="华文中宋"/>
          <w:spacing w:val="0"/>
          <w:szCs w:val="21"/>
          <w:highlight w:val="none"/>
          <w:lang w:val="en-US" w:eastAsia="zh-CN"/>
        </w:rPr>
        <w:t xml:space="preserve">                   </w:t>
      </w:r>
      <w:r>
        <w:rPr>
          <w:rFonts w:hint="eastAsia" w:ascii="华文中宋" w:hAnsi="华文中宋" w:eastAsia="华文中宋" w:cs="华文中宋"/>
          <w:spacing w:val="0"/>
          <w:szCs w:val="21"/>
          <w:highlight w:val="none"/>
        </w:rPr>
        <w:t>乙方（</w:t>
      </w:r>
      <w:r>
        <w:rPr>
          <w:rFonts w:hint="eastAsia" w:ascii="华文中宋" w:hAnsi="华文中宋" w:eastAsia="华文中宋"/>
          <w:spacing w:val="0"/>
          <w:szCs w:val="21"/>
          <w:highlight w:val="none"/>
        </w:rPr>
        <w:t>法人电子印章</w:t>
      </w:r>
      <w:r>
        <w:rPr>
          <w:rFonts w:hint="eastAsia" w:ascii="华文中宋" w:hAnsi="华文中宋" w:eastAsia="华文中宋" w:cs="华文中宋"/>
          <w:spacing w:val="0"/>
          <w:szCs w:val="21"/>
          <w:highlight w:val="none"/>
        </w:rPr>
        <w:t>）：</w:t>
      </w:r>
    </w:p>
    <w:p w14:paraId="3B3C72B1">
      <w:pPr>
        <w:widowControl w:val="0"/>
        <w:kinsoku/>
        <w:overflowPunct/>
        <w:topLinePunct w:val="0"/>
        <w:autoSpaceDE/>
        <w:autoSpaceDN/>
        <w:bidi w:val="0"/>
        <w:spacing w:line="360" w:lineRule="auto"/>
        <w:ind w:left="0" w:leftChars="0" w:right="0" w:firstLine="420" w:firstLineChars="200"/>
        <w:rPr>
          <w:rFonts w:ascii="华文中宋" w:hAnsi="华文中宋" w:eastAsia="华文中宋" w:cs="华文中宋"/>
          <w:spacing w:val="0"/>
          <w:szCs w:val="21"/>
          <w:highlight w:val="none"/>
        </w:rPr>
      </w:pPr>
      <w:r>
        <w:rPr>
          <w:rFonts w:hint="eastAsia" w:ascii="华文中宋" w:hAnsi="华文中宋" w:eastAsia="华文中宋" w:cs="华文中宋"/>
          <w:spacing w:val="0"/>
          <w:szCs w:val="21"/>
          <w:highlight w:val="none"/>
        </w:rPr>
        <w:t>法定代表人（</w:t>
      </w:r>
      <w:r>
        <w:rPr>
          <w:rFonts w:hint="eastAsia" w:ascii="华文中宋" w:hAnsi="华文中宋" w:eastAsia="华文中宋"/>
          <w:spacing w:val="0"/>
          <w:szCs w:val="21"/>
          <w:highlight w:val="none"/>
        </w:rPr>
        <w:t>法定代表人电子印章）：</w:t>
      </w:r>
      <w:r>
        <w:rPr>
          <w:rFonts w:hint="eastAsia" w:ascii="华文中宋" w:hAnsi="华文中宋" w:eastAsia="华文中宋"/>
          <w:spacing w:val="0"/>
          <w:szCs w:val="21"/>
          <w:highlight w:val="none"/>
          <w:lang w:val="en-US" w:eastAsia="zh-CN"/>
        </w:rPr>
        <w:t xml:space="preserve">       </w:t>
      </w:r>
      <w:r>
        <w:rPr>
          <w:rFonts w:hint="eastAsia" w:ascii="华文中宋" w:hAnsi="华文中宋" w:eastAsia="华文中宋" w:cs="华文中宋"/>
          <w:spacing w:val="0"/>
          <w:szCs w:val="21"/>
          <w:highlight w:val="none"/>
        </w:rPr>
        <w:t>法定代表人（</w:t>
      </w:r>
      <w:r>
        <w:rPr>
          <w:rFonts w:hint="eastAsia" w:ascii="华文中宋" w:hAnsi="华文中宋" w:eastAsia="华文中宋"/>
          <w:spacing w:val="0"/>
          <w:szCs w:val="21"/>
          <w:highlight w:val="none"/>
        </w:rPr>
        <w:t>法定代表人电子印章</w:t>
      </w:r>
      <w:r>
        <w:rPr>
          <w:rFonts w:hint="eastAsia" w:ascii="华文中宋" w:hAnsi="华文中宋" w:eastAsia="华文中宋" w:cs="华文中宋"/>
          <w:spacing w:val="0"/>
          <w:szCs w:val="21"/>
          <w:highlight w:val="none"/>
        </w:rPr>
        <w:t>）：</w:t>
      </w:r>
    </w:p>
    <w:p w14:paraId="04ADAFBF">
      <w:pPr>
        <w:widowControl w:val="0"/>
        <w:kinsoku/>
        <w:overflowPunct/>
        <w:topLinePunct w:val="0"/>
        <w:autoSpaceDE/>
        <w:autoSpaceDN/>
        <w:bidi w:val="0"/>
        <w:spacing w:line="360" w:lineRule="auto"/>
        <w:ind w:left="0" w:leftChars="0" w:right="0" w:firstLine="420" w:firstLineChars="200"/>
        <w:rPr>
          <w:rFonts w:ascii="华文中宋" w:hAnsi="华文中宋" w:eastAsia="华文中宋" w:cs="华文中宋"/>
          <w:spacing w:val="0"/>
          <w:szCs w:val="21"/>
          <w:highlight w:val="none"/>
        </w:rPr>
      </w:pPr>
      <w:r>
        <w:rPr>
          <w:rFonts w:ascii="华文中宋" w:hAnsi="华文中宋" w:eastAsia="华文中宋" w:cs="华文中宋"/>
          <w:spacing w:val="0"/>
          <w:szCs w:val="21"/>
          <w:highlight w:val="none"/>
        </w:rPr>
        <w:t>20</w:t>
      </w:r>
      <w:r>
        <w:rPr>
          <w:rFonts w:hint="eastAsia" w:ascii="华文中宋" w:hAnsi="华文中宋" w:eastAsia="华文中宋" w:cs="华文中宋"/>
          <w:spacing w:val="0"/>
          <w:szCs w:val="21"/>
          <w:highlight w:val="none"/>
          <w:lang w:val="en-US" w:eastAsia="zh-CN"/>
        </w:rPr>
        <w:t xml:space="preserve">   </w:t>
      </w:r>
      <w:r>
        <w:rPr>
          <w:rFonts w:hint="eastAsia" w:ascii="华文中宋" w:hAnsi="华文中宋" w:eastAsia="华文中宋" w:cs="华文中宋"/>
          <w:spacing w:val="0"/>
          <w:szCs w:val="21"/>
          <w:highlight w:val="none"/>
        </w:rPr>
        <w:t>年</w:t>
      </w:r>
      <w:r>
        <w:rPr>
          <w:rFonts w:hint="eastAsia" w:ascii="华文中宋" w:hAnsi="华文中宋" w:eastAsia="华文中宋" w:cs="华文中宋"/>
          <w:spacing w:val="0"/>
          <w:szCs w:val="21"/>
          <w:highlight w:val="none"/>
          <w:lang w:val="en-US" w:eastAsia="zh-CN"/>
        </w:rPr>
        <w:t xml:space="preserve">   </w:t>
      </w:r>
      <w:r>
        <w:rPr>
          <w:rFonts w:hint="eastAsia" w:ascii="华文中宋" w:hAnsi="华文中宋" w:eastAsia="华文中宋" w:cs="华文中宋"/>
          <w:spacing w:val="0"/>
          <w:szCs w:val="21"/>
          <w:highlight w:val="none"/>
        </w:rPr>
        <w:t>月</w:t>
      </w:r>
      <w:r>
        <w:rPr>
          <w:rFonts w:hint="eastAsia" w:ascii="华文中宋" w:hAnsi="华文中宋" w:eastAsia="华文中宋" w:cs="华文中宋"/>
          <w:spacing w:val="0"/>
          <w:szCs w:val="21"/>
          <w:highlight w:val="none"/>
          <w:lang w:val="en-US" w:eastAsia="zh-CN"/>
        </w:rPr>
        <w:t xml:space="preserve">   </w:t>
      </w:r>
      <w:r>
        <w:rPr>
          <w:rFonts w:hint="eastAsia" w:ascii="华文中宋" w:hAnsi="华文中宋" w:eastAsia="华文中宋" w:cs="华文中宋"/>
          <w:spacing w:val="0"/>
          <w:szCs w:val="21"/>
          <w:highlight w:val="none"/>
        </w:rPr>
        <w:t>日</w:t>
      </w:r>
      <w:r>
        <w:rPr>
          <w:rFonts w:hint="eastAsia" w:ascii="华文中宋" w:hAnsi="华文中宋" w:eastAsia="华文中宋" w:cs="华文中宋"/>
          <w:spacing w:val="0"/>
          <w:szCs w:val="21"/>
          <w:highlight w:val="none"/>
          <w:lang w:val="en-US" w:eastAsia="zh-CN"/>
        </w:rPr>
        <w:t xml:space="preserve">                       </w:t>
      </w:r>
      <w:r>
        <w:rPr>
          <w:rFonts w:ascii="华文中宋" w:hAnsi="华文中宋" w:eastAsia="华文中宋" w:cs="华文中宋"/>
          <w:spacing w:val="0"/>
          <w:szCs w:val="21"/>
          <w:highlight w:val="none"/>
        </w:rPr>
        <w:t>20</w:t>
      </w:r>
      <w:r>
        <w:rPr>
          <w:rFonts w:hint="eastAsia" w:ascii="华文中宋" w:hAnsi="华文中宋" w:eastAsia="华文中宋" w:cs="华文中宋"/>
          <w:spacing w:val="0"/>
          <w:szCs w:val="21"/>
          <w:highlight w:val="none"/>
          <w:lang w:val="en-US" w:eastAsia="zh-CN"/>
        </w:rPr>
        <w:t xml:space="preserve">   </w:t>
      </w:r>
      <w:r>
        <w:rPr>
          <w:rFonts w:hint="eastAsia" w:ascii="华文中宋" w:hAnsi="华文中宋" w:eastAsia="华文中宋" w:cs="华文中宋"/>
          <w:spacing w:val="0"/>
          <w:szCs w:val="21"/>
          <w:highlight w:val="none"/>
        </w:rPr>
        <w:t>年</w:t>
      </w:r>
      <w:r>
        <w:rPr>
          <w:rFonts w:hint="eastAsia" w:ascii="华文中宋" w:hAnsi="华文中宋" w:eastAsia="华文中宋" w:cs="华文中宋"/>
          <w:spacing w:val="0"/>
          <w:szCs w:val="21"/>
          <w:highlight w:val="none"/>
          <w:lang w:val="en-US" w:eastAsia="zh-CN"/>
        </w:rPr>
        <w:t xml:space="preserve">   </w:t>
      </w:r>
      <w:r>
        <w:rPr>
          <w:rFonts w:hint="eastAsia" w:ascii="华文中宋" w:hAnsi="华文中宋" w:eastAsia="华文中宋" w:cs="华文中宋"/>
          <w:spacing w:val="0"/>
          <w:szCs w:val="21"/>
          <w:highlight w:val="none"/>
        </w:rPr>
        <w:t>月</w:t>
      </w:r>
      <w:r>
        <w:rPr>
          <w:rFonts w:hint="eastAsia" w:ascii="华文中宋" w:hAnsi="华文中宋" w:eastAsia="华文中宋" w:cs="华文中宋"/>
          <w:spacing w:val="0"/>
          <w:szCs w:val="21"/>
          <w:highlight w:val="none"/>
          <w:lang w:val="en-US" w:eastAsia="zh-CN"/>
        </w:rPr>
        <w:t xml:space="preserve">   </w:t>
      </w:r>
      <w:r>
        <w:rPr>
          <w:rFonts w:hint="eastAsia" w:ascii="华文中宋" w:hAnsi="华文中宋" w:eastAsia="华文中宋" w:cs="华文中宋"/>
          <w:spacing w:val="0"/>
          <w:szCs w:val="21"/>
          <w:highlight w:val="none"/>
        </w:rPr>
        <w:t>日</w:t>
      </w:r>
    </w:p>
    <w:p w14:paraId="2D3FD094">
      <w:pPr>
        <w:widowControl w:val="0"/>
        <w:kinsoku/>
        <w:overflowPunct/>
        <w:topLinePunct w:val="0"/>
        <w:autoSpaceDE/>
        <w:autoSpaceDN/>
        <w:bidi w:val="0"/>
        <w:spacing w:line="360" w:lineRule="auto"/>
        <w:ind w:left="0" w:leftChars="0" w:right="0" w:firstLine="0" w:firstLineChars="0"/>
        <w:rPr>
          <w:rFonts w:hint="eastAsia" w:ascii="华文中宋" w:hAnsi="华文中宋" w:eastAsia="华文中宋" w:cs="华文中宋"/>
          <w:b/>
          <w:color w:val="000000" w:themeColor="text1"/>
          <w:spacing w:val="0"/>
          <w:kern w:val="0"/>
          <w:sz w:val="24"/>
          <w:highlight w:val="none"/>
          <w14:textFill>
            <w14:solidFill>
              <w14:schemeClr w14:val="tx1"/>
            </w14:solidFill>
          </w14:textFill>
        </w:rPr>
      </w:pPr>
    </w:p>
    <w:p w14:paraId="4D9A6D04">
      <w:pPr>
        <w:rPr>
          <w:rFonts w:hint="eastAsia" w:ascii="华文中宋" w:hAnsi="华文中宋" w:eastAsia="华文中宋" w:cs="华文中宋"/>
          <w:b/>
          <w:color w:val="000000" w:themeColor="text1"/>
          <w:spacing w:val="0"/>
          <w:kern w:val="0"/>
          <w:sz w:val="24"/>
          <w:highlight w:val="none"/>
          <w14:textFill>
            <w14:solidFill>
              <w14:schemeClr w14:val="tx1"/>
            </w14:solidFill>
          </w14:textFill>
        </w:rPr>
      </w:pPr>
      <w:r>
        <w:rPr>
          <w:rFonts w:hint="eastAsia" w:ascii="华文中宋" w:hAnsi="华文中宋" w:eastAsia="华文中宋" w:cs="华文中宋"/>
          <w:b/>
          <w:color w:val="000000" w:themeColor="text1"/>
          <w:spacing w:val="0"/>
          <w:kern w:val="0"/>
          <w:sz w:val="24"/>
          <w:highlight w:val="none"/>
          <w14:textFill>
            <w14:solidFill>
              <w14:schemeClr w14:val="tx1"/>
            </w14:solidFill>
          </w14:textFill>
        </w:rPr>
        <w:br w:type="page"/>
      </w:r>
    </w:p>
    <w:p w14:paraId="4798372A">
      <w:pPr>
        <w:widowControl w:val="0"/>
        <w:kinsoku/>
        <w:overflowPunct/>
        <w:topLinePunct w:val="0"/>
        <w:autoSpaceDE/>
        <w:autoSpaceDN/>
        <w:bidi w:val="0"/>
        <w:spacing w:line="360" w:lineRule="auto"/>
        <w:ind w:left="0" w:leftChars="0" w:right="0" w:firstLine="0" w:firstLineChars="0"/>
        <w:rPr>
          <w:rFonts w:hint="eastAsia" w:ascii="华文中宋" w:hAnsi="华文中宋" w:eastAsia="华文中宋"/>
          <w:b/>
          <w:color w:val="000000" w:themeColor="text1"/>
          <w:spacing w:val="0"/>
          <w:sz w:val="24"/>
          <w:szCs w:val="24"/>
          <w:highlight w:val="none"/>
          <w:lang w:val="en-US" w:eastAsia="zh-CN"/>
          <w14:textFill>
            <w14:solidFill>
              <w14:schemeClr w14:val="tx1"/>
            </w14:solidFill>
          </w14:textFill>
        </w:rPr>
      </w:pPr>
      <w:r>
        <w:rPr>
          <w:rFonts w:hint="eastAsia" w:ascii="华文中宋" w:hAnsi="华文中宋" w:eastAsia="华文中宋" w:cs="华文中宋"/>
          <w:b/>
          <w:color w:val="000000" w:themeColor="text1"/>
          <w:spacing w:val="0"/>
          <w:kern w:val="0"/>
          <w:sz w:val="24"/>
          <w:highlight w:val="none"/>
          <w14:textFill>
            <w14:solidFill>
              <w14:schemeClr w14:val="tx1"/>
            </w14:solidFill>
          </w14:textFill>
        </w:rPr>
        <w:t>（</w:t>
      </w:r>
      <w:r>
        <w:rPr>
          <w:rFonts w:hint="eastAsia" w:ascii="华文中宋" w:hAnsi="华文中宋" w:eastAsia="华文中宋" w:cs="华文中宋"/>
          <w:b/>
          <w:color w:val="000000" w:themeColor="text1"/>
          <w:spacing w:val="0"/>
          <w:kern w:val="0"/>
          <w:sz w:val="24"/>
          <w:highlight w:val="none"/>
          <w:lang w:val="en-US" w:eastAsia="zh-CN"/>
          <w14:textFill>
            <w14:solidFill>
              <w14:schemeClr w14:val="tx1"/>
            </w14:solidFill>
          </w14:textFill>
        </w:rPr>
        <w:t>七</w:t>
      </w:r>
      <w:r>
        <w:rPr>
          <w:rFonts w:hint="eastAsia" w:ascii="华文中宋" w:hAnsi="华文中宋" w:eastAsia="华文中宋" w:cs="华文中宋"/>
          <w:b/>
          <w:color w:val="000000" w:themeColor="text1"/>
          <w:spacing w:val="0"/>
          <w:kern w:val="0"/>
          <w:sz w:val="24"/>
          <w:highlight w:val="none"/>
          <w14:textFill>
            <w14:solidFill>
              <w14:schemeClr w14:val="tx1"/>
            </w14:solidFill>
          </w14:textFill>
        </w:rPr>
        <w:t>）</w:t>
      </w:r>
      <w:r>
        <w:rPr>
          <w:rFonts w:hint="eastAsia" w:ascii="华文中宋" w:hAnsi="华文中宋" w:eastAsia="华文中宋"/>
          <w:b/>
          <w:color w:val="000000" w:themeColor="text1"/>
          <w:spacing w:val="0"/>
          <w:sz w:val="24"/>
          <w:szCs w:val="24"/>
          <w:highlight w:val="none"/>
          <w:lang w:val="en-US" w:eastAsia="zh-CN"/>
          <w14:textFill>
            <w14:solidFill>
              <w14:schemeClr w14:val="tx1"/>
            </w14:solidFill>
          </w14:textFill>
        </w:rPr>
        <w:t>中小</w:t>
      </w:r>
      <w:r>
        <w:rPr>
          <w:rFonts w:hint="eastAsia" w:ascii="华文中宋" w:hAnsi="华文中宋" w:eastAsia="华文中宋"/>
          <w:b/>
          <w:color w:val="000000" w:themeColor="text1"/>
          <w:spacing w:val="0"/>
          <w:sz w:val="24"/>
          <w:szCs w:val="24"/>
          <w:highlight w:val="none"/>
          <w14:textFill>
            <w14:solidFill>
              <w14:schemeClr w14:val="tx1"/>
            </w14:solidFill>
          </w14:textFill>
        </w:rPr>
        <w:t>企业声明函格式</w:t>
      </w:r>
    </w:p>
    <w:p w14:paraId="2DC28FB2">
      <w:pPr>
        <w:widowControl w:val="0"/>
        <w:tabs>
          <w:tab w:val="left" w:pos="1680"/>
        </w:tabs>
        <w:kinsoku/>
        <w:overflowPunct/>
        <w:topLinePunct w:val="0"/>
        <w:autoSpaceDE/>
        <w:autoSpaceDN/>
        <w:bidi w:val="0"/>
        <w:snapToGrid w:val="0"/>
        <w:spacing w:line="360" w:lineRule="auto"/>
        <w:ind w:left="0" w:leftChars="0" w:right="0" w:firstLine="0" w:firstLineChars="0"/>
        <w:jc w:val="center"/>
        <w:rPr>
          <w:rFonts w:ascii="华文中宋" w:hAnsi="华文中宋" w:eastAsia="华文中宋"/>
          <w:b/>
          <w:color w:val="000000" w:themeColor="text1"/>
          <w:spacing w:val="0"/>
          <w:sz w:val="24"/>
          <w:szCs w:val="24"/>
          <w:highlight w:val="none"/>
          <w14:textFill>
            <w14:solidFill>
              <w14:schemeClr w14:val="tx1"/>
            </w14:solidFill>
          </w14:textFill>
        </w:rPr>
      </w:pPr>
      <w:r>
        <w:rPr>
          <w:rFonts w:hint="eastAsia" w:ascii="华文中宋" w:hAnsi="华文中宋" w:eastAsia="华文中宋"/>
          <w:b/>
          <w:color w:val="000000" w:themeColor="text1"/>
          <w:spacing w:val="0"/>
          <w:sz w:val="24"/>
          <w:szCs w:val="24"/>
          <w:highlight w:val="none"/>
          <w:lang w:val="en-US" w:eastAsia="zh-CN"/>
          <w14:textFill>
            <w14:solidFill>
              <w14:schemeClr w14:val="tx1"/>
            </w14:solidFill>
          </w14:textFill>
        </w:rPr>
        <w:t>中小</w:t>
      </w:r>
      <w:r>
        <w:rPr>
          <w:rFonts w:hint="eastAsia" w:ascii="华文中宋" w:hAnsi="华文中宋" w:eastAsia="华文中宋"/>
          <w:b/>
          <w:color w:val="000000" w:themeColor="text1"/>
          <w:spacing w:val="0"/>
          <w:sz w:val="24"/>
          <w:szCs w:val="24"/>
          <w:highlight w:val="none"/>
          <w14:textFill>
            <w14:solidFill>
              <w14:schemeClr w14:val="tx1"/>
            </w14:solidFill>
          </w14:textFill>
        </w:rPr>
        <w:t>企业声明函</w:t>
      </w:r>
    </w:p>
    <w:p w14:paraId="27424D0F">
      <w:pPr>
        <w:widowControl w:val="0"/>
        <w:kinsoku/>
        <w:overflowPunct/>
        <w:topLinePunct w:val="0"/>
        <w:autoSpaceDE/>
        <w:autoSpaceDN/>
        <w:bidi w:val="0"/>
        <w:spacing w:line="360" w:lineRule="auto"/>
        <w:ind w:left="0" w:leftChars="0" w:right="0" w:firstLine="420" w:firstLineChars="200"/>
        <w:jc w:val="left"/>
        <w:rPr>
          <w:rFonts w:hint="eastAsia" w:ascii="华文中宋" w:hAnsi="华文中宋" w:eastAsia="华文中宋" w:cs="Times New Roman"/>
          <w:color w:val="000000" w:themeColor="text1"/>
          <w:spacing w:val="0"/>
          <w:highlight w:val="none"/>
          <w14:textFill>
            <w14:solidFill>
              <w14:schemeClr w14:val="tx1"/>
            </w14:solidFill>
          </w14:textFill>
        </w:rPr>
      </w:pPr>
      <w:r>
        <w:rPr>
          <w:rFonts w:hint="eastAsia" w:ascii="华文中宋" w:hAnsi="华文中宋" w:eastAsia="华文中宋" w:cs="Times New Roman"/>
          <w:color w:val="000000" w:themeColor="text1"/>
          <w:spacing w:val="0"/>
          <w:highlight w:val="none"/>
          <w14:textFill>
            <w14:solidFill>
              <w14:schemeClr w14:val="tx1"/>
            </w14:solidFill>
          </w14:textFill>
        </w:rPr>
        <w:t>本公司郑重声明，根据《政府采购促进中小企业发展管理办法》（财库﹝2020﹞46号）的规定，本公司参加</w:t>
      </w:r>
      <w:r>
        <w:rPr>
          <w:rFonts w:hint="eastAsia" w:ascii="华文中宋" w:hAnsi="华文中宋" w:eastAsia="华文中宋" w:cs="Times New Roman"/>
          <w:color w:val="000000" w:themeColor="text1"/>
          <w:spacing w:val="0"/>
          <w:highlight w:val="none"/>
          <w:u w:val="single"/>
          <w14:textFill>
            <w14:solidFill>
              <w14:schemeClr w14:val="tx1"/>
            </w14:solidFill>
          </w14:textFill>
        </w:rPr>
        <w:t>（单位名称）</w:t>
      </w:r>
      <w:r>
        <w:rPr>
          <w:rFonts w:hint="eastAsia" w:ascii="华文中宋" w:hAnsi="华文中宋" w:eastAsia="华文中宋" w:cs="Times New Roman"/>
          <w:color w:val="000000" w:themeColor="text1"/>
          <w:spacing w:val="0"/>
          <w:highlight w:val="none"/>
          <w14:textFill>
            <w14:solidFill>
              <w14:schemeClr w14:val="tx1"/>
            </w14:solidFill>
          </w14:textFill>
        </w:rPr>
        <w:t>的</w:t>
      </w:r>
      <w:r>
        <w:rPr>
          <w:rFonts w:hint="eastAsia" w:ascii="华文中宋" w:hAnsi="华文中宋" w:eastAsia="华文中宋" w:cs="Times New Roman"/>
          <w:color w:val="000000" w:themeColor="text1"/>
          <w:spacing w:val="0"/>
          <w:highlight w:val="none"/>
          <w:u w:val="single"/>
          <w14:textFill>
            <w14:solidFill>
              <w14:schemeClr w14:val="tx1"/>
            </w14:solidFill>
          </w14:textFill>
        </w:rPr>
        <w:t>（项目名称）</w:t>
      </w:r>
      <w:r>
        <w:rPr>
          <w:rFonts w:hint="eastAsia" w:ascii="华文中宋" w:hAnsi="华文中宋" w:eastAsia="华文中宋" w:cs="Times New Roman"/>
          <w:color w:val="000000" w:themeColor="text1"/>
          <w:spacing w:val="0"/>
          <w:highlight w:val="none"/>
          <w14:textFill>
            <w14:solidFill>
              <w14:schemeClr w14:val="tx1"/>
            </w14:solidFill>
          </w14:textFill>
        </w:rPr>
        <w:t>采购活动，服务全部由符合政策要求的中小企业承接。相关企业的具体情况如下：</w:t>
      </w:r>
    </w:p>
    <w:p w14:paraId="68FA36EA">
      <w:pPr>
        <w:widowControl w:val="0"/>
        <w:kinsoku/>
        <w:overflowPunct/>
        <w:topLinePunct w:val="0"/>
        <w:autoSpaceDE/>
        <w:autoSpaceDN/>
        <w:bidi w:val="0"/>
        <w:spacing w:line="360" w:lineRule="auto"/>
        <w:ind w:left="0" w:leftChars="0" w:right="0" w:firstLine="420" w:firstLineChars="200"/>
        <w:jc w:val="left"/>
        <w:rPr>
          <w:rFonts w:hint="eastAsia" w:ascii="华文中宋" w:hAnsi="华文中宋" w:eastAsia="华文中宋" w:cs="Times New Roman"/>
          <w:color w:val="000000" w:themeColor="text1"/>
          <w:spacing w:val="0"/>
          <w:highlight w:val="none"/>
          <w:lang w:eastAsia="zh-CN"/>
          <w14:textFill>
            <w14:solidFill>
              <w14:schemeClr w14:val="tx1"/>
            </w14:solidFill>
          </w14:textFill>
        </w:rPr>
      </w:pPr>
      <w:r>
        <w:rPr>
          <w:rFonts w:hint="eastAsia" w:ascii="华文中宋" w:hAnsi="华文中宋" w:eastAsia="华文中宋" w:cs="Times New Roman"/>
          <w:color w:val="000000" w:themeColor="text1"/>
          <w:spacing w:val="0"/>
          <w:highlight w:val="none"/>
          <w:lang w:val="en-US" w:eastAsia="zh-CN"/>
          <w14:textFill>
            <w14:solidFill>
              <w14:schemeClr w14:val="tx1"/>
            </w14:solidFill>
          </w14:textFill>
        </w:rPr>
        <w:t>1.</w:t>
      </w:r>
      <w:r>
        <w:rPr>
          <w:rFonts w:hint="eastAsia" w:ascii="华文中宋" w:hAnsi="华文中宋" w:eastAsia="华文中宋" w:cs="Times New Roman"/>
          <w:color w:val="000000" w:themeColor="text1"/>
          <w:spacing w:val="0"/>
          <w:highlight w:val="none"/>
          <w:u w:val="single"/>
          <w14:textFill>
            <w14:solidFill>
              <w14:schemeClr w14:val="tx1"/>
            </w14:solidFill>
          </w14:textFill>
        </w:rPr>
        <w:t>（标的名称）</w:t>
      </w:r>
      <w:r>
        <w:rPr>
          <w:rFonts w:hint="eastAsia" w:ascii="华文中宋" w:hAnsi="华文中宋" w:eastAsia="华文中宋" w:cs="Times New Roman"/>
          <w:color w:val="000000" w:themeColor="text1"/>
          <w:spacing w:val="0"/>
          <w:highlight w:val="none"/>
          <w14:textFill>
            <w14:solidFill>
              <w14:schemeClr w14:val="tx1"/>
            </w14:solidFill>
          </w14:textFill>
        </w:rPr>
        <w:t>，属于</w:t>
      </w:r>
      <w:r>
        <w:rPr>
          <w:rFonts w:hint="eastAsia" w:ascii="华文中宋" w:hAnsi="华文中宋" w:eastAsia="华文中宋" w:cs="Times New Roman"/>
          <w:color w:val="000000" w:themeColor="text1"/>
          <w:spacing w:val="0"/>
          <w:highlight w:val="none"/>
          <w:u w:val="single"/>
          <w14:textFill>
            <w14:solidFill>
              <w14:schemeClr w14:val="tx1"/>
            </w14:solidFill>
          </w14:textFill>
        </w:rPr>
        <w:t>（采购文件中明确的所属行业）</w:t>
      </w:r>
      <w:r>
        <w:rPr>
          <w:rFonts w:hint="eastAsia" w:ascii="华文中宋" w:hAnsi="华文中宋" w:eastAsia="华文中宋" w:cs="Times New Roman"/>
          <w:color w:val="000000" w:themeColor="text1"/>
          <w:spacing w:val="0"/>
          <w:highlight w:val="none"/>
          <w14:textFill>
            <w14:solidFill>
              <w14:schemeClr w14:val="tx1"/>
            </w14:solidFill>
          </w14:textFill>
        </w:rPr>
        <w:t>；承接企业为</w:t>
      </w:r>
      <w:r>
        <w:rPr>
          <w:rFonts w:hint="eastAsia" w:ascii="华文中宋" w:hAnsi="华文中宋" w:eastAsia="华文中宋" w:cs="Times New Roman"/>
          <w:color w:val="000000" w:themeColor="text1"/>
          <w:spacing w:val="0"/>
          <w:highlight w:val="none"/>
          <w:u w:val="single"/>
          <w14:textFill>
            <w14:solidFill>
              <w14:schemeClr w14:val="tx1"/>
            </w14:solidFill>
          </w14:textFill>
        </w:rPr>
        <w:t>（企业名称）</w:t>
      </w:r>
      <w:r>
        <w:rPr>
          <w:rFonts w:hint="eastAsia" w:ascii="华文中宋" w:hAnsi="华文中宋" w:eastAsia="华文中宋" w:cs="Times New Roman"/>
          <w:color w:val="000000" w:themeColor="text1"/>
          <w:spacing w:val="0"/>
          <w:highlight w:val="none"/>
          <w14:textFill>
            <w14:solidFill>
              <w14:schemeClr w14:val="tx1"/>
            </w14:solidFill>
          </w14:textFill>
        </w:rPr>
        <w:t>，</w:t>
      </w:r>
      <w:r>
        <w:rPr>
          <w:rFonts w:hint="eastAsia" w:ascii="华文中宋" w:hAnsi="华文中宋" w:eastAsia="华文中宋"/>
          <w:color w:val="000000" w:themeColor="text1"/>
          <w:spacing w:val="0"/>
          <w:highlight w:val="none"/>
          <w14:textFill>
            <w14:solidFill>
              <w14:schemeClr w14:val="tx1"/>
            </w14:solidFill>
          </w14:textFill>
        </w:rPr>
        <w:t>从业人员（</w:t>
      </w:r>
      <w:r>
        <w:rPr>
          <w:rFonts w:hint="eastAsia" w:ascii="华文中宋" w:hAnsi="华文中宋" w:eastAsia="华文中宋"/>
          <w:color w:val="000000" w:themeColor="text1"/>
          <w:spacing w:val="0"/>
          <w:highlight w:val="none"/>
          <w:u w:val="single"/>
          <w14:textFill>
            <w14:solidFill>
              <w14:schemeClr w14:val="tx1"/>
            </w14:solidFill>
          </w14:textFill>
        </w:rPr>
        <w:t>人数</w:t>
      </w:r>
      <w:r>
        <w:rPr>
          <w:rFonts w:hint="eastAsia" w:ascii="华文中宋" w:hAnsi="华文中宋" w:eastAsia="华文中宋"/>
          <w:color w:val="000000" w:themeColor="text1"/>
          <w:spacing w:val="0"/>
          <w:highlight w:val="none"/>
          <w14:textFill>
            <w14:solidFill>
              <w14:schemeClr w14:val="tx1"/>
            </w14:solidFill>
          </w14:textFill>
        </w:rPr>
        <w:t>）人</w:t>
      </w:r>
      <w:r>
        <w:rPr>
          <w:rFonts w:hint="eastAsia" w:ascii="华文中宋" w:hAnsi="华文中宋" w:eastAsia="华文中宋"/>
          <w:color w:val="000000" w:themeColor="text1"/>
          <w:spacing w:val="0"/>
          <w:highlight w:val="none"/>
          <w:lang w:eastAsia="zh-CN"/>
          <w14:textFill>
            <w14:solidFill>
              <w14:schemeClr w14:val="tx1"/>
            </w14:solidFill>
          </w14:textFill>
        </w:rPr>
        <w:t>，</w:t>
      </w:r>
      <w:r>
        <w:rPr>
          <w:rFonts w:hint="eastAsia" w:ascii="华文中宋" w:hAnsi="华文中宋" w:eastAsia="华文中宋"/>
          <w:color w:val="000000" w:themeColor="text1"/>
          <w:spacing w:val="0"/>
          <w:highlight w:val="none"/>
          <w14:textFill>
            <w14:solidFill>
              <w14:schemeClr w14:val="tx1"/>
            </w14:solidFill>
          </w14:textFill>
        </w:rPr>
        <w:t>营业收入为（</w:t>
      </w:r>
      <w:r>
        <w:rPr>
          <w:rFonts w:hint="eastAsia" w:ascii="华文中宋" w:hAnsi="华文中宋" w:eastAsia="华文中宋"/>
          <w:color w:val="000000" w:themeColor="text1"/>
          <w:spacing w:val="0"/>
          <w:highlight w:val="none"/>
          <w:u w:val="single"/>
          <w14:textFill>
            <w14:solidFill>
              <w14:schemeClr w14:val="tx1"/>
            </w14:solidFill>
          </w14:textFill>
        </w:rPr>
        <w:t>小写</w:t>
      </w:r>
      <w:r>
        <w:rPr>
          <w:rFonts w:hint="eastAsia" w:ascii="华文中宋" w:hAnsi="华文中宋" w:eastAsia="华文中宋"/>
          <w:color w:val="000000" w:themeColor="text1"/>
          <w:spacing w:val="0"/>
          <w:highlight w:val="none"/>
          <w14:textFill>
            <w14:solidFill>
              <w14:schemeClr w14:val="tx1"/>
            </w14:solidFill>
          </w14:textFill>
        </w:rPr>
        <w:t>）万元</w:t>
      </w:r>
      <w:r>
        <w:rPr>
          <w:rFonts w:hint="eastAsia" w:ascii="华文中宋" w:hAnsi="华文中宋" w:eastAsia="华文中宋"/>
          <w:color w:val="000000" w:themeColor="text1"/>
          <w:spacing w:val="0"/>
          <w:highlight w:val="none"/>
          <w:lang w:eastAsia="zh-CN"/>
          <w14:textFill>
            <w14:solidFill>
              <w14:schemeClr w14:val="tx1"/>
            </w14:solidFill>
          </w14:textFill>
        </w:rPr>
        <w:t>，</w:t>
      </w:r>
      <w:r>
        <w:rPr>
          <w:rFonts w:hint="eastAsia" w:ascii="华文中宋" w:hAnsi="华文中宋" w:eastAsia="华文中宋"/>
          <w:color w:val="000000" w:themeColor="text1"/>
          <w:spacing w:val="0"/>
          <w:highlight w:val="none"/>
          <w14:textFill>
            <w14:solidFill>
              <w14:schemeClr w14:val="tx1"/>
            </w14:solidFill>
          </w14:textFill>
        </w:rPr>
        <w:t>资产总额为（</w:t>
      </w:r>
      <w:r>
        <w:rPr>
          <w:rFonts w:hint="eastAsia" w:ascii="华文中宋" w:hAnsi="华文中宋" w:eastAsia="华文中宋"/>
          <w:color w:val="000000" w:themeColor="text1"/>
          <w:spacing w:val="0"/>
          <w:highlight w:val="none"/>
          <w:u w:val="single"/>
          <w14:textFill>
            <w14:solidFill>
              <w14:schemeClr w14:val="tx1"/>
            </w14:solidFill>
          </w14:textFill>
        </w:rPr>
        <w:t>小写</w:t>
      </w:r>
      <w:r>
        <w:rPr>
          <w:rFonts w:hint="eastAsia" w:ascii="华文中宋" w:hAnsi="华文中宋" w:eastAsia="华文中宋"/>
          <w:color w:val="000000" w:themeColor="text1"/>
          <w:spacing w:val="0"/>
          <w:highlight w:val="none"/>
          <w14:textFill>
            <w14:solidFill>
              <w14:schemeClr w14:val="tx1"/>
            </w14:solidFill>
          </w14:textFill>
        </w:rPr>
        <w:t>）万元</w:t>
      </w:r>
      <w:r>
        <w:rPr>
          <w:rFonts w:hint="eastAsia" w:ascii="华文中宋" w:hAnsi="华文中宋" w:eastAsia="华文中宋"/>
          <w:color w:val="000000" w:themeColor="text1"/>
          <w:spacing w:val="0"/>
          <w:highlight w:val="none"/>
          <w:lang w:eastAsia="zh-CN"/>
          <w14:textFill>
            <w14:solidFill>
              <w14:schemeClr w14:val="tx1"/>
            </w14:solidFill>
          </w14:textFill>
        </w:rPr>
        <w:t>，</w:t>
      </w:r>
      <w:r>
        <w:rPr>
          <w:rFonts w:hint="eastAsia" w:ascii="华文中宋" w:hAnsi="华文中宋" w:eastAsia="华文中宋"/>
          <w:color w:val="000000" w:themeColor="text1"/>
          <w:spacing w:val="0"/>
          <w:highlight w:val="none"/>
          <w14:textFill>
            <w14:solidFill>
              <w14:schemeClr w14:val="tx1"/>
            </w14:solidFill>
          </w14:textFill>
        </w:rPr>
        <w:t>属于</w:t>
      </w:r>
      <w:r>
        <w:rPr>
          <w:rFonts w:hint="eastAsia" w:ascii="华文中宋" w:hAnsi="华文中宋" w:eastAsia="华文中宋"/>
          <w:color w:val="000000" w:themeColor="text1"/>
          <w:spacing w:val="0"/>
          <w:highlight w:val="none"/>
          <w:lang w:eastAsia="zh-CN"/>
          <w14:textFill>
            <w14:solidFill>
              <w14:schemeClr w14:val="tx1"/>
            </w14:solidFill>
          </w14:textFill>
        </w:rPr>
        <w:t>（</w:t>
      </w:r>
      <w:r>
        <w:rPr>
          <w:rFonts w:hint="eastAsia" w:ascii="华文中宋" w:hAnsi="华文中宋" w:eastAsia="华文中宋"/>
          <w:color w:val="000000" w:themeColor="text1"/>
          <w:spacing w:val="0"/>
          <w:highlight w:val="none"/>
          <w:u w:val="single"/>
          <w:lang w:val="en-US" w:eastAsia="zh-CN"/>
          <w14:textFill>
            <w14:solidFill>
              <w14:schemeClr w14:val="tx1"/>
            </w14:solidFill>
          </w14:textFill>
        </w:rPr>
        <w:t>中型企业、</w:t>
      </w:r>
      <w:r>
        <w:rPr>
          <w:rFonts w:hint="eastAsia" w:ascii="华文中宋" w:hAnsi="华文中宋" w:eastAsia="华文中宋"/>
          <w:color w:val="000000" w:themeColor="text1"/>
          <w:spacing w:val="0"/>
          <w:highlight w:val="none"/>
          <w:u w:val="single"/>
          <w14:textFill>
            <w14:solidFill>
              <w14:schemeClr w14:val="tx1"/>
            </w14:solidFill>
          </w14:textFill>
        </w:rPr>
        <w:t>小型企业、微型企业</w:t>
      </w:r>
      <w:r>
        <w:rPr>
          <w:rFonts w:hint="eastAsia" w:ascii="华文中宋" w:hAnsi="华文中宋" w:eastAsia="华文中宋"/>
          <w:color w:val="000000" w:themeColor="text1"/>
          <w:spacing w:val="0"/>
          <w:highlight w:val="none"/>
          <w:lang w:eastAsia="zh-CN"/>
          <w14:textFill>
            <w14:solidFill>
              <w14:schemeClr w14:val="tx1"/>
            </w14:solidFill>
          </w14:textFill>
        </w:rPr>
        <w:t>）；</w:t>
      </w:r>
    </w:p>
    <w:p w14:paraId="3224DEAD">
      <w:pPr>
        <w:widowControl w:val="0"/>
        <w:kinsoku/>
        <w:overflowPunct/>
        <w:topLinePunct w:val="0"/>
        <w:autoSpaceDE/>
        <w:autoSpaceDN/>
        <w:bidi w:val="0"/>
        <w:spacing w:line="360" w:lineRule="auto"/>
        <w:ind w:left="0" w:leftChars="0" w:right="0" w:firstLine="420" w:firstLineChars="200"/>
        <w:jc w:val="left"/>
        <w:rPr>
          <w:rFonts w:hint="eastAsia" w:ascii="华文中宋" w:hAnsi="华文中宋" w:eastAsia="华文中宋" w:cs="Times New Roman"/>
          <w:color w:val="000000" w:themeColor="text1"/>
          <w:spacing w:val="0"/>
          <w:highlight w:val="none"/>
          <w:lang w:eastAsia="zh-CN"/>
          <w14:textFill>
            <w14:solidFill>
              <w14:schemeClr w14:val="tx1"/>
            </w14:solidFill>
          </w14:textFill>
        </w:rPr>
      </w:pPr>
      <w:r>
        <w:rPr>
          <w:rFonts w:hint="eastAsia" w:ascii="华文中宋" w:hAnsi="华文中宋" w:eastAsia="华文中宋" w:cs="Times New Roman"/>
          <w:color w:val="000000" w:themeColor="text1"/>
          <w:spacing w:val="0"/>
          <w:highlight w:val="none"/>
          <w14:textFill>
            <w14:solidFill>
              <w14:schemeClr w14:val="tx1"/>
            </w14:solidFill>
          </w14:textFill>
        </w:rPr>
        <w:t>2.</w:t>
      </w:r>
      <w:r>
        <w:rPr>
          <w:rFonts w:hint="eastAsia" w:ascii="华文中宋" w:hAnsi="华文中宋" w:eastAsia="华文中宋" w:cs="Times New Roman"/>
          <w:color w:val="000000" w:themeColor="text1"/>
          <w:spacing w:val="0"/>
          <w:highlight w:val="none"/>
          <w:u w:val="single"/>
          <w14:textFill>
            <w14:solidFill>
              <w14:schemeClr w14:val="tx1"/>
            </w14:solidFill>
          </w14:textFill>
        </w:rPr>
        <w:t>（标的名称）</w:t>
      </w:r>
      <w:r>
        <w:rPr>
          <w:rFonts w:hint="eastAsia" w:ascii="华文中宋" w:hAnsi="华文中宋" w:eastAsia="华文中宋" w:cs="Times New Roman"/>
          <w:color w:val="000000" w:themeColor="text1"/>
          <w:spacing w:val="0"/>
          <w:highlight w:val="none"/>
          <w14:textFill>
            <w14:solidFill>
              <w14:schemeClr w14:val="tx1"/>
            </w14:solidFill>
          </w14:textFill>
        </w:rPr>
        <w:t>，属于</w:t>
      </w:r>
      <w:r>
        <w:rPr>
          <w:rFonts w:hint="eastAsia" w:ascii="华文中宋" w:hAnsi="华文中宋" w:eastAsia="华文中宋" w:cs="Times New Roman"/>
          <w:color w:val="000000" w:themeColor="text1"/>
          <w:spacing w:val="0"/>
          <w:highlight w:val="none"/>
          <w:u w:val="single"/>
          <w14:textFill>
            <w14:solidFill>
              <w14:schemeClr w14:val="tx1"/>
            </w14:solidFill>
          </w14:textFill>
        </w:rPr>
        <w:t>（采购文件中明确的所属行业）</w:t>
      </w:r>
      <w:r>
        <w:rPr>
          <w:rFonts w:hint="eastAsia" w:ascii="华文中宋" w:hAnsi="华文中宋" w:eastAsia="华文中宋" w:cs="Times New Roman"/>
          <w:color w:val="000000" w:themeColor="text1"/>
          <w:spacing w:val="0"/>
          <w:highlight w:val="none"/>
          <w14:textFill>
            <w14:solidFill>
              <w14:schemeClr w14:val="tx1"/>
            </w14:solidFill>
          </w14:textFill>
        </w:rPr>
        <w:t>；承接企业为</w:t>
      </w:r>
      <w:r>
        <w:rPr>
          <w:rFonts w:hint="eastAsia" w:ascii="华文中宋" w:hAnsi="华文中宋" w:eastAsia="华文中宋" w:cs="Times New Roman"/>
          <w:color w:val="000000" w:themeColor="text1"/>
          <w:spacing w:val="0"/>
          <w:highlight w:val="none"/>
          <w:u w:val="single"/>
          <w14:textFill>
            <w14:solidFill>
              <w14:schemeClr w14:val="tx1"/>
            </w14:solidFill>
          </w14:textFill>
        </w:rPr>
        <w:t>（企业名称）</w:t>
      </w:r>
      <w:r>
        <w:rPr>
          <w:rFonts w:hint="eastAsia" w:ascii="华文中宋" w:hAnsi="华文中宋" w:eastAsia="华文中宋" w:cs="Times New Roman"/>
          <w:color w:val="000000" w:themeColor="text1"/>
          <w:spacing w:val="0"/>
          <w:highlight w:val="none"/>
          <w14:textFill>
            <w14:solidFill>
              <w14:schemeClr w14:val="tx1"/>
            </w14:solidFill>
          </w14:textFill>
        </w:rPr>
        <w:t>，</w:t>
      </w:r>
      <w:r>
        <w:rPr>
          <w:rFonts w:hint="eastAsia" w:ascii="华文中宋" w:hAnsi="华文中宋" w:eastAsia="华文中宋"/>
          <w:color w:val="000000" w:themeColor="text1"/>
          <w:spacing w:val="0"/>
          <w:highlight w:val="none"/>
          <w14:textFill>
            <w14:solidFill>
              <w14:schemeClr w14:val="tx1"/>
            </w14:solidFill>
          </w14:textFill>
        </w:rPr>
        <w:t>从业人员（</w:t>
      </w:r>
      <w:r>
        <w:rPr>
          <w:rFonts w:hint="eastAsia" w:ascii="华文中宋" w:hAnsi="华文中宋" w:eastAsia="华文中宋"/>
          <w:color w:val="000000" w:themeColor="text1"/>
          <w:spacing w:val="0"/>
          <w:highlight w:val="none"/>
          <w:u w:val="single"/>
          <w14:textFill>
            <w14:solidFill>
              <w14:schemeClr w14:val="tx1"/>
            </w14:solidFill>
          </w14:textFill>
        </w:rPr>
        <w:t>人数</w:t>
      </w:r>
      <w:r>
        <w:rPr>
          <w:rFonts w:hint="eastAsia" w:ascii="华文中宋" w:hAnsi="华文中宋" w:eastAsia="华文中宋"/>
          <w:color w:val="000000" w:themeColor="text1"/>
          <w:spacing w:val="0"/>
          <w:highlight w:val="none"/>
          <w14:textFill>
            <w14:solidFill>
              <w14:schemeClr w14:val="tx1"/>
            </w14:solidFill>
          </w14:textFill>
        </w:rPr>
        <w:t>）人</w:t>
      </w:r>
      <w:r>
        <w:rPr>
          <w:rFonts w:hint="eastAsia" w:ascii="华文中宋" w:hAnsi="华文中宋" w:eastAsia="华文中宋"/>
          <w:color w:val="000000" w:themeColor="text1"/>
          <w:spacing w:val="0"/>
          <w:highlight w:val="none"/>
          <w:lang w:eastAsia="zh-CN"/>
          <w14:textFill>
            <w14:solidFill>
              <w14:schemeClr w14:val="tx1"/>
            </w14:solidFill>
          </w14:textFill>
        </w:rPr>
        <w:t>，</w:t>
      </w:r>
      <w:r>
        <w:rPr>
          <w:rFonts w:hint="eastAsia" w:ascii="华文中宋" w:hAnsi="华文中宋" w:eastAsia="华文中宋"/>
          <w:color w:val="000000" w:themeColor="text1"/>
          <w:spacing w:val="0"/>
          <w:highlight w:val="none"/>
          <w14:textFill>
            <w14:solidFill>
              <w14:schemeClr w14:val="tx1"/>
            </w14:solidFill>
          </w14:textFill>
        </w:rPr>
        <w:t>营业收入为（</w:t>
      </w:r>
      <w:r>
        <w:rPr>
          <w:rFonts w:hint="eastAsia" w:ascii="华文中宋" w:hAnsi="华文中宋" w:eastAsia="华文中宋"/>
          <w:color w:val="000000" w:themeColor="text1"/>
          <w:spacing w:val="0"/>
          <w:highlight w:val="none"/>
          <w:u w:val="single"/>
          <w14:textFill>
            <w14:solidFill>
              <w14:schemeClr w14:val="tx1"/>
            </w14:solidFill>
          </w14:textFill>
        </w:rPr>
        <w:t>小写</w:t>
      </w:r>
      <w:r>
        <w:rPr>
          <w:rFonts w:hint="eastAsia" w:ascii="华文中宋" w:hAnsi="华文中宋" w:eastAsia="华文中宋"/>
          <w:color w:val="000000" w:themeColor="text1"/>
          <w:spacing w:val="0"/>
          <w:highlight w:val="none"/>
          <w14:textFill>
            <w14:solidFill>
              <w14:schemeClr w14:val="tx1"/>
            </w14:solidFill>
          </w14:textFill>
        </w:rPr>
        <w:t>）万元</w:t>
      </w:r>
      <w:r>
        <w:rPr>
          <w:rFonts w:hint="eastAsia" w:ascii="华文中宋" w:hAnsi="华文中宋" w:eastAsia="华文中宋"/>
          <w:color w:val="000000" w:themeColor="text1"/>
          <w:spacing w:val="0"/>
          <w:highlight w:val="none"/>
          <w:lang w:eastAsia="zh-CN"/>
          <w14:textFill>
            <w14:solidFill>
              <w14:schemeClr w14:val="tx1"/>
            </w14:solidFill>
          </w14:textFill>
        </w:rPr>
        <w:t>，</w:t>
      </w:r>
      <w:r>
        <w:rPr>
          <w:rFonts w:hint="eastAsia" w:ascii="华文中宋" w:hAnsi="华文中宋" w:eastAsia="华文中宋"/>
          <w:color w:val="000000" w:themeColor="text1"/>
          <w:spacing w:val="0"/>
          <w:highlight w:val="none"/>
          <w14:textFill>
            <w14:solidFill>
              <w14:schemeClr w14:val="tx1"/>
            </w14:solidFill>
          </w14:textFill>
        </w:rPr>
        <w:t>资产总额为（</w:t>
      </w:r>
      <w:r>
        <w:rPr>
          <w:rFonts w:hint="eastAsia" w:ascii="华文中宋" w:hAnsi="华文中宋" w:eastAsia="华文中宋"/>
          <w:color w:val="000000" w:themeColor="text1"/>
          <w:spacing w:val="0"/>
          <w:highlight w:val="none"/>
          <w:u w:val="single"/>
          <w14:textFill>
            <w14:solidFill>
              <w14:schemeClr w14:val="tx1"/>
            </w14:solidFill>
          </w14:textFill>
        </w:rPr>
        <w:t>小写</w:t>
      </w:r>
      <w:r>
        <w:rPr>
          <w:rFonts w:hint="eastAsia" w:ascii="华文中宋" w:hAnsi="华文中宋" w:eastAsia="华文中宋"/>
          <w:color w:val="000000" w:themeColor="text1"/>
          <w:spacing w:val="0"/>
          <w:highlight w:val="none"/>
          <w14:textFill>
            <w14:solidFill>
              <w14:schemeClr w14:val="tx1"/>
            </w14:solidFill>
          </w14:textFill>
        </w:rPr>
        <w:t>）万元</w:t>
      </w:r>
      <w:r>
        <w:rPr>
          <w:rFonts w:hint="eastAsia" w:ascii="华文中宋" w:hAnsi="华文中宋" w:eastAsia="华文中宋"/>
          <w:color w:val="000000" w:themeColor="text1"/>
          <w:spacing w:val="0"/>
          <w:highlight w:val="none"/>
          <w:lang w:eastAsia="zh-CN"/>
          <w14:textFill>
            <w14:solidFill>
              <w14:schemeClr w14:val="tx1"/>
            </w14:solidFill>
          </w14:textFill>
        </w:rPr>
        <w:t>，</w:t>
      </w:r>
      <w:r>
        <w:rPr>
          <w:rFonts w:hint="eastAsia" w:ascii="华文中宋" w:hAnsi="华文中宋" w:eastAsia="华文中宋"/>
          <w:color w:val="000000" w:themeColor="text1"/>
          <w:spacing w:val="0"/>
          <w:highlight w:val="none"/>
          <w14:textFill>
            <w14:solidFill>
              <w14:schemeClr w14:val="tx1"/>
            </w14:solidFill>
          </w14:textFill>
        </w:rPr>
        <w:t>属于</w:t>
      </w:r>
      <w:r>
        <w:rPr>
          <w:rFonts w:hint="eastAsia" w:ascii="华文中宋" w:hAnsi="华文中宋" w:eastAsia="华文中宋"/>
          <w:color w:val="000000" w:themeColor="text1"/>
          <w:spacing w:val="0"/>
          <w:highlight w:val="none"/>
          <w:lang w:eastAsia="zh-CN"/>
          <w14:textFill>
            <w14:solidFill>
              <w14:schemeClr w14:val="tx1"/>
            </w14:solidFill>
          </w14:textFill>
        </w:rPr>
        <w:t>（</w:t>
      </w:r>
      <w:r>
        <w:rPr>
          <w:rFonts w:hint="eastAsia" w:ascii="华文中宋" w:hAnsi="华文中宋" w:eastAsia="华文中宋"/>
          <w:color w:val="000000" w:themeColor="text1"/>
          <w:spacing w:val="0"/>
          <w:highlight w:val="none"/>
          <w:u w:val="single"/>
          <w:lang w:val="en-US" w:eastAsia="zh-CN"/>
          <w14:textFill>
            <w14:solidFill>
              <w14:schemeClr w14:val="tx1"/>
            </w14:solidFill>
          </w14:textFill>
        </w:rPr>
        <w:t>中型企业、</w:t>
      </w:r>
      <w:r>
        <w:rPr>
          <w:rFonts w:hint="eastAsia" w:ascii="华文中宋" w:hAnsi="华文中宋" w:eastAsia="华文中宋"/>
          <w:color w:val="000000" w:themeColor="text1"/>
          <w:spacing w:val="0"/>
          <w:highlight w:val="none"/>
          <w:u w:val="single"/>
          <w14:textFill>
            <w14:solidFill>
              <w14:schemeClr w14:val="tx1"/>
            </w14:solidFill>
          </w14:textFill>
        </w:rPr>
        <w:t>小型企业、微型企业</w:t>
      </w:r>
      <w:r>
        <w:rPr>
          <w:rFonts w:hint="eastAsia" w:ascii="华文中宋" w:hAnsi="华文中宋" w:eastAsia="华文中宋"/>
          <w:color w:val="000000" w:themeColor="text1"/>
          <w:spacing w:val="0"/>
          <w:highlight w:val="none"/>
          <w:lang w:eastAsia="zh-CN"/>
          <w14:textFill>
            <w14:solidFill>
              <w14:schemeClr w14:val="tx1"/>
            </w14:solidFill>
          </w14:textFill>
        </w:rPr>
        <w:t>）；</w:t>
      </w:r>
    </w:p>
    <w:p w14:paraId="72CAF6EF">
      <w:pPr>
        <w:widowControl w:val="0"/>
        <w:kinsoku/>
        <w:overflowPunct/>
        <w:topLinePunct w:val="0"/>
        <w:autoSpaceDE/>
        <w:autoSpaceDN/>
        <w:bidi w:val="0"/>
        <w:spacing w:line="360" w:lineRule="auto"/>
        <w:ind w:left="0" w:leftChars="0" w:right="0" w:firstLine="420" w:firstLineChars="200"/>
        <w:jc w:val="left"/>
        <w:rPr>
          <w:rFonts w:hint="eastAsia" w:ascii="华文中宋" w:hAnsi="华文中宋" w:eastAsia="华文中宋" w:cs="Times New Roman"/>
          <w:color w:val="000000" w:themeColor="text1"/>
          <w:spacing w:val="0"/>
          <w:highlight w:val="none"/>
          <w:lang w:val="en-US" w:eastAsia="zh-CN"/>
          <w14:textFill>
            <w14:solidFill>
              <w14:schemeClr w14:val="tx1"/>
            </w14:solidFill>
          </w14:textFill>
        </w:rPr>
      </w:pPr>
      <w:r>
        <w:rPr>
          <w:rFonts w:hint="eastAsia" w:ascii="华文中宋" w:hAnsi="华文中宋" w:eastAsia="华文中宋" w:cs="Times New Roman"/>
          <w:color w:val="000000" w:themeColor="text1"/>
          <w:spacing w:val="0"/>
          <w:highlight w:val="none"/>
          <w:lang w:val="en-US" w:eastAsia="zh-CN"/>
          <w14:textFill>
            <w14:solidFill>
              <w14:schemeClr w14:val="tx1"/>
            </w14:solidFill>
          </w14:textFill>
        </w:rPr>
        <w:t>……</w:t>
      </w:r>
    </w:p>
    <w:p w14:paraId="29463312">
      <w:pPr>
        <w:widowControl w:val="0"/>
        <w:kinsoku/>
        <w:overflowPunct/>
        <w:topLinePunct w:val="0"/>
        <w:autoSpaceDE/>
        <w:autoSpaceDN/>
        <w:bidi w:val="0"/>
        <w:spacing w:line="360" w:lineRule="auto"/>
        <w:ind w:left="0" w:leftChars="0" w:right="0" w:firstLine="420" w:firstLineChars="200"/>
        <w:jc w:val="left"/>
        <w:rPr>
          <w:rFonts w:hint="eastAsia" w:ascii="华文中宋" w:hAnsi="华文中宋" w:eastAsia="华文中宋" w:cs="Times New Roman"/>
          <w:color w:val="000000" w:themeColor="text1"/>
          <w:spacing w:val="0"/>
          <w:highlight w:val="none"/>
          <w14:textFill>
            <w14:solidFill>
              <w14:schemeClr w14:val="tx1"/>
            </w14:solidFill>
          </w14:textFill>
        </w:rPr>
      </w:pPr>
      <w:r>
        <w:rPr>
          <w:rFonts w:hint="eastAsia" w:ascii="华文中宋" w:hAnsi="华文中宋" w:eastAsia="华文中宋" w:cs="Times New Roman"/>
          <w:color w:val="000000" w:themeColor="text1"/>
          <w:spacing w:val="0"/>
          <w:highlight w:val="none"/>
          <w14:textFill>
            <w14:solidFill>
              <w14:schemeClr w14:val="tx1"/>
            </w14:solidFill>
          </w14:textFill>
        </w:rPr>
        <w:t>以上企业，不属于大企业的分支机构，不存在控股股东为大企业的情形，也不存在与大企业的负责人为同一人的情形。本企业对上述声明内容的真实性负责。如有虚假，将依法承担相应责任。</w:t>
      </w:r>
    </w:p>
    <w:p w14:paraId="241BD8B9">
      <w:pPr>
        <w:widowControl w:val="0"/>
        <w:kinsoku/>
        <w:wordWrap w:val="0"/>
        <w:overflowPunct/>
        <w:topLinePunct w:val="0"/>
        <w:autoSpaceDE/>
        <w:autoSpaceDN/>
        <w:bidi w:val="0"/>
        <w:spacing w:line="360" w:lineRule="auto"/>
        <w:ind w:left="0" w:leftChars="0" w:right="0" w:firstLine="420" w:firstLineChars="200"/>
        <w:jc w:val="right"/>
        <w:rPr>
          <w:rFonts w:hint="default" w:ascii="华文中宋" w:hAnsi="华文中宋" w:eastAsia="华文中宋"/>
          <w:color w:val="000000" w:themeColor="text1"/>
          <w:spacing w:val="0"/>
          <w:highlight w:val="none"/>
          <w:lang w:val="en-US" w:eastAsia="zh-CN"/>
          <w14:textFill>
            <w14:solidFill>
              <w14:schemeClr w14:val="tx1"/>
            </w14:solidFill>
          </w14:textFill>
        </w:rPr>
      </w:pPr>
      <w:r>
        <w:rPr>
          <w:rFonts w:hint="eastAsia" w:ascii="华文中宋" w:hAnsi="华文中宋" w:eastAsia="华文中宋"/>
          <w:color w:val="000000" w:themeColor="text1"/>
          <w:spacing w:val="0"/>
          <w:highlight w:val="none"/>
          <w14:textFill>
            <w14:solidFill>
              <w14:schemeClr w14:val="tx1"/>
            </w14:solidFill>
          </w14:textFill>
        </w:rPr>
        <w:t>企业名称</w:t>
      </w:r>
      <w:r>
        <w:rPr>
          <w:rFonts w:hint="eastAsia" w:ascii="华文中宋" w:hAnsi="华文中宋" w:eastAsia="华文中宋"/>
          <w:color w:val="000000" w:themeColor="text1"/>
          <w:spacing w:val="0"/>
          <w:highlight w:val="none"/>
          <w:lang w:eastAsia="zh-CN"/>
          <w14:textFill>
            <w14:solidFill>
              <w14:schemeClr w14:val="tx1"/>
            </w14:solidFill>
          </w14:textFill>
        </w:rPr>
        <w:t>（</w:t>
      </w:r>
      <w:r>
        <w:rPr>
          <w:rFonts w:hint="eastAsia" w:ascii="华文中宋" w:hAnsi="华文中宋" w:eastAsia="华文中宋"/>
          <w:color w:val="000000" w:themeColor="text1"/>
          <w:spacing w:val="0"/>
          <w:highlight w:val="none"/>
          <w14:textFill>
            <w14:solidFill>
              <w14:schemeClr w14:val="tx1"/>
            </w14:solidFill>
          </w14:textFill>
        </w:rPr>
        <w:t>法人电子印章</w:t>
      </w:r>
      <w:r>
        <w:rPr>
          <w:rFonts w:hint="eastAsia" w:ascii="华文中宋" w:hAnsi="华文中宋" w:eastAsia="华文中宋"/>
          <w:color w:val="000000" w:themeColor="text1"/>
          <w:spacing w:val="0"/>
          <w:highlight w:val="none"/>
          <w:lang w:eastAsia="zh-CN"/>
          <w14:textFill>
            <w14:solidFill>
              <w14:schemeClr w14:val="tx1"/>
            </w14:solidFill>
          </w14:textFill>
        </w:rPr>
        <w:t>）</w:t>
      </w:r>
      <w:r>
        <w:rPr>
          <w:rFonts w:hint="eastAsia" w:ascii="华文中宋" w:hAnsi="华文中宋" w:eastAsia="华文中宋"/>
          <w:color w:val="000000" w:themeColor="text1"/>
          <w:spacing w:val="0"/>
          <w:highlight w:val="none"/>
          <w14:textFill>
            <w14:solidFill>
              <w14:schemeClr w14:val="tx1"/>
            </w14:solidFill>
          </w14:textFill>
        </w:rPr>
        <w:t>：</w:t>
      </w:r>
      <w:r>
        <w:rPr>
          <w:rFonts w:hint="eastAsia" w:ascii="华文中宋" w:hAnsi="华文中宋" w:eastAsia="华文中宋"/>
          <w:color w:val="000000" w:themeColor="text1"/>
          <w:spacing w:val="0"/>
          <w:highlight w:val="none"/>
          <w:lang w:val="en-US" w:eastAsia="zh-CN"/>
          <w14:textFill>
            <w14:solidFill>
              <w14:schemeClr w14:val="tx1"/>
            </w14:solidFill>
          </w14:textFill>
        </w:rPr>
        <w:t xml:space="preserve">                  </w:t>
      </w:r>
    </w:p>
    <w:p w14:paraId="28120091">
      <w:pPr>
        <w:widowControl w:val="0"/>
        <w:kinsoku/>
        <w:overflowPunct/>
        <w:topLinePunct w:val="0"/>
        <w:autoSpaceDE/>
        <w:autoSpaceDN/>
        <w:bidi w:val="0"/>
        <w:spacing w:line="360" w:lineRule="auto"/>
        <w:ind w:right="0"/>
        <w:jc w:val="right"/>
        <w:rPr>
          <w:rFonts w:hint="eastAsia" w:ascii="华文中宋" w:hAnsi="华文中宋" w:eastAsia="华文中宋"/>
          <w:color w:val="auto"/>
          <w:spacing w:val="0"/>
          <w:szCs w:val="21"/>
          <w:highlight w:val="none"/>
        </w:rPr>
      </w:pPr>
      <w:r>
        <w:rPr>
          <w:rFonts w:hint="eastAsia" w:ascii="华文中宋" w:hAnsi="华文中宋" w:eastAsia="华文中宋"/>
          <w:color w:val="auto"/>
          <w:spacing w:val="0"/>
          <w:szCs w:val="21"/>
          <w:highlight w:val="none"/>
        </w:rPr>
        <w:t>日期：</w:t>
      </w:r>
      <w:r>
        <w:rPr>
          <w:rFonts w:hint="eastAsia" w:ascii="华文中宋" w:hAnsi="华文中宋" w:eastAsia="华文中宋"/>
          <w:color w:val="auto"/>
          <w:spacing w:val="0"/>
          <w:szCs w:val="21"/>
          <w:highlight w:val="none"/>
          <w:lang w:val="en-US" w:eastAsia="zh-CN"/>
        </w:rPr>
        <w:t xml:space="preserve">      </w:t>
      </w:r>
      <w:r>
        <w:rPr>
          <w:rFonts w:hint="eastAsia" w:ascii="华文中宋" w:hAnsi="华文中宋" w:eastAsia="华文中宋"/>
          <w:color w:val="auto"/>
          <w:spacing w:val="0"/>
          <w:szCs w:val="21"/>
          <w:highlight w:val="none"/>
        </w:rPr>
        <w:t>年</w:t>
      </w:r>
      <w:r>
        <w:rPr>
          <w:rFonts w:hint="eastAsia" w:ascii="华文中宋" w:hAnsi="华文中宋" w:eastAsia="华文中宋"/>
          <w:color w:val="auto"/>
          <w:spacing w:val="0"/>
          <w:szCs w:val="21"/>
          <w:highlight w:val="none"/>
          <w:lang w:val="en-US" w:eastAsia="zh-CN"/>
        </w:rPr>
        <w:t xml:space="preserve">   </w:t>
      </w:r>
      <w:r>
        <w:rPr>
          <w:rFonts w:hint="eastAsia" w:ascii="华文中宋" w:hAnsi="华文中宋" w:eastAsia="华文中宋"/>
          <w:color w:val="auto"/>
          <w:spacing w:val="0"/>
          <w:szCs w:val="21"/>
          <w:highlight w:val="none"/>
        </w:rPr>
        <w:t>月</w:t>
      </w:r>
      <w:r>
        <w:rPr>
          <w:rFonts w:hint="eastAsia" w:ascii="华文中宋" w:hAnsi="华文中宋" w:eastAsia="华文中宋"/>
          <w:color w:val="auto"/>
          <w:spacing w:val="0"/>
          <w:szCs w:val="21"/>
          <w:highlight w:val="none"/>
          <w:lang w:val="en-US" w:eastAsia="zh-CN"/>
        </w:rPr>
        <w:t xml:space="preserve">   </w:t>
      </w:r>
      <w:r>
        <w:rPr>
          <w:rFonts w:hint="eastAsia" w:ascii="华文中宋" w:hAnsi="华文中宋" w:eastAsia="华文中宋"/>
          <w:color w:val="auto"/>
          <w:spacing w:val="0"/>
          <w:szCs w:val="21"/>
          <w:highlight w:val="none"/>
        </w:rPr>
        <w:t>日</w:t>
      </w:r>
    </w:p>
    <w:p w14:paraId="2C482767">
      <w:pPr>
        <w:widowControl w:val="0"/>
        <w:kinsoku/>
        <w:overflowPunct/>
        <w:topLinePunct w:val="0"/>
        <w:autoSpaceDE/>
        <w:autoSpaceDN/>
        <w:bidi w:val="0"/>
        <w:spacing w:line="360" w:lineRule="auto"/>
        <w:ind w:right="0"/>
        <w:jc w:val="left"/>
        <w:rPr>
          <w:rFonts w:hint="eastAsia" w:ascii="华文中宋" w:hAnsi="华文中宋" w:eastAsia="华文中宋"/>
          <w:color w:val="000000" w:themeColor="text1"/>
          <w:spacing w:val="0"/>
          <w:highlight w:val="none"/>
          <w14:textFill>
            <w14:solidFill>
              <w14:schemeClr w14:val="tx1"/>
            </w14:solidFill>
          </w14:textFill>
        </w:rPr>
      </w:pPr>
      <w:r>
        <w:rPr>
          <w:rFonts w:hint="eastAsia" w:ascii="华文中宋" w:hAnsi="华文中宋" w:eastAsia="华文中宋"/>
          <w:color w:val="000000" w:themeColor="text1"/>
          <w:spacing w:val="0"/>
          <w:highlight w:val="none"/>
          <w14:textFill>
            <w14:solidFill>
              <w14:schemeClr w14:val="tx1"/>
            </w14:solidFill>
          </w14:textFill>
        </w:rPr>
        <w:t>注：从业人员、营业收入、资产总额填报上一年度数据</w:t>
      </w:r>
      <w:r>
        <w:rPr>
          <w:rFonts w:hint="eastAsia" w:ascii="华文中宋" w:hAnsi="华文中宋" w:eastAsia="华文中宋"/>
          <w:color w:val="000000" w:themeColor="text1"/>
          <w:spacing w:val="0"/>
          <w:highlight w:val="none"/>
          <w:lang w:eastAsia="zh-CN"/>
          <w14:textFill>
            <w14:solidFill>
              <w14:schemeClr w14:val="tx1"/>
            </w14:solidFill>
          </w14:textFill>
        </w:rPr>
        <w:t>，</w:t>
      </w:r>
      <w:r>
        <w:rPr>
          <w:rFonts w:hint="eastAsia" w:ascii="华文中宋" w:hAnsi="华文中宋" w:eastAsia="华文中宋"/>
          <w:color w:val="000000" w:themeColor="text1"/>
          <w:spacing w:val="0"/>
          <w:highlight w:val="none"/>
          <w14:textFill>
            <w14:solidFill>
              <w14:schemeClr w14:val="tx1"/>
            </w14:solidFill>
          </w14:textFill>
        </w:rPr>
        <w:t>无一年度数据的新成立企业可不填报。</w:t>
      </w:r>
    </w:p>
    <w:p w14:paraId="77A4DD47">
      <w:pPr>
        <w:widowControl w:val="0"/>
        <w:kinsoku/>
        <w:overflowPunct/>
        <w:topLinePunct w:val="0"/>
        <w:autoSpaceDE/>
        <w:autoSpaceDN/>
        <w:bidi w:val="0"/>
        <w:ind w:right="0"/>
        <w:rPr>
          <w:rFonts w:ascii="华文中宋" w:hAnsi="华文中宋" w:eastAsia="华文中宋"/>
          <w:b/>
          <w:spacing w:val="0"/>
          <w:szCs w:val="21"/>
          <w:highlight w:val="none"/>
        </w:rPr>
      </w:pPr>
      <w:r>
        <w:rPr>
          <w:rFonts w:hint="eastAsia" w:ascii="华文中宋" w:hAnsi="华文中宋" w:eastAsia="华文中宋"/>
          <w:color w:val="000000" w:themeColor="text1"/>
          <w:spacing w:val="0"/>
          <w:highlight w:val="none"/>
          <w:lang w:val="en-US" w:eastAsia="zh-CN"/>
          <w14:textFill>
            <w14:solidFill>
              <w14:schemeClr w14:val="tx1"/>
            </w14:solidFill>
          </w14:textFill>
        </w:rPr>
        <w:t>按照中小企业划型标准规定：标的物所属行业为物业管理类。</w:t>
      </w:r>
      <w:r>
        <w:rPr>
          <w:rFonts w:ascii="华文中宋" w:hAnsi="华文中宋" w:eastAsia="华文中宋"/>
          <w:b/>
          <w:spacing w:val="0"/>
          <w:szCs w:val="21"/>
          <w:highlight w:val="none"/>
        </w:rPr>
        <w:br w:type="page"/>
      </w:r>
    </w:p>
    <w:p w14:paraId="0BB56823">
      <w:pPr>
        <w:widowControl w:val="0"/>
        <w:kinsoku/>
        <w:overflowPunct/>
        <w:topLinePunct w:val="0"/>
        <w:autoSpaceDE/>
        <w:autoSpaceDN/>
        <w:bidi w:val="0"/>
        <w:ind w:left="0" w:leftChars="0" w:right="0" w:firstLine="0" w:firstLineChars="0"/>
        <w:rPr>
          <w:rFonts w:ascii="华文中宋" w:hAnsi="华文中宋" w:eastAsia="华文中宋" w:cs="华文中宋"/>
          <w:b/>
          <w:color w:val="auto"/>
          <w:spacing w:val="0"/>
          <w:sz w:val="28"/>
          <w:szCs w:val="28"/>
          <w:highlight w:val="none"/>
        </w:rPr>
      </w:pPr>
      <w:r>
        <w:rPr>
          <w:rFonts w:hint="eastAsia" w:ascii="华文中宋" w:hAnsi="华文中宋" w:eastAsia="华文中宋" w:cs="华文中宋"/>
          <w:b/>
          <w:color w:val="auto"/>
          <w:spacing w:val="0"/>
          <w:sz w:val="28"/>
          <w:szCs w:val="28"/>
          <w:highlight w:val="none"/>
        </w:rPr>
        <w:t>商务文件</w:t>
      </w:r>
      <w:r>
        <w:rPr>
          <w:rFonts w:hint="eastAsia" w:ascii="华文中宋" w:hAnsi="华文中宋" w:eastAsia="华文中宋" w:cs="华文中宋"/>
          <w:b/>
          <w:color w:val="auto"/>
          <w:spacing w:val="0"/>
          <w:sz w:val="28"/>
          <w:szCs w:val="28"/>
          <w:highlight w:val="none"/>
          <w:lang w:eastAsia="zh-CN"/>
        </w:rPr>
        <w:t>“</w:t>
      </w:r>
      <w:r>
        <w:rPr>
          <w:rFonts w:hint="eastAsia" w:ascii="华文中宋" w:hAnsi="华文中宋" w:eastAsia="华文中宋" w:cs="华文中宋"/>
          <w:b/>
          <w:color w:val="auto"/>
          <w:spacing w:val="0"/>
          <w:sz w:val="28"/>
          <w:szCs w:val="28"/>
          <w:highlight w:val="none"/>
          <w:lang w:val="en-US" w:eastAsia="zh-CN"/>
        </w:rPr>
        <w:t>明标</w:t>
      </w:r>
      <w:r>
        <w:rPr>
          <w:rFonts w:hint="eastAsia" w:ascii="华文中宋" w:hAnsi="华文中宋" w:eastAsia="华文中宋" w:cs="华文中宋"/>
          <w:b/>
          <w:color w:val="auto"/>
          <w:spacing w:val="0"/>
          <w:sz w:val="28"/>
          <w:szCs w:val="28"/>
          <w:highlight w:val="none"/>
          <w:lang w:eastAsia="zh-CN"/>
        </w:rPr>
        <w:t>”</w:t>
      </w:r>
      <w:r>
        <w:rPr>
          <w:rFonts w:hint="eastAsia" w:ascii="华文中宋" w:hAnsi="华文中宋" w:eastAsia="华文中宋" w:cs="华文中宋"/>
          <w:b/>
          <w:color w:val="auto"/>
          <w:spacing w:val="0"/>
          <w:sz w:val="28"/>
          <w:szCs w:val="28"/>
          <w:highlight w:val="none"/>
        </w:rPr>
        <w:t>格式</w:t>
      </w:r>
    </w:p>
    <w:p w14:paraId="508758D7">
      <w:pPr>
        <w:widowControl w:val="0"/>
        <w:kinsoku/>
        <w:overflowPunct/>
        <w:topLinePunct w:val="0"/>
        <w:autoSpaceDE/>
        <w:autoSpaceDN/>
        <w:bidi w:val="0"/>
        <w:ind w:left="0" w:leftChars="0" w:right="0" w:firstLine="0" w:firstLineChars="0"/>
        <w:rPr>
          <w:rFonts w:ascii="华文中宋" w:hAnsi="华文中宋" w:eastAsia="华文中宋" w:cs="华文中宋"/>
          <w:b/>
          <w:spacing w:val="0"/>
          <w:sz w:val="24"/>
          <w:highlight w:val="none"/>
        </w:rPr>
      </w:pPr>
      <w:r>
        <w:rPr>
          <w:rFonts w:hint="eastAsia" w:ascii="华文中宋" w:hAnsi="华文中宋" w:eastAsia="华文中宋" w:cs="华文中宋"/>
          <w:b/>
          <w:color w:val="auto"/>
          <w:spacing w:val="0"/>
          <w:sz w:val="24"/>
          <w:highlight w:val="none"/>
        </w:rPr>
        <w:t>投标文件（商务文件</w:t>
      </w:r>
      <w:r>
        <w:rPr>
          <w:rFonts w:hint="eastAsia" w:ascii="华文中宋" w:hAnsi="华文中宋" w:eastAsia="华文中宋" w:cs="华文中宋"/>
          <w:b/>
          <w:color w:val="auto"/>
          <w:spacing w:val="0"/>
          <w:sz w:val="24"/>
          <w:highlight w:val="none"/>
          <w:lang w:eastAsia="zh-CN"/>
        </w:rPr>
        <w:t>“</w:t>
      </w:r>
      <w:r>
        <w:rPr>
          <w:rFonts w:hint="eastAsia" w:ascii="华文中宋" w:hAnsi="华文中宋" w:eastAsia="华文中宋" w:cs="华文中宋"/>
          <w:b/>
          <w:color w:val="auto"/>
          <w:spacing w:val="0"/>
          <w:sz w:val="24"/>
          <w:highlight w:val="none"/>
          <w:lang w:val="en-US" w:eastAsia="zh-CN"/>
        </w:rPr>
        <w:t>明标</w:t>
      </w:r>
      <w:r>
        <w:rPr>
          <w:rFonts w:hint="eastAsia" w:ascii="华文中宋" w:hAnsi="华文中宋" w:eastAsia="华文中宋" w:cs="华文中宋"/>
          <w:b/>
          <w:color w:val="auto"/>
          <w:spacing w:val="0"/>
          <w:sz w:val="24"/>
          <w:highlight w:val="none"/>
          <w:lang w:eastAsia="zh-CN"/>
        </w:rPr>
        <w:t>”</w:t>
      </w:r>
      <w:r>
        <w:rPr>
          <w:rFonts w:hint="eastAsia" w:ascii="华文中宋" w:hAnsi="华文中宋" w:eastAsia="华文中宋" w:cs="华文中宋"/>
          <w:b/>
          <w:color w:val="auto"/>
          <w:spacing w:val="0"/>
          <w:sz w:val="24"/>
          <w:highlight w:val="none"/>
        </w:rPr>
        <w:t>）封面及目录格式</w:t>
      </w:r>
    </w:p>
    <w:p w14:paraId="637DA250">
      <w:pPr>
        <w:widowControl w:val="0"/>
        <w:kinsoku/>
        <w:overflowPunct/>
        <w:topLinePunct w:val="0"/>
        <w:autoSpaceDE/>
        <w:autoSpaceDN/>
        <w:bidi w:val="0"/>
        <w:ind w:left="0" w:leftChars="0" w:right="0" w:firstLine="0" w:firstLineChars="0"/>
        <w:rPr>
          <w:rFonts w:ascii="华文中宋" w:hAnsi="华文中宋" w:eastAsia="华文中宋" w:cs="华文中宋"/>
          <w:b/>
          <w:spacing w:val="0"/>
          <w:sz w:val="24"/>
          <w:highlight w:val="none"/>
        </w:rPr>
      </w:pPr>
    </w:p>
    <w:p w14:paraId="5C76F49D">
      <w:pPr>
        <w:widowControl w:val="0"/>
        <w:kinsoku/>
        <w:overflowPunct/>
        <w:topLinePunct w:val="0"/>
        <w:autoSpaceDE/>
        <w:autoSpaceDN/>
        <w:bidi w:val="0"/>
        <w:ind w:left="0" w:leftChars="0" w:right="0" w:firstLine="0" w:firstLineChars="0"/>
        <w:jc w:val="right"/>
        <w:rPr>
          <w:rFonts w:ascii="华文中宋" w:hAnsi="华文中宋" w:eastAsia="华文中宋" w:cs="华文中宋"/>
          <w:spacing w:val="0"/>
          <w:szCs w:val="21"/>
          <w:highlight w:val="none"/>
        </w:rPr>
      </w:pPr>
    </w:p>
    <w:p w14:paraId="709D587A">
      <w:pPr>
        <w:widowControl w:val="0"/>
        <w:kinsoku/>
        <w:overflowPunct/>
        <w:topLinePunct w:val="0"/>
        <w:autoSpaceDE/>
        <w:autoSpaceDN/>
        <w:bidi w:val="0"/>
        <w:ind w:left="0" w:leftChars="0" w:right="0" w:firstLine="0" w:firstLineChars="0"/>
        <w:jc w:val="center"/>
        <w:rPr>
          <w:rFonts w:ascii="华文中宋" w:hAnsi="华文中宋" w:eastAsia="华文中宋" w:cs="华文中宋"/>
          <w:b/>
          <w:spacing w:val="0"/>
          <w:sz w:val="84"/>
          <w:szCs w:val="84"/>
          <w:highlight w:val="none"/>
        </w:rPr>
      </w:pPr>
      <w:r>
        <w:rPr>
          <w:rFonts w:hint="eastAsia" w:ascii="华文中宋" w:hAnsi="华文中宋" w:eastAsia="华文中宋" w:cs="华文中宋"/>
          <w:b/>
          <w:spacing w:val="0"/>
          <w:sz w:val="84"/>
          <w:szCs w:val="84"/>
          <w:highlight w:val="none"/>
        </w:rPr>
        <w:t>投标文件</w:t>
      </w:r>
    </w:p>
    <w:p w14:paraId="68210CFA">
      <w:pPr>
        <w:widowControl w:val="0"/>
        <w:kinsoku/>
        <w:overflowPunct/>
        <w:topLinePunct w:val="0"/>
        <w:autoSpaceDE/>
        <w:autoSpaceDN/>
        <w:bidi w:val="0"/>
        <w:ind w:left="0" w:leftChars="0" w:right="0" w:firstLine="0" w:firstLineChars="0"/>
        <w:jc w:val="center"/>
        <w:rPr>
          <w:rFonts w:ascii="华文中宋" w:hAnsi="华文中宋" w:eastAsia="华文中宋" w:cs="华文中宋"/>
          <w:b/>
          <w:spacing w:val="0"/>
          <w:sz w:val="48"/>
          <w:szCs w:val="48"/>
          <w:highlight w:val="none"/>
        </w:rPr>
      </w:pPr>
      <w:r>
        <w:rPr>
          <w:rFonts w:hint="eastAsia" w:ascii="华文中宋" w:hAnsi="华文中宋" w:eastAsia="华文中宋" w:cs="华文中宋"/>
          <w:b/>
          <w:spacing w:val="0"/>
          <w:sz w:val="48"/>
          <w:szCs w:val="48"/>
          <w:highlight w:val="none"/>
        </w:rPr>
        <w:t>（</w:t>
      </w:r>
      <w:r>
        <w:rPr>
          <w:rFonts w:hint="eastAsia" w:ascii="华文中宋" w:hAnsi="华文中宋" w:eastAsia="华文中宋" w:cs="华文中宋"/>
          <w:b/>
          <w:color w:val="auto"/>
          <w:spacing w:val="0"/>
          <w:sz w:val="48"/>
          <w:szCs w:val="48"/>
          <w:highlight w:val="none"/>
        </w:rPr>
        <w:t>商务文件</w:t>
      </w:r>
      <w:r>
        <w:rPr>
          <w:rFonts w:hint="eastAsia" w:ascii="华文中宋" w:hAnsi="华文中宋" w:eastAsia="华文中宋" w:cs="华文中宋"/>
          <w:b/>
          <w:color w:val="auto"/>
          <w:spacing w:val="0"/>
          <w:sz w:val="48"/>
          <w:szCs w:val="48"/>
          <w:highlight w:val="none"/>
          <w:lang w:eastAsia="zh-CN"/>
        </w:rPr>
        <w:t>“</w:t>
      </w:r>
      <w:r>
        <w:rPr>
          <w:rFonts w:hint="eastAsia" w:ascii="华文中宋" w:hAnsi="华文中宋" w:eastAsia="华文中宋" w:cs="华文中宋"/>
          <w:b/>
          <w:color w:val="auto"/>
          <w:spacing w:val="0"/>
          <w:sz w:val="48"/>
          <w:szCs w:val="48"/>
          <w:highlight w:val="none"/>
          <w:lang w:val="en-US" w:eastAsia="zh-CN"/>
        </w:rPr>
        <w:t>明标</w:t>
      </w:r>
      <w:r>
        <w:rPr>
          <w:rFonts w:hint="eastAsia" w:ascii="华文中宋" w:hAnsi="华文中宋" w:eastAsia="华文中宋" w:cs="华文中宋"/>
          <w:b/>
          <w:color w:val="auto"/>
          <w:spacing w:val="0"/>
          <w:sz w:val="48"/>
          <w:szCs w:val="48"/>
          <w:highlight w:val="none"/>
          <w:lang w:eastAsia="zh-CN"/>
        </w:rPr>
        <w:t>”</w:t>
      </w:r>
      <w:r>
        <w:rPr>
          <w:rFonts w:hint="eastAsia" w:ascii="华文中宋" w:hAnsi="华文中宋" w:eastAsia="华文中宋" w:cs="华文中宋"/>
          <w:b/>
          <w:spacing w:val="0"/>
          <w:sz w:val="48"/>
          <w:szCs w:val="48"/>
          <w:highlight w:val="none"/>
        </w:rPr>
        <w:t>）</w:t>
      </w:r>
    </w:p>
    <w:p w14:paraId="21111E87">
      <w:pPr>
        <w:widowControl w:val="0"/>
        <w:kinsoku/>
        <w:overflowPunct/>
        <w:topLinePunct w:val="0"/>
        <w:autoSpaceDE/>
        <w:autoSpaceDN/>
        <w:bidi w:val="0"/>
        <w:ind w:left="0" w:leftChars="0" w:right="0" w:firstLine="0" w:firstLineChars="0"/>
        <w:rPr>
          <w:rFonts w:ascii="华文中宋" w:hAnsi="华文中宋" w:eastAsia="华文中宋" w:cs="华文中宋"/>
          <w:b/>
          <w:spacing w:val="0"/>
          <w:sz w:val="44"/>
          <w:szCs w:val="44"/>
          <w:highlight w:val="none"/>
        </w:rPr>
      </w:pPr>
    </w:p>
    <w:p w14:paraId="2A3FE5F2">
      <w:pPr>
        <w:widowControl w:val="0"/>
        <w:kinsoku/>
        <w:overflowPunct/>
        <w:topLinePunct w:val="0"/>
        <w:autoSpaceDE/>
        <w:autoSpaceDN/>
        <w:bidi w:val="0"/>
        <w:ind w:left="0" w:leftChars="0" w:right="0" w:firstLine="0" w:firstLineChars="0"/>
        <w:rPr>
          <w:rFonts w:ascii="华文中宋" w:hAnsi="华文中宋" w:eastAsia="华文中宋" w:cs="华文中宋"/>
          <w:b/>
          <w:spacing w:val="0"/>
          <w:sz w:val="44"/>
          <w:szCs w:val="44"/>
          <w:highlight w:val="none"/>
        </w:rPr>
      </w:pPr>
      <w:r>
        <w:rPr>
          <w:rFonts w:hint="eastAsia" w:ascii="华文中宋" w:hAnsi="华文中宋" w:eastAsia="华文中宋" w:cs="华文中宋"/>
          <w:b/>
          <w:spacing w:val="0"/>
          <w:sz w:val="32"/>
          <w:szCs w:val="32"/>
          <w:highlight w:val="none"/>
        </w:rPr>
        <w:t>项目名称：</w:t>
      </w:r>
    </w:p>
    <w:p w14:paraId="14ECEEF4">
      <w:pPr>
        <w:widowControl w:val="0"/>
        <w:kinsoku/>
        <w:overflowPunct/>
        <w:topLinePunct w:val="0"/>
        <w:autoSpaceDE/>
        <w:autoSpaceDN/>
        <w:bidi w:val="0"/>
        <w:ind w:left="0" w:leftChars="0" w:right="0" w:firstLine="0" w:firstLineChars="0"/>
        <w:rPr>
          <w:rFonts w:ascii="华文中宋" w:hAnsi="华文中宋" w:eastAsia="华文中宋" w:cs="华文中宋"/>
          <w:b/>
          <w:spacing w:val="0"/>
          <w:sz w:val="44"/>
          <w:szCs w:val="44"/>
          <w:highlight w:val="none"/>
        </w:rPr>
      </w:pPr>
      <w:r>
        <w:rPr>
          <w:rFonts w:hint="eastAsia" w:ascii="华文中宋" w:hAnsi="华文中宋" w:eastAsia="华文中宋" w:cs="华文中宋"/>
          <w:b/>
          <w:spacing w:val="0"/>
          <w:sz w:val="32"/>
          <w:szCs w:val="32"/>
          <w:highlight w:val="none"/>
        </w:rPr>
        <w:t>项目编号：</w:t>
      </w:r>
    </w:p>
    <w:p w14:paraId="772575CA">
      <w:pPr>
        <w:widowControl w:val="0"/>
        <w:kinsoku/>
        <w:overflowPunct/>
        <w:topLinePunct w:val="0"/>
        <w:autoSpaceDE/>
        <w:autoSpaceDN/>
        <w:bidi w:val="0"/>
        <w:ind w:left="0" w:leftChars="0" w:right="0" w:firstLine="0" w:firstLineChars="0"/>
        <w:rPr>
          <w:rFonts w:ascii="华文中宋" w:hAnsi="华文中宋" w:eastAsia="华文中宋" w:cs="华文中宋"/>
          <w:b/>
          <w:spacing w:val="0"/>
          <w:sz w:val="32"/>
          <w:szCs w:val="32"/>
          <w:highlight w:val="none"/>
        </w:rPr>
      </w:pPr>
      <w:r>
        <w:rPr>
          <w:rFonts w:hint="eastAsia" w:ascii="华文中宋" w:hAnsi="华文中宋" w:eastAsia="华文中宋" w:cs="华文中宋"/>
          <w:b/>
          <w:spacing w:val="0"/>
          <w:sz w:val="32"/>
          <w:szCs w:val="32"/>
          <w:highlight w:val="none"/>
        </w:rPr>
        <w:t>包</w:t>
      </w:r>
      <w:r>
        <w:rPr>
          <w:rFonts w:hint="eastAsia" w:ascii="华文中宋" w:hAnsi="华文中宋" w:eastAsia="华文中宋" w:cs="华文中宋"/>
          <w:b/>
          <w:spacing w:val="0"/>
          <w:sz w:val="32"/>
          <w:szCs w:val="32"/>
          <w:highlight w:val="none"/>
          <w:lang w:val="en-US" w:eastAsia="zh-CN"/>
        </w:rPr>
        <w:t xml:space="preserve">    </w:t>
      </w:r>
      <w:r>
        <w:rPr>
          <w:rFonts w:hint="eastAsia" w:ascii="华文中宋" w:hAnsi="华文中宋" w:eastAsia="华文中宋" w:cs="华文中宋"/>
          <w:b/>
          <w:spacing w:val="0"/>
          <w:sz w:val="32"/>
          <w:szCs w:val="32"/>
          <w:highlight w:val="none"/>
        </w:rPr>
        <w:t>号：</w:t>
      </w:r>
    </w:p>
    <w:p w14:paraId="2EAD28E5">
      <w:pPr>
        <w:widowControl w:val="0"/>
        <w:kinsoku/>
        <w:overflowPunct/>
        <w:topLinePunct w:val="0"/>
        <w:autoSpaceDE/>
        <w:autoSpaceDN/>
        <w:bidi w:val="0"/>
        <w:ind w:left="0" w:leftChars="0" w:right="0" w:firstLine="0" w:firstLineChars="0"/>
        <w:jc w:val="center"/>
        <w:rPr>
          <w:rFonts w:ascii="华文中宋" w:hAnsi="华文中宋" w:eastAsia="华文中宋" w:cs="华文中宋"/>
          <w:b/>
          <w:spacing w:val="0"/>
          <w:sz w:val="32"/>
          <w:szCs w:val="32"/>
          <w:highlight w:val="none"/>
        </w:rPr>
      </w:pPr>
    </w:p>
    <w:p w14:paraId="32DBD9BA">
      <w:pPr>
        <w:widowControl w:val="0"/>
        <w:kinsoku/>
        <w:overflowPunct/>
        <w:topLinePunct w:val="0"/>
        <w:autoSpaceDE/>
        <w:autoSpaceDN/>
        <w:bidi w:val="0"/>
        <w:ind w:left="0" w:leftChars="0" w:right="0" w:firstLine="0" w:firstLineChars="0"/>
        <w:jc w:val="center"/>
        <w:rPr>
          <w:rFonts w:ascii="华文中宋" w:hAnsi="华文中宋" w:eastAsia="华文中宋" w:cs="华文中宋"/>
          <w:b/>
          <w:spacing w:val="0"/>
          <w:sz w:val="32"/>
          <w:szCs w:val="32"/>
          <w:highlight w:val="none"/>
        </w:rPr>
      </w:pPr>
    </w:p>
    <w:p w14:paraId="4F1B7FA7">
      <w:pPr>
        <w:widowControl w:val="0"/>
        <w:kinsoku/>
        <w:overflowPunct/>
        <w:topLinePunct w:val="0"/>
        <w:autoSpaceDE/>
        <w:autoSpaceDN/>
        <w:bidi w:val="0"/>
        <w:ind w:left="0" w:leftChars="0" w:right="0" w:firstLine="0" w:firstLineChars="0"/>
        <w:jc w:val="center"/>
        <w:rPr>
          <w:rFonts w:ascii="华文中宋" w:hAnsi="华文中宋" w:eastAsia="华文中宋" w:cs="华文中宋"/>
          <w:b/>
          <w:spacing w:val="0"/>
          <w:sz w:val="32"/>
          <w:szCs w:val="32"/>
          <w:highlight w:val="none"/>
        </w:rPr>
      </w:pPr>
    </w:p>
    <w:p w14:paraId="6BED8514">
      <w:pPr>
        <w:widowControl w:val="0"/>
        <w:kinsoku/>
        <w:overflowPunct/>
        <w:topLinePunct w:val="0"/>
        <w:autoSpaceDE/>
        <w:autoSpaceDN/>
        <w:bidi w:val="0"/>
        <w:ind w:left="0" w:leftChars="0" w:right="0" w:firstLine="0" w:firstLineChars="0"/>
        <w:jc w:val="center"/>
        <w:rPr>
          <w:rFonts w:ascii="华文中宋" w:hAnsi="华文中宋" w:eastAsia="华文中宋" w:cs="华文中宋"/>
          <w:b/>
          <w:spacing w:val="0"/>
          <w:sz w:val="32"/>
          <w:szCs w:val="32"/>
          <w:highlight w:val="none"/>
        </w:rPr>
      </w:pPr>
    </w:p>
    <w:p w14:paraId="2BC91189">
      <w:pPr>
        <w:widowControl w:val="0"/>
        <w:kinsoku/>
        <w:overflowPunct/>
        <w:topLinePunct w:val="0"/>
        <w:autoSpaceDE/>
        <w:autoSpaceDN/>
        <w:bidi w:val="0"/>
        <w:ind w:left="0" w:leftChars="0" w:right="0" w:firstLine="0" w:firstLineChars="0"/>
        <w:jc w:val="center"/>
        <w:rPr>
          <w:rFonts w:ascii="华文中宋" w:hAnsi="华文中宋" w:eastAsia="华文中宋" w:cs="华文中宋"/>
          <w:b/>
          <w:spacing w:val="0"/>
          <w:sz w:val="32"/>
          <w:szCs w:val="32"/>
          <w:highlight w:val="none"/>
        </w:rPr>
      </w:pPr>
    </w:p>
    <w:p w14:paraId="5637C23F">
      <w:pPr>
        <w:widowControl w:val="0"/>
        <w:kinsoku/>
        <w:overflowPunct/>
        <w:topLinePunct w:val="0"/>
        <w:autoSpaceDE/>
        <w:autoSpaceDN/>
        <w:bidi w:val="0"/>
        <w:ind w:left="0" w:leftChars="0" w:right="0" w:firstLine="0" w:firstLineChars="0"/>
        <w:jc w:val="center"/>
        <w:rPr>
          <w:rFonts w:ascii="华文中宋" w:hAnsi="华文中宋" w:eastAsia="华文中宋" w:cs="华文中宋"/>
          <w:b/>
          <w:spacing w:val="0"/>
          <w:sz w:val="32"/>
          <w:szCs w:val="32"/>
          <w:highlight w:val="none"/>
        </w:rPr>
      </w:pPr>
    </w:p>
    <w:p w14:paraId="22CD4ADA">
      <w:pPr>
        <w:widowControl w:val="0"/>
        <w:kinsoku/>
        <w:overflowPunct/>
        <w:topLinePunct w:val="0"/>
        <w:autoSpaceDE/>
        <w:autoSpaceDN/>
        <w:bidi w:val="0"/>
        <w:ind w:left="0" w:leftChars="0" w:right="0" w:firstLine="0" w:firstLineChars="0"/>
        <w:jc w:val="center"/>
        <w:rPr>
          <w:rFonts w:ascii="华文中宋" w:hAnsi="华文中宋" w:eastAsia="华文中宋" w:cs="华文中宋"/>
          <w:b/>
          <w:spacing w:val="0"/>
          <w:sz w:val="32"/>
          <w:szCs w:val="32"/>
          <w:highlight w:val="none"/>
        </w:rPr>
      </w:pPr>
    </w:p>
    <w:p w14:paraId="0F13D51A">
      <w:pPr>
        <w:widowControl w:val="0"/>
        <w:kinsoku/>
        <w:overflowPunct/>
        <w:topLinePunct w:val="0"/>
        <w:autoSpaceDE/>
        <w:autoSpaceDN/>
        <w:bidi w:val="0"/>
        <w:spacing w:line="360" w:lineRule="auto"/>
        <w:ind w:left="0" w:leftChars="0" w:right="0" w:firstLine="0" w:firstLineChars="0"/>
        <w:jc w:val="left"/>
        <w:rPr>
          <w:rFonts w:ascii="华文中宋" w:hAnsi="华文中宋" w:eastAsia="华文中宋"/>
          <w:b/>
          <w:spacing w:val="0"/>
          <w:sz w:val="32"/>
          <w:szCs w:val="32"/>
          <w:highlight w:val="none"/>
        </w:rPr>
      </w:pPr>
      <w:r>
        <w:rPr>
          <w:rFonts w:hint="eastAsia" w:ascii="华文中宋" w:hAnsi="华文中宋" w:eastAsia="华文中宋" w:cs="华文中宋"/>
          <w:b/>
          <w:spacing w:val="0"/>
          <w:sz w:val="32"/>
          <w:szCs w:val="32"/>
          <w:highlight w:val="none"/>
        </w:rPr>
        <w:t>投标供应商单位名称：（</w:t>
      </w:r>
      <w:r>
        <w:rPr>
          <w:rFonts w:hint="eastAsia" w:ascii="华文中宋" w:hAnsi="华文中宋" w:eastAsia="华文中宋"/>
          <w:b/>
          <w:spacing w:val="0"/>
          <w:sz w:val="32"/>
          <w:szCs w:val="32"/>
          <w:highlight w:val="none"/>
        </w:rPr>
        <w:t>法人电子印章</w:t>
      </w:r>
      <w:r>
        <w:rPr>
          <w:rFonts w:hint="eastAsia" w:ascii="华文中宋" w:hAnsi="华文中宋" w:eastAsia="华文中宋" w:cs="华文中宋"/>
          <w:b/>
          <w:spacing w:val="0"/>
          <w:sz w:val="32"/>
          <w:szCs w:val="32"/>
          <w:highlight w:val="none"/>
        </w:rPr>
        <w:t>）</w:t>
      </w:r>
    </w:p>
    <w:p w14:paraId="367143F4">
      <w:pPr>
        <w:widowControl w:val="0"/>
        <w:kinsoku/>
        <w:overflowPunct/>
        <w:topLinePunct w:val="0"/>
        <w:autoSpaceDE/>
        <w:autoSpaceDN/>
        <w:bidi w:val="0"/>
        <w:ind w:left="0" w:leftChars="0" w:right="0" w:firstLine="0" w:firstLineChars="0"/>
        <w:jc w:val="center"/>
        <w:rPr>
          <w:rFonts w:ascii="华文中宋" w:hAnsi="华文中宋" w:eastAsia="华文中宋" w:cs="华文中宋"/>
          <w:b/>
          <w:spacing w:val="0"/>
          <w:sz w:val="32"/>
          <w:szCs w:val="32"/>
          <w:highlight w:val="none"/>
        </w:rPr>
      </w:pPr>
      <w:r>
        <w:rPr>
          <w:rFonts w:hint="eastAsia" w:ascii="华文中宋" w:hAnsi="华文中宋" w:eastAsia="华文中宋" w:cs="华文中宋"/>
          <w:b/>
          <w:spacing w:val="0"/>
          <w:sz w:val="32"/>
          <w:szCs w:val="32"/>
          <w:highlight w:val="none"/>
        </w:rPr>
        <w:t>二〇</w:t>
      </w:r>
      <w:r>
        <w:rPr>
          <w:rFonts w:hint="eastAsia" w:ascii="华文中宋" w:hAnsi="华文中宋" w:eastAsia="华文中宋" w:cs="华文中宋"/>
          <w:b/>
          <w:spacing w:val="0"/>
          <w:sz w:val="32"/>
          <w:szCs w:val="32"/>
          <w:highlight w:val="none"/>
          <w:lang w:val="en-US" w:eastAsia="zh-CN"/>
        </w:rPr>
        <w:t xml:space="preserve">   </w:t>
      </w:r>
      <w:r>
        <w:rPr>
          <w:rFonts w:hint="eastAsia" w:ascii="华文中宋" w:hAnsi="华文中宋" w:eastAsia="华文中宋" w:cs="华文中宋"/>
          <w:b/>
          <w:spacing w:val="0"/>
          <w:sz w:val="32"/>
          <w:szCs w:val="32"/>
          <w:highlight w:val="none"/>
        </w:rPr>
        <w:t>年</w:t>
      </w:r>
      <w:r>
        <w:rPr>
          <w:rFonts w:hint="eastAsia" w:ascii="华文中宋" w:hAnsi="华文中宋" w:eastAsia="华文中宋" w:cs="华文中宋"/>
          <w:b/>
          <w:spacing w:val="0"/>
          <w:sz w:val="32"/>
          <w:szCs w:val="32"/>
          <w:highlight w:val="none"/>
          <w:lang w:val="en-US" w:eastAsia="zh-CN"/>
        </w:rPr>
        <w:t xml:space="preserve">   </w:t>
      </w:r>
      <w:r>
        <w:rPr>
          <w:rFonts w:hint="eastAsia" w:ascii="华文中宋" w:hAnsi="华文中宋" w:eastAsia="华文中宋" w:cs="华文中宋"/>
          <w:b/>
          <w:spacing w:val="0"/>
          <w:sz w:val="32"/>
          <w:szCs w:val="32"/>
          <w:highlight w:val="none"/>
        </w:rPr>
        <w:t>月</w:t>
      </w:r>
      <w:r>
        <w:rPr>
          <w:rFonts w:hint="eastAsia" w:ascii="华文中宋" w:hAnsi="华文中宋" w:eastAsia="华文中宋" w:cs="华文中宋"/>
          <w:b/>
          <w:spacing w:val="0"/>
          <w:sz w:val="32"/>
          <w:szCs w:val="32"/>
          <w:highlight w:val="none"/>
          <w:lang w:val="en-US" w:eastAsia="zh-CN"/>
        </w:rPr>
        <w:t xml:space="preserve">   </w:t>
      </w:r>
      <w:r>
        <w:rPr>
          <w:rFonts w:hint="eastAsia" w:ascii="华文中宋" w:hAnsi="华文中宋" w:eastAsia="华文中宋" w:cs="华文中宋"/>
          <w:b/>
          <w:spacing w:val="0"/>
          <w:sz w:val="32"/>
          <w:szCs w:val="32"/>
          <w:highlight w:val="none"/>
        </w:rPr>
        <w:t>日</w:t>
      </w:r>
    </w:p>
    <w:p w14:paraId="406F3EF1">
      <w:pPr>
        <w:widowControl w:val="0"/>
        <w:kinsoku/>
        <w:overflowPunct/>
        <w:topLinePunct w:val="0"/>
        <w:autoSpaceDE/>
        <w:autoSpaceDN/>
        <w:bidi w:val="0"/>
        <w:ind w:left="0" w:leftChars="0" w:right="0" w:firstLine="0" w:firstLineChars="0"/>
        <w:jc w:val="center"/>
        <w:rPr>
          <w:rFonts w:ascii="华文中宋" w:hAnsi="华文中宋" w:eastAsia="华文中宋"/>
          <w:b/>
          <w:spacing w:val="0"/>
          <w:sz w:val="32"/>
          <w:szCs w:val="32"/>
          <w:highlight w:val="none"/>
        </w:rPr>
      </w:pPr>
      <w:r>
        <w:rPr>
          <w:rFonts w:ascii="华文中宋" w:hAnsi="华文中宋" w:eastAsia="华文中宋"/>
          <w:b/>
          <w:spacing w:val="0"/>
          <w:sz w:val="32"/>
          <w:szCs w:val="32"/>
          <w:highlight w:val="none"/>
        </w:rPr>
        <w:br w:type="page"/>
      </w:r>
    </w:p>
    <w:p w14:paraId="51CA284C">
      <w:pPr>
        <w:widowControl w:val="0"/>
        <w:kinsoku/>
        <w:overflowPunct/>
        <w:topLinePunct w:val="0"/>
        <w:autoSpaceDE/>
        <w:autoSpaceDN/>
        <w:bidi w:val="0"/>
        <w:ind w:left="0" w:leftChars="0" w:right="0" w:firstLine="0" w:firstLineChars="0"/>
        <w:jc w:val="center"/>
        <w:rPr>
          <w:rFonts w:hint="eastAsia" w:ascii="华文中宋" w:hAnsi="华文中宋" w:eastAsia="华文中宋" w:cs="华文中宋"/>
          <w:b/>
          <w:color w:val="auto"/>
          <w:spacing w:val="0"/>
          <w:sz w:val="24"/>
          <w:highlight w:val="none"/>
          <w:lang w:eastAsia="zh-CN"/>
        </w:rPr>
      </w:pPr>
      <w:r>
        <w:rPr>
          <w:rFonts w:hint="eastAsia" w:ascii="华文中宋" w:hAnsi="华文中宋" w:eastAsia="华文中宋" w:cs="华文中宋"/>
          <w:b/>
          <w:color w:val="auto"/>
          <w:spacing w:val="0"/>
          <w:sz w:val="24"/>
          <w:highlight w:val="none"/>
        </w:rPr>
        <w:t>商务文件</w:t>
      </w:r>
      <w:r>
        <w:rPr>
          <w:rFonts w:hint="eastAsia" w:ascii="华文中宋" w:hAnsi="华文中宋" w:eastAsia="华文中宋" w:cs="华文中宋"/>
          <w:b/>
          <w:color w:val="auto"/>
          <w:spacing w:val="0"/>
          <w:sz w:val="24"/>
          <w:highlight w:val="none"/>
          <w:lang w:eastAsia="zh-CN"/>
        </w:rPr>
        <w:t>“</w:t>
      </w:r>
      <w:r>
        <w:rPr>
          <w:rFonts w:hint="eastAsia" w:ascii="华文中宋" w:hAnsi="华文中宋" w:eastAsia="华文中宋" w:cs="华文中宋"/>
          <w:b/>
          <w:color w:val="auto"/>
          <w:spacing w:val="0"/>
          <w:sz w:val="24"/>
          <w:highlight w:val="none"/>
          <w:lang w:val="en-US" w:eastAsia="zh-CN"/>
        </w:rPr>
        <w:t>明标</w:t>
      </w:r>
      <w:r>
        <w:rPr>
          <w:rFonts w:hint="eastAsia" w:ascii="华文中宋" w:hAnsi="华文中宋" w:eastAsia="华文中宋" w:cs="华文中宋"/>
          <w:b/>
          <w:color w:val="auto"/>
          <w:spacing w:val="0"/>
          <w:sz w:val="24"/>
          <w:highlight w:val="none"/>
          <w:lang w:eastAsia="zh-CN"/>
        </w:rPr>
        <w:t>”</w:t>
      </w:r>
    </w:p>
    <w:p w14:paraId="11CFFA0A">
      <w:pPr>
        <w:widowControl w:val="0"/>
        <w:kinsoku/>
        <w:overflowPunct/>
        <w:topLinePunct w:val="0"/>
        <w:autoSpaceDE/>
        <w:autoSpaceDN/>
        <w:bidi w:val="0"/>
        <w:spacing w:line="400" w:lineRule="exact"/>
        <w:ind w:left="0" w:leftChars="0" w:right="0" w:firstLine="0" w:firstLineChars="0"/>
        <w:jc w:val="center"/>
        <w:rPr>
          <w:rFonts w:ascii="华文中宋" w:hAnsi="华文中宋" w:eastAsia="华文中宋" w:cs="华文中宋"/>
          <w:b/>
          <w:color w:val="auto"/>
          <w:spacing w:val="0"/>
          <w:sz w:val="24"/>
          <w:highlight w:val="none"/>
        </w:rPr>
      </w:pPr>
      <w:r>
        <w:rPr>
          <w:rFonts w:hint="eastAsia" w:ascii="华文中宋" w:hAnsi="华文中宋" w:eastAsia="华文中宋" w:cs="华文中宋"/>
          <w:b/>
          <w:color w:val="auto"/>
          <w:spacing w:val="0"/>
          <w:sz w:val="24"/>
          <w:highlight w:val="none"/>
        </w:rPr>
        <w:t>目录</w:t>
      </w:r>
    </w:p>
    <w:p w14:paraId="0A38362D">
      <w:pPr>
        <w:pStyle w:val="16"/>
        <w:widowControl w:val="0"/>
        <w:kinsoku/>
        <w:overflowPunct/>
        <w:topLinePunct w:val="0"/>
        <w:autoSpaceDE/>
        <w:autoSpaceDN/>
        <w:bidi w:val="0"/>
        <w:snapToGrid w:val="0"/>
        <w:spacing w:line="360" w:lineRule="auto"/>
        <w:ind w:left="0" w:leftChars="0" w:right="0" w:firstLine="0" w:firstLineChars="0"/>
        <w:rPr>
          <w:rFonts w:ascii="华文中宋" w:hAnsi="华文中宋" w:eastAsia="华文中宋"/>
          <w:color w:val="auto"/>
          <w:spacing w:val="0"/>
          <w:kern w:val="0"/>
          <w:highlight w:val="none"/>
        </w:rPr>
      </w:pPr>
      <w:r>
        <w:rPr>
          <w:rFonts w:ascii="华文中宋" w:hAnsi="华文中宋" w:eastAsia="华文中宋"/>
          <w:color w:val="auto"/>
          <w:spacing w:val="0"/>
          <w:kern w:val="0"/>
          <w:highlight w:val="none"/>
        </w:rPr>
        <w:t>1.</w:t>
      </w:r>
      <w:r>
        <w:rPr>
          <w:rFonts w:hint="eastAsia" w:ascii="华文中宋" w:hAnsi="华文中宋" w:eastAsia="华文中宋"/>
          <w:color w:val="auto"/>
          <w:spacing w:val="0"/>
          <w:kern w:val="0"/>
          <w:highlight w:val="none"/>
        </w:rPr>
        <w:t>开标报价一览表…………………………………………………………………………页码</w:t>
      </w:r>
    </w:p>
    <w:p w14:paraId="728BF8DE">
      <w:pPr>
        <w:pStyle w:val="16"/>
        <w:widowControl w:val="0"/>
        <w:kinsoku/>
        <w:overflowPunct/>
        <w:topLinePunct w:val="0"/>
        <w:autoSpaceDE/>
        <w:autoSpaceDN/>
        <w:bidi w:val="0"/>
        <w:snapToGrid w:val="0"/>
        <w:spacing w:line="360" w:lineRule="auto"/>
        <w:ind w:left="0" w:leftChars="0" w:right="0" w:firstLine="0" w:firstLineChars="0"/>
        <w:rPr>
          <w:rFonts w:ascii="华文中宋" w:hAnsi="华文中宋" w:eastAsia="华文中宋"/>
          <w:color w:val="auto"/>
          <w:spacing w:val="0"/>
          <w:kern w:val="0"/>
          <w:highlight w:val="none"/>
        </w:rPr>
      </w:pPr>
      <w:r>
        <w:rPr>
          <w:rFonts w:ascii="华文中宋" w:hAnsi="华文中宋" w:eastAsia="华文中宋"/>
          <w:color w:val="auto"/>
          <w:spacing w:val="0"/>
          <w:highlight w:val="none"/>
        </w:rPr>
        <w:t>2.</w:t>
      </w:r>
      <w:r>
        <w:rPr>
          <w:rFonts w:hint="eastAsia" w:ascii="华文中宋" w:hAnsi="华文中宋" w:eastAsia="华文中宋"/>
          <w:color w:val="auto"/>
          <w:spacing w:val="0"/>
          <w:kern w:val="0"/>
          <w:highlight w:val="none"/>
        </w:rPr>
        <w:t>对采购需求的响应内容</w:t>
      </w:r>
      <w:r>
        <w:rPr>
          <w:rFonts w:hint="eastAsia" w:ascii="华文中宋" w:hAnsi="华文中宋" w:eastAsia="华文中宋"/>
          <w:color w:val="auto"/>
          <w:spacing w:val="0"/>
          <w:highlight w:val="none"/>
        </w:rPr>
        <w:t>…………………………………………………………………</w:t>
      </w:r>
    </w:p>
    <w:p w14:paraId="2AC7DDBA">
      <w:pPr>
        <w:pStyle w:val="16"/>
        <w:widowControl w:val="0"/>
        <w:kinsoku/>
        <w:overflowPunct/>
        <w:topLinePunct w:val="0"/>
        <w:autoSpaceDE/>
        <w:autoSpaceDN/>
        <w:bidi w:val="0"/>
        <w:snapToGrid w:val="0"/>
        <w:spacing w:line="360" w:lineRule="auto"/>
        <w:ind w:left="0" w:leftChars="0" w:right="0" w:firstLine="0" w:firstLineChars="0"/>
        <w:rPr>
          <w:rFonts w:ascii="华文中宋" w:hAnsi="华文中宋" w:eastAsia="华文中宋"/>
          <w:color w:val="auto"/>
          <w:spacing w:val="0"/>
          <w:kern w:val="0"/>
          <w:highlight w:val="none"/>
        </w:rPr>
      </w:pPr>
      <w:r>
        <w:rPr>
          <w:rFonts w:ascii="华文中宋" w:hAnsi="华文中宋" w:eastAsia="华文中宋"/>
          <w:color w:val="auto"/>
          <w:spacing w:val="0"/>
          <w:kern w:val="0"/>
          <w:highlight w:val="none"/>
        </w:rPr>
        <w:t>3</w:t>
      </w:r>
      <w:r>
        <w:rPr>
          <w:rFonts w:hint="eastAsia" w:ascii="华文中宋" w:hAnsi="华文中宋" w:eastAsia="华文中宋"/>
          <w:color w:val="auto"/>
          <w:spacing w:val="0"/>
          <w:kern w:val="0"/>
          <w:highlight w:val="none"/>
          <w:lang w:eastAsia="zh-CN"/>
        </w:rPr>
        <w:t>.</w:t>
      </w:r>
      <w:r>
        <w:rPr>
          <w:rFonts w:hint="eastAsia" w:ascii="华文中宋" w:hAnsi="华文中宋" w:eastAsia="华文中宋"/>
          <w:color w:val="auto"/>
          <w:spacing w:val="0"/>
          <w:highlight w:val="none"/>
        </w:rPr>
        <w:t>招标文件要求或投标人认为需要提供的其他商务服务材料</w:t>
      </w:r>
      <w:r>
        <w:rPr>
          <w:rFonts w:ascii="华文中宋" w:hAnsi="华文中宋" w:eastAsia="华文中宋"/>
          <w:color w:val="auto"/>
          <w:spacing w:val="0"/>
          <w:highlight w:val="none"/>
        </w:rPr>
        <w:t>/</w:t>
      </w:r>
      <w:r>
        <w:rPr>
          <w:rFonts w:hint="eastAsia" w:ascii="华文中宋" w:hAnsi="华文中宋" w:eastAsia="华文中宋"/>
          <w:color w:val="auto"/>
          <w:spacing w:val="0"/>
          <w:highlight w:val="none"/>
        </w:rPr>
        <w:t>文件</w:t>
      </w:r>
      <w:r>
        <w:rPr>
          <w:rFonts w:hint="eastAsia" w:ascii="华文中宋" w:hAnsi="华文中宋" w:eastAsia="华文中宋"/>
          <w:color w:val="auto"/>
          <w:spacing w:val="0"/>
          <w:kern w:val="0"/>
          <w:highlight w:val="none"/>
        </w:rPr>
        <w:t>…………………</w:t>
      </w:r>
    </w:p>
    <w:p w14:paraId="0309C4D7">
      <w:pPr>
        <w:pStyle w:val="16"/>
        <w:widowControl w:val="0"/>
        <w:kinsoku/>
        <w:overflowPunct/>
        <w:topLinePunct w:val="0"/>
        <w:autoSpaceDE/>
        <w:autoSpaceDN/>
        <w:bidi w:val="0"/>
        <w:snapToGrid w:val="0"/>
        <w:spacing w:line="360" w:lineRule="auto"/>
        <w:ind w:left="0" w:leftChars="0" w:right="0" w:firstLine="0" w:firstLineChars="0"/>
        <w:rPr>
          <w:rFonts w:hint="eastAsia" w:ascii="华文中宋" w:hAnsi="华文中宋" w:eastAsia="华文中宋"/>
          <w:color w:val="auto"/>
          <w:spacing w:val="0"/>
          <w:kern w:val="0"/>
          <w:highlight w:val="none"/>
        </w:rPr>
      </w:pPr>
      <w:r>
        <w:rPr>
          <w:rFonts w:ascii="华文中宋" w:hAnsi="华文中宋" w:eastAsia="华文中宋"/>
          <w:color w:val="auto"/>
          <w:spacing w:val="0"/>
          <w:kern w:val="0"/>
          <w:highlight w:val="none"/>
        </w:rPr>
        <w:t>4</w:t>
      </w:r>
      <w:r>
        <w:rPr>
          <w:rFonts w:hint="eastAsia" w:ascii="华文中宋" w:hAnsi="华文中宋" w:eastAsia="华文中宋"/>
          <w:color w:val="auto"/>
          <w:spacing w:val="0"/>
          <w:kern w:val="0"/>
          <w:highlight w:val="none"/>
          <w:lang w:eastAsia="zh-CN"/>
        </w:rPr>
        <w:t>.</w:t>
      </w:r>
      <w:r>
        <w:rPr>
          <w:rFonts w:hint="eastAsia" w:ascii="华文中宋" w:hAnsi="华文中宋" w:eastAsia="华文中宋"/>
          <w:color w:val="auto"/>
          <w:spacing w:val="0"/>
          <w:kern w:val="0"/>
          <w:highlight w:val="none"/>
          <w:lang w:val="en-US" w:eastAsia="zh-CN"/>
        </w:rPr>
        <w:t>商务文件“明标”有关格式资料</w:t>
      </w:r>
      <w:r>
        <w:rPr>
          <w:rFonts w:hint="eastAsia" w:ascii="华文中宋" w:hAnsi="华文中宋" w:eastAsia="华文中宋"/>
          <w:color w:val="auto"/>
          <w:spacing w:val="0"/>
          <w:kern w:val="0"/>
          <w:highlight w:val="none"/>
        </w:rPr>
        <w:t>………………………………………………………</w:t>
      </w:r>
    </w:p>
    <w:p w14:paraId="54320644">
      <w:pPr>
        <w:rPr>
          <w:rFonts w:hint="eastAsia" w:ascii="华文中宋" w:hAnsi="华文中宋" w:eastAsia="华文中宋"/>
          <w:color w:val="auto"/>
          <w:spacing w:val="0"/>
          <w:kern w:val="0"/>
          <w:highlight w:val="none"/>
        </w:rPr>
      </w:pPr>
      <w:r>
        <w:rPr>
          <w:rFonts w:hint="eastAsia" w:ascii="华文中宋" w:hAnsi="华文中宋" w:eastAsia="华文中宋"/>
          <w:color w:val="auto"/>
          <w:spacing w:val="0"/>
          <w:kern w:val="0"/>
          <w:highlight w:val="none"/>
        </w:rPr>
        <w:br w:type="page"/>
      </w:r>
    </w:p>
    <w:p w14:paraId="2151A432">
      <w:pPr>
        <w:widowControl w:val="0"/>
        <w:kinsoku/>
        <w:overflowPunct/>
        <w:topLinePunct w:val="0"/>
        <w:autoSpaceDE/>
        <w:autoSpaceDN/>
        <w:bidi w:val="0"/>
        <w:spacing w:line="360" w:lineRule="auto"/>
        <w:ind w:left="0" w:leftChars="0" w:right="0" w:firstLine="0" w:firstLineChars="0"/>
        <w:rPr>
          <w:rFonts w:ascii="华文中宋" w:hAnsi="华文中宋" w:eastAsia="华文中宋"/>
          <w:b/>
          <w:color w:val="auto"/>
          <w:spacing w:val="0"/>
          <w:sz w:val="24"/>
          <w:highlight w:val="none"/>
        </w:rPr>
      </w:pPr>
      <w:r>
        <w:rPr>
          <w:rFonts w:hint="eastAsia" w:ascii="华文中宋" w:hAnsi="华文中宋" w:eastAsia="华文中宋"/>
          <w:b/>
          <w:color w:val="auto"/>
          <w:spacing w:val="0"/>
          <w:sz w:val="24"/>
          <w:highlight w:val="none"/>
        </w:rPr>
        <w:t>（一）</w:t>
      </w:r>
      <w:bookmarkStart w:id="132" w:name="OLE_LINK13"/>
      <w:bookmarkStart w:id="133" w:name="OLE_LINK14"/>
      <w:r>
        <w:rPr>
          <w:rFonts w:hint="eastAsia" w:ascii="华文中宋" w:hAnsi="华文中宋" w:eastAsia="华文中宋"/>
          <w:b/>
          <w:color w:val="auto"/>
          <w:spacing w:val="0"/>
          <w:sz w:val="24"/>
          <w:highlight w:val="none"/>
        </w:rPr>
        <w:t>开标报价一览表格式（以包为单位分别填写）</w:t>
      </w:r>
    </w:p>
    <w:p w14:paraId="01C61E47">
      <w:pPr>
        <w:widowControl w:val="0"/>
        <w:kinsoku/>
        <w:overflowPunct/>
        <w:topLinePunct w:val="0"/>
        <w:autoSpaceDE/>
        <w:autoSpaceDN/>
        <w:bidi w:val="0"/>
        <w:spacing w:line="360" w:lineRule="auto"/>
        <w:ind w:left="0" w:leftChars="0" w:right="0" w:firstLine="0" w:firstLineChars="0"/>
        <w:jc w:val="center"/>
        <w:rPr>
          <w:rFonts w:ascii="华文中宋" w:hAnsi="华文中宋" w:eastAsia="华文中宋"/>
          <w:b/>
          <w:color w:val="auto"/>
          <w:spacing w:val="0"/>
          <w:sz w:val="24"/>
          <w:highlight w:val="none"/>
        </w:rPr>
      </w:pPr>
      <w:r>
        <w:rPr>
          <w:rFonts w:hint="eastAsia" w:ascii="华文中宋" w:hAnsi="华文中宋" w:eastAsia="华文中宋"/>
          <w:b/>
          <w:color w:val="auto"/>
          <w:spacing w:val="0"/>
          <w:sz w:val="24"/>
          <w:highlight w:val="none"/>
        </w:rPr>
        <w:t>开标报价一览表</w:t>
      </w:r>
    </w:p>
    <w:p w14:paraId="06DCE483">
      <w:pPr>
        <w:widowControl w:val="0"/>
        <w:kinsoku/>
        <w:overflowPunct/>
        <w:topLinePunct w:val="0"/>
        <w:autoSpaceDE/>
        <w:autoSpaceDN/>
        <w:bidi w:val="0"/>
        <w:spacing w:line="360" w:lineRule="auto"/>
        <w:ind w:left="0" w:leftChars="0" w:right="0" w:firstLine="0" w:firstLineChars="0"/>
        <w:rPr>
          <w:rFonts w:ascii="华文中宋" w:hAnsi="华文中宋" w:eastAsia="华文中宋"/>
          <w:color w:val="auto"/>
          <w:spacing w:val="0"/>
          <w:szCs w:val="21"/>
          <w:highlight w:val="none"/>
        </w:rPr>
      </w:pPr>
      <w:r>
        <w:rPr>
          <w:rFonts w:hint="eastAsia" w:ascii="华文中宋" w:hAnsi="华文中宋" w:eastAsia="华文中宋"/>
          <w:color w:val="auto"/>
          <w:spacing w:val="0"/>
          <w:szCs w:val="21"/>
          <w:highlight w:val="none"/>
        </w:rPr>
        <w:t>项目名称：</w:t>
      </w:r>
    </w:p>
    <w:p w14:paraId="31148398">
      <w:pPr>
        <w:widowControl w:val="0"/>
        <w:kinsoku/>
        <w:overflowPunct/>
        <w:topLinePunct w:val="0"/>
        <w:autoSpaceDE/>
        <w:autoSpaceDN/>
        <w:bidi w:val="0"/>
        <w:spacing w:line="360" w:lineRule="auto"/>
        <w:ind w:left="0" w:leftChars="0" w:right="0" w:firstLine="0" w:firstLineChars="0"/>
        <w:rPr>
          <w:rFonts w:ascii="华文中宋" w:hAnsi="华文中宋" w:eastAsia="华文中宋"/>
          <w:color w:val="auto"/>
          <w:spacing w:val="0"/>
          <w:szCs w:val="21"/>
          <w:highlight w:val="none"/>
        </w:rPr>
      </w:pPr>
      <w:r>
        <w:rPr>
          <w:rFonts w:hint="eastAsia" w:ascii="华文中宋" w:hAnsi="华文中宋" w:eastAsia="华文中宋"/>
          <w:color w:val="auto"/>
          <w:spacing w:val="0"/>
          <w:szCs w:val="21"/>
          <w:highlight w:val="none"/>
        </w:rPr>
        <w:t>项目编号：</w:t>
      </w:r>
    </w:p>
    <w:tbl>
      <w:tblPr>
        <w:tblStyle w:val="26"/>
        <w:tblW w:w="912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43"/>
        <w:gridCol w:w="1431"/>
        <w:gridCol w:w="2455"/>
        <w:gridCol w:w="4095"/>
      </w:tblGrid>
      <w:tr w14:paraId="58CD9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1143" w:type="dxa"/>
            <w:vAlign w:val="center"/>
          </w:tcPr>
          <w:p w14:paraId="5F84AD4D">
            <w:pPr>
              <w:widowControl w:val="0"/>
              <w:kinsoku/>
              <w:overflowPunct/>
              <w:topLinePunct w:val="0"/>
              <w:autoSpaceDE/>
              <w:autoSpaceDN/>
              <w:bidi w:val="0"/>
              <w:ind w:left="0" w:leftChars="0" w:right="0" w:firstLine="0" w:firstLineChars="0"/>
              <w:jc w:val="center"/>
              <w:rPr>
                <w:color w:val="auto"/>
                <w:spacing w:val="0"/>
                <w:highlight w:val="none"/>
              </w:rPr>
            </w:pPr>
            <w:r>
              <w:rPr>
                <w:rFonts w:hint="eastAsia" w:ascii="华文中宋" w:hAnsi="华文中宋" w:eastAsia="华文中宋"/>
                <w:color w:val="auto"/>
                <w:spacing w:val="0"/>
                <w:highlight w:val="none"/>
              </w:rPr>
              <w:t>包号</w:t>
            </w:r>
          </w:p>
        </w:tc>
        <w:tc>
          <w:tcPr>
            <w:tcW w:w="1431" w:type="dxa"/>
            <w:vAlign w:val="center"/>
          </w:tcPr>
          <w:p w14:paraId="53A0D675">
            <w:pPr>
              <w:widowControl w:val="0"/>
              <w:kinsoku/>
              <w:overflowPunct/>
              <w:topLinePunct w:val="0"/>
              <w:autoSpaceDE/>
              <w:autoSpaceDN/>
              <w:bidi w:val="0"/>
              <w:ind w:left="0" w:leftChars="0" w:right="0" w:firstLine="0" w:firstLineChars="0"/>
              <w:jc w:val="center"/>
              <w:rPr>
                <w:color w:val="auto"/>
                <w:spacing w:val="0"/>
                <w:highlight w:val="none"/>
              </w:rPr>
            </w:pPr>
            <w:r>
              <w:rPr>
                <w:rFonts w:hint="eastAsia" w:ascii="华文中宋" w:hAnsi="华文中宋" w:eastAsia="华文中宋"/>
                <w:color w:val="auto"/>
                <w:spacing w:val="0"/>
                <w:highlight w:val="none"/>
              </w:rPr>
              <w:t>分项内容</w:t>
            </w:r>
          </w:p>
        </w:tc>
        <w:tc>
          <w:tcPr>
            <w:tcW w:w="2455" w:type="dxa"/>
            <w:vAlign w:val="center"/>
          </w:tcPr>
          <w:p w14:paraId="2EFB3BC8">
            <w:pPr>
              <w:widowControl w:val="0"/>
              <w:kinsoku/>
              <w:overflowPunct/>
              <w:topLinePunct w:val="0"/>
              <w:autoSpaceDE/>
              <w:autoSpaceDN/>
              <w:bidi w:val="0"/>
              <w:ind w:left="0" w:leftChars="0" w:right="0" w:firstLine="0" w:firstLineChars="0"/>
              <w:jc w:val="center"/>
              <w:rPr>
                <w:color w:val="auto"/>
                <w:spacing w:val="0"/>
                <w:highlight w:val="none"/>
              </w:rPr>
            </w:pPr>
            <w:r>
              <w:rPr>
                <w:rFonts w:hint="eastAsia" w:ascii="华文中宋" w:hAnsi="华文中宋" w:eastAsia="华文中宋"/>
                <w:color w:val="auto"/>
                <w:spacing w:val="0"/>
                <w:highlight w:val="none"/>
              </w:rPr>
              <w:t>分项报价</w:t>
            </w:r>
          </w:p>
        </w:tc>
        <w:tc>
          <w:tcPr>
            <w:tcW w:w="4095" w:type="dxa"/>
            <w:vAlign w:val="center"/>
          </w:tcPr>
          <w:p w14:paraId="4F95D203">
            <w:pPr>
              <w:widowControl w:val="0"/>
              <w:kinsoku/>
              <w:overflowPunct/>
              <w:topLinePunct w:val="0"/>
              <w:autoSpaceDE/>
              <w:autoSpaceDN/>
              <w:bidi w:val="0"/>
              <w:ind w:left="0" w:leftChars="0" w:right="0" w:firstLine="0" w:firstLineChars="0"/>
              <w:jc w:val="center"/>
              <w:rPr>
                <w:rFonts w:hint="eastAsia" w:ascii="华文中宋" w:hAnsi="华文中宋" w:eastAsia="华文中宋"/>
                <w:color w:val="auto"/>
                <w:spacing w:val="0"/>
                <w:highlight w:val="none"/>
                <w:lang w:val="en-US" w:eastAsia="zh-CN"/>
              </w:rPr>
            </w:pPr>
            <w:r>
              <w:rPr>
                <w:rFonts w:hint="eastAsia" w:ascii="华文中宋" w:hAnsi="华文中宋" w:eastAsia="华文中宋"/>
                <w:color w:val="auto"/>
                <w:spacing w:val="0"/>
                <w:highlight w:val="none"/>
                <w:lang w:val="en-US" w:eastAsia="zh-CN"/>
              </w:rPr>
              <w:t>报价计算过程</w:t>
            </w:r>
          </w:p>
          <w:p w14:paraId="705C9C0A">
            <w:pPr>
              <w:widowControl w:val="0"/>
              <w:kinsoku/>
              <w:overflowPunct/>
              <w:topLinePunct w:val="0"/>
              <w:autoSpaceDE/>
              <w:autoSpaceDN/>
              <w:bidi w:val="0"/>
              <w:ind w:left="0" w:leftChars="0" w:right="0" w:firstLine="0" w:firstLineChars="0"/>
              <w:jc w:val="center"/>
              <w:rPr>
                <w:rFonts w:hint="default" w:ascii="华文中宋" w:hAnsi="华文中宋" w:eastAsia="华文中宋"/>
                <w:color w:val="auto"/>
                <w:spacing w:val="0"/>
                <w:highlight w:val="none"/>
                <w:lang w:val="en-US" w:eastAsia="zh-CN"/>
              </w:rPr>
            </w:pPr>
            <w:r>
              <w:rPr>
                <w:rFonts w:hint="eastAsia" w:ascii="华文中宋" w:hAnsi="华文中宋" w:eastAsia="华文中宋"/>
                <w:color w:val="auto"/>
                <w:spacing w:val="0"/>
                <w:highlight w:val="none"/>
                <w:lang w:val="en-US" w:eastAsia="zh-CN"/>
              </w:rPr>
              <w:t>（包含基准数额、人数、税率、费率和必要说明）</w:t>
            </w:r>
          </w:p>
        </w:tc>
      </w:tr>
      <w:tr w14:paraId="202C1B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1143" w:type="dxa"/>
            <w:vMerge w:val="restart"/>
            <w:vAlign w:val="center"/>
          </w:tcPr>
          <w:p w14:paraId="20BCC56F">
            <w:pPr>
              <w:widowControl w:val="0"/>
              <w:kinsoku/>
              <w:overflowPunct/>
              <w:topLinePunct w:val="0"/>
              <w:autoSpaceDE/>
              <w:autoSpaceDN/>
              <w:bidi w:val="0"/>
              <w:ind w:left="0" w:leftChars="0" w:right="0" w:firstLine="0" w:firstLineChars="0"/>
              <w:jc w:val="center"/>
              <w:rPr>
                <w:color w:val="auto"/>
                <w:spacing w:val="0"/>
                <w:highlight w:val="none"/>
              </w:rPr>
            </w:pPr>
          </w:p>
        </w:tc>
        <w:tc>
          <w:tcPr>
            <w:tcW w:w="1431" w:type="dxa"/>
            <w:vAlign w:val="center"/>
          </w:tcPr>
          <w:p w14:paraId="750334A4">
            <w:pPr>
              <w:widowControl w:val="0"/>
              <w:kinsoku/>
              <w:overflowPunct/>
              <w:topLinePunct w:val="0"/>
              <w:autoSpaceDE/>
              <w:autoSpaceDN/>
              <w:bidi w:val="0"/>
              <w:ind w:left="0" w:leftChars="0" w:right="0" w:firstLine="0" w:firstLineChars="0"/>
              <w:jc w:val="center"/>
              <w:rPr>
                <w:color w:val="auto"/>
                <w:spacing w:val="0"/>
                <w:highlight w:val="none"/>
              </w:rPr>
            </w:pPr>
            <w:r>
              <w:rPr>
                <w:rFonts w:hint="eastAsia" w:ascii="华文中宋" w:hAnsi="华文中宋" w:eastAsia="华文中宋"/>
                <w:color w:val="auto"/>
                <w:spacing w:val="0"/>
                <w:highlight w:val="none"/>
              </w:rPr>
              <w:t>人员工资</w:t>
            </w:r>
          </w:p>
        </w:tc>
        <w:tc>
          <w:tcPr>
            <w:tcW w:w="2455" w:type="dxa"/>
            <w:vAlign w:val="center"/>
          </w:tcPr>
          <w:p w14:paraId="1D21C8DE">
            <w:pPr>
              <w:widowControl w:val="0"/>
              <w:kinsoku/>
              <w:overflowPunct/>
              <w:topLinePunct w:val="0"/>
              <w:autoSpaceDE/>
              <w:autoSpaceDN/>
              <w:bidi w:val="0"/>
              <w:ind w:left="0" w:leftChars="0" w:right="0" w:firstLine="0" w:firstLineChars="0"/>
              <w:jc w:val="center"/>
              <w:rPr>
                <w:color w:val="auto"/>
                <w:spacing w:val="0"/>
                <w:highlight w:val="none"/>
              </w:rPr>
            </w:pPr>
          </w:p>
        </w:tc>
        <w:tc>
          <w:tcPr>
            <w:tcW w:w="4095" w:type="dxa"/>
            <w:vAlign w:val="center"/>
          </w:tcPr>
          <w:p w14:paraId="3461E3AD">
            <w:pPr>
              <w:widowControl w:val="0"/>
              <w:kinsoku/>
              <w:overflowPunct/>
              <w:topLinePunct w:val="0"/>
              <w:autoSpaceDE/>
              <w:autoSpaceDN/>
              <w:bidi w:val="0"/>
              <w:ind w:left="0" w:leftChars="0" w:right="0" w:firstLine="0" w:firstLineChars="0"/>
              <w:jc w:val="center"/>
              <w:rPr>
                <w:rFonts w:hint="eastAsia" w:ascii="华文中宋" w:hAnsi="华文中宋" w:eastAsia="华文中宋"/>
                <w:color w:val="auto"/>
                <w:spacing w:val="0"/>
                <w:highlight w:val="none"/>
                <w:lang w:val="en-US" w:eastAsia="zh-CN"/>
              </w:rPr>
            </w:pPr>
          </w:p>
        </w:tc>
      </w:tr>
      <w:tr w14:paraId="7FDC8A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1143" w:type="dxa"/>
            <w:vMerge w:val="continue"/>
            <w:vAlign w:val="center"/>
          </w:tcPr>
          <w:p w14:paraId="004BFD07">
            <w:pPr>
              <w:widowControl w:val="0"/>
              <w:kinsoku/>
              <w:overflowPunct/>
              <w:topLinePunct w:val="0"/>
              <w:autoSpaceDE/>
              <w:autoSpaceDN/>
              <w:bidi w:val="0"/>
              <w:ind w:left="0" w:leftChars="0" w:right="0" w:firstLine="0" w:firstLineChars="0"/>
              <w:jc w:val="center"/>
              <w:rPr>
                <w:color w:val="auto"/>
                <w:spacing w:val="0"/>
                <w:highlight w:val="none"/>
              </w:rPr>
            </w:pPr>
          </w:p>
        </w:tc>
        <w:tc>
          <w:tcPr>
            <w:tcW w:w="1431" w:type="dxa"/>
            <w:vAlign w:val="center"/>
          </w:tcPr>
          <w:p w14:paraId="10CE0EA8">
            <w:pPr>
              <w:widowControl w:val="0"/>
              <w:kinsoku/>
              <w:overflowPunct/>
              <w:topLinePunct w:val="0"/>
              <w:autoSpaceDE/>
              <w:autoSpaceDN/>
              <w:bidi w:val="0"/>
              <w:ind w:left="0" w:leftChars="0" w:right="0" w:firstLine="0" w:firstLineChars="0"/>
              <w:jc w:val="center"/>
              <w:rPr>
                <w:color w:val="auto"/>
                <w:spacing w:val="0"/>
                <w:highlight w:val="none"/>
              </w:rPr>
            </w:pPr>
            <w:r>
              <w:rPr>
                <w:rFonts w:hint="eastAsia" w:ascii="华文中宋" w:hAnsi="华文中宋" w:eastAsia="华文中宋"/>
                <w:color w:val="auto"/>
                <w:spacing w:val="0"/>
                <w:highlight w:val="none"/>
              </w:rPr>
              <w:t>人员保险</w:t>
            </w:r>
          </w:p>
        </w:tc>
        <w:tc>
          <w:tcPr>
            <w:tcW w:w="2455" w:type="dxa"/>
            <w:vAlign w:val="center"/>
          </w:tcPr>
          <w:p w14:paraId="63D60CED">
            <w:pPr>
              <w:widowControl w:val="0"/>
              <w:kinsoku/>
              <w:overflowPunct/>
              <w:topLinePunct w:val="0"/>
              <w:autoSpaceDE/>
              <w:autoSpaceDN/>
              <w:bidi w:val="0"/>
              <w:ind w:left="0" w:leftChars="0" w:right="0" w:firstLine="0" w:firstLineChars="0"/>
              <w:jc w:val="center"/>
              <w:rPr>
                <w:color w:val="auto"/>
                <w:spacing w:val="0"/>
                <w:highlight w:val="none"/>
              </w:rPr>
            </w:pPr>
          </w:p>
        </w:tc>
        <w:tc>
          <w:tcPr>
            <w:tcW w:w="4095" w:type="dxa"/>
            <w:vAlign w:val="center"/>
          </w:tcPr>
          <w:p w14:paraId="012EFC90">
            <w:pPr>
              <w:widowControl w:val="0"/>
              <w:kinsoku/>
              <w:overflowPunct/>
              <w:topLinePunct w:val="0"/>
              <w:autoSpaceDE/>
              <w:autoSpaceDN/>
              <w:bidi w:val="0"/>
              <w:ind w:left="0" w:leftChars="0" w:right="0" w:firstLine="0" w:firstLineChars="0"/>
              <w:jc w:val="center"/>
              <w:rPr>
                <w:rFonts w:hint="eastAsia" w:ascii="华文中宋" w:hAnsi="华文中宋" w:eastAsia="华文中宋"/>
                <w:color w:val="auto"/>
                <w:spacing w:val="0"/>
                <w:highlight w:val="none"/>
                <w:lang w:val="en-US" w:eastAsia="zh-CN"/>
              </w:rPr>
            </w:pPr>
          </w:p>
        </w:tc>
      </w:tr>
      <w:tr w14:paraId="3ACD5C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1143" w:type="dxa"/>
            <w:vMerge w:val="continue"/>
            <w:vAlign w:val="center"/>
          </w:tcPr>
          <w:p w14:paraId="5808B36D">
            <w:pPr>
              <w:widowControl w:val="0"/>
              <w:kinsoku/>
              <w:overflowPunct/>
              <w:topLinePunct w:val="0"/>
              <w:autoSpaceDE/>
              <w:autoSpaceDN/>
              <w:bidi w:val="0"/>
              <w:ind w:left="0" w:leftChars="0" w:right="0" w:firstLine="0" w:firstLineChars="0"/>
              <w:jc w:val="center"/>
              <w:rPr>
                <w:color w:val="auto"/>
                <w:spacing w:val="0"/>
                <w:highlight w:val="none"/>
              </w:rPr>
            </w:pPr>
          </w:p>
        </w:tc>
        <w:tc>
          <w:tcPr>
            <w:tcW w:w="1431" w:type="dxa"/>
            <w:vAlign w:val="center"/>
          </w:tcPr>
          <w:p w14:paraId="0D787426">
            <w:pPr>
              <w:widowControl w:val="0"/>
              <w:kinsoku/>
              <w:overflowPunct/>
              <w:topLinePunct w:val="0"/>
              <w:autoSpaceDE/>
              <w:autoSpaceDN/>
              <w:bidi w:val="0"/>
              <w:ind w:left="0" w:leftChars="0" w:right="0" w:firstLine="0" w:firstLineChars="0"/>
              <w:jc w:val="center"/>
              <w:rPr>
                <w:color w:val="auto"/>
                <w:spacing w:val="0"/>
                <w:highlight w:val="none"/>
              </w:rPr>
            </w:pPr>
            <w:r>
              <w:rPr>
                <w:rFonts w:hint="eastAsia" w:ascii="华文中宋" w:hAnsi="华文中宋" w:eastAsia="华文中宋"/>
                <w:color w:val="auto"/>
                <w:spacing w:val="0"/>
                <w:highlight w:val="none"/>
              </w:rPr>
              <w:t>日常耗材</w:t>
            </w:r>
          </w:p>
        </w:tc>
        <w:tc>
          <w:tcPr>
            <w:tcW w:w="2455" w:type="dxa"/>
            <w:vAlign w:val="center"/>
          </w:tcPr>
          <w:p w14:paraId="048A9ED6">
            <w:pPr>
              <w:widowControl w:val="0"/>
              <w:kinsoku/>
              <w:overflowPunct/>
              <w:topLinePunct w:val="0"/>
              <w:autoSpaceDE/>
              <w:autoSpaceDN/>
              <w:bidi w:val="0"/>
              <w:ind w:left="0" w:leftChars="0" w:right="0" w:firstLine="0" w:firstLineChars="0"/>
              <w:jc w:val="center"/>
              <w:rPr>
                <w:color w:val="auto"/>
                <w:spacing w:val="0"/>
                <w:highlight w:val="none"/>
              </w:rPr>
            </w:pPr>
          </w:p>
        </w:tc>
        <w:tc>
          <w:tcPr>
            <w:tcW w:w="4095" w:type="dxa"/>
            <w:vAlign w:val="center"/>
          </w:tcPr>
          <w:p w14:paraId="7EE996C9">
            <w:pPr>
              <w:widowControl w:val="0"/>
              <w:kinsoku/>
              <w:overflowPunct/>
              <w:topLinePunct w:val="0"/>
              <w:autoSpaceDE/>
              <w:autoSpaceDN/>
              <w:bidi w:val="0"/>
              <w:ind w:left="0" w:leftChars="0" w:right="0" w:firstLine="0" w:firstLineChars="0"/>
              <w:jc w:val="center"/>
              <w:rPr>
                <w:rFonts w:hint="default" w:ascii="华文中宋" w:hAnsi="华文中宋" w:eastAsia="华文中宋"/>
                <w:color w:val="auto"/>
                <w:spacing w:val="0"/>
                <w:highlight w:val="none"/>
                <w:lang w:val="en-US" w:eastAsia="zh-CN"/>
              </w:rPr>
            </w:pPr>
          </w:p>
        </w:tc>
      </w:tr>
      <w:tr w14:paraId="6C68D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1143" w:type="dxa"/>
            <w:vMerge w:val="continue"/>
            <w:vAlign w:val="center"/>
          </w:tcPr>
          <w:p w14:paraId="164D92F4">
            <w:pPr>
              <w:widowControl w:val="0"/>
              <w:kinsoku/>
              <w:overflowPunct/>
              <w:topLinePunct w:val="0"/>
              <w:autoSpaceDE/>
              <w:autoSpaceDN/>
              <w:bidi w:val="0"/>
              <w:ind w:left="0" w:leftChars="0" w:right="0" w:firstLine="0" w:firstLineChars="0"/>
              <w:jc w:val="center"/>
              <w:rPr>
                <w:color w:val="auto"/>
                <w:spacing w:val="0"/>
                <w:highlight w:val="none"/>
              </w:rPr>
            </w:pPr>
          </w:p>
        </w:tc>
        <w:tc>
          <w:tcPr>
            <w:tcW w:w="1431" w:type="dxa"/>
            <w:vAlign w:val="center"/>
          </w:tcPr>
          <w:p w14:paraId="1BBAA83B">
            <w:pPr>
              <w:widowControl w:val="0"/>
              <w:kinsoku/>
              <w:overflowPunct/>
              <w:topLinePunct w:val="0"/>
              <w:autoSpaceDE/>
              <w:autoSpaceDN/>
              <w:bidi w:val="0"/>
              <w:ind w:left="0" w:leftChars="0" w:right="0" w:firstLine="0" w:firstLineChars="0"/>
              <w:jc w:val="center"/>
              <w:rPr>
                <w:color w:val="auto"/>
                <w:spacing w:val="0"/>
                <w:highlight w:val="none"/>
              </w:rPr>
            </w:pPr>
            <w:r>
              <w:rPr>
                <w:rFonts w:hint="eastAsia" w:ascii="华文中宋" w:hAnsi="华文中宋" w:eastAsia="华文中宋"/>
                <w:color w:val="auto"/>
                <w:spacing w:val="0"/>
                <w:highlight w:val="none"/>
              </w:rPr>
              <w:t>管理费</w:t>
            </w:r>
          </w:p>
        </w:tc>
        <w:tc>
          <w:tcPr>
            <w:tcW w:w="2455" w:type="dxa"/>
            <w:vAlign w:val="center"/>
          </w:tcPr>
          <w:p w14:paraId="737FBBB2">
            <w:pPr>
              <w:widowControl w:val="0"/>
              <w:kinsoku/>
              <w:overflowPunct/>
              <w:topLinePunct w:val="0"/>
              <w:autoSpaceDE/>
              <w:autoSpaceDN/>
              <w:bidi w:val="0"/>
              <w:ind w:left="0" w:leftChars="0" w:right="0" w:firstLine="0" w:firstLineChars="0"/>
              <w:jc w:val="center"/>
              <w:rPr>
                <w:color w:val="auto"/>
                <w:spacing w:val="0"/>
                <w:highlight w:val="none"/>
              </w:rPr>
            </w:pPr>
          </w:p>
        </w:tc>
        <w:tc>
          <w:tcPr>
            <w:tcW w:w="4095" w:type="dxa"/>
            <w:vAlign w:val="center"/>
          </w:tcPr>
          <w:p w14:paraId="06D2EBF4">
            <w:pPr>
              <w:widowControl w:val="0"/>
              <w:kinsoku/>
              <w:overflowPunct/>
              <w:topLinePunct w:val="0"/>
              <w:autoSpaceDE/>
              <w:autoSpaceDN/>
              <w:bidi w:val="0"/>
              <w:ind w:left="0" w:leftChars="0" w:right="0" w:firstLine="0" w:firstLineChars="0"/>
              <w:jc w:val="center"/>
              <w:rPr>
                <w:rFonts w:hint="eastAsia" w:ascii="华文中宋" w:hAnsi="华文中宋" w:eastAsia="华文中宋"/>
                <w:color w:val="auto"/>
                <w:spacing w:val="0"/>
                <w:highlight w:val="none"/>
                <w:lang w:val="en-US" w:eastAsia="zh-CN"/>
              </w:rPr>
            </w:pPr>
          </w:p>
        </w:tc>
      </w:tr>
      <w:tr w14:paraId="1CF64C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1143" w:type="dxa"/>
            <w:vMerge w:val="continue"/>
            <w:vAlign w:val="center"/>
          </w:tcPr>
          <w:p w14:paraId="536CC80F">
            <w:pPr>
              <w:widowControl w:val="0"/>
              <w:kinsoku/>
              <w:overflowPunct/>
              <w:topLinePunct w:val="0"/>
              <w:autoSpaceDE/>
              <w:autoSpaceDN/>
              <w:bidi w:val="0"/>
              <w:ind w:left="0" w:leftChars="0" w:right="0" w:firstLine="0" w:firstLineChars="0"/>
              <w:jc w:val="center"/>
              <w:rPr>
                <w:color w:val="auto"/>
                <w:spacing w:val="0"/>
                <w:highlight w:val="none"/>
              </w:rPr>
            </w:pPr>
          </w:p>
        </w:tc>
        <w:tc>
          <w:tcPr>
            <w:tcW w:w="1431" w:type="dxa"/>
            <w:vAlign w:val="center"/>
          </w:tcPr>
          <w:p w14:paraId="08985E21">
            <w:pPr>
              <w:widowControl w:val="0"/>
              <w:kinsoku/>
              <w:overflowPunct/>
              <w:topLinePunct w:val="0"/>
              <w:autoSpaceDE/>
              <w:autoSpaceDN/>
              <w:bidi w:val="0"/>
              <w:ind w:left="0" w:leftChars="0" w:right="0" w:firstLine="0" w:firstLineChars="0"/>
              <w:jc w:val="center"/>
              <w:rPr>
                <w:color w:val="auto"/>
                <w:spacing w:val="0"/>
                <w:highlight w:val="none"/>
              </w:rPr>
            </w:pPr>
            <w:r>
              <w:rPr>
                <w:rFonts w:hint="eastAsia" w:ascii="华文中宋" w:hAnsi="华文中宋" w:eastAsia="华文中宋"/>
                <w:color w:val="auto"/>
                <w:spacing w:val="0"/>
                <w:highlight w:val="none"/>
              </w:rPr>
              <w:t>税金</w:t>
            </w:r>
          </w:p>
        </w:tc>
        <w:tc>
          <w:tcPr>
            <w:tcW w:w="2455" w:type="dxa"/>
            <w:vAlign w:val="center"/>
          </w:tcPr>
          <w:p w14:paraId="7D345229">
            <w:pPr>
              <w:widowControl w:val="0"/>
              <w:kinsoku/>
              <w:overflowPunct/>
              <w:topLinePunct w:val="0"/>
              <w:autoSpaceDE/>
              <w:autoSpaceDN/>
              <w:bidi w:val="0"/>
              <w:ind w:left="0" w:leftChars="0" w:right="0" w:firstLine="0" w:firstLineChars="0"/>
              <w:jc w:val="center"/>
              <w:rPr>
                <w:color w:val="auto"/>
                <w:spacing w:val="0"/>
                <w:highlight w:val="none"/>
              </w:rPr>
            </w:pPr>
          </w:p>
        </w:tc>
        <w:tc>
          <w:tcPr>
            <w:tcW w:w="4095" w:type="dxa"/>
            <w:vAlign w:val="center"/>
          </w:tcPr>
          <w:p w14:paraId="433E9770">
            <w:pPr>
              <w:widowControl w:val="0"/>
              <w:kinsoku/>
              <w:overflowPunct/>
              <w:topLinePunct w:val="0"/>
              <w:autoSpaceDE/>
              <w:autoSpaceDN/>
              <w:bidi w:val="0"/>
              <w:ind w:left="0" w:leftChars="0" w:right="0" w:firstLine="0" w:firstLineChars="0"/>
              <w:jc w:val="center"/>
              <w:rPr>
                <w:rFonts w:hint="eastAsia" w:ascii="华文中宋" w:hAnsi="华文中宋" w:eastAsia="华文中宋"/>
                <w:color w:val="auto"/>
                <w:spacing w:val="0"/>
                <w:highlight w:val="none"/>
                <w:lang w:val="en-US" w:eastAsia="zh-CN"/>
              </w:rPr>
            </w:pPr>
          </w:p>
        </w:tc>
      </w:tr>
      <w:tr w14:paraId="79FBE0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1143" w:type="dxa"/>
            <w:vMerge w:val="continue"/>
            <w:vAlign w:val="center"/>
          </w:tcPr>
          <w:p w14:paraId="367D86B5">
            <w:pPr>
              <w:widowControl w:val="0"/>
              <w:kinsoku/>
              <w:overflowPunct/>
              <w:topLinePunct w:val="0"/>
              <w:autoSpaceDE/>
              <w:autoSpaceDN/>
              <w:bidi w:val="0"/>
              <w:ind w:left="0" w:leftChars="0" w:right="0" w:firstLine="0" w:firstLineChars="0"/>
              <w:jc w:val="center"/>
              <w:rPr>
                <w:color w:val="auto"/>
                <w:spacing w:val="0"/>
                <w:highlight w:val="none"/>
              </w:rPr>
            </w:pPr>
          </w:p>
        </w:tc>
        <w:tc>
          <w:tcPr>
            <w:tcW w:w="1431" w:type="dxa"/>
            <w:vAlign w:val="center"/>
          </w:tcPr>
          <w:p w14:paraId="01FF47F0">
            <w:pPr>
              <w:widowControl w:val="0"/>
              <w:kinsoku/>
              <w:overflowPunct/>
              <w:topLinePunct w:val="0"/>
              <w:autoSpaceDE/>
              <w:autoSpaceDN/>
              <w:bidi w:val="0"/>
              <w:ind w:left="0" w:leftChars="0" w:right="0" w:firstLine="0" w:firstLineChars="0"/>
              <w:jc w:val="center"/>
              <w:rPr>
                <w:rFonts w:hint="eastAsia" w:ascii="华文中宋" w:hAnsi="华文中宋" w:eastAsia="华文中宋"/>
                <w:color w:val="auto"/>
                <w:spacing w:val="0"/>
                <w:highlight w:val="none"/>
              </w:rPr>
            </w:pPr>
            <w:r>
              <w:rPr>
                <w:rFonts w:hint="eastAsia" w:ascii="华文中宋" w:hAnsi="华文中宋" w:eastAsia="华文中宋"/>
                <w:color w:val="auto"/>
                <w:spacing w:val="0"/>
                <w:highlight w:val="none"/>
              </w:rPr>
              <w:t>其他费用</w:t>
            </w:r>
          </w:p>
          <w:p w14:paraId="0C86B4BF">
            <w:pPr>
              <w:widowControl w:val="0"/>
              <w:kinsoku/>
              <w:overflowPunct/>
              <w:topLinePunct w:val="0"/>
              <w:autoSpaceDE/>
              <w:autoSpaceDN/>
              <w:bidi w:val="0"/>
              <w:ind w:left="0" w:leftChars="0" w:right="0" w:firstLine="0" w:firstLineChars="0"/>
              <w:jc w:val="center"/>
              <w:rPr>
                <w:color w:val="auto"/>
                <w:spacing w:val="0"/>
                <w:highlight w:val="none"/>
              </w:rPr>
            </w:pPr>
            <w:r>
              <w:rPr>
                <w:rFonts w:hint="eastAsia" w:ascii="华文中宋" w:hAnsi="华文中宋" w:eastAsia="华文中宋"/>
                <w:color w:val="auto"/>
                <w:spacing w:val="0"/>
                <w:highlight w:val="none"/>
                <w:lang w:eastAsia="zh-CN"/>
              </w:rPr>
              <w:t>（</w:t>
            </w:r>
            <w:r>
              <w:rPr>
                <w:rFonts w:hint="eastAsia" w:ascii="华文中宋" w:hAnsi="华文中宋" w:eastAsia="华文中宋"/>
                <w:color w:val="auto"/>
                <w:spacing w:val="0"/>
                <w:highlight w:val="none"/>
                <w:lang w:val="en-US" w:eastAsia="zh-CN"/>
              </w:rPr>
              <w:t>含利润</w:t>
            </w:r>
            <w:r>
              <w:rPr>
                <w:rFonts w:hint="eastAsia" w:ascii="华文中宋" w:hAnsi="华文中宋" w:eastAsia="华文中宋"/>
                <w:color w:val="auto"/>
                <w:spacing w:val="0"/>
                <w:highlight w:val="none"/>
                <w:lang w:eastAsia="zh-CN"/>
              </w:rPr>
              <w:t>）</w:t>
            </w:r>
          </w:p>
        </w:tc>
        <w:tc>
          <w:tcPr>
            <w:tcW w:w="2455" w:type="dxa"/>
            <w:vAlign w:val="center"/>
          </w:tcPr>
          <w:p w14:paraId="355279E1">
            <w:pPr>
              <w:widowControl w:val="0"/>
              <w:kinsoku/>
              <w:overflowPunct/>
              <w:topLinePunct w:val="0"/>
              <w:autoSpaceDE/>
              <w:autoSpaceDN/>
              <w:bidi w:val="0"/>
              <w:ind w:left="0" w:leftChars="0" w:right="0" w:firstLine="0" w:firstLineChars="0"/>
              <w:jc w:val="center"/>
              <w:rPr>
                <w:color w:val="auto"/>
                <w:spacing w:val="0"/>
                <w:highlight w:val="none"/>
              </w:rPr>
            </w:pPr>
          </w:p>
        </w:tc>
        <w:tc>
          <w:tcPr>
            <w:tcW w:w="4095" w:type="dxa"/>
            <w:vAlign w:val="center"/>
          </w:tcPr>
          <w:p w14:paraId="043780C2">
            <w:pPr>
              <w:widowControl w:val="0"/>
              <w:kinsoku/>
              <w:overflowPunct/>
              <w:topLinePunct w:val="0"/>
              <w:autoSpaceDE/>
              <w:autoSpaceDN/>
              <w:bidi w:val="0"/>
              <w:ind w:left="0" w:leftChars="0" w:right="0" w:firstLine="0" w:firstLineChars="0"/>
              <w:jc w:val="center"/>
              <w:rPr>
                <w:rFonts w:hint="eastAsia" w:ascii="华文中宋" w:hAnsi="华文中宋" w:eastAsia="华文中宋"/>
                <w:color w:val="auto"/>
                <w:spacing w:val="0"/>
                <w:highlight w:val="none"/>
                <w:lang w:val="en-US" w:eastAsia="zh-CN"/>
              </w:rPr>
            </w:pPr>
          </w:p>
        </w:tc>
      </w:tr>
      <w:tr w14:paraId="1CE19A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9124" w:type="dxa"/>
            <w:gridSpan w:val="4"/>
            <w:vAlign w:val="center"/>
          </w:tcPr>
          <w:p w14:paraId="669EBCC5">
            <w:pPr>
              <w:widowControl w:val="0"/>
              <w:kinsoku/>
              <w:overflowPunct/>
              <w:topLinePunct w:val="0"/>
              <w:autoSpaceDE/>
              <w:autoSpaceDN/>
              <w:bidi w:val="0"/>
              <w:ind w:left="0" w:leftChars="0" w:right="0" w:firstLine="0" w:firstLineChars="0"/>
              <w:rPr>
                <w:rFonts w:hint="eastAsia" w:ascii="华文中宋" w:hAnsi="华文中宋" w:eastAsia="华文中宋"/>
                <w:color w:val="auto"/>
                <w:spacing w:val="0"/>
                <w:highlight w:val="none"/>
              </w:rPr>
            </w:pPr>
            <w:r>
              <w:rPr>
                <w:rFonts w:hint="eastAsia" w:ascii="华文中宋" w:hAnsi="华文中宋" w:eastAsia="华文中宋"/>
                <w:color w:val="auto"/>
                <w:spacing w:val="0"/>
                <w:highlight w:val="none"/>
              </w:rPr>
              <w:t>总报价</w:t>
            </w:r>
            <w:r>
              <w:rPr>
                <w:rFonts w:hint="eastAsia" w:ascii="华文中宋" w:hAnsi="华文中宋" w:eastAsia="华文中宋"/>
                <w:color w:val="auto"/>
                <w:spacing w:val="0"/>
                <w:highlight w:val="none"/>
                <w:lang w:eastAsia="zh-CN"/>
              </w:rPr>
              <w:t>（</w:t>
            </w:r>
            <w:r>
              <w:rPr>
                <w:rFonts w:hint="eastAsia" w:ascii="华文中宋" w:hAnsi="华文中宋" w:eastAsia="华文中宋"/>
                <w:color w:val="auto"/>
                <w:spacing w:val="0"/>
                <w:highlight w:val="none"/>
              </w:rPr>
              <w:t>大写</w:t>
            </w:r>
            <w:r>
              <w:rPr>
                <w:rFonts w:hint="eastAsia" w:ascii="华文中宋" w:hAnsi="华文中宋" w:eastAsia="华文中宋"/>
                <w:color w:val="auto"/>
                <w:spacing w:val="0"/>
                <w:highlight w:val="none"/>
                <w:lang w:eastAsia="zh-CN"/>
              </w:rPr>
              <w:t>）：</w:t>
            </w:r>
            <w:r>
              <w:rPr>
                <w:rFonts w:hint="eastAsia" w:ascii="华文中宋" w:hAnsi="华文中宋" w:eastAsia="华文中宋"/>
                <w:color w:val="auto"/>
                <w:spacing w:val="0"/>
                <w:highlight w:val="none"/>
              </w:rPr>
              <w:t>￥：（小写）</w:t>
            </w:r>
          </w:p>
        </w:tc>
      </w:tr>
    </w:tbl>
    <w:p w14:paraId="70C75D38">
      <w:pPr>
        <w:pStyle w:val="50"/>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ascii="华文中宋" w:hAnsi="华文中宋" w:eastAsia="华文中宋"/>
          <w:color w:val="auto"/>
          <w:spacing w:val="0"/>
          <w:sz w:val="21"/>
          <w:szCs w:val="21"/>
          <w:highlight w:val="none"/>
        </w:rPr>
      </w:pPr>
      <w:r>
        <w:rPr>
          <w:rFonts w:hint="eastAsia" w:ascii="华文中宋" w:hAnsi="华文中宋" w:eastAsia="华文中宋"/>
          <w:color w:val="auto"/>
          <w:spacing w:val="0"/>
          <w:sz w:val="21"/>
          <w:szCs w:val="21"/>
          <w:highlight w:val="none"/>
        </w:rPr>
        <w:t>说明：</w:t>
      </w:r>
      <w:r>
        <w:rPr>
          <w:rFonts w:ascii="华文中宋" w:hAnsi="华文中宋" w:eastAsia="华文中宋"/>
          <w:color w:val="auto"/>
          <w:spacing w:val="0"/>
          <w:sz w:val="21"/>
          <w:szCs w:val="21"/>
          <w:highlight w:val="none"/>
        </w:rPr>
        <w:t>1.</w:t>
      </w:r>
      <w:r>
        <w:rPr>
          <w:rFonts w:hint="eastAsia" w:ascii="华文中宋" w:hAnsi="华文中宋" w:eastAsia="华文中宋"/>
          <w:color w:val="auto"/>
          <w:spacing w:val="0"/>
          <w:sz w:val="21"/>
          <w:szCs w:val="21"/>
          <w:highlight w:val="none"/>
        </w:rPr>
        <w:t>本项目所有人员的工资不得低于服务所在地的最低工资标准。</w:t>
      </w:r>
    </w:p>
    <w:p w14:paraId="1C51B053">
      <w:pPr>
        <w:keepNext w:val="0"/>
        <w:keepLines w:val="0"/>
        <w:pageBreakBefore w:val="0"/>
        <w:widowControl w:val="0"/>
        <w:kinsoku/>
        <w:wordWrap/>
        <w:overflowPunct/>
        <w:topLinePunct w:val="0"/>
        <w:autoSpaceDE/>
        <w:autoSpaceDN/>
        <w:bidi w:val="0"/>
        <w:adjustRightInd/>
        <w:snapToGrid/>
        <w:spacing w:line="360" w:lineRule="auto"/>
        <w:ind w:left="0" w:leftChars="0" w:right="0" w:firstLine="630" w:firstLineChars="300"/>
        <w:jc w:val="left"/>
        <w:textAlignment w:val="auto"/>
        <w:rPr>
          <w:rFonts w:ascii="华文中宋" w:hAnsi="华文中宋" w:eastAsia="华文中宋"/>
          <w:color w:val="auto"/>
          <w:spacing w:val="0"/>
          <w:szCs w:val="21"/>
          <w:highlight w:val="none"/>
        </w:rPr>
      </w:pPr>
      <w:r>
        <w:rPr>
          <w:rFonts w:ascii="华文中宋" w:hAnsi="华文中宋" w:eastAsia="华文中宋"/>
          <w:color w:val="auto"/>
          <w:spacing w:val="0"/>
          <w:szCs w:val="21"/>
          <w:highlight w:val="none"/>
        </w:rPr>
        <w:t>2.</w:t>
      </w:r>
      <w:r>
        <w:rPr>
          <w:rFonts w:hint="eastAsia" w:ascii="华文中宋" w:hAnsi="华文中宋" w:eastAsia="华文中宋"/>
          <w:color w:val="auto"/>
          <w:spacing w:val="0"/>
          <w:szCs w:val="21"/>
          <w:highlight w:val="none"/>
        </w:rPr>
        <w:t>本项目所有人员的社保金缴纳基数不得低于服务所在地社保金缴纳基数。</w:t>
      </w:r>
    </w:p>
    <w:p w14:paraId="51361E50">
      <w:pPr>
        <w:keepNext w:val="0"/>
        <w:keepLines w:val="0"/>
        <w:pageBreakBefore w:val="0"/>
        <w:widowControl w:val="0"/>
        <w:kinsoku/>
        <w:wordWrap/>
        <w:overflowPunct/>
        <w:topLinePunct w:val="0"/>
        <w:autoSpaceDE/>
        <w:autoSpaceDN/>
        <w:bidi w:val="0"/>
        <w:adjustRightInd/>
        <w:snapToGrid/>
        <w:spacing w:line="360" w:lineRule="auto"/>
        <w:ind w:left="0" w:leftChars="0" w:right="0" w:firstLine="630" w:firstLineChars="300"/>
        <w:jc w:val="left"/>
        <w:textAlignment w:val="auto"/>
        <w:rPr>
          <w:rFonts w:hint="eastAsia" w:ascii="华文中宋" w:hAnsi="华文中宋" w:eastAsia="华文中宋"/>
          <w:color w:val="auto"/>
          <w:spacing w:val="0"/>
          <w:szCs w:val="21"/>
          <w:highlight w:val="none"/>
        </w:rPr>
      </w:pPr>
      <w:r>
        <w:rPr>
          <w:rFonts w:ascii="华文中宋" w:hAnsi="华文中宋" w:eastAsia="华文中宋"/>
          <w:color w:val="auto"/>
          <w:spacing w:val="0"/>
          <w:szCs w:val="21"/>
          <w:highlight w:val="none"/>
        </w:rPr>
        <w:t>3.</w:t>
      </w:r>
      <w:r>
        <w:rPr>
          <w:rFonts w:hint="eastAsia" w:ascii="华文中宋" w:hAnsi="华文中宋" w:eastAsia="华文中宋"/>
          <w:color w:val="auto"/>
          <w:spacing w:val="0"/>
          <w:szCs w:val="21"/>
          <w:highlight w:val="none"/>
        </w:rPr>
        <w:t>开标报价一览表“分项内容”中的六项为基础内容，如有其它内容可根据实际情况自行增加内容进行填报。</w:t>
      </w:r>
    </w:p>
    <w:p w14:paraId="52B4409D">
      <w:pPr>
        <w:keepNext w:val="0"/>
        <w:keepLines w:val="0"/>
        <w:pageBreakBefore w:val="0"/>
        <w:widowControl w:val="0"/>
        <w:kinsoku/>
        <w:wordWrap/>
        <w:overflowPunct/>
        <w:topLinePunct w:val="0"/>
        <w:autoSpaceDE/>
        <w:autoSpaceDN/>
        <w:bidi w:val="0"/>
        <w:adjustRightInd/>
        <w:snapToGrid/>
        <w:spacing w:line="360" w:lineRule="auto"/>
        <w:ind w:left="0" w:leftChars="0" w:right="0" w:firstLine="630" w:firstLineChars="300"/>
        <w:textAlignment w:val="auto"/>
        <w:rPr>
          <w:rFonts w:ascii="华文中宋" w:hAnsi="华文中宋" w:eastAsia="华文中宋"/>
          <w:color w:val="auto"/>
          <w:spacing w:val="0"/>
          <w:szCs w:val="21"/>
          <w:highlight w:val="none"/>
        </w:rPr>
      </w:pPr>
      <w:r>
        <w:rPr>
          <w:rFonts w:hint="eastAsia" w:ascii="华文中宋" w:hAnsi="华文中宋" w:eastAsia="华文中宋"/>
          <w:color w:val="auto"/>
          <w:spacing w:val="0"/>
          <w:szCs w:val="21"/>
          <w:highlight w:val="none"/>
          <w:lang w:val="en-US" w:eastAsia="zh-CN"/>
        </w:rPr>
        <w:t>4.按照要求填报分项内容计算过程或说明，内容清晰明确。</w:t>
      </w:r>
      <w:r>
        <w:rPr>
          <w:rFonts w:hint="eastAsia" w:ascii="华文中宋" w:hAnsi="华文中宋" w:eastAsia="华文中宋"/>
          <w:color w:val="auto"/>
          <w:spacing w:val="0"/>
          <w:sz w:val="21"/>
          <w:szCs w:val="21"/>
          <w:highlight w:val="none"/>
        </w:rPr>
        <w:t>服务所在地的最低工资标准</w:t>
      </w:r>
      <w:r>
        <w:rPr>
          <w:rFonts w:hint="eastAsia" w:ascii="华文中宋" w:hAnsi="华文中宋" w:eastAsia="华文中宋"/>
          <w:color w:val="auto"/>
          <w:spacing w:val="0"/>
          <w:sz w:val="21"/>
          <w:szCs w:val="21"/>
          <w:highlight w:val="none"/>
          <w:lang w:val="en-US" w:eastAsia="zh-CN"/>
        </w:rPr>
        <w:t>和</w:t>
      </w:r>
      <w:r>
        <w:rPr>
          <w:rFonts w:hint="eastAsia" w:ascii="华文中宋" w:hAnsi="华文中宋" w:eastAsia="华文中宋"/>
          <w:color w:val="auto"/>
          <w:spacing w:val="0"/>
          <w:szCs w:val="21"/>
          <w:highlight w:val="none"/>
        </w:rPr>
        <w:t>服务所在地社保金缴纳基数</w:t>
      </w:r>
      <w:r>
        <w:rPr>
          <w:rFonts w:hint="eastAsia" w:ascii="华文中宋" w:hAnsi="华文中宋" w:eastAsia="华文中宋"/>
          <w:color w:val="auto"/>
          <w:spacing w:val="0"/>
          <w:szCs w:val="21"/>
          <w:highlight w:val="none"/>
          <w:lang w:val="en-US" w:eastAsia="zh-CN"/>
        </w:rPr>
        <w:t>以服务所在地有关部门颁发的最新文件执行标准为准</w:t>
      </w:r>
      <w:r>
        <w:rPr>
          <w:rFonts w:hint="eastAsia" w:ascii="华文中宋" w:hAnsi="华文中宋" w:eastAsia="华文中宋"/>
          <w:color w:val="auto"/>
          <w:spacing w:val="0"/>
          <w:szCs w:val="21"/>
          <w:highlight w:val="none"/>
          <w:lang w:eastAsia="zh-CN"/>
        </w:rPr>
        <w:t>。</w:t>
      </w:r>
      <w:r>
        <w:rPr>
          <w:rFonts w:hint="eastAsia" w:ascii="华文中宋" w:hAnsi="华文中宋" w:eastAsia="华文中宋"/>
          <w:color w:val="auto"/>
          <w:spacing w:val="0"/>
          <w:szCs w:val="21"/>
          <w:highlight w:val="none"/>
          <w:lang w:val="en-US" w:eastAsia="zh-CN"/>
        </w:rPr>
        <w:t>若未按照要求填报所带来的不利后果，由投标人自行承担。</w:t>
      </w:r>
    </w:p>
    <w:p w14:paraId="56339EEB">
      <w:pPr>
        <w:keepNext w:val="0"/>
        <w:keepLines w:val="0"/>
        <w:pageBreakBefore w:val="0"/>
        <w:widowControl w:val="0"/>
        <w:kinsoku/>
        <w:wordWrap w:val="0"/>
        <w:overflowPunct/>
        <w:topLinePunct w:val="0"/>
        <w:autoSpaceDE/>
        <w:autoSpaceDN/>
        <w:bidi w:val="0"/>
        <w:adjustRightInd/>
        <w:snapToGrid/>
        <w:spacing w:line="360" w:lineRule="auto"/>
        <w:ind w:left="0" w:leftChars="0" w:right="0" w:firstLine="0" w:firstLineChars="0"/>
        <w:jc w:val="right"/>
        <w:textAlignment w:val="auto"/>
        <w:rPr>
          <w:rFonts w:hint="default" w:ascii="华文中宋" w:hAnsi="华文中宋" w:eastAsia="华文中宋"/>
          <w:color w:val="auto"/>
          <w:spacing w:val="0"/>
          <w:szCs w:val="21"/>
          <w:highlight w:val="none"/>
          <w:lang w:val="en-US" w:eastAsia="zh-CN"/>
        </w:rPr>
      </w:pPr>
      <w:r>
        <w:rPr>
          <w:rFonts w:hint="eastAsia" w:ascii="华文中宋" w:hAnsi="华文中宋" w:eastAsia="华文中宋"/>
          <w:color w:val="auto"/>
          <w:spacing w:val="0"/>
          <w:szCs w:val="21"/>
          <w:highlight w:val="none"/>
        </w:rPr>
        <w:t>投标人：（法人电子印章）</w:t>
      </w:r>
      <w:r>
        <w:rPr>
          <w:rFonts w:hint="eastAsia" w:ascii="华文中宋" w:hAnsi="华文中宋" w:eastAsia="华文中宋"/>
          <w:color w:val="auto"/>
          <w:spacing w:val="0"/>
          <w:szCs w:val="21"/>
          <w:highlight w:val="none"/>
          <w:lang w:val="en-US" w:eastAsia="zh-CN"/>
        </w:rPr>
        <w:t xml:space="preserve">   </w:t>
      </w:r>
    </w:p>
    <w:p w14:paraId="1341050F">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right"/>
        <w:textAlignment w:val="auto"/>
        <w:rPr>
          <w:color w:val="auto"/>
          <w:spacing w:val="0"/>
          <w:highlight w:val="none"/>
        </w:rPr>
      </w:pPr>
      <w:r>
        <w:rPr>
          <w:rFonts w:hint="eastAsia" w:ascii="华文中宋" w:hAnsi="华文中宋" w:eastAsia="华文中宋"/>
          <w:color w:val="auto"/>
          <w:spacing w:val="0"/>
          <w:szCs w:val="21"/>
          <w:highlight w:val="none"/>
        </w:rPr>
        <w:t>日期：</w:t>
      </w:r>
      <w:r>
        <w:rPr>
          <w:rFonts w:hint="eastAsia" w:ascii="华文中宋" w:hAnsi="华文中宋" w:eastAsia="华文中宋"/>
          <w:color w:val="auto"/>
          <w:spacing w:val="0"/>
          <w:szCs w:val="21"/>
          <w:highlight w:val="none"/>
          <w:lang w:val="en-US" w:eastAsia="zh-CN"/>
        </w:rPr>
        <w:t xml:space="preserve">      </w:t>
      </w:r>
      <w:r>
        <w:rPr>
          <w:rFonts w:hint="eastAsia" w:ascii="华文中宋" w:hAnsi="华文中宋" w:eastAsia="华文中宋"/>
          <w:color w:val="auto"/>
          <w:spacing w:val="0"/>
          <w:szCs w:val="21"/>
          <w:highlight w:val="none"/>
        </w:rPr>
        <w:t>年</w:t>
      </w:r>
      <w:r>
        <w:rPr>
          <w:rFonts w:hint="eastAsia" w:ascii="华文中宋" w:hAnsi="华文中宋" w:eastAsia="华文中宋"/>
          <w:color w:val="auto"/>
          <w:spacing w:val="0"/>
          <w:szCs w:val="21"/>
          <w:highlight w:val="none"/>
          <w:lang w:val="en-US" w:eastAsia="zh-CN"/>
        </w:rPr>
        <w:t xml:space="preserve">   </w:t>
      </w:r>
      <w:r>
        <w:rPr>
          <w:rFonts w:hint="eastAsia" w:ascii="华文中宋" w:hAnsi="华文中宋" w:eastAsia="华文中宋"/>
          <w:color w:val="auto"/>
          <w:spacing w:val="0"/>
          <w:szCs w:val="21"/>
          <w:highlight w:val="none"/>
        </w:rPr>
        <w:t>月</w:t>
      </w:r>
      <w:r>
        <w:rPr>
          <w:rFonts w:hint="eastAsia" w:ascii="华文中宋" w:hAnsi="华文中宋" w:eastAsia="华文中宋"/>
          <w:color w:val="auto"/>
          <w:spacing w:val="0"/>
          <w:szCs w:val="21"/>
          <w:highlight w:val="none"/>
          <w:lang w:val="en-US" w:eastAsia="zh-CN"/>
        </w:rPr>
        <w:t xml:space="preserve">   </w:t>
      </w:r>
      <w:r>
        <w:rPr>
          <w:rFonts w:hint="eastAsia" w:ascii="华文中宋" w:hAnsi="华文中宋" w:eastAsia="华文中宋"/>
          <w:color w:val="auto"/>
          <w:spacing w:val="0"/>
          <w:szCs w:val="21"/>
          <w:highlight w:val="none"/>
        </w:rPr>
        <w:t>日</w:t>
      </w:r>
    </w:p>
    <w:p w14:paraId="2C0C9608">
      <w:pPr>
        <w:widowControl w:val="0"/>
        <w:kinsoku/>
        <w:overflowPunct/>
        <w:topLinePunct w:val="0"/>
        <w:autoSpaceDE/>
        <w:autoSpaceDN/>
        <w:bidi w:val="0"/>
        <w:spacing w:line="480" w:lineRule="exact"/>
        <w:ind w:left="0" w:leftChars="0" w:right="0" w:firstLine="0" w:firstLineChars="0"/>
        <w:rPr>
          <w:rFonts w:hint="eastAsia" w:ascii="华文中宋" w:hAnsi="华文中宋" w:eastAsia="华文中宋"/>
          <w:b/>
          <w:color w:val="auto"/>
          <w:spacing w:val="0"/>
          <w:sz w:val="24"/>
          <w:szCs w:val="24"/>
          <w:highlight w:val="none"/>
          <w:lang w:val="en-US" w:eastAsia="zh-CN"/>
        </w:rPr>
      </w:pPr>
    </w:p>
    <w:p w14:paraId="30AB4E70">
      <w:pPr>
        <w:widowControl w:val="0"/>
        <w:kinsoku/>
        <w:overflowPunct/>
        <w:topLinePunct w:val="0"/>
        <w:autoSpaceDE/>
        <w:autoSpaceDN/>
        <w:bidi w:val="0"/>
        <w:spacing w:line="480" w:lineRule="exact"/>
        <w:ind w:left="0" w:leftChars="0" w:right="0" w:firstLine="0" w:firstLineChars="0"/>
        <w:rPr>
          <w:rFonts w:hint="eastAsia" w:ascii="华文中宋" w:hAnsi="华文中宋" w:eastAsia="华文中宋"/>
          <w:b/>
          <w:color w:val="auto"/>
          <w:spacing w:val="0"/>
          <w:sz w:val="24"/>
          <w:szCs w:val="24"/>
          <w:highlight w:val="none"/>
          <w:lang w:val="en-US" w:eastAsia="zh-CN"/>
        </w:rPr>
      </w:pPr>
    </w:p>
    <w:p w14:paraId="5E88D02B">
      <w:pPr>
        <w:rPr>
          <w:rFonts w:hint="eastAsia" w:ascii="华文中宋" w:hAnsi="华文中宋" w:eastAsia="华文中宋"/>
          <w:b/>
          <w:color w:val="auto"/>
          <w:spacing w:val="0"/>
          <w:sz w:val="24"/>
          <w:szCs w:val="24"/>
          <w:highlight w:val="none"/>
          <w:lang w:val="en-US" w:eastAsia="zh-CN"/>
        </w:rPr>
      </w:pPr>
      <w:r>
        <w:rPr>
          <w:rFonts w:hint="eastAsia" w:ascii="华文中宋" w:hAnsi="华文中宋" w:eastAsia="华文中宋"/>
          <w:b/>
          <w:color w:val="auto"/>
          <w:spacing w:val="0"/>
          <w:sz w:val="24"/>
          <w:szCs w:val="24"/>
          <w:highlight w:val="none"/>
          <w:lang w:val="en-US" w:eastAsia="zh-CN"/>
        </w:rPr>
        <w:br w:type="page"/>
      </w:r>
    </w:p>
    <w:p w14:paraId="22DF5F4C">
      <w:pPr>
        <w:widowControl w:val="0"/>
        <w:kinsoku/>
        <w:overflowPunct/>
        <w:topLinePunct w:val="0"/>
        <w:autoSpaceDE/>
        <w:autoSpaceDN/>
        <w:bidi w:val="0"/>
        <w:spacing w:line="360" w:lineRule="auto"/>
        <w:ind w:left="0" w:leftChars="0" w:right="0" w:firstLine="0" w:firstLineChars="0"/>
        <w:rPr>
          <w:rFonts w:hint="eastAsia" w:ascii="华文中宋" w:hAnsi="华文中宋" w:eastAsia="华文中宋" w:cs="华文中宋"/>
          <w:b/>
          <w:color w:val="auto"/>
          <w:spacing w:val="0"/>
          <w:sz w:val="24"/>
          <w:highlight w:val="none"/>
        </w:rPr>
      </w:pPr>
      <w:r>
        <w:rPr>
          <w:rFonts w:hint="eastAsia" w:ascii="华文中宋" w:hAnsi="华文中宋" w:eastAsia="华文中宋"/>
          <w:b/>
          <w:color w:val="auto"/>
          <w:spacing w:val="0"/>
          <w:sz w:val="24"/>
          <w:szCs w:val="24"/>
          <w:highlight w:val="none"/>
          <w:lang w:val="en-US" w:eastAsia="zh-CN"/>
        </w:rPr>
        <w:t>（二）</w:t>
      </w:r>
      <w:bookmarkEnd w:id="132"/>
      <w:bookmarkEnd w:id="133"/>
      <w:r>
        <w:rPr>
          <w:rFonts w:hint="eastAsia" w:ascii="华文中宋" w:hAnsi="华文中宋" w:eastAsia="华文中宋" w:cs="华文中宋"/>
          <w:b/>
          <w:color w:val="auto"/>
          <w:spacing w:val="0"/>
          <w:sz w:val="24"/>
          <w:highlight w:val="none"/>
        </w:rPr>
        <w:t>对采购需求的响应内容</w:t>
      </w:r>
      <w:r>
        <w:rPr>
          <w:rFonts w:hint="eastAsia" w:ascii="华文中宋" w:hAnsi="华文中宋" w:eastAsia="华文中宋" w:cs="华文中宋"/>
          <w:b/>
          <w:color w:val="auto"/>
          <w:spacing w:val="0"/>
          <w:sz w:val="24"/>
          <w:highlight w:val="none"/>
          <w:lang w:val="en-US" w:eastAsia="zh-CN"/>
        </w:rPr>
        <w:t>（以采购文件第四部分采购需求要求自行响应，格式自拟，有格式要求的除外）</w:t>
      </w:r>
    </w:p>
    <w:p w14:paraId="2171AAA0">
      <w:pPr>
        <w:widowControl w:val="0"/>
        <w:numPr>
          <w:ilvl w:val="0"/>
          <w:numId w:val="0"/>
        </w:numPr>
        <w:kinsoku/>
        <w:overflowPunct/>
        <w:topLinePunct w:val="0"/>
        <w:autoSpaceDE/>
        <w:autoSpaceDN/>
        <w:bidi w:val="0"/>
        <w:spacing w:line="360" w:lineRule="auto"/>
        <w:ind w:left="0" w:leftChars="0" w:right="0" w:firstLine="0" w:firstLineChars="0"/>
        <w:rPr>
          <w:rFonts w:hint="eastAsia" w:ascii="华文中宋" w:hAnsi="华文中宋" w:eastAsia="华文中宋" w:cs="华文中宋"/>
          <w:color w:val="auto"/>
          <w:spacing w:val="0"/>
          <w:szCs w:val="21"/>
          <w:highlight w:val="none"/>
          <w:lang w:val="en-US" w:eastAsia="zh-CN"/>
        </w:rPr>
      </w:pPr>
      <w:r>
        <w:rPr>
          <w:rFonts w:hint="eastAsia" w:ascii="华文中宋" w:hAnsi="华文中宋" w:eastAsia="华文中宋" w:cs="华文中宋"/>
          <w:color w:val="auto"/>
          <w:spacing w:val="0"/>
          <w:szCs w:val="21"/>
          <w:highlight w:val="none"/>
          <w:lang w:val="en-US" w:eastAsia="zh-CN"/>
        </w:rPr>
        <w:t>1.对项目强制性标准及要求内容进行响应；</w:t>
      </w:r>
    </w:p>
    <w:p w14:paraId="5CE50362">
      <w:pPr>
        <w:widowControl w:val="0"/>
        <w:kinsoku/>
        <w:overflowPunct/>
        <w:topLinePunct w:val="0"/>
        <w:autoSpaceDE/>
        <w:autoSpaceDN/>
        <w:bidi w:val="0"/>
        <w:spacing w:line="360" w:lineRule="auto"/>
        <w:ind w:left="0" w:leftChars="0" w:right="0" w:firstLine="0" w:firstLineChars="0"/>
        <w:rPr>
          <w:rFonts w:hint="default" w:ascii="华文中宋" w:hAnsi="华文中宋" w:eastAsia="华文中宋" w:cs="华文中宋"/>
          <w:color w:val="auto"/>
          <w:spacing w:val="0"/>
          <w:szCs w:val="21"/>
          <w:highlight w:val="none"/>
          <w:lang w:val="en-US" w:eastAsia="zh-CN"/>
        </w:rPr>
      </w:pPr>
      <w:r>
        <w:rPr>
          <w:rFonts w:hint="eastAsia" w:ascii="华文中宋" w:hAnsi="华文中宋" w:eastAsia="华文中宋"/>
          <w:color w:val="auto"/>
          <w:spacing w:val="0"/>
          <w:szCs w:val="21"/>
          <w:highlight w:val="none"/>
          <w:lang w:val="en-US" w:eastAsia="zh-CN"/>
        </w:rPr>
        <w:t>2.对采购文件第四</w:t>
      </w:r>
      <w:r>
        <w:rPr>
          <w:rFonts w:hint="eastAsia" w:ascii="华文中宋" w:hAnsi="华文中宋" w:eastAsia="华文中宋"/>
          <w:b w:val="0"/>
          <w:bCs w:val="0"/>
          <w:color w:val="auto"/>
          <w:spacing w:val="0"/>
          <w:szCs w:val="21"/>
          <w:highlight w:val="none"/>
          <w:lang w:val="en-US" w:eastAsia="zh-CN"/>
        </w:rPr>
        <w:t>部分</w:t>
      </w:r>
      <w:r>
        <w:rPr>
          <w:rFonts w:hint="eastAsia" w:ascii="华文中宋" w:hAnsi="华文中宋" w:eastAsia="华文中宋"/>
          <w:b w:val="0"/>
          <w:bCs w:val="0"/>
          <w:color w:val="auto"/>
          <w:spacing w:val="0"/>
          <w:highlight w:val="none"/>
          <w:lang w:val="en-US" w:eastAsia="zh-CN"/>
        </w:rPr>
        <w:t>服务要求及标准</w:t>
      </w:r>
      <w:r>
        <w:rPr>
          <w:rFonts w:hint="eastAsia" w:ascii="华文中宋" w:hAnsi="华文中宋" w:eastAsia="华文中宋"/>
          <w:color w:val="auto"/>
          <w:spacing w:val="0"/>
          <w:highlight w:val="none"/>
        </w:rPr>
        <w:t>中标注★</w:t>
      </w:r>
      <w:r>
        <w:rPr>
          <w:rFonts w:hint="eastAsia" w:ascii="华文中宋" w:hAnsi="华文中宋" w:eastAsia="华文中宋"/>
          <w:color w:val="auto"/>
          <w:spacing w:val="0"/>
          <w:highlight w:val="none"/>
          <w:lang w:val="en-US" w:eastAsia="zh-CN"/>
        </w:rPr>
        <w:t>的</w:t>
      </w:r>
      <w:r>
        <w:rPr>
          <w:rFonts w:hint="eastAsia" w:ascii="华文中宋" w:hAnsi="华文中宋" w:eastAsia="华文中宋"/>
          <w:color w:val="auto"/>
          <w:spacing w:val="0"/>
          <w:highlight w:val="none"/>
        </w:rPr>
        <w:t>内容</w:t>
      </w:r>
      <w:r>
        <w:rPr>
          <w:rFonts w:hint="eastAsia" w:ascii="华文中宋" w:hAnsi="华文中宋" w:eastAsia="华文中宋"/>
          <w:color w:val="auto"/>
          <w:spacing w:val="0"/>
          <w:highlight w:val="none"/>
          <w:lang w:val="en-US" w:eastAsia="zh-CN"/>
        </w:rPr>
        <w:t>进行响应；</w:t>
      </w:r>
    </w:p>
    <w:p w14:paraId="6E42848A">
      <w:pPr>
        <w:widowControl w:val="0"/>
        <w:kinsoku/>
        <w:overflowPunct/>
        <w:topLinePunct w:val="0"/>
        <w:autoSpaceDE/>
        <w:autoSpaceDN/>
        <w:bidi w:val="0"/>
        <w:spacing w:line="360" w:lineRule="auto"/>
        <w:ind w:left="0" w:leftChars="0" w:right="0" w:firstLine="0" w:firstLineChars="0"/>
        <w:rPr>
          <w:rFonts w:hint="eastAsia" w:ascii="华文中宋" w:hAnsi="华文中宋" w:eastAsia="华文中宋" w:cs="华文中宋"/>
          <w:color w:val="auto"/>
          <w:spacing w:val="0"/>
          <w:szCs w:val="21"/>
          <w:highlight w:val="none"/>
          <w:lang w:val="en-US" w:eastAsia="zh-CN"/>
        </w:rPr>
      </w:pPr>
      <w:r>
        <w:rPr>
          <w:rFonts w:hint="eastAsia" w:ascii="华文中宋" w:hAnsi="华文中宋" w:eastAsia="华文中宋" w:cs="华文中宋"/>
          <w:color w:val="auto"/>
          <w:spacing w:val="0"/>
          <w:szCs w:val="21"/>
          <w:highlight w:val="none"/>
          <w:lang w:val="en-US" w:eastAsia="zh-CN"/>
        </w:rPr>
        <w:t>3.对项目非实质性要求内容进行响应（业绩、人员技术力量等）。</w:t>
      </w:r>
    </w:p>
    <w:p w14:paraId="7410906B">
      <w:pPr>
        <w:widowControl w:val="0"/>
        <w:numPr>
          <w:ilvl w:val="0"/>
          <w:numId w:val="0"/>
        </w:numPr>
        <w:kinsoku/>
        <w:overflowPunct/>
        <w:topLinePunct w:val="0"/>
        <w:autoSpaceDE/>
        <w:autoSpaceDN/>
        <w:bidi w:val="0"/>
        <w:spacing w:line="480" w:lineRule="auto"/>
        <w:ind w:left="0" w:leftChars="0" w:right="0" w:firstLine="0" w:firstLineChars="0"/>
        <w:rPr>
          <w:rFonts w:hint="eastAsia" w:ascii="华文中宋" w:hAnsi="华文中宋" w:eastAsia="华文中宋" w:cs="华文中宋"/>
          <w:b/>
          <w:color w:val="auto"/>
          <w:spacing w:val="0"/>
          <w:sz w:val="24"/>
          <w:highlight w:val="none"/>
          <w:lang w:val="en-US" w:eastAsia="zh-CN"/>
        </w:rPr>
      </w:pPr>
    </w:p>
    <w:p w14:paraId="6269F351">
      <w:pPr>
        <w:widowControl w:val="0"/>
        <w:numPr>
          <w:ilvl w:val="0"/>
          <w:numId w:val="0"/>
        </w:numPr>
        <w:kinsoku/>
        <w:overflowPunct/>
        <w:topLinePunct w:val="0"/>
        <w:autoSpaceDE/>
        <w:autoSpaceDN/>
        <w:bidi w:val="0"/>
        <w:spacing w:line="480" w:lineRule="auto"/>
        <w:ind w:left="0" w:leftChars="0" w:right="0" w:firstLine="0" w:firstLineChars="0"/>
        <w:rPr>
          <w:rFonts w:hint="eastAsia" w:ascii="华文中宋" w:hAnsi="华文中宋" w:eastAsia="华文中宋" w:cs="华文中宋"/>
          <w:b/>
          <w:color w:val="auto"/>
          <w:spacing w:val="0"/>
          <w:sz w:val="24"/>
          <w:highlight w:val="none"/>
          <w:lang w:val="en-US" w:eastAsia="zh-CN"/>
        </w:rPr>
      </w:pPr>
      <w:r>
        <w:rPr>
          <w:rFonts w:hint="eastAsia" w:ascii="华文中宋" w:hAnsi="华文中宋" w:eastAsia="华文中宋" w:cs="华文中宋"/>
          <w:b/>
          <w:color w:val="auto"/>
          <w:spacing w:val="0"/>
          <w:sz w:val="24"/>
          <w:highlight w:val="none"/>
          <w:lang w:val="en-US" w:eastAsia="zh-CN"/>
        </w:rPr>
        <w:t>（三）</w:t>
      </w:r>
      <w:r>
        <w:rPr>
          <w:rFonts w:hint="eastAsia" w:ascii="华文中宋" w:hAnsi="华文中宋" w:eastAsia="华文中宋" w:cs="华文中宋"/>
          <w:b/>
          <w:color w:val="auto"/>
          <w:spacing w:val="0"/>
          <w:sz w:val="24"/>
          <w:highlight w:val="none"/>
          <w:lang w:eastAsia="zh-CN"/>
        </w:rPr>
        <w:t>招标文件要求或投标人认为需要提供的其他商务服务材料/文件</w:t>
      </w:r>
    </w:p>
    <w:p w14:paraId="6EEA7D65">
      <w:pPr>
        <w:widowControl w:val="0"/>
        <w:kinsoku/>
        <w:overflowPunct/>
        <w:topLinePunct w:val="0"/>
        <w:autoSpaceDE/>
        <w:autoSpaceDN/>
        <w:bidi w:val="0"/>
        <w:spacing w:line="360" w:lineRule="auto"/>
        <w:ind w:left="0" w:leftChars="0" w:right="0" w:firstLine="0" w:firstLineChars="0"/>
        <w:rPr>
          <w:rFonts w:hint="eastAsia" w:ascii="华文中宋" w:hAnsi="华文中宋" w:eastAsia="华文中宋"/>
          <w:b/>
          <w:color w:val="auto"/>
          <w:spacing w:val="0"/>
          <w:sz w:val="24"/>
          <w:highlight w:val="none"/>
        </w:rPr>
      </w:pPr>
    </w:p>
    <w:p w14:paraId="0E11BBE5">
      <w:pPr>
        <w:widowControl w:val="0"/>
        <w:kinsoku/>
        <w:overflowPunct/>
        <w:topLinePunct w:val="0"/>
        <w:autoSpaceDE/>
        <w:autoSpaceDN/>
        <w:bidi w:val="0"/>
        <w:spacing w:line="360" w:lineRule="auto"/>
        <w:ind w:left="0" w:leftChars="0" w:right="0" w:firstLine="0" w:firstLineChars="0"/>
        <w:rPr>
          <w:rFonts w:hint="eastAsia" w:ascii="华文中宋" w:hAnsi="华文中宋" w:eastAsia="华文中宋"/>
          <w:b/>
          <w:spacing w:val="0"/>
          <w:sz w:val="24"/>
          <w:highlight w:val="none"/>
        </w:rPr>
      </w:pPr>
    </w:p>
    <w:p w14:paraId="4753A9B3">
      <w:pPr>
        <w:rPr>
          <w:rFonts w:hint="eastAsia" w:ascii="华文中宋" w:hAnsi="华文中宋" w:eastAsia="华文中宋" w:cs="Times New Roman"/>
          <w:b/>
          <w:color w:val="FF0000"/>
          <w:spacing w:val="0"/>
          <w:sz w:val="24"/>
          <w:highlight w:val="none"/>
          <w:lang w:eastAsia="zh-CN"/>
        </w:rPr>
      </w:pPr>
      <w:r>
        <w:rPr>
          <w:rFonts w:hint="eastAsia" w:ascii="华文中宋" w:hAnsi="华文中宋" w:eastAsia="华文中宋" w:cs="Times New Roman"/>
          <w:b/>
          <w:color w:val="FF0000"/>
          <w:spacing w:val="0"/>
          <w:sz w:val="24"/>
          <w:highlight w:val="none"/>
          <w:lang w:eastAsia="zh-CN"/>
        </w:rPr>
        <w:br w:type="page"/>
      </w:r>
    </w:p>
    <w:p w14:paraId="4D538AA2">
      <w:pPr>
        <w:widowControl w:val="0"/>
        <w:kinsoku/>
        <w:overflowPunct/>
        <w:topLinePunct w:val="0"/>
        <w:autoSpaceDE/>
        <w:autoSpaceDN/>
        <w:bidi w:val="0"/>
        <w:spacing w:line="360" w:lineRule="auto"/>
        <w:ind w:left="0" w:leftChars="0" w:right="0" w:firstLine="0" w:firstLineChars="0"/>
        <w:rPr>
          <w:rFonts w:hint="eastAsia" w:ascii="华文中宋" w:hAnsi="华文中宋" w:eastAsia="华文中宋" w:cs="Times New Roman"/>
          <w:b/>
          <w:color w:val="FF0000"/>
          <w:spacing w:val="0"/>
          <w:sz w:val="24"/>
          <w:highlight w:val="none"/>
        </w:rPr>
      </w:pPr>
      <w:r>
        <w:rPr>
          <w:rFonts w:hint="eastAsia" w:ascii="华文中宋" w:hAnsi="华文中宋" w:eastAsia="华文中宋" w:cs="Times New Roman"/>
          <w:b/>
          <w:color w:val="FF0000"/>
          <w:spacing w:val="0"/>
          <w:sz w:val="24"/>
          <w:highlight w:val="none"/>
          <w:lang w:eastAsia="zh-CN"/>
        </w:rPr>
        <w:t>（</w:t>
      </w:r>
      <w:r>
        <w:rPr>
          <w:rFonts w:hint="eastAsia" w:ascii="华文中宋" w:hAnsi="华文中宋" w:eastAsia="华文中宋" w:cs="Times New Roman"/>
          <w:b/>
          <w:color w:val="FF0000"/>
          <w:spacing w:val="0"/>
          <w:sz w:val="24"/>
          <w:highlight w:val="none"/>
          <w:lang w:val="en-US" w:eastAsia="zh-CN"/>
        </w:rPr>
        <w:t>四</w:t>
      </w:r>
      <w:r>
        <w:rPr>
          <w:rFonts w:hint="eastAsia" w:ascii="华文中宋" w:hAnsi="华文中宋" w:eastAsia="华文中宋" w:cs="Times New Roman"/>
          <w:b/>
          <w:color w:val="FF0000"/>
          <w:spacing w:val="0"/>
          <w:sz w:val="24"/>
          <w:highlight w:val="none"/>
          <w:lang w:eastAsia="zh-CN"/>
        </w:rPr>
        <w:t>）</w:t>
      </w:r>
      <w:r>
        <w:rPr>
          <w:rFonts w:hint="eastAsia" w:ascii="华文中宋" w:hAnsi="华文中宋" w:eastAsia="华文中宋" w:cs="Times New Roman"/>
          <w:b/>
          <w:color w:val="FF0000"/>
          <w:spacing w:val="0"/>
          <w:sz w:val="24"/>
          <w:highlight w:val="none"/>
        </w:rPr>
        <w:t>商务文件</w:t>
      </w:r>
      <w:r>
        <w:rPr>
          <w:rFonts w:hint="eastAsia" w:ascii="华文中宋" w:hAnsi="华文中宋" w:eastAsia="华文中宋" w:cs="Times New Roman"/>
          <w:b/>
          <w:color w:val="FF0000"/>
          <w:spacing w:val="0"/>
          <w:sz w:val="24"/>
          <w:highlight w:val="none"/>
          <w:lang w:eastAsia="zh-CN"/>
        </w:rPr>
        <w:t>“</w:t>
      </w:r>
      <w:r>
        <w:rPr>
          <w:rFonts w:hint="eastAsia" w:ascii="华文中宋" w:hAnsi="华文中宋" w:eastAsia="华文中宋" w:cs="Times New Roman"/>
          <w:b/>
          <w:color w:val="FF0000"/>
          <w:spacing w:val="0"/>
          <w:sz w:val="24"/>
          <w:highlight w:val="none"/>
          <w:lang w:val="en-US" w:eastAsia="zh-CN"/>
        </w:rPr>
        <w:t>明标</w:t>
      </w:r>
      <w:r>
        <w:rPr>
          <w:rFonts w:hint="eastAsia" w:ascii="华文中宋" w:hAnsi="华文中宋" w:eastAsia="华文中宋" w:cs="Times New Roman"/>
          <w:b/>
          <w:color w:val="FF0000"/>
          <w:spacing w:val="0"/>
          <w:sz w:val="24"/>
          <w:highlight w:val="none"/>
          <w:lang w:eastAsia="zh-CN"/>
        </w:rPr>
        <w:t>”</w:t>
      </w:r>
      <w:r>
        <w:rPr>
          <w:rFonts w:hint="eastAsia" w:ascii="华文中宋" w:hAnsi="华文中宋" w:eastAsia="华文中宋" w:cs="Times New Roman"/>
          <w:b/>
          <w:color w:val="FF0000"/>
          <w:spacing w:val="0"/>
          <w:sz w:val="24"/>
          <w:highlight w:val="none"/>
          <w:lang w:val="en-US" w:eastAsia="zh-CN"/>
        </w:rPr>
        <w:t>有关</w:t>
      </w:r>
      <w:r>
        <w:rPr>
          <w:rFonts w:hint="eastAsia" w:ascii="华文中宋" w:hAnsi="华文中宋" w:eastAsia="华文中宋" w:cs="Times New Roman"/>
          <w:b/>
          <w:color w:val="FF0000"/>
          <w:spacing w:val="0"/>
          <w:sz w:val="24"/>
          <w:highlight w:val="none"/>
        </w:rPr>
        <w:t>格式资料：</w:t>
      </w:r>
    </w:p>
    <w:p w14:paraId="6642A1F3">
      <w:pPr>
        <w:keepNext w:val="0"/>
        <w:keepLines w:val="0"/>
        <w:pageBreakBefore w:val="0"/>
        <w:widowControl w:val="0"/>
        <w:kinsoku/>
        <w:wordWrap/>
        <w:overflowPunct/>
        <w:topLinePunct w:val="0"/>
        <w:autoSpaceDE/>
        <w:autoSpaceDN/>
        <w:bidi w:val="0"/>
        <w:adjustRightInd/>
        <w:spacing w:line="360" w:lineRule="auto"/>
        <w:ind w:left="0" w:leftChars="0" w:right="0" w:firstLine="0" w:firstLineChars="0"/>
        <w:textAlignment w:val="auto"/>
        <w:rPr>
          <w:rFonts w:hint="eastAsia" w:ascii="华文中宋" w:hAnsi="华文中宋" w:eastAsia="华文中宋"/>
          <w:b/>
          <w:color w:val="auto"/>
          <w:spacing w:val="0"/>
          <w:sz w:val="24"/>
          <w:szCs w:val="24"/>
          <w:highlight w:val="none"/>
          <w:lang w:val="en-US" w:eastAsia="zh-CN"/>
        </w:rPr>
      </w:pPr>
      <w:r>
        <w:rPr>
          <w:rFonts w:hint="eastAsia" w:ascii="华文中宋" w:hAnsi="华文中宋" w:eastAsia="华文中宋"/>
          <w:b/>
          <w:color w:val="auto"/>
          <w:spacing w:val="0"/>
          <w:sz w:val="24"/>
          <w:szCs w:val="24"/>
          <w:highlight w:val="none"/>
          <w:lang w:val="en-US" w:eastAsia="zh-CN"/>
        </w:rPr>
        <w:t>中小</w:t>
      </w:r>
      <w:r>
        <w:rPr>
          <w:rFonts w:hint="eastAsia" w:ascii="华文中宋" w:hAnsi="华文中宋" w:eastAsia="华文中宋"/>
          <w:b/>
          <w:color w:val="auto"/>
          <w:spacing w:val="0"/>
          <w:sz w:val="24"/>
          <w:szCs w:val="24"/>
          <w:highlight w:val="none"/>
        </w:rPr>
        <w:t>企业声明函格式</w:t>
      </w:r>
      <w:r>
        <w:rPr>
          <w:rFonts w:hint="eastAsia" w:ascii="华文中宋" w:hAnsi="华文中宋" w:eastAsia="华文中宋" w:cs="华文中宋"/>
          <w:b/>
          <w:color w:val="auto"/>
          <w:spacing w:val="0"/>
          <w:sz w:val="24"/>
          <w:highlight w:val="none"/>
        </w:rPr>
        <w:t>（若有，以包为单位分别填写）</w:t>
      </w:r>
    </w:p>
    <w:p w14:paraId="3034F977">
      <w:pPr>
        <w:keepNext w:val="0"/>
        <w:keepLines w:val="0"/>
        <w:pageBreakBefore w:val="0"/>
        <w:widowControl w:val="0"/>
        <w:tabs>
          <w:tab w:val="left" w:pos="1680"/>
        </w:tabs>
        <w:kinsoku/>
        <w:wordWrap/>
        <w:overflowPunct/>
        <w:topLinePunct w:val="0"/>
        <w:autoSpaceDE/>
        <w:autoSpaceDN/>
        <w:bidi w:val="0"/>
        <w:adjustRightInd/>
        <w:snapToGrid w:val="0"/>
        <w:spacing w:line="360" w:lineRule="auto"/>
        <w:ind w:left="0" w:leftChars="0" w:right="0" w:firstLine="0" w:firstLineChars="0"/>
        <w:jc w:val="center"/>
        <w:textAlignment w:val="auto"/>
        <w:rPr>
          <w:rFonts w:ascii="华文中宋" w:hAnsi="华文中宋" w:eastAsia="华文中宋"/>
          <w:b/>
          <w:color w:val="auto"/>
          <w:spacing w:val="0"/>
          <w:sz w:val="24"/>
          <w:szCs w:val="24"/>
          <w:highlight w:val="none"/>
        </w:rPr>
      </w:pPr>
      <w:r>
        <w:rPr>
          <w:rFonts w:hint="eastAsia" w:ascii="华文中宋" w:hAnsi="华文中宋" w:eastAsia="华文中宋"/>
          <w:b/>
          <w:color w:val="auto"/>
          <w:spacing w:val="0"/>
          <w:sz w:val="24"/>
          <w:szCs w:val="24"/>
          <w:highlight w:val="none"/>
          <w:lang w:val="en-US" w:eastAsia="zh-CN"/>
        </w:rPr>
        <w:t>中小</w:t>
      </w:r>
      <w:r>
        <w:rPr>
          <w:rFonts w:hint="eastAsia" w:ascii="华文中宋" w:hAnsi="华文中宋" w:eastAsia="华文中宋"/>
          <w:b/>
          <w:color w:val="auto"/>
          <w:spacing w:val="0"/>
          <w:sz w:val="24"/>
          <w:szCs w:val="24"/>
          <w:highlight w:val="none"/>
        </w:rPr>
        <w:t>企业声明函</w:t>
      </w:r>
    </w:p>
    <w:p w14:paraId="149CB25A">
      <w:pPr>
        <w:keepNext w:val="0"/>
        <w:keepLines w:val="0"/>
        <w:pageBreakBefore w:val="0"/>
        <w:widowControl w:val="0"/>
        <w:kinsoku/>
        <w:wordWrap/>
        <w:overflowPunct/>
        <w:topLinePunct w:val="0"/>
        <w:autoSpaceDE/>
        <w:autoSpaceDN/>
        <w:bidi w:val="0"/>
        <w:adjustRightInd/>
        <w:spacing w:line="360" w:lineRule="auto"/>
        <w:ind w:left="0" w:leftChars="0" w:right="0" w:firstLine="420" w:firstLineChars="200"/>
        <w:jc w:val="left"/>
        <w:textAlignment w:val="auto"/>
        <w:rPr>
          <w:rFonts w:hint="eastAsia" w:ascii="华文中宋" w:hAnsi="华文中宋" w:eastAsia="华文中宋" w:cs="Times New Roman"/>
          <w:color w:val="auto"/>
          <w:spacing w:val="0"/>
          <w:highlight w:val="none"/>
        </w:rPr>
      </w:pPr>
      <w:r>
        <w:rPr>
          <w:rFonts w:hint="eastAsia" w:ascii="华文中宋" w:hAnsi="华文中宋" w:eastAsia="华文中宋" w:cs="Times New Roman"/>
          <w:color w:val="auto"/>
          <w:spacing w:val="0"/>
          <w:highlight w:val="none"/>
        </w:rPr>
        <w:t>本公司郑重声明，根据《政府采购促进中小企业发展管理办法》（财库﹝2020﹞46号）的规定，本公司参加</w:t>
      </w:r>
      <w:r>
        <w:rPr>
          <w:rFonts w:hint="eastAsia" w:ascii="华文中宋" w:hAnsi="华文中宋" w:eastAsia="华文中宋" w:cs="Times New Roman"/>
          <w:color w:val="auto"/>
          <w:spacing w:val="0"/>
          <w:highlight w:val="none"/>
          <w:u w:val="single"/>
        </w:rPr>
        <w:t>（单位名称）</w:t>
      </w:r>
      <w:r>
        <w:rPr>
          <w:rFonts w:hint="eastAsia" w:ascii="华文中宋" w:hAnsi="华文中宋" w:eastAsia="华文中宋" w:cs="Times New Roman"/>
          <w:color w:val="auto"/>
          <w:spacing w:val="0"/>
          <w:highlight w:val="none"/>
        </w:rPr>
        <w:t>的</w:t>
      </w:r>
      <w:r>
        <w:rPr>
          <w:rFonts w:hint="eastAsia" w:ascii="华文中宋" w:hAnsi="华文中宋" w:eastAsia="华文中宋" w:cs="Times New Roman"/>
          <w:color w:val="auto"/>
          <w:spacing w:val="0"/>
          <w:highlight w:val="none"/>
          <w:u w:val="single"/>
        </w:rPr>
        <w:t>（项目名称）</w:t>
      </w:r>
      <w:r>
        <w:rPr>
          <w:rFonts w:hint="eastAsia" w:ascii="华文中宋" w:hAnsi="华文中宋" w:eastAsia="华文中宋" w:cs="Times New Roman"/>
          <w:color w:val="auto"/>
          <w:spacing w:val="0"/>
          <w:highlight w:val="none"/>
        </w:rPr>
        <w:t>采购活动，服务全部由符合政策要求的中小企业承接。相关企业的具体情况如下：</w:t>
      </w:r>
    </w:p>
    <w:p w14:paraId="54DAB999">
      <w:pPr>
        <w:keepNext w:val="0"/>
        <w:keepLines w:val="0"/>
        <w:pageBreakBefore w:val="0"/>
        <w:widowControl w:val="0"/>
        <w:kinsoku/>
        <w:wordWrap/>
        <w:overflowPunct/>
        <w:topLinePunct w:val="0"/>
        <w:autoSpaceDE/>
        <w:autoSpaceDN/>
        <w:bidi w:val="0"/>
        <w:adjustRightInd/>
        <w:spacing w:line="360" w:lineRule="auto"/>
        <w:ind w:left="0" w:leftChars="0" w:right="0" w:firstLine="420" w:firstLineChars="200"/>
        <w:jc w:val="left"/>
        <w:textAlignment w:val="auto"/>
        <w:rPr>
          <w:rFonts w:hint="eastAsia" w:ascii="华文中宋" w:hAnsi="华文中宋" w:eastAsia="华文中宋" w:cs="Times New Roman"/>
          <w:color w:val="auto"/>
          <w:spacing w:val="0"/>
          <w:highlight w:val="none"/>
          <w:lang w:eastAsia="zh-CN"/>
        </w:rPr>
      </w:pPr>
      <w:r>
        <w:rPr>
          <w:rFonts w:hint="eastAsia" w:ascii="华文中宋" w:hAnsi="华文中宋" w:eastAsia="华文中宋" w:cs="Times New Roman"/>
          <w:color w:val="auto"/>
          <w:spacing w:val="0"/>
          <w:highlight w:val="none"/>
          <w:lang w:val="en-US" w:eastAsia="zh-CN"/>
        </w:rPr>
        <w:t>1.</w:t>
      </w:r>
      <w:r>
        <w:rPr>
          <w:rFonts w:hint="eastAsia" w:ascii="华文中宋" w:hAnsi="华文中宋" w:eastAsia="华文中宋" w:cs="Times New Roman"/>
          <w:color w:val="auto"/>
          <w:spacing w:val="0"/>
          <w:highlight w:val="none"/>
          <w:u w:val="single"/>
        </w:rPr>
        <w:t>（标的名称）</w:t>
      </w:r>
      <w:r>
        <w:rPr>
          <w:rFonts w:hint="eastAsia" w:ascii="华文中宋" w:hAnsi="华文中宋" w:eastAsia="华文中宋" w:cs="Times New Roman"/>
          <w:color w:val="auto"/>
          <w:spacing w:val="0"/>
          <w:highlight w:val="none"/>
        </w:rPr>
        <w:t>，属于</w:t>
      </w:r>
      <w:r>
        <w:rPr>
          <w:rFonts w:hint="eastAsia" w:ascii="华文中宋" w:hAnsi="华文中宋" w:eastAsia="华文中宋" w:cs="Times New Roman"/>
          <w:color w:val="auto"/>
          <w:spacing w:val="0"/>
          <w:highlight w:val="none"/>
          <w:u w:val="single"/>
        </w:rPr>
        <w:t>（采购文件中明确的所属行业）</w:t>
      </w:r>
      <w:r>
        <w:rPr>
          <w:rFonts w:hint="eastAsia" w:ascii="华文中宋" w:hAnsi="华文中宋" w:eastAsia="华文中宋" w:cs="Times New Roman"/>
          <w:color w:val="auto"/>
          <w:spacing w:val="0"/>
          <w:highlight w:val="none"/>
        </w:rPr>
        <w:t>；承接企业为</w:t>
      </w:r>
      <w:r>
        <w:rPr>
          <w:rFonts w:hint="eastAsia" w:ascii="华文中宋" w:hAnsi="华文中宋" w:eastAsia="华文中宋" w:cs="Times New Roman"/>
          <w:color w:val="auto"/>
          <w:spacing w:val="0"/>
          <w:highlight w:val="none"/>
          <w:u w:val="single"/>
        </w:rPr>
        <w:t>（企业名称）</w:t>
      </w:r>
      <w:r>
        <w:rPr>
          <w:rFonts w:hint="eastAsia" w:ascii="华文中宋" w:hAnsi="华文中宋" w:eastAsia="华文中宋" w:cs="Times New Roman"/>
          <w:color w:val="auto"/>
          <w:spacing w:val="0"/>
          <w:highlight w:val="none"/>
        </w:rPr>
        <w:t>，</w:t>
      </w:r>
      <w:r>
        <w:rPr>
          <w:rFonts w:hint="eastAsia" w:ascii="华文中宋" w:hAnsi="华文中宋" w:eastAsia="华文中宋"/>
          <w:color w:val="auto"/>
          <w:spacing w:val="0"/>
          <w:highlight w:val="none"/>
        </w:rPr>
        <w:t>从业人员（</w:t>
      </w:r>
      <w:r>
        <w:rPr>
          <w:rFonts w:hint="eastAsia" w:ascii="华文中宋" w:hAnsi="华文中宋" w:eastAsia="华文中宋"/>
          <w:color w:val="auto"/>
          <w:spacing w:val="0"/>
          <w:highlight w:val="none"/>
          <w:u w:val="single"/>
        </w:rPr>
        <w:t>人数</w:t>
      </w:r>
      <w:r>
        <w:rPr>
          <w:rFonts w:hint="eastAsia" w:ascii="华文中宋" w:hAnsi="华文中宋" w:eastAsia="华文中宋"/>
          <w:color w:val="auto"/>
          <w:spacing w:val="0"/>
          <w:highlight w:val="none"/>
        </w:rPr>
        <w:t>）人</w:t>
      </w:r>
      <w:r>
        <w:rPr>
          <w:rFonts w:hint="eastAsia" w:ascii="华文中宋" w:hAnsi="华文中宋" w:eastAsia="华文中宋"/>
          <w:color w:val="auto"/>
          <w:spacing w:val="0"/>
          <w:highlight w:val="none"/>
          <w:lang w:eastAsia="zh-CN"/>
        </w:rPr>
        <w:t>，</w:t>
      </w:r>
      <w:r>
        <w:rPr>
          <w:rFonts w:hint="eastAsia" w:ascii="华文中宋" w:hAnsi="华文中宋" w:eastAsia="华文中宋"/>
          <w:color w:val="auto"/>
          <w:spacing w:val="0"/>
          <w:highlight w:val="none"/>
        </w:rPr>
        <w:t>营业收入为（</w:t>
      </w:r>
      <w:r>
        <w:rPr>
          <w:rFonts w:hint="eastAsia" w:ascii="华文中宋" w:hAnsi="华文中宋" w:eastAsia="华文中宋"/>
          <w:color w:val="auto"/>
          <w:spacing w:val="0"/>
          <w:highlight w:val="none"/>
          <w:u w:val="single"/>
        </w:rPr>
        <w:t>小写</w:t>
      </w:r>
      <w:r>
        <w:rPr>
          <w:rFonts w:hint="eastAsia" w:ascii="华文中宋" w:hAnsi="华文中宋" w:eastAsia="华文中宋"/>
          <w:color w:val="auto"/>
          <w:spacing w:val="0"/>
          <w:highlight w:val="none"/>
        </w:rPr>
        <w:t>）万元</w:t>
      </w:r>
      <w:r>
        <w:rPr>
          <w:rFonts w:hint="eastAsia" w:ascii="华文中宋" w:hAnsi="华文中宋" w:eastAsia="华文中宋"/>
          <w:color w:val="auto"/>
          <w:spacing w:val="0"/>
          <w:highlight w:val="none"/>
          <w:lang w:eastAsia="zh-CN"/>
        </w:rPr>
        <w:t>，</w:t>
      </w:r>
      <w:r>
        <w:rPr>
          <w:rFonts w:hint="eastAsia" w:ascii="华文中宋" w:hAnsi="华文中宋" w:eastAsia="华文中宋"/>
          <w:color w:val="auto"/>
          <w:spacing w:val="0"/>
          <w:highlight w:val="none"/>
        </w:rPr>
        <w:t>资产总额为（</w:t>
      </w:r>
      <w:r>
        <w:rPr>
          <w:rFonts w:hint="eastAsia" w:ascii="华文中宋" w:hAnsi="华文中宋" w:eastAsia="华文中宋"/>
          <w:color w:val="auto"/>
          <w:spacing w:val="0"/>
          <w:highlight w:val="none"/>
          <w:u w:val="single"/>
        </w:rPr>
        <w:t>小写</w:t>
      </w:r>
      <w:r>
        <w:rPr>
          <w:rFonts w:hint="eastAsia" w:ascii="华文中宋" w:hAnsi="华文中宋" w:eastAsia="华文中宋"/>
          <w:color w:val="auto"/>
          <w:spacing w:val="0"/>
          <w:highlight w:val="none"/>
        </w:rPr>
        <w:t>）万元</w:t>
      </w:r>
      <w:r>
        <w:rPr>
          <w:rFonts w:hint="eastAsia" w:ascii="华文中宋" w:hAnsi="华文中宋" w:eastAsia="华文中宋"/>
          <w:color w:val="auto"/>
          <w:spacing w:val="0"/>
          <w:highlight w:val="none"/>
          <w:lang w:eastAsia="zh-CN"/>
        </w:rPr>
        <w:t>，</w:t>
      </w:r>
      <w:r>
        <w:rPr>
          <w:rFonts w:hint="eastAsia" w:ascii="华文中宋" w:hAnsi="华文中宋" w:eastAsia="华文中宋"/>
          <w:color w:val="auto"/>
          <w:spacing w:val="0"/>
          <w:highlight w:val="none"/>
        </w:rPr>
        <w:t>属于</w:t>
      </w:r>
      <w:r>
        <w:rPr>
          <w:rFonts w:hint="eastAsia" w:ascii="华文中宋" w:hAnsi="华文中宋" w:eastAsia="华文中宋"/>
          <w:color w:val="auto"/>
          <w:spacing w:val="0"/>
          <w:highlight w:val="none"/>
          <w:lang w:eastAsia="zh-CN"/>
        </w:rPr>
        <w:t>（</w:t>
      </w:r>
      <w:r>
        <w:rPr>
          <w:rFonts w:hint="eastAsia" w:ascii="华文中宋" w:hAnsi="华文中宋" w:eastAsia="华文中宋"/>
          <w:color w:val="auto"/>
          <w:spacing w:val="0"/>
          <w:highlight w:val="none"/>
          <w:u w:val="single"/>
          <w:lang w:val="en-US" w:eastAsia="zh-CN"/>
        </w:rPr>
        <w:t>中型企业、</w:t>
      </w:r>
      <w:r>
        <w:rPr>
          <w:rFonts w:hint="eastAsia" w:ascii="华文中宋" w:hAnsi="华文中宋" w:eastAsia="华文中宋"/>
          <w:color w:val="auto"/>
          <w:spacing w:val="0"/>
          <w:highlight w:val="none"/>
          <w:u w:val="single"/>
        </w:rPr>
        <w:t>小型企业、微型企业</w:t>
      </w:r>
      <w:r>
        <w:rPr>
          <w:rFonts w:hint="eastAsia" w:ascii="华文中宋" w:hAnsi="华文中宋" w:eastAsia="华文中宋"/>
          <w:color w:val="auto"/>
          <w:spacing w:val="0"/>
          <w:highlight w:val="none"/>
          <w:lang w:eastAsia="zh-CN"/>
        </w:rPr>
        <w:t>）；</w:t>
      </w:r>
    </w:p>
    <w:p w14:paraId="10D8B436">
      <w:pPr>
        <w:keepNext w:val="0"/>
        <w:keepLines w:val="0"/>
        <w:pageBreakBefore w:val="0"/>
        <w:widowControl w:val="0"/>
        <w:kinsoku/>
        <w:wordWrap/>
        <w:overflowPunct/>
        <w:topLinePunct w:val="0"/>
        <w:autoSpaceDE/>
        <w:autoSpaceDN/>
        <w:bidi w:val="0"/>
        <w:adjustRightInd/>
        <w:spacing w:line="360" w:lineRule="auto"/>
        <w:ind w:left="0" w:leftChars="0" w:right="0" w:firstLine="420" w:firstLineChars="200"/>
        <w:jc w:val="left"/>
        <w:textAlignment w:val="auto"/>
        <w:rPr>
          <w:rFonts w:hint="eastAsia" w:ascii="华文中宋" w:hAnsi="华文中宋" w:eastAsia="华文中宋" w:cs="Times New Roman"/>
          <w:color w:val="auto"/>
          <w:spacing w:val="0"/>
          <w:highlight w:val="none"/>
          <w:lang w:eastAsia="zh-CN"/>
        </w:rPr>
      </w:pPr>
      <w:r>
        <w:rPr>
          <w:rFonts w:hint="eastAsia" w:ascii="华文中宋" w:hAnsi="华文中宋" w:eastAsia="华文中宋" w:cs="Times New Roman"/>
          <w:color w:val="auto"/>
          <w:spacing w:val="0"/>
          <w:highlight w:val="none"/>
        </w:rPr>
        <w:t>2.</w:t>
      </w:r>
      <w:r>
        <w:rPr>
          <w:rFonts w:hint="eastAsia" w:ascii="华文中宋" w:hAnsi="华文中宋" w:eastAsia="华文中宋" w:cs="Times New Roman"/>
          <w:color w:val="auto"/>
          <w:spacing w:val="0"/>
          <w:highlight w:val="none"/>
          <w:u w:val="single"/>
        </w:rPr>
        <w:t>（标的名称）</w:t>
      </w:r>
      <w:r>
        <w:rPr>
          <w:rFonts w:hint="eastAsia" w:ascii="华文中宋" w:hAnsi="华文中宋" w:eastAsia="华文中宋" w:cs="Times New Roman"/>
          <w:color w:val="auto"/>
          <w:spacing w:val="0"/>
          <w:highlight w:val="none"/>
        </w:rPr>
        <w:t>，属于</w:t>
      </w:r>
      <w:r>
        <w:rPr>
          <w:rFonts w:hint="eastAsia" w:ascii="华文中宋" w:hAnsi="华文中宋" w:eastAsia="华文中宋" w:cs="Times New Roman"/>
          <w:color w:val="auto"/>
          <w:spacing w:val="0"/>
          <w:highlight w:val="none"/>
          <w:u w:val="single"/>
        </w:rPr>
        <w:t>（采购文件中明确的所属行业）</w:t>
      </w:r>
      <w:r>
        <w:rPr>
          <w:rFonts w:hint="eastAsia" w:ascii="华文中宋" w:hAnsi="华文中宋" w:eastAsia="华文中宋" w:cs="Times New Roman"/>
          <w:color w:val="auto"/>
          <w:spacing w:val="0"/>
          <w:highlight w:val="none"/>
        </w:rPr>
        <w:t>；承接企业为</w:t>
      </w:r>
      <w:r>
        <w:rPr>
          <w:rFonts w:hint="eastAsia" w:ascii="华文中宋" w:hAnsi="华文中宋" w:eastAsia="华文中宋" w:cs="Times New Roman"/>
          <w:color w:val="auto"/>
          <w:spacing w:val="0"/>
          <w:highlight w:val="none"/>
          <w:u w:val="single"/>
        </w:rPr>
        <w:t>（企业名称）</w:t>
      </w:r>
      <w:r>
        <w:rPr>
          <w:rFonts w:hint="eastAsia" w:ascii="华文中宋" w:hAnsi="华文中宋" w:eastAsia="华文中宋" w:cs="Times New Roman"/>
          <w:color w:val="auto"/>
          <w:spacing w:val="0"/>
          <w:highlight w:val="none"/>
        </w:rPr>
        <w:t>，</w:t>
      </w:r>
      <w:r>
        <w:rPr>
          <w:rFonts w:hint="eastAsia" w:ascii="华文中宋" w:hAnsi="华文中宋" w:eastAsia="华文中宋"/>
          <w:color w:val="auto"/>
          <w:spacing w:val="0"/>
          <w:highlight w:val="none"/>
        </w:rPr>
        <w:t>从业人员（</w:t>
      </w:r>
      <w:r>
        <w:rPr>
          <w:rFonts w:hint="eastAsia" w:ascii="华文中宋" w:hAnsi="华文中宋" w:eastAsia="华文中宋"/>
          <w:color w:val="auto"/>
          <w:spacing w:val="0"/>
          <w:highlight w:val="none"/>
          <w:u w:val="single"/>
        </w:rPr>
        <w:t>人数</w:t>
      </w:r>
      <w:r>
        <w:rPr>
          <w:rFonts w:hint="eastAsia" w:ascii="华文中宋" w:hAnsi="华文中宋" w:eastAsia="华文中宋"/>
          <w:color w:val="auto"/>
          <w:spacing w:val="0"/>
          <w:highlight w:val="none"/>
        </w:rPr>
        <w:t>）人</w:t>
      </w:r>
      <w:r>
        <w:rPr>
          <w:rFonts w:hint="eastAsia" w:ascii="华文中宋" w:hAnsi="华文中宋" w:eastAsia="华文中宋"/>
          <w:color w:val="auto"/>
          <w:spacing w:val="0"/>
          <w:highlight w:val="none"/>
          <w:lang w:eastAsia="zh-CN"/>
        </w:rPr>
        <w:t>，</w:t>
      </w:r>
      <w:r>
        <w:rPr>
          <w:rFonts w:hint="eastAsia" w:ascii="华文中宋" w:hAnsi="华文中宋" w:eastAsia="华文中宋"/>
          <w:color w:val="auto"/>
          <w:spacing w:val="0"/>
          <w:highlight w:val="none"/>
        </w:rPr>
        <w:t>营业收入为（</w:t>
      </w:r>
      <w:r>
        <w:rPr>
          <w:rFonts w:hint="eastAsia" w:ascii="华文中宋" w:hAnsi="华文中宋" w:eastAsia="华文中宋"/>
          <w:color w:val="auto"/>
          <w:spacing w:val="0"/>
          <w:highlight w:val="none"/>
          <w:u w:val="single"/>
        </w:rPr>
        <w:t>小写</w:t>
      </w:r>
      <w:r>
        <w:rPr>
          <w:rFonts w:hint="eastAsia" w:ascii="华文中宋" w:hAnsi="华文中宋" w:eastAsia="华文中宋"/>
          <w:color w:val="auto"/>
          <w:spacing w:val="0"/>
          <w:highlight w:val="none"/>
        </w:rPr>
        <w:t>）万元</w:t>
      </w:r>
      <w:r>
        <w:rPr>
          <w:rFonts w:hint="eastAsia" w:ascii="华文中宋" w:hAnsi="华文中宋" w:eastAsia="华文中宋"/>
          <w:color w:val="auto"/>
          <w:spacing w:val="0"/>
          <w:highlight w:val="none"/>
          <w:lang w:eastAsia="zh-CN"/>
        </w:rPr>
        <w:t>，</w:t>
      </w:r>
      <w:r>
        <w:rPr>
          <w:rFonts w:hint="eastAsia" w:ascii="华文中宋" w:hAnsi="华文中宋" w:eastAsia="华文中宋"/>
          <w:color w:val="auto"/>
          <w:spacing w:val="0"/>
          <w:highlight w:val="none"/>
        </w:rPr>
        <w:t>资产总额为（</w:t>
      </w:r>
      <w:r>
        <w:rPr>
          <w:rFonts w:hint="eastAsia" w:ascii="华文中宋" w:hAnsi="华文中宋" w:eastAsia="华文中宋"/>
          <w:color w:val="auto"/>
          <w:spacing w:val="0"/>
          <w:highlight w:val="none"/>
          <w:u w:val="single"/>
        </w:rPr>
        <w:t>小写</w:t>
      </w:r>
      <w:r>
        <w:rPr>
          <w:rFonts w:hint="eastAsia" w:ascii="华文中宋" w:hAnsi="华文中宋" w:eastAsia="华文中宋"/>
          <w:color w:val="auto"/>
          <w:spacing w:val="0"/>
          <w:highlight w:val="none"/>
        </w:rPr>
        <w:t>）万元</w:t>
      </w:r>
      <w:r>
        <w:rPr>
          <w:rFonts w:hint="eastAsia" w:ascii="华文中宋" w:hAnsi="华文中宋" w:eastAsia="华文中宋"/>
          <w:color w:val="auto"/>
          <w:spacing w:val="0"/>
          <w:highlight w:val="none"/>
          <w:lang w:eastAsia="zh-CN"/>
        </w:rPr>
        <w:t>，</w:t>
      </w:r>
      <w:r>
        <w:rPr>
          <w:rFonts w:hint="eastAsia" w:ascii="华文中宋" w:hAnsi="华文中宋" w:eastAsia="华文中宋"/>
          <w:color w:val="auto"/>
          <w:spacing w:val="0"/>
          <w:highlight w:val="none"/>
        </w:rPr>
        <w:t>属于</w:t>
      </w:r>
      <w:r>
        <w:rPr>
          <w:rFonts w:hint="eastAsia" w:ascii="华文中宋" w:hAnsi="华文中宋" w:eastAsia="华文中宋"/>
          <w:color w:val="auto"/>
          <w:spacing w:val="0"/>
          <w:highlight w:val="none"/>
          <w:lang w:eastAsia="zh-CN"/>
        </w:rPr>
        <w:t>（</w:t>
      </w:r>
      <w:r>
        <w:rPr>
          <w:rFonts w:hint="eastAsia" w:ascii="华文中宋" w:hAnsi="华文中宋" w:eastAsia="华文中宋"/>
          <w:color w:val="auto"/>
          <w:spacing w:val="0"/>
          <w:highlight w:val="none"/>
          <w:u w:val="single"/>
          <w:lang w:val="en-US" w:eastAsia="zh-CN"/>
        </w:rPr>
        <w:t>中型企业、</w:t>
      </w:r>
      <w:r>
        <w:rPr>
          <w:rFonts w:hint="eastAsia" w:ascii="华文中宋" w:hAnsi="华文中宋" w:eastAsia="华文中宋"/>
          <w:color w:val="auto"/>
          <w:spacing w:val="0"/>
          <w:highlight w:val="none"/>
          <w:u w:val="single"/>
        </w:rPr>
        <w:t>小型企业、微型企业</w:t>
      </w:r>
      <w:r>
        <w:rPr>
          <w:rFonts w:hint="eastAsia" w:ascii="华文中宋" w:hAnsi="华文中宋" w:eastAsia="华文中宋"/>
          <w:color w:val="auto"/>
          <w:spacing w:val="0"/>
          <w:highlight w:val="none"/>
          <w:lang w:eastAsia="zh-CN"/>
        </w:rPr>
        <w:t>）；</w:t>
      </w:r>
    </w:p>
    <w:p w14:paraId="41327879">
      <w:pPr>
        <w:keepNext w:val="0"/>
        <w:keepLines w:val="0"/>
        <w:pageBreakBefore w:val="0"/>
        <w:widowControl w:val="0"/>
        <w:kinsoku/>
        <w:wordWrap/>
        <w:overflowPunct/>
        <w:topLinePunct w:val="0"/>
        <w:autoSpaceDE/>
        <w:autoSpaceDN/>
        <w:bidi w:val="0"/>
        <w:adjustRightInd/>
        <w:spacing w:line="360" w:lineRule="auto"/>
        <w:ind w:left="0" w:leftChars="0" w:right="0" w:firstLine="420" w:firstLineChars="200"/>
        <w:jc w:val="left"/>
        <w:textAlignment w:val="auto"/>
        <w:rPr>
          <w:rFonts w:hint="eastAsia" w:ascii="华文中宋" w:hAnsi="华文中宋" w:eastAsia="华文中宋" w:cs="Times New Roman"/>
          <w:color w:val="auto"/>
          <w:spacing w:val="0"/>
          <w:highlight w:val="none"/>
        </w:rPr>
      </w:pPr>
      <w:r>
        <w:rPr>
          <w:rFonts w:hint="eastAsia" w:ascii="华文中宋" w:hAnsi="华文中宋" w:eastAsia="华文中宋" w:cs="Times New Roman"/>
          <w:color w:val="auto"/>
          <w:spacing w:val="0"/>
          <w:highlight w:val="none"/>
        </w:rPr>
        <w:t>以上企业，不属于大企业的分支机构，不存在控股股东为大企业的情形，也不存在与大企业的负责人为同一人的情形。本企业对上述声明内容的真实性负责。如有虚假，将依法承担相应责任。</w:t>
      </w:r>
    </w:p>
    <w:p w14:paraId="4DD40B45">
      <w:pPr>
        <w:widowControl w:val="0"/>
        <w:kinsoku/>
        <w:wordWrap w:val="0"/>
        <w:overflowPunct/>
        <w:topLinePunct w:val="0"/>
        <w:autoSpaceDE/>
        <w:autoSpaceDN/>
        <w:bidi w:val="0"/>
        <w:spacing w:line="360" w:lineRule="auto"/>
        <w:ind w:left="0" w:leftChars="0" w:right="0" w:firstLine="420" w:firstLineChars="200"/>
        <w:jc w:val="right"/>
        <w:rPr>
          <w:rFonts w:hint="default" w:ascii="华文中宋" w:hAnsi="华文中宋" w:eastAsia="华文中宋"/>
          <w:color w:val="000000" w:themeColor="text1"/>
          <w:spacing w:val="0"/>
          <w:highlight w:val="none"/>
          <w:lang w:val="en-US" w:eastAsia="zh-CN"/>
          <w14:textFill>
            <w14:solidFill>
              <w14:schemeClr w14:val="tx1"/>
            </w14:solidFill>
          </w14:textFill>
        </w:rPr>
      </w:pPr>
      <w:r>
        <w:rPr>
          <w:rFonts w:hint="eastAsia" w:ascii="华文中宋" w:hAnsi="华文中宋" w:eastAsia="华文中宋"/>
          <w:color w:val="000000" w:themeColor="text1"/>
          <w:spacing w:val="0"/>
          <w:highlight w:val="none"/>
          <w14:textFill>
            <w14:solidFill>
              <w14:schemeClr w14:val="tx1"/>
            </w14:solidFill>
          </w14:textFill>
        </w:rPr>
        <w:t>企业名称</w:t>
      </w:r>
      <w:r>
        <w:rPr>
          <w:rFonts w:hint="eastAsia" w:ascii="华文中宋" w:hAnsi="华文中宋" w:eastAsia="华文中宋"/>
          <w:color w:val="000000" w:themeColor="text1"/>
          <w:spacing w:val="0"/>
          <w:highlight w:val="none"/>
          <w:lang w:eastAsia="zh-CN"/>
          <w14:textFill>
            <w14:solidFill>
              <w14:schemeClr w14:val="tx1"/>
            </w14:solidFill>
          </w14:textFill>
        </w:rPr>
        <w:t>（</w:t>
      </w:r>
      <w:r>
        <w:rPr>
          <w:rFonts w:hint="eastAsia" w:ascii="华文中宋" w:hAnsi="华文中宋" w:eastAsia="华文中宋"/>
          <w:color w:val="000000" w:themeColor="text1"/>
          <w:spacing w:val="0"/>
          <w:highlight w:val="none"/>
          <w14:textFill>
            <w14:solidFill>
              <w14:schemeClr w14:val="tx1"/>
            </w14:solidFill>
          </w14:textFill>
        </w:rPr>
        <w:t>法人电子印章</w:t>
      </w:r>
      <w:r>
        <w:rPr>
          <w:rFonts w:hint="eastAsia" w:ascii="华文中宋" w:hAnsi="华文中宋" w:eastAsia="华文中宋"/>
          <w:color w:val="000000" w:themeColor="text1"/>
          <w:spacing w:val="0"/>
          <w:highlight w:val="none"/>
          <w:lang w:eastAsia="zh-CN"/>
          <w14:textFill>
            <w14:solidFill>
              <w14:schemeClr w14:val="tx1"/>
            </w14:solidFill>
          </w14:textFill>
        </w:rPr>
        <w:t>）</w:t>
      </w:r>
      <w:r>
        <w:rPr>
          <w:rFonts w:hint="eastAsia" w:ascii="华文中宋" w:hAnsi="华文中宋" w:eastAsia="华文中宋"/>
          <w:color w:val="000000" w:themeColor="text1"/>
          <w:spacing w:val="0"/>
          <w:highlight w:val="none"/>
          <w14:textFill>
            <w14:solidFill>
              <w14:schemeClr w14:val="tx1"/>
            </w14:solidFill>
          </w14:textFill>
        </w:rPr>
        <w:t>：</w:t>
      </w:r>
      <w:r>
        <w:rPr>
          <w:rFonts w:hint="eastAsia" w:ascii="华文中宋" w:hAnsi="华文中宋" w:eastAsia="华文中宋"/>
          <w:color w:val="000000" w:themeColor="text1"/>
          <w:spacing w:val="0"/>
          <w:highlight w:val="none"/>
          <w:lang w:val="en-US" w:eastAsia="zh-CN"/>
          <w14:textFill>
            <w14:solidFill>
              <w14:schemeClr w14:val="tx1"/>
            </w14:solidFill>
          </w14:textFill>
        </w:rPr>
        <w:t xml:space="preserve">                  </w:t>
      </w:r>
    </w:p>
    <w:p w14:paraId="478E0203">
      <w:pPr>
        <w:widowControl w:val="0"/>
        <w:kinsoku/>
        <w:overflowPunct/>
        <w:topLinePunct w:val="0"/>
        <w:autoSpaceDE/>
        <w:autoSpaceDN/>
        <w:bidi w:val="0"/>
        <w:spacing w:line="360" w:lineRule="auto"/>
        <w:ind w:right="0"/>
        <w:jc w:val="right"/>
        <w:rPr>
          <w:rFonts w:hint="eastAsia" w:ascii="华文中宋" w:hAnsi="华文中宋" w:eastAsia="华文中宋"/>
          <w:color w:val="auto"/>
          <w:spacing w:val="0"/>
          <w:szCs w:val="21"/>
          <w:highlight w:val="none"/>
        </w:rPr>
      </w:pPr>
      <w:r>
        <w:rPr>
          <w:rFonts w:hint="eastAsia" w:ascii="华文中宋" w:hAnsi="华文中宋" w:eastAsia="华文中宋"/>
          <w:color w:val="auto"/>
          <w:spacing w:val="0"/>
          <w:szCs w:val="21"/>
          <w:highlight w:val="none"/>
        </w:rPr>
        <w:t>日期：</w:t>
      </w:r>
      <w:r>
        <w:rPr>
          <w:rFonts w:hint="eastAsia" w:ascii="华文中宋" w:hAnsi="华文中宋" w:eastAsia="华文中宋"/>
          <w:color w:val="auto"/>
          <w:spacing w:val="0"/>
          <w:szCs w:val="21"/>
          <w:highlight w:val="none"/>
          <w:lang w:val="en-US" w:eastAsia="zh-CN"/>
        </w:rPr>
        <w:t xml:space="preserve">      </w:t>
      </w:r>
      <w:r>
        <w:rPr>
          <w:rFonts w:hint="eastAsia" w:ascii="华文中宋" w:hAnsi="华文中宋" w:eastAsia="华文中宋"/>
          <w:color w:val="auto"/>
          <w:spacing w:val="0"/>
          <w:szCs w:val="21"/>
          <w:highlight w:val="none"/>
        </w:rPr>
        <w:t>年</w:t>
      </w:r>
      <w:r>
        <w:rPr>
          <w:rFonts w:hint="eastAsia" w:ascii="华文中宋" w:hAnsi="华文中宋" w:eastAsia="华文中宋"/>
          <w:color w:val="auto"/>
          <w:spacing w:val="0"/>
          <w:szCs w:val="21"/>
          <w:highlight w:val="none"/>
          <w:lang w:val="en-US" w:eastAsia="zh-CN"/>
        </w:rPr>
        <w:t xml:space="preserve">   </w:t>
      </w:r>
      <w:r>
        <w:rPr>
          <w:rFonts w:hint="eastAsia" w:ascii="华文中宋" w:hAnsi="华文中宋" w:eastAsia="华文中宋"/>
          <w:color w:val="auto"/>
          <w:spacing w:val="0"/>
          <w:szCs w:val="21"/>
          <w:highlight w:val="none"/>
        </w:rPr>
        <w:t>月</w:t>
      </w:r>
      <w:r>
        <w:rPr>
          <w:rFonts w:hint="eastAsia" w:ascii="华文中宋" w:hAnsi="华文中宋" w:eastAsia="华文中宋"/>
          <w:color w:val="auto"/>
          <w:spacing w:val="0"/>
          <w:szCs w:val="21"/>
          <w:highlight w:val="none"/>
          <w:lang w:val="en-US" w:eastAsia="zh-CN"/>
        </w:rPr>
        <w:t xml:space="preserve">   </w:t>
      </w:r>
      <w:r>
        <w:rPr>
          <w:rFonts w:hint="eastAsia" w:ascii="华文中宋" w:hAnsi="华文中宋" w:eastAsia="华文中宋"/>
          <w:color w:val="auto"/>
          <w:spacing w:val="0"/>
          <w:szCs w:val="21"/>
          <w:highlight w:val="none"/>
        </w:rPr>
        <w:t>日</w:t>
      </w:r>
    </w:p>
    <w:p w14:paraId="663BC879">
      <w:pPr>
        <w:keepNext w:val="0"/>
        <w:keepLines w:val="0"/>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华文中宋" w:hAnsi="华文中宋" w:eastAsia="华文中宋"/>
          <w:color w:val="auto"/>
          <w:spacing w:val="0"/>
          <w:highlight w:val="none"/>
        </w:rPr>
      </w:pPr>
      <w:r>
        <w:rPr>
          <w:rFonts w:hint="eastAsia" w:ascii="华文中宋" w:hAnsi="华文中宋" w:eastAsia="华文中宋"/>
          <w:color w:val="auto"/>
          <w:spacing w:val="0"/>
          <w:highlight w:val="none"/>
        </w:rPr>
        <w:t>注：从业人员、营业收入、资产总额填报上一年度数据</w:t>
      </w:r>
      <w:r>
        <w:rPr>
          <w:rFonts w:hint="eastAsia" w:ascii="华文中宋" w:hAnsi="华文中宋" w:eastAsia="华文中宋"/>
          <w:color w:val="auto"/>
          <w:spacing w:val="0"/>
          <w:highlight w:val="none"/>
          <w:lang w:eastAsia="zh-CN"/>
        </w:rPr>
        <w:t>，</w:t>
      </w:r>
      <w:r>
        <w:rPr>
          <w:rFonts w:hint="eastAsia" w:ascii="华文中宋" w:hAnsi="华文中宋" w:eastAsia="华文中宋"/>
          <w:color w:val="auto"/>
          <w:spacing w:val="0"/>
          <w:highlight w:val="none"/>
        </w:rPr>
        <w:t>无一年度数据的新成立企业可不填报。</w:t>
      </w:r>
    </w:p>
    <w:p w14:paraId="53DCD108">
      <w:pPr>
        <w:keepNext w:val="0"/>
        <w:keepLines w:val="0"/>
        <w:pageBreakBefore w:val="0"/>
        <w:widowControl w:val="0"/>
        <w:kinsoku/>
        <w:wordWrap/>
        <w:overflowPunct/>
        <w:topLinePunct w:val="0"/>
        <w:autoSpaceDE/>
        <w:autoSpaceDN/>
        <w:bidi w:val="0"/>
        <w:adjustRightInd/>
        <w:spacing w:line="360" w:lineRule="auto"/>
        <w:ind w:left="0" w:leftChars="0" w:right="0" w:firstLine="0" w:firstLineChars="0"/>
        <w:textAlignment w:val="auto"/>
        <w:rPr>
          <w:rFonts w:hint="eastAsia" w:ascii="华文中宋" w:hAnsi="华文中宋" w:eastAsia="华文中宋"/>
          <w:color w:val="auto"/>
          <w:spacing w:val="0"/>
          <w:highlight w:val="none"/>
          <w:lang w:val="en-US" w:eastAsia="zh-CN"/>
        </w:rPr>
      </w:pPr>
      <w:r>
        <w:rPr>
          <w:rFonts w:hint="eastAsia" w:ascii="华文中宋" w:hAnsi="华文中宋" w:eastAsia="华文中宋"/>
          <w:color w:val="auto"/>
          <w:spacing w:val="0"/>
          <w:highlight w:val="none"/>
          <w:lang w:val="en-US" w:eastAsia="zh-CN"/>
        </w:rPr>
        <w:t>按照中小企业划型标准规定：标的物所属行业为物业管理类。</w:t>
      </w:r>
    </w:p>
    <w:p w14:paraId="4F1D500E">
      <w:pPr>
        <w:keepNext w:val="0"/>
        <w:keepLines w:val="0"/>
        <w:pageBreakBefore w:val="0"/>
        <w:widowControl w:val="0"/>
        <w:kinsoku/>
        <w:wordWrap/>
        <w:overflowPunct/>
        <w:topLinePunct w:val="0"/>
        <w:autoSpaceDE/>
        <w:autoSpaceDN/>
        <w:bidi w:val="0"/>
        <w:spacing w:line="360" w:lineRule="auto"/>
        <w:ind w:left="0" w:leftChars="0" w:right="0" w:firstLine="0" w:firstLineChars="0"/>
        <w:jc w:val="left"/>
        <w:rPr>
          <w:rFonts w:hint="eastAsia" w:ascii="华文中宋" w:hAnsi="华文中宋" w:eastAsia="华文中宋" w:cs="华文中宋"/>
          <w:b/>
          <w:color w:val="auto"/>
          <w:spacing w:val="0"/>
          <w:sz w:val="24"/>
          <w:highlight w:val="none"/>
        </w:rPr>
      </w:pPr>
    </w:p>
    <w:p w14:paraId="711C77FD">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left"/>
        <w:textAlignment w:val="auto"/>
        <w:rPr>
          <w:rFonts w:hint="eastAsia" w:ascii="华文中宋" w:hAnsi="华文中宋" w:eastAsia="华文中宋" w:cs="华文中宋"/>
          <w:b/>
          <w:color w:val="auto"/>
          <w:spacing w:val="0"/>
          <w:sz w:val="24"/>
          <w:highlight w:val="none"/>
        </w:rPr>
      </w:pPr>
      <w:r>
        <w:rPr>
          <w:rFonts w:hint="eastAsia" w:ascii="华文中宋" w:hAnsi="华文中宋" w:eastAsia="华文中宋" w:cs="华文中宋"/>
          <w:b/>
          <w:color w:val="auto"/>
          <w:spacing w:val="0"/>
          <w:sz w:val="24"/>
          <w:highlight w:val="none"/>
        </w:rPr>
        <w:t>残疾人福利性单位声明函格式（若有，以包为单位分别填写）</w:t>
      </w:r>
    </w:p>
    <w:p w14:paraId="2D640EE0">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ascii="华文中宋" w:hAnsi="华文中宋" w:eastAsia="华文中宋" w:cs="华文中宋"/>
          <w:b/>
          <w:color w:val="auto"/>
          <w:spacing w:val="0"/>
          <w:sz w:val="24"/>
          <w:highlight w:val="none"/>
        </w:rPr>
      </w:pPr>
      <w:r>
        <w:rPr>
          <w:rFonts w:hint="eastAsia" w:ascii="华文中宋" w:hAnsi="华文中宋" w:eastAsia="华文中宋" w:cs="华文中宋"/>
          <w:b/>
          <w:color w:val="auto"/>
          <w:spacing w:val="0"/>
          <w:sz w:val="24"/>
          <w:highlight w:val="none"/>
        </w:rPr>
        <w:t>残疾人福利性单位声明函</w:t>
      </w:r>
    </w:p>
    <w:p w14:paraId="342BC98C">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ascii="华文中宋" w:hAnsi="华文中宋" w:eastAsia="华文中宋" w:cs="华文中宋"/>
          <w:color w:val="auto"/>
          <w:spacing w:val="0"/>
          <w:szCs w:val="21"/>
          <w:highlight w:val="none"/>
        </w:rPr>
      </w:pPr>
      <w:r>
        <w:rPr>
          <w:rFonts w:hint="eastAsia" w:ascii="华文中宋" w:hAnsi="华文中宋" w:eastAsia="华文中宋" w:cs="华文中宋"/>
          <w:color w:val="auto"/>
          <w:spacing w:val="0"/>
          <w:szCs w:val="21"/>
          <w:highlight w:val="none"/>
        </w:rPr>
        <w:t>本单位郑重声明，根据《财政部民政部中国残疾人联合会关于促进残疾人就业政府采购政策的通知》（财库〔</w:t>
      </w:r>
      <w:r>
        <w:rPr>
          <w:rFonts w:ascii="华文中宋" w:hAnsi="华文中宋" w:eastAsia="华文中宋" w:cs="华文中宋"/>
          <w:color w:val="auto"/>
          <w:spacing w:val="0"/>
          <w:szCs w:val="21"/>
          <w:highlight w:val="none"/>
        </w:rPr>
        <w:t>2017</w:t>
      </w:r>
      <w:r>
        <w:rPr>
          <w:rFonts w:hint="eastAsia" w:ascii="华文中宋" w:hAnsi="华文中宋" w:eastAsia="华文中宋" w:cs="华文中宋"/>
          <w:color w:val="auto"/>
          <w:spacing w:val="0"/>
          <w:szCs w:val="21"/>
          <w:highlight w:val="none"/>
        </w:rPr>
        <w:t>〕</w:t>
      </w:r>
      <w:r>
        <w:rPr>
          <w:rFonts w:ascii="华文中宋" w:hAnsi="华文中宋" w:eastAsia="华文中宋" w:cs="华文中宋"/>
          <w:color w:val="auto"/>
          <w:spacing w:val="0"/>
          <w:szCs w:val="21"/>
          <w:highlight w:val="none"/>
        </w:rPr>
        <w:t>141</w:t>
      </w:r>
      <w:r>
        <w:rPr>
          <w:rFonts w:hint="eastAsia" w:ascii="华文中宋" w:hAnsi="华文中宋" w:eastAsia="华文中宋" w:cs="华文中宋"/>
          <w:color w:val="auto"/>
          <w:spacing w:val="0"/>
          <w:szCs w:val="21"/>
          <w:highlight w:val="none"/>
        </w:rPr>
        <w:t>号）的规定，本单位为符合条件的残疾人福利性单位，且本单位参加</w:t>
      </w:r>
      <w:r>
        <w:rPr>
          <w:rFonts w:ascii="华文中宋" w:hAnsi="华文中宋" w:eastAsia="华文中宋" w:cs="华文中宋"/>
          <w:color w:val="auto"/>
          <w:spacing w:val="0"/>
          <w:szCs w:val="21"/>
          <w:highlight w:val="none"/>
        </w:rPr>
        <w:t>______</w:t>
      </w:r>
      <w:r>
        <w:rPr>
          <w:rFonts w:hint="eastAsia" w:ascii="华文中宋" w:hAnsi="华文中宋" w:eastAsia="华文中宋" w:cs="华文中宋"/>
          <w:color w:val="auto"/>
          <w:spacing w:val="0"/>
          <w:szCs w:val="21"/>
          <w:highlight w:val="none"/>
        </w:rPr>
        <w:t>单位的</w:t>
      </w:r>
      <w:r>
        <w:rPr>
          <w:rFonts w:ascii="华文中宋" w:hAnsi="华文中宋" w:eastAsia="华文中宋" w:cs="华文中宋"/>
          <w:color w:val="auto"/>
          <w:spacing w:val="0"/>
          <w:szCs w:val="21"/>
          <w:highlight w:val="none"/>
        </w:rPr>
        <w:t>______</w:t>
      </w:r>
      <w:r>
        <w:rPr>
          <w:rFonts w:hint="eastAsia" w:ascii="华文中宋" w:hAnsi="华文中宋" w:eastAsia="华文中宋" w:cs="华文中宋"/>
          <w:color w:val="auto"/>
          <w:spacing w:val="0"/>
          <w:szCs w:val="21"/>
          <w:highlight w:val="none"/>
        </w:rPr>
        <w:t>项目（项目编号：</w:t>
      </w:r>
      <w:r>
        <w:rPr>
          <w:rFonts w:ascii="华文中宋" w:hAnsi="华文中宋" w:eastAsia="华文中宋" w:cs="华文中宋"/>
          <w:color w:val="auto"/>
          <w:spacing w:val="0"/>
          <w:szCs w:val="21"/>
          <w:highlight w:val="none"/>
        </w:rPr>
        <w:t>_________</w:t>
      </w:r>
      <w:r>
        <w:rPr>
          <w:rFonts w:hint="eastAsia" w:ascii="华文中宋" w:hAnsi="华文中宋" w:eastAsia="华文中宋" w:cs="华文中宋"/>
          <w:color w:val="auto"/>
          <w:spacing w:val="0"/>
          <w:szCs w:val="21"/>
          <w:highlight w:val="none"/>
        </w:rPr>
        <w:t>包号：</w:t>
      </w:r>
      <w:r>
        <w:rPr>
          <w:rFonts w:ascii="华文中宋" w:hAnsi="华文中宋" w:eastAsia="华文中宋" w:cs="华文中宋"/>
          <w:color w:val="auto"/>
          <w:spacing w:val="0"/>
          <w:szCs w:val="21"/>
          <w:highlight w:val="none"/>
        </w:rPr>
        <w:t>______</w:t>
      </w:r>
      <w:r>
        <w:rPr>
          <w:rFonts w:hint="eastAsia" w:ascii="华文中宋" w:hAnsi="华文中宋" w:eastAsia="华文中宋" w:cs="华文中宋"/>
          <w:color w:val="auto"/>
          <w:spacing w:val="0"/>
          <w:szCs w:val="21"/>
          <w:highlight w:val="none"/>
        </w:rPr>
        <w:t>）采购活动提供本单位制造的货物（由本单位承担工程</w:t>
      </w:r>
      <w:r>
        <w:rPr>
          <w:rFonts w:ascii="华文中宋" w:hAnsi="华文中宋" w:eastAsia="华文中宋" w:cs="华文中宋"/>
          <w:color w:val="auto"/>
          <w:spacing w:val="0"/>
          <w:szCs w:val="21"/>
          <w:highlight w:val="none"/>
        </w:rPr>
        <w:t>/</w:t>
      </w:r>
      <w:r>
        <w:rPr>
          <w:rFonts w:hint="eastAsia" w:ascii="华文中宋" w:hAnsi="华文中宋" w:eastAsia="华文中宋" w:cs="华文中宋"/>
          <w:color w:val="auto"/>
          <w:spacing w:val="0"/>
          <w:szCs w:val="21"/>
          <w:highlight w:val="none"/>
        </w:rPr>
        <w:t>提供服务），或者提供其他残疾人福利性单位制造的货物（不包括使用非残疾人福利性单位注册商标的货物）。</w:t>
      </w:r>
    </w:p>
    <w:p w14:paraId="14D9CE7F">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ascii="华文中宋" w:hAnsi="华文中宋" w:eastAsia="华文中宋" w:cs="华文中宋"/>
          <w:color w:val="auto"/>
          <w:spacing w:val="0"/>
          <w:szCs w:val="21"/>
          <w:highlight w:val="none"/>
        </w:rPr>
      </w:pPr>
      <w:r>
        <w:rPr>
          <w:rFonts w:hint="eastAsia" w:ascii="华文中宋" w:hAnsi="华文中宋" w:eastAsia="华文中宋" w:cs="华文中宋"/>
          <w:color w:val="auto"/>
          <w:spacing w:val="0"/>
          <w:szCs w:val="21"/>
          <w:highlight w:val="none"/>
        </w:rPr>
        <w:t>本单位对上述声明的真实性负责。如有虚假，将依法承担相应责任。</w:t>
      </w:r>
    </w:p>
    <w:p w14:paraId="092742A6">
      <w:pPr>
        <w:keepNext w:val="0"/>
        <w:keepLines w:val="0"/>
        <w:pageBreakBefore w:val="0"/>
        <w:widowControl w:val="0"/>
        <w:tabs>
          <w:tab w:val="left" w:pos="4860"/>
        </w:tabs>
        <w:kinsoku/>
        <w:wordWrap w:val="0"/>
        <w:overflowPunct/>
        <w:topLinePunct w:val="0"/>
        <w:autoSpaceDE/>
        <w:autoSpaceDN/>
        <w:bidi w:val="0"/>
        <w:adjustRightInd/>
        <w:snapToGrid/>
        <w:spacing w:line="360" w:lineRule="auto"/>
        <w:ind w:left="0" w:leftChars="0" w:right="0" w:firstLine="0" w:firstLineChars="0"/>
        <w:jc w:val="right"/>
        <w:textAlignment w:val="auto"/>
        <w:rPr>
          <w:rFonts w:hint="default" w:ascii="华文中宋" w:hAnsi="华文中宋" w:eastAsia="华文中宋" w:cs="华文中宋"/>
          <w:color w:val="auto"/>
          <w:spacing w:val="0"/>
          <w:szCs w:val="21"/>
          <w:highlight w:val="none"/>
          <w:lang w:val="en-US" w:eastAsia="zh-CN"/>
        </w:rPr>
      </w:pPr>
      <w:r>
        <w:rPr>
          <w:rFonts w:hint="eastAsia" w:ascii="华文中宋" w:hAnsi="华文中宋" w:eastAsia="华文中宋" w:cs="华文中宋"/>
          <w:color w:val="auto"/>
          <w:spacing w:val="0"/>
          <w:szCs w:val="21"/>
          <w:highlight w:val="none"/>
        </w:rPr>
        <w:t>单位名称（法人电子印章）：</w:t>
      </w:r>
      <w:r>
        <w:rPr>
          <w:rFonts w:hint="eastAsia" w:ascii="华文中宋" w:hAnsi="华文中宋" w:eastAsia="华文中宋" w:cs="华文中宋"/>
          <w:color w:val="auto"/>
          <w:spacing w:val="0"/>
          <w:szCs w:val="21"/>
          <w:highlight w:val="none"/>
          <w:lang w:val="en-US" w:eastAsia="zh-CN"/>
        </w:rPr>
        <w:t xml:space="preserve">                  </w:t>
      </w:r>
    </w:p>
    <w:p w14:paraId="424B6B78">
      <w:pPr>
        <w:widowControl w:val="0"/>
        <w:kinsoku/>
        <w:overflowPunct/>
        <w:topLinePunct w:val="0"/>
        <w:autoSpaceDE/>
        <w:autoSpaceDN/>
        <w:bidi w:val="0"/>
        <w:spacing w:line="360" w:lineRule="auto"/>
        <w:ind w:right="0"/>
        <w:jc w:val="right"/>
        <w:rPr>
          <w:rFonts w:hint="eastAsia" w:ascii="华文中宋" w:hAnsi="华文中宋" w:eastAsia="华文中宋"/>
          <w:color w:val="auto"/>
          <w:spacing w:val="0"/>
          <w:szCs w:val="21"/>
          <w:highlight w:val="none"/>
        </w:rPr>
      </w:pPr>
      <w:r>
        <w:rPr>
          <w:rFonts w:hint="eastAsia" w:ascii="华文中宋" w:hAnsi="华文中宋" w:eastAsia="华文中宋"/>
          <w:color w:val="auto"/>
          <w:spacing w:val="0"/>
          <w:szCs w:val="21"/>
          <w:highlight w:val="none"/>
        </w:rPr>
        <w:t>日期：</w:t>
      </w:r>
      <w:r>
        <w:rPr>
          <w:rFonts w:hint="eastAsia" w:ascii="华文中宋" w:hAnsi="华文中宋" w:eastAsia="华文中宋"/>
          <w:color w:val="auto"/>
          <w:spacing w:val="0"/>
          <w:szCs w:val="21"/>
          <w:highlight w:val="none"/>
          <w:lang w:val="en-US" w:eastAsia="zh-CN"/>
        </w:rPr>
        <w:t xml:space="preserve">      </w:t>
      </w:r>
      <w:r>
        <w:rPr>
          <w:rFonts w:hint="eastAsia" w:ascii="华文中宋" w:hAnsi="华文中宋" w:eastAsia="华文中宋"/>
          <w:color w:val="auto"/>
          <w:spacing w:val="0"/>
          <w:szCs w:val="21"/>
          <w:highlight w:val="none"/>
        </w:rPr>
        <w:t>年</w:t>
      </w:r>
      <w:r>
        <w:rPr>
          <w:rFonts w:hint="eastAsia" w:ascii="华文中宋" w:hAnsi="华文中宋" w:eastAsia="华文中宋"/>
          <w:color w:val="auto"/>
          <w:spacing w:val="0"/>
          <w:szCs w:val="21"/>
          <w:highlight w:val="none"/>
          <w:lang w:val="en-US" w:eastAsia="zh-CN"/>
        </w:rPr>
        <w:t xml:space="preserve">   </w:t>
      </w:r>
      <w:r>
        <w:rPr>
          <w:rFonts w:hint="eastAsia" w:ascii="华文中宋" w:hAnsi="华文中宋" w:eastAsia="华文中宋"/>
          <w:color w:val="auto"/>
          <w:spacing w:val="0"/>
          <w:szCs w:val="21"/>
          <w:highlight w:val="none"/>
        </w:rPr>
        <w:t>月</w:t>
      </w:r>
      <w:r>
        <w:rPr>
          <w:rFonts w:hint="eastAsia" w:ascii="华文中宋" w:hAnsi="华文中宋" w:eastAsia="华文中宋"/>
          <w:color w:val="auto"/>
          <w:spacing w:val="0"/>
          <w:szCs w:val="21"/>
          <w:highlight w:val="none"/>
          <w:lang w:val="en-US" w:eastAsia="zh-CN"/>
        </w:rPr>
        <w:t xml:space="preserve">   </w:t>
      </w:r>
      <w:r>
        <w:rPr>
          <w:rFonts w:hint="eastAsia" w:ascii="华文中宋" w:hAnsi="华文中宋" w:eastAsia="华文中宋"/>
          <w:color w:val="auto"/>
          <w:spacing w:val="0"/>
          <w:szCs w:val="21"/>
          <w:highlight w:val="none"/>
        </w:rPr>
        <w:t>日</w:t>
      </w:r>
    </w:p>
    <w:p w14:paraId="09C70BB1">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hint="eastAsia" w:ascii="华文中宋" w:hAnsi="华文中宋" w:eastAsia="华文中宋" w:cs="华文中宋"/>
          <w:b w:val="0"/>
          <w:bCs/>
          <w:color w:val="auto"/>
          <w:spacing w:val="0"/>
          <w:sz w:val="24"/>
          <w:highlight w:val="none"/>
        </w:rPr>
      </w:pPr>
      <w:r>
        <w:rPr>
          <w:rFonts w:hint="eastAsia" w:ascii="华文中宋" w:hAnsi="华文中宋" w:eastAsia="华文中宋" w:cs="华文中宋"/>
          <w:b w:val="0"/>
          <w:bCs/>
          <w:color w:val="auto"/>
          <w:spacing w:val="0"/>
          <w:szCs w:val="21"/>
          <w:highlight w:val="none"/>
        </w:rPr>
        <w:t>注：</w:t>
      </w:r>
      <w:r>
        <w:rPr>
          <w:rFonts w:hint="eastAsia" w:ascii="华文中宋" w:hAnsi="华文中宋" w:eastAsia="华文中宋" w:cs="Arial"/>
          <w:b w:val="0"/>
          <w:bCs/>
          <w:color w:val="auto"/>
          <w:spacing w:val="0"/>
          <w:highlight w:val="none"/>
        </w:rPr>
        <w:t>中标供应商为残疾人福利性单位的，集采机构随中标结果同时公告其《残疾人福利性单位声明函》</w:t>
      </w:r>
    </w:p>
    <w:p w14:paraId="65B1166A">
      <w:pPr>
        <w:rPr>
          <w:rFonts w:hint="eastAsia" w:ascii="华文中宋" w:hAnsi="华文中宋" w:eastAsia="华文中宋"/>
          <w:b/>
          <w:spacing w:val="0"/>
          <w:sz w:val="24"/>
          <w:highlight w:val="none"/>
        </w:rPr>
      </w:pPr>
      <w:r>
        <w:rPr>
          <w:rFonts w:hint="eastAsia" w:ascii="华文中宋" w:hAnsi="华文中宋" w:eastAsia="华文中宋"/>
          <w:b/>
          <w:spacing w:val="0"/>
          <w:sz w:val="24"/>
          <w:highlight w:val="none"/>
        </w:rPr>
        <w:br w:type="page"/>
      </w:r>
    </w:p>
    <w:p w14:paraId="28BAAD74">
      <w:pPr>
        <w:keepNext w:val="0"/>
        <w:keepLines w:val="0"/>
        <w:pageBreakBefore w:val="0"/>
        <w:widowControl w:val="0"/>
        <w:kinsoku/>
        <w:wordWrap/>
        <w:overflowPunct/>
        <w:topLinePunct w:val="0"/>
        <w:autoSpaceDE/>
        <w:autoSpaceDN/>
        <w:bidi w:val="0"/>
        <w:spacing w:line="360" w:lineRule="auto"/>
        <w:ind w:left="0" w:leftChars="0" w:right="0" w:firstLine="0" w:firstLineChars="0"/>
        <w:rPr>
          <w:rFonts w:hint="eastAsia" w:ascii="华文中宋" w:hAnsi="华文中宋" w:eastAsia="华文中宋"/>
          <w:b/>
          <w:spacing w:val="0"/>
          <w:sz w:val="24"/>
          <w:highlight w:val="none"/>
        </w:rPr>
      </w:pPr>
      <w:r>
        <w:rPr>
          <w:rFonts w:hint="eastAsia" w:ascii="华文中宋" w:hAnsi="华文中宋" w:eastAsia="华文中宋"/>
          <w:b/>
          <w:spacing w:val="0"/>
          <w:sz w:val="24"/>
          <w:highlight w:val="none"/>
        </w:rPr>
        <w:t>拟配备项目经理、主要技术人员承诺书格式</w:t>
      </w:r>
    </w:p>
    <w:p w14:paraId="2DECF50B">
      <w:pPr>
        <w:keepNext w:val="0"/>
        <w:keepLines w:val="0"/>
        <w:pageBreakBefore w:val="0"/>
        <w:widowControl w:val="0"/>
        <w:kinsoku/>
        <w:wordWrap/>
        <w:overflowPunct/>
        <w:topLinePunct w:val="0"/>
        <w:autoSpaceDE/>
        <w:autoSpaceDN/>
        <w:bidi w:val="0"/>
        <w:spacing w:line="360" w:lineRule="auto"/>
        <w:ind w:left="0" w:leftChars="0" w:right="0" w:firstLine="0" w:firstLineChars="0"/>
        <w:jc w:val="center"/>
        <w:rPr>
          <w:rFonts w:ascii="华文中宋" w:hAnsi="华文中宋" w:eastAsia="华文中宋"/>
          <w:spacing w:val="0"/>
          <w:szCs w:val="21"/>
          <w:highlight w:val="none"/>
        </w:rPr>
      </w:pPr>
      <w:r>
        <w:rPr>
          <w:rFonts w:hint="eastAsia" w:ascii="华文中宋" w:hAnsi="华文中宋" w:eastAsia="华文中宋"/>
          <w:b/>
          <w:spacing w:val="0"/>
          <w:sz w:val="24"/>
          <w:highlight w:val="none"/>
        </w:rPr>
        <w:t>拟配备项目经理、主要技术人员承诺书</w:t>
      </w:r>
    </w:p>
    <w:p w14:paraId="085E4851">
      <w:pPr>
        <w:keepNext w:val="0"/>
        <w:keepLines w:val="0"/>
        <w:pageBreakBefore w:val="0"/>
        <w:widowControl w:val="0"/>
        <w:kinsoku/>
        <w:wordWrap/>
        <w:overflowPunct/>
        <w:topLinePunct w:val="0"/>
        <w:autoSpaceDE/>
        <w:autoSpaceDN/>
        <w:bidi w:val="0"/>
        <w:spacing w:line="360" w:lineRule="auto"/>
        <w:ind w:left="0" w:leftChars="0" w:right="0" w:firstLine="0" w:firstLineChars="0"/>
        <w:jc w:val="left"/>
        <w:rPr>
          <w:rFonts w:ascii="华文中宋" w:hAnsi="华文中宋" w:eastAsia="华文中宋"/>
          <w:spacing w:val="0"/>
          <w:szCs w:val="21"/>
          <w:highlight w:val="none"/>
        </w:rPr>
      </w:pPr>
      <w:bookmarkStart w:id="134" w:name="PO_3000010933_PM031_8"/>
      <w:r>
        <w:rPr>
          <w:rFonts w:hint="eastAsia" w:ascii="华文中宋" w:hAnsi="华文中宋" w:eastAsia="华文中宋"/>
          <w:spacing w:val="0"/>
          <w:szCs w:val="21"/>
          <w:highlight w:val="none"/>
          <w:lang w:eastAsia="zh-CN"/>
        </w:rPr>
        <w:t>山西省公共资源交易中心（山西省省级政府采购中心）</w:t>
      </w:r>
      <w:bookmarkEnd w:id="134"/>
      <w:r>
        <w:rPr>
          <w:rFonts w:hint="eastAsia" w:ascii="华文中宋" w:hAnsi="华文中宋" w:eastAsia="华文中宋"/>
          <w:spacing w:val="0"/>
          <w:szCs w:val="21"/>
          <w:highlight w:val="none"/>
        </w:rPr>
        <w:t>：</w:t>
      </w:r>
    </w:p>
    <w:p w14:paraId="2913B5D6">
      <w:pPr>
        <w:keepNext w:val="0"/>
        <w:keepLines w:val="0"/>
        <w:pageBreakBefore w:val="0"/>
        <w:widowControl w:val="0"/>
        <w:kinsoku/>
        <w:wordWrap/>
        <w:overflowPunct/>
        <w:topLinePunct w:val="0"/>
        <w:autoSpaceDE/>
        <w:autoSpaceDN/>
        <w:bidi w:val="0"/>
        <w:spacing w:line="360" w:lineRule="auto"/>
        <w:ind w:left="0" w:leftChars="0" w:right="0" w:firstLine="420" w:firstLineChars="200"/>
        <w:jc w:val="left"/>
        <w:rPr>
          <w:rFonts w:hint="eastAsia" w:ascii="华文中宋" w:hAnsi="华文中宋" w:eastAsia="华文中宋"/>
          <w:spacing w:val="0"/>
          <w:szCs w:val="21"/>
          <w:highlight w:val="none"/>
        </w:rPr>
      </w:pPr>
      <w:r>
        <w:rPr>
          <w:rFonts w:hint="eastAsia" w:ascii="华文中宋" w:hAnsi="华文中宋" w:eastAsia="华文中宋"/>
          <w:spacing w:val="0"/>
          <w:szCs w:val="21"/>
          <w:highlight w:val="none"/>
        </w:rPr>
        <w:t>本投标人现参与（项目名称、项目编号）项目的采购活动，如果中标，保证项目经理、主要技术人员按照投标文件中的项目经理基本情况表及主要技术人员配备情况表的人员到岗，后期履约严格按照投标文件中的承诺执行，如未遵守，将接受违约处罚。保证项目经理未在其他未履约完毕的项目中担任项目经理，如在其他未履约完毕的项目中担任项目经理，将自动放弃本项目中标资格。保证主要技术人员未在其他未履约完毕的项目中交叉使用，如有在其他未履约完毕的项目中交叉使用，将自动放弃本项目中标资格。</w:t>
      </w:r>
    </w:p>
    <w:p w14:paraId="4EB72E62">
      <w:pPr>
        <w:keepNext w:val="0"/>
        <w:keepLines w:val="0"/>
        <w:pageBreakBefore w:val="0"/>
        <w:widowControl w:val="0"/>
        <w:kinsoku/>
        <w:wordWrap/>
        <w:overflowPunct/>
        <w:topLinePunct w:val="0"/>
        <w:autoSpaceDE/>
        <w:autoSpaceDN/>
        <w:bidi w:val="0"/>
        <w:spacing w:line="360" w:lineRule="auto"/>
        <w:ind w:left="0" w:leftChars="0" w:right="0" w:firstLine="420" w:firstLineChars="200"/>
        <w:jc w:val="left"/>
        <w:rPr>
          <w:rFonts w:hint="eastAsia" w:ascii="华文中宋" w:hAnsi="华文中宋" w:eastAsia="华文中宋"/>
          <w:b/>
          <w:spacing w:val="0"/>
          <w:sz w:val="24"/>
          <w:highlight w:val="none"/>
        </w:rPr>
      </w:pPr>
      <w:r>
        <w:rPr>
          <w:rFonts w:hint="eastAsia" w:ascii="华文中宋" w:hAnsi="华文中宋" w:eastAsia="华文中宋"/>
          <w:spacing w:val="0"/>
          <w:szCs w:val="21"/>
          <w:highlight w:val="none"/>
        </w:rPr>
        <w:t>特此承诺</w:t>
      </w:r>
    </w:p>
    <w:p w14:paraId="2CFBD1E9">
      <w:pPr>
        <w:keepNext w:val="0"/>
        <w:keepLines w:val="0"/>
        <w:pageBreakBefore w:val="0"/>
        <w:widowControl w:val="0"/>
        <w:kinsoku/>
        <w:wordWrap/>
        <w:overflowPunct/>
        <w:topLinePunct w:val="0"/>
        <w:autoSpaceDE/>
        <w:autoSpaceDN/>
        <w:bidi w:val="0"/>
        <w:snapToGrid w:val="0"/>
        <w:spacing w:line="360" w:lineRule="auto"/>
        <w:ind w:left="0" w:leftChars="0" w:right="0" w:firstLine="0" w:firstLineChars="0"/>
        <w:rPr>
          <w:rFonts w:hint="eastAsia" w:ascii="华文中宋" w:hAnsi="华文中宋" w:eastAsia="华文中宋"/>
          <w:b/>
          <w:spacing w:val="0"/>
          <w:sz w:val="24"/>
          <w:highlight w:val="none"/>
        </w:rPr>
      </w:pPr>
    </w:p>
    <w:p w14:paraId="0F6A58D7">
      <w:pPr>
        <w:keepNext w:val="0"/>
        <w:keepLines w:val="0"/>
        <w:pageBreakBefore w:val="0"/>
        <w:widowControl w:val="0"/>
        <w:kinsoku/>
        <w:wordWrap/>
        <w:overflowPunct/>
        <w:topLinePunct w:val="0"/>
        <w:autoSpaceDE/>
        <w:autoSpaceDN/>
        <w:bidi w:val="0"/>
        <w:snapToGrid w:val="0"/>
        <w:spacing w:line="360" w:lineRule="auto"/>
        <w:ind w:left="0" w:leftChars="0" w:right="0" w:firstLine="0" w:firstLineChars="0"/>
        <w:rPr>
          <w:rFonts w:hint="eastAsia" w:ascii="华文中宋" w:hAnsi="华文中宋" w:eastAsia="华文中宋"/>
          <w:b/>
          <w:spacing w:val="0"/>
          <w:sz w:val="24"/>
          <w:highlight w:val="none"/>
        </w:rPr>
      </w:pPr>
    </w:p>
    <w:p w14:paraId="6187B204">
      <w:pPr>
        <w:keepNext w:val="0"/>
        <w:keepLines w:val="0"/>
        <w:pageBreakBefore w:val="0"/>
        <w:widowControl w:val="0"/>
        <w:kinsoku/>
        <w:wordWrap/>
        <w:overflowPunct/>
        <w:topLinePunct w:val="0"/>
        <w:autoSpaceDE/>
        <w:autoSpaceDN/>
        <w:bidi w:val="0"/>
        <w:snapToGrid w:val="0"/>
        <w:spacing w:line="360" w:lineRule="auto"/>
        <w:ind w:left="0" w:leftChars="0" w:right="0" w:firstLine="0" w:firstLineChars="0"/>
        <w:rPr>
          <w:rFonts w:hint="eastAsia" w:ascii="华文中宋" w:hAnsi="华文中宋" w:eastAsia="华文中宋"/>
          <w:b/>
          <w:spacing w:val="0"/>
          <w:sz w:val="24"/>
          <w:highlight w:val="none"/>
        </w:rPr>
      </w:pPr>
      <w:r>
        <w:rPr>
          <w:rFonts w:hint="eastAsia" w:ascii="华文中宋" w:hAnsi="华文中宋" w:eastAsia="华文中宋"/>
          <w:b/>
          <w:spacing w:val="0"/>
          <w:sz w:val="24"/>
          <w:highlight w:val="none"/>
        </w:rPr>
        <w:t>对物业服务人员要求的声明格式</w:t>
      </w:r>
    </w:p>
    <w:p w14:paraId="7E47E638">
      <w:pPr>
        <w:keepNext w:val="0"/>
        <w:keepLines w:val="0"/>
        <w:pageBreakBefore w:val="0"/>
        <w:widowControl w:val="0"/>
        <w:kinsoku/>
        <w:wordWrap/>
        <w:overflowPunct/>
        <w:topLinePunct w:val="0"/>
        <w:autoSpaceDE/>
        <w:autoSpaceDN/>
        <w:bidi w:val="0"/>
        <w:spacing w:line="360" w:lineRule="auto"/>
        <w:ind w:left="0" w:leftChars="0" w:right="0" w:firstLine="0" w:firstLineChars="0"/>
        <w:jc w:val="center"/>
        <w:rPr>
          <w:rFonts w:ascii="华文中宋" w:hAnsi="华文中宋" w:eastAsia="华文中宋"/>
          <w:spacing w:val="0"/>
          <w:highlight w:val="none"/>
        </w:rPr>
      </w:pPr>
      <w:r>
        <w:rPr>
          <w:rFonts w:hint="eastAsia" w:ascii="华文中宋" w:hAnsi="华文中宋" w:eastAsia="华文中宋"/>
          <w:b/>
          <w:spacing w:val="0"/>
          <w:sz w:val="24"/>
          <w:highlight w:val="none"/>
        </w:rPr>
        <w:t>对物业服务人员要求的声明</w:t>
      </w:r>
    </w:p>
    <w:p w14:paraId="2A16DC82">
      <w:pPr>
        <w:pStyle w:val="54"/>
        <w:keepNext w:val="0"/>
        <w:keepLines w:val="0"/>
        <w:pageBreakBefore w:val="0"/>
        <w:widowControl w:val="0"/>
        <w:kinsoku/>
        <w:wordWrap/>
        <w:overflowPunct/>
        <w:topLinePunct w:val="0"/>
        <w:autoSpaceDE/>
        <w:autoSpaceDN/>
        <w:bidi w:val="0"/>
        <w:snapToGrid w:val="0"/>
        <w:spacing w:line="360" w:lineRule="auto"/>
        <w:ind w:left="0" w:leftChars="0" w:right="0" w:firstLine="0" w:firstLineChars="0"/>
        <w:rPr>
          <w:rFonts w:ascii="华文中宋" w:hAnsi="华文中宋" w:eastAsia="华文中宋"/>
          <w:spacing w:val="0"/>
          <w:highlight w:val="none"/>
        </w:rPr>
      </w:pPr>
      <w:bookmarkStart w:id="135" w:name="PO_3000010933_PM031_9"/>
      <w:r>
        <w:rPr>
          <w:rFonts w:hint="eastAsia" w:ascii="华文中宋" w:hAnsi="华文中宋" w:eastAsia="华文中宋"/>
          <w:spacing w:val="0"/>
          <w:highlight w:val="none"/>
          <w:lang w:eastAsia="zh-CN"/>
        </w:rPr>
        <w:t>山西省公共资源交易中心（山西省省级政府采购中心）</w:t>
      </w:r>
      <w:bookmarkEnd w:id="135"/>
      <w:r>
        <w:rPr>
          <w:rFonts w:hint="eastAsia" w:ascii="华文中宋" w:hAnsi="华文中宋" w:eastAsia="华文中宋"/>
          <w:spacing w:val="0"/>
          <w:highlight w:val="none"/>
        </w:rPr>
        <w:t>：</w:t>
      </w:r>
    </w:p>
    <w:p w14:paraId="1BCF0569">
      <w:pPr>
        <w:pStyle w:val="54"/>
        <w:keepNext w:val="0"/>
        <w:keepLines w:val="0"/>
        <w:pageBreakBefore w:val="0"/>
        <w:widowControl w:val="0"/>
        <w:kinsoku/>
        <w:wordWrap/>
        <w:overflowPunct/>
        <w:topLinePunct w:val="0"/>
        <w:autoSpaceDE/>
        <w:autoSpaceDN/>
        <w:bidi w:val="0"/>
        <w:snapToGrid w:val="0"/>
        <w:spacing w:line="360" w:lineRule="auto"/>
        <w:ind w:left="0" w:leftChars="0" w:right="0" w:firstLine="420" w:firstLineChars="200"/>
        <w:rPr>
          <w:rFonts w:ascii="华文中宋" w:hAnsi="华文中宋" w:eastAsia="华文中宋"/>
          <w:spacing w:val="0"/>
          <w:highlight w:val="none"/>
        </w:rPr>
      </w:pPr>
      <w:r>
        <w:rPr>
          <w:rFonts w:hint="eastAsia" w:ascii="华文中宋" w:hAnsi="华文中宋" w:eastAsia="华文中宋"/>
          <w:spacing w:val="0"/>
          <w:highlight w:val="none"/>
        </w:rPr>
        <w:t>本投标人现参与</w:t>
      </w:r>
      <w:r>
        <w:rPr>
          <w:rFonts w:hint="eastAsia" w:ascii="华文中宋" w:hAnsi="华文中宋" w:eastAsia="华文中宋" w:cs="华文中宋"/>
          <w:spacing w:val="0"/>
          <w:highlight w:val="none"/>
          <w:u w:val="single"/>
        </w:rPr>
        <w:t>（项目名称、项目编号）</w:t>
      </w:r>
      <w:r>
        <w:rPr>
          <w:rFonts w:hint="eastAsia" w:ascii="华文中宋" w:hAnsi="华文中宋" w:eastAsia="华文中宋"/>
          <w:spacing w:val="0"/>
          <w:highlight w:val="none"/>
        </w:rPr>
        <w:t>项目的采购活动，现郑重声明：</w:t>
      </w:r>
    </w:p>
    <w:p w14:paraId="6413BC8F">
      <w:pPr>
        <w:pStyle w:val="54"/>
        <w:keepNext w:val="0"/>
        <w:keepLines w:val="0"/>
        <w:pageBreakBefore w:val="0"/>
        <w:widowControl w:val="0"/>
        <w:kinsoku/>
        <w:wordWrap/>
        <w:overflowPunct/>
        <w:topLinePunct w:val="0"/>
        <w:autoSpaceDE/>
        <w:autoSpaceDN/>
        <w:bidi w:val="0"/>
        <w:snapToGrid w:val="0"/>
        <w:spacing w:line="360" w:lineRule="auto"/>
        <w:ind w:left="0" w:leftChars="0" w:right="0" w:firstLine="420" w:firstLineChars="200"/>
        <w:rPr>
          <w:rFonts w:ascii="华文中宋" w:hAnsi="华文中宋" w:eastAsia="华文中宋"/>
          <w:spacing w:val="0"/>
          <w:highlight w:val="none"/>
        </w:rPr>
      </w:pPr>
      <w:r>
        <w:rPr>
          <w:rFonts w:hint="eastAsia" w:ascii="华文中宋" w:hAnsi="华文中宋" w:eastAsia="华文中宋"/>
          <w:spacing w:val="0"/>
          <w:highlight w:val="none"/>
        </w:rPr>
        <w:t>参与本项目物业服务的所有人员，全部经过身份审查，没有来历不明人员和违法犯罪人员；保证所有人员身体健康，能够从事所分配的岗位工作；保证所有人员在上岗前全部进行体检，并向采购人提供岗前体检证明，体检费用由本投标人承担；保证对所有工作人员进行岗前安全培训，严格按照国家相关安全规范规定要求开展服务工作，特种作业人员保证持证上岗，在服务期限内，对出现的所有安全问题及因操作不当造成资产损坏等问题承担一切责任。若出现和以上声明不符情形，愿意承担一切责任。</w:t>
      </w:r>
    </w:p>
    <w:p w14:paraId="7C5700AA">
      <w:pPr>
        <w:pStyle w:val="54"/>
        <w:keepNext w:val="0"/>
        <w:keepLines w:val="0"/>
        <w:pageBreakBefore w:val="0"/>
        <w:widowControl w:val="0"/>
        <w:kinsoku/>
        <w:wordWrap/>
        <w:overflowPunct/>
        <w:topLinePunct w:val="0"/>
        <w:autoSpaceDE/>
        <w:autoSpaceDN/>
        <w:bidi w:val="0"/>
        <w:snapToGrid w:val="0"/>
        <w:spacing w:line="360" w:lineRule="auto"/>
        <w:ind w:left="0" w:leftChars="0" w:right="0" w:firstLine="420" w:firstLineChars="200"/>
        <w:rPr>
          <w:rFonts w:hint="eastAsia" w:ascii="华文中宋" w:hAnsi="华文中宋" w:eastAsia="华文中宋"/>
          <w:b/>
          <w:spacing w:val="0"/>
          <w:sz w:val="24"/>
          <w:highlight w:val="none"/>
        </w:rPr>
      </w:pPr>
      <w:r>
        <w:rPr>
          <w:rFonts w:hint="eastAsia" w:ascii="华文中宋" w:hAnsi="华文中宋" w:eastAsia="华文中宋"/>
          <w:spacing w:val="0"/>
          <w:highlight w:val="none"/>
        </w:rPr>
        <w:t>特此声明</w:t>
      </w:r>
    </w:p>
    <w:p w14:paraId="5B205ABD">
      <w:pPr>
        <w:widowControl w:val="0"/>
        <w:kinsoku/>
        <w:overflowPunct/>
        <w:topLinePunct w:val="0"/>
        <w:autoSpaceDE/>
        <w:autoSpaceDN/>
        <w:bidi w:val="0"/>
        <w:spacing w:line="588" w:lineRule="exact"/>
        <w:ind w:left="0" w:leftChars="0" w:right="0" w:firstLine="0" w:firstLineChars="0"/>
        <w:jc w:val="center"/>
        <w:rPr>
          <w:rFonts w:hint="eastAsia" w:ascii="华文中宋" w:hAnsi="华文中宋" w:eastAsia="华文中宋"/>
          <w:b/>
          <w:spacing w:val="0"/>
          <w:sz w:val="24"/>
          <w:highlight w:val="none"/>
        </w:rPr>
      </w:pPr>
    </w:p>
    <w:p w14:paraId="2409A502">
      <w:pPr>
        <w:rPr>
          <w:rFonts w:hint="eastAsia" w:ascii="华文中宋" w:hAnsi="华文中宋" w:eastAsia="华文中宋"/>
          <w:b/>
          <w:spacing w:val="0"/>
          <w:sz w:val="24"/>
          <w:highlight w:val="none"/>
        </w:rPr>
      </w:pPr>
      <w:r>
        <w:rPr>
          <w:rFonts w:hint="eastAsia" w:ascii="华文中宋" w:hAnsi="华文中宋" w:eastAsia="华文中宋"/>
          <w:b/>
          <w:spacing w:val="0"/>
          <w:sz w:val="24"/>
          <w:highlight w:val="none"/>
        </w:rPr>
        <w:br w:type="page"/>
      </w:r>
    </w:p>
    <w:p w14:paraId="68542FA1">
      <w:pPr>
        <w:widowControl w:val="0"/>
        <w:kinsoku/>
        <w:overflowPunct/>
        <w:topLinePunct w:val="0"/>
        <w:autoSpaceDE/>
        <w:autoSpaceDN/>
        <w:bidi w:val="0"/>
        <w:spacing w:line="588" w:lineRule="exact"/>
        <w:ind w:left="0" w:leftChars="0" w:right="0" w:firstLine="0" w:firstLineChars="0"/>
        <w:jc w:val="center"/>
        <w:rPr>
          <w:rFonts w:ascii="华文中宋" w:hAnsi="华文中宋" w:eastAsia="华文中宋"/>
          <w:b/>
          <w:spacing w:val="0"/>
          <w:sz w:val="24"/>
          <w:highlight w:val="none"/>
        </w:rPr>
      </w:pPr>
      <w:r>
        <w:rPr>
          <w:rFonts w:hint="eastAsia" w:ascii="华文中宋" w:hAnsi="华文中宋" w:eastAsia="华文中宋"/>
          <w:b/>
          <w:spacing w:val="0"/>
          <w:sz w:val="24"/>
          <w:highlight w:val="none"/>
        </w:rPr>
        <w:t>主要技术人员配备情况表</w:t>
      </w:r>
    </w:p>
    <w:p w14:paraId="714A7A6E">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r>
        <w:rPr>
          <w:rFonts w:hint="eastAsia" w:ascii="华文中宋" w:hAnsi="华文中宋" w:eastAsia="华文中宋"/>
          <w:spacing w:val="0"/>
          <w:szCs w:val="21"/>
          <w:highlight w:val="none"/>
        </w:rPr>
        <w:t>项目名称：</w:t>
      </w:r>
      <w:r>
        <w:rPr>
          <w:rFonts w:hint="eastAsia" w:ascii="华文中宋" w:hAnsi="华文中宋" w:eastAsia="华文中宋"/>
          <w:spacing w:val="0"/>
          <w:szCs w:val="21"/>
          <w:highlight w:val="none"/>
          <w:lang w:val="en-US" w:eastAsia="zh-CN"/>
        </w:rPr>
        <w:t xml:space="preserve">                          </w:t>
      </w:r>
      <w:r>
        <w:rPr>
          <w:rFonts w:hint="eastAsia" w:ascii="华文中宋" w:hAnsi="华文中宋" w:eastAsia="华文中宋"/>
          <w:spacing w:val="0"/>
          <w:szCs w:val="21"/>
          <w:highlight w:val="none"/>
        </w:rPr>
        <w:t>包号：</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824"/>
        <w:gridCol w:w="824"/>
        <w:gridCol w:w="2187"/>
        <w:gridCol w:w="2187"/>
        <w:gridCol w:w="1369"/>
      </w:tblGrid>
      <w:tr w14:paraId="78CB6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pct"/>
            <w:tcBorders>
              <w:top w:val="single" w:color="auto" w:sz="4" w:space="0"/>
              <w:left w:val="single" w:color="auto" w:sz="4" w:space="0"/>
              <w:bottom w:val="single" w:color="auto" w:sz="4" w:space="0"/>
              <w:right w:val="single" w:color="auto" w:sz="4" w:space="0"/>
            </w:tcBorders>
            <w:vAlign w:val="center"/>
          </w:tcPr>
          <w:p w14:paraId="5BD3F251">
            <w:pPr>
              <w:widowControl w:val="0"/>
              <w:kinsoku/>
              <w:overflowPunct/>
              <w:topLinePunct w:val="0"/>
              <w:autoSpaceDE/>
              <w:autoSpaceDN/>
              <w:bidi w:val="0"/>
              <w:ind w:left="0" w:leftChars="0" w:right="0" w:firstLine="0" w:firstLineChars="0"/>
              <w:jc w:val="center"/>
              <w:rPr>
                <w:rFonts w:ascii="华文中宋" w:hAnsi="华文中宋" w:eastAsia="华文中宋"/>
                <w:spacing w:val="0"/>
                <w:szCs w:val="21"/>
                <w:highlight w:val="none"/>
              </w:rPr>
            </w:pPr>
            <w:r>
              <w:rPr>
                <w:rFonts w:hint="eastAsia" w:ascii="华文中宋" w:hAnsi="华文中宋" w:eastAsia="华文中宋"/>
                <w:spacing w:val="0"/>
                <w:szCs w:val="21"/>
                <w:highlight w:val="none"/>
              </w:rPr>
              <w:t>主要技术人员姓名</w:t>
            </w:r>
          </w:p>
        </w:tc>
        <w:tc>
          <w:tcPr>
            <w:tcW w:w="418" w:type="pct"/>
            <w:tcBorders>
              <w:top w:val="single" w:color="auto" w:sz="4" w:space="0"/>
              <w:left w:val="single" w:color="auto" w:sz="4" w:space="0"/>
              <w:bottom w:val="single" w:color="auto" w:sz="4" w:space="0"/>
              <w:right w:val="single" w:color="auto" w:sz="4" w:space="0"/>
            </w:tcBorders>
            <w:vAlign w:val="center"/>
          </w:tcPr>
          <w:p w14:paraId="27927456">
            <w:pPr>
              <w:widowControl w:val="0"/>
              <w:kinsoku/>
              <w:overflowPunct/>
              <w:topLinePunct w:val="0"/>
              <w:autoSpaceDE/>
              <w:autoSpaceDN/>
              <w:bidi w:val="0"/>
              <w:ind w:left="0" w:leftChars="0" w:right="0" w:firstLine="0" w:firstLineChars="0"/>
              <w:jc w:val="center"/>
              <w:rPr>
                <w:rFonts w:ascii="华文中宋" w:hAnsi="华文中宋" w:eastAsia="华文中宋"/>
                <w:spacing w:val="0"/>
                <w:szCs w:val="21"/>
                <w:highlight w:val="none"/>
              </w:rPr>
            </w:pPr>
            <w:r>
              <w:rPr>
                <w:rFonts w:hint="eastAsia" w:ascii="华文中宋" w:hAnsi="华文中宋" w:eastAsia="华文中宋"/>
                <w:spacing w:val="0"/>
                <w:szCs w:val="21"/>
                <w:highlight w:val="none"/>
              </w:rPr>
              <w:t>年龄</w:t>
            </w:r>
          </w:p>
        </w:tc>
        <w:tc>
          <w:tcPr>
            <w:tcW w:w="418" w:type="pct"/>
            <w:tcBorders>
              <w:top w:val="single" w:color="auto" w:sz="4" w:space="0"/>
              <w:left w:val="single" w:color="auto" w:sz="4" w:space="0"/>
              <w:bottom w:val="single" w:color="auto" w:sz="4" w:space="0"/>
              <w:right w:val="single" w:color="auto" w:sz="4" w:space="0"/>
            </w:tcBorders>
            <w:vAlign w:val="center"/>
          </w:tcPr>
          <w:p w14:paraId="713A1FEB">
            <w:pPr>
              <w:widowControl w:val="0"/>
              <w:kinsoku/>
              <w:overflowPunct/>
              <w:topLinePunct w:val="0"/>
              <w:autoSpaceDE/>
              <w:autoSpaceDN/>
              <w:bidi w:val="0"/>
              <w:ind w:left="0" w:leftChars="0" w:right="0" w:firstLine="0" w:firstLineChars="0"/>
              <w:jc w:val="center"/>
              <w:rPr>
                <w:rFonts w:ascii="华文中宋" w:hAnsi="华文中宋" w:eastAsia="华文中宋"/>
                <w:spacing w:val="0"/>
                <w:szCs w:val="21"/>
                <w:highlight w:val="none"/>
              </w:rPr>
            </w:pPr>
            <w:r>
              <w:rPr>
                <w:rFonts w:hint="eastAsia" w:ascii="华文中宋" w:hAnsi="华文中宋" w:eastAsia="华文中宋"/>
                <w:spacing w:val="0"/>
                <w:szCs w:val="21"/>
                <w:highlight w:val="none"/>
              </w:rPr>
              <w:t>岗位</w:t>
            </w:r>
          </w:p>
        </w:tc>
        <w:tc>
          <w:tcPr>
            <w:tcW w:w="1109" w:type="pct"/>
            <w:tcBorders>
              <w:top w:val="single" w:color="auto" w:sz="4" w:space="0"/>
              <w:left w:val="single" w:color="auto" w:sz="4" w:space="0"/>
              <w:bottom w:val="single" w:color="auto" w:sz="4" w:space="0"/>
              <w:right w:val="single" w:color="auto" w:sz="4" w:space="0"/>
            </w:tcBorders>
            <w:vAlign w:val="center"/>
          </w:tcPr>
          <w:p w14:paraId="3FBCA17B">
            <w:pPr>
              <w:widowControl w:val="0"/>
              <w:kinsoku/>
              <w:overflowPunct/>
              <w:topLinePunct w:val="0"/>
              <w:autoSpaceDE/>
              <w:autoSpaceDN/>
              <w:bidi w:val="0"/>
              <w:ind w:left="0" w:leftChars="0" w:right="0" w:firstLine="0" w:firstLineChars="0"/>
              <w:jc w:val="center"/>
              <w:rPr>
                <w:rFonts w:ascii="华文中宋" w:hAnsi="华文中宋" w:eastAsia="华文中宋"/>
                <w:spacing w:val="0"/>
                <w:szCs w:val="21"/>
                <w:highlight w:val="none"/>
              </w:rPr>
            </w:pPr>
            <w:r>
              <w:rPr>
                <w:rFonts w:hint="eastAsia" w:ascii="华文中宋" w:hAnsi="华文中宋" w:eastAsia="华文中宋"/>
                <w:spacing w:val="0"/>
                <w:szCs w:val="21"/>
                <w:highlight w:val="none"/>
              </w:rPr>
              <w:t>职称及职业资格</w:t>
            </w:r>
          </w:p>
        </w:tc>
        <w:tc>
          <w:tcPr>
            <w:tcW w:w="1109" w:type="pct"/>
            <w:tcBorders>
              <w:top w:val="single" w:color="auto" w:sz="4" w:space="0"/>
              <w:left w:val="single" w:color="auto" w:sz="4" w:space="0"/>
              <w:bottom w:val="single" w:color="auto" w:sz="4" w:space="0"/>
              <w:right w:val="single" w:color="auto" w:sz="4" w:space="0"/>
            </w:tcBorders>
            <w:vAlign w:val="center"/>
          </w:tcPr>
          <w:p w14:paraId="0A468A1F">
            <w:pPr>
              <w:widowControl w:val="0"/>
              <w:kinsoku/>
              <w:overflowPunct/>
              <w:topLinePunct w:val="0"/>
              <w:autoSpaceDE/>
              <w:autoSpaceDN/>
              <w:bidi w:val="0"/>
              <w:ind w:left="0" w:leftChars="0" w:right="0" w:firstLine="0" w:firstLineChars="0"/>
              <w:jc w:val="center"/>
              <w:rPr>
                <w:rFonts w:ascii="华文中宋" w:hAnsi="华文中宋" w:eastAsia="华文中宋"/>
                <w:spacing w:val="0"/>
                <w:szCs w:val="21"/>
                <w:highlight w:val="none"/>
              </w:rPr>
            </w:pPr>
            <w:r>
              <w:rPr>
                <w:rFonts w:hint="eastAsia" w:ascii="华文中宋" w:hAnsi="华文中宋" w:eastAsia="华文中宋"/>
                <w:spacing w:val="0"/>
                <w:szCs w:val="21"/>
                <w:highlight w:val="none"/>
              </w:rPr>
              <w:t>进入本单位时间</w:t>
            </w:r>
          </w:p>
        </w:tc>
        <w:tc>
          <w:tcPr>
            <w:tcW w:w="694" w:type="pct"/>
            <w:tcBorders>
              <w:top w:val="single" w:color="auto" w:sz="4" w:space="0"/>
              <w:left w:val="single" w:color="auto" w:sz="4" w:space="0"/>
              <w:bottom w:val="single" w:color="auto" w:sz="4" w:space="0"/>
              <w:right w:val="single" w:color="auto" w:sz="4" w:space="0"/>
            </w:tcBorders>
            <w:vAlign w:val="center"/>
          </w:tcPr>
          <w:p w14:paraId="4A083224">
            <w:pPr>
              <w:widowControl w:val="0"/>
              <w:kinsoku/>
              <w:overflowPunct/>
              <w:topLinePunct w:val="0"/>
              <w:autoSpaceDE/>
              <w:autoSpaceDN/>
              <w:bidi w:val="0"/>
              <w:ind w:left="0" w:leftChars="0" w:right="0" w:firstLine="0" w:firstLineChars="0"/>
              <w:jc w:val="center"/>
              <w:rPr>
                <w:rFonts w:ascii="华文中宋" w:hAnsi="华文中宋" w:eastAsia="华文中宋"/>
                <w:spacing w:val="0"/>
                <w:szCs w:val="21"/>
                <w:highlight w:val="none"/>
              </w:rPr>
            </w:pPr>
            <w:r>
              <w:rPr>
                <w:rFonts w:hint="eastAsia" w:ascii="华文中宋" w:hAnsi="华文中宋" w:eastAsia="华文中宋"/>
                <w:spacing w:val="0"/>
                <w:szCs w:val="21"/>
                <w:highlight w:val="none"/>
              </w:rPr>
              <w:t>联系方式</w:t>
            </w:r>
          </w:p>
        </w:tc>
      </w:tr>
      <w:tr w14:paraId="17294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pct"/>
            <w:tcBorders>
              <w:top w:val="single" w:color="auto" w:sz="4" w:space="0"/>
              <w:left w:val="single" w:color="auto" w:sz="4" w:space="0"/>
              <w:bottom w:val="single" w:color="auto" w:sz="4" w:space="0"/>
              <w:right w:val="single" w:color="auto" w:sz="4" w:space="0"/>
            </w:tcBorders>
          </w:tcPr>
          <w:p w14:paraId="38C0FCEE">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418" w:type="pct"/>
            <w:tcBorders>
              <w:top w:val="single" w:color="auto" w:sz="4" w:space="0"/>
              <w:left w:val="single" w:color="auto" w:sz="4" w:space="0"/>
              <w:bottom w:val="single" w:color="auto" w:sz="4" w:space="0"/>
              <w:right w:val="single" w:color="auto" w:sz="4" w:space="0"/>
            </w:tcBorders>
          </w:tcPr>
          <w:p w14:paraId="67B04CD8">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418" w:type="pct"/>
            <w:tcBorders>
              <w:top w:val="single" w:color="auto" w:sz="4" w:space="0"/>
              <w:left w:val="single" w:color="auto" w:sz="4" w:space="0"/>
              <w:bottom w:val="single" w:color="auto" w:sz="4" w:space="0"/>
              <w:right w:val="single" w:color="auto" w:sz="4" w:space="0"/>
            </w:tcBorders>
          </w:tcPr>
          <w:p w14:paraId="57C8E741">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1109" w:type="pct"/>
            <w:tcBorders>
              <w:top w:val="single" w:color="auto" w:sz="4" w:space="0"/>
              <w:left w:val="single" w:color="auto" w:sz="4" w:space="0"/>
              <w:bottom w:val="single" w:color="auto" w:sz="4" w:space="0"/>
              <w:right w:val="single" w:color="auto" w:sz="4" w:space="0"/>
            </w:tcBorders>
          </w:tcPr>
          <w:p w14:paraId="65DA65AA">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1109" w:type="pct"/>
            <w:tcBorders>
              <w:top w:val="single" w:color="auto" w:sz="4" w:space="0"/>
              <w:left w:val="single" w:color="auto" w:sz="4" w:space="0"/>
              <w:bottom w:val="single" w:color="auto" w:sz="4" w:space="0"/>
              <w:right w:val="single" w:color="auto" w:sz="4" w:space="0"/>
            </w:tcBorders>
          </w:tcPr>
          <w:p w14:paraId="6D65A3BF">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694" w:type="pct"/>
            <w:tcBorders>
              <w:top w:val="single" w:color="auto" w:sz="4" w:space="0"/>
              <w:left w:val="single" w:color="auto" w:sz="4" w:space="0"/>
              <w:bottom w:val="single" w:color="auto" w:sz="4" w:space="0"/>
              <w:right w:val="single" w:color="auto" w:sz="4" w:space="0"/>
            </w:tcBorders>
          </w:tcPr>
          <w:p w14:paraId="22367159">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r>
      <w:tr w14:paraId="020C3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pct"/>
            <w:tcBorders>
              <w:top w:val="single" w:color="auto" w:sz="4" w:space="0"/>
              <w:left w:val="single" w:color="auto" w:sz="4" w:space="0"/>
              <w:bottom w:val="single" w:color="auto" w:sz="4" w:space="0"/>
              <w:right w:val="single" w:color="auto" w:sz="4" w:space="0"/>
            </w:tcBorders>
          </w:tcPr>
          <w:p w14:paraId="1842B50B">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r>
              <w:rPr>
                <w:rFonts w:hint="eastAsia" w:ascii="华文中宋" w:hAnsi="华文中宋" w:eastAsia="华文中宋"/>
                <w:spacing w:val="0"/>
                <w:szCs w:val="21"/>
                <w:highlight w:val="none"/>
              </w:rPr>
              <w:t>……</w:t>
            </w:r>
          </w:p>
        </w:tc>
        <w:tc>
          <w:tcPr>
            <w:tcW w:w="418" w:type="pct"/>
            <w:tcBorders>
              <w:top w:val="single" w:color="auto" w:sz="4" w:space="0"/>
              <w:left w:val="single" w:color="auto" w:sz="4" w:space="0"/>
              <w:bottom w:val="single" w:color="auto" w:sz="4" w:space="0"/>
              <w:right w:val="single" w:color="auto" w:sz="4" w:space="0"/>
            </w:tcBorders>
          </w:tcPr>
          <w:p w14:paraId="63BDCBEC">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418" w:type="pct"/>
            <w:tcBorders>
              <w:top w:val="single" w:color="auto" w:sz="4" w:space="0"/>
              <w:left w:val="single" w:color="auto" w:sz="4" w:space="0"/>
              <w:bottom w:val="single" w:color="auto" w:sz="4" w:space="0"/>
              <w:right w:val="single" w:color="auto" w:sz="4" w:space="0"/>
            </w:tcBorders>
          </w:tcPr>
          <w:p w14:paraId="6AC7B7E0">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1109" w:type="pct"/>
            <w:tcBorders>
              <w:top w:val="single" w:color="auto" w:sz="4" w:space="0"/>
              <w:left w:val="single" w:color="auto" w:sz="4" w:space="0"/>
              <w:bottom w:val="single" w:color="auto" w:sz="4" w:space="0"/>
              <w:right w:val="single" w:color="auto" w:sz="4" w:space="0"/>
            </w:tcBorders>
          </w:tcPr>
          <w:p w14:paraId="44B703D0">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1109" w:type="pct"/>
            <w:tcBorders>
              <w:top w:val="single" w:color="auto" w:sz="4" w:space="0"/>
              <w:left w:val="single" w:color="auto" w:sz="4" w:space="0"/>
              <w:bottom w:val="single" w:color="auto" w:sz="4" w:space="0"/>
              <w:right w:val="single" w:color="auto" w:sz="4" w:space="0"/>
            </w:tcBorders>
          </w:tcPr>
          <w:p w14:paraId="7CF9BC58">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694" w:type="pct"/>
            <w:tcBorders>
              <w:top w:val="single" w:color="auto" w:sz="4" w:space="0"/>
              <w:left w:val="single" w:color="auto" w:sz="4" w:space="0"/>
              <w:bottom w:val="single" w:color="auto" w:sz="4" w:space="0"/>
              <w:right w:val="single" w:color="auto" w:sz="4" w:space="0"/>
            </w:tcBorders>
          </w:tcPr>
          <w:p w14:paraId="378FD884">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r>
    </w:tbl>
    <w:p w14:paraId="30A2B39D">
      <w:pPr>
        <w:widowControl w:val="0"/>
        <w:kinsoku/>
        <w:overflowPunct/>
        <w:topLinePunct w:val="0"/>
        <w:autoSpaceDE/>
        <w:autoSpaceDN/>
        <w:bidi w:val="0"/>
        <w:spacing w:line="360" w:lineRule="auto"/>
        <w:ind w:left="0" w:leftChars="0" w:right="0" w:firstLine="0" w:firstLineChars="0"/>
        <w:rPr>
          <w:rFonts w:ascii="华文中宋" w:hAnsi="华文中宋" w:eastAsia="华文中宋"/>
          <w:b/>
          <w:spacing w:val="0"/>
          <w:szCs w:val="21"/>
          <w:highlight w:val="none"/>
        </w:rPr>
      </w:pPr>
      <w:r>
        <w:rPr>
          <w:rFonts w:hint="eastAsia" w:ascii="华文中宋" w:hAnsi="华文中宋" w:eastAsia="华文中宋"/>
          <w:b/>
          <w:spacing w:val="0"/>
          <w:szCs w:val="21"/>
          <w:highlight w:val="none"/>
        </w:rPr>
        <w:t>附主要技术人员有效的身份证正反两面扫描件</w:t>
      </w:r>
    </w:p>
    <w:tbl>
      <w:tblPr>
        <w:tblStyle w:val="26"/>
        <w:tblW w:w="9662"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5"/>
        <w:gridCol w:w="5137"/>
      </w:tblGrid>
      <w:tr w14:paraId="484F9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2" w:hRule="atLeast"/>
        </w:trPr>
        <w:tc>
          <w:tcPr>
            <w:tcW w:w="4525" w:type="dxa"/>
          </w:tcPr>
          <w:p w14:paraId="522A2D0F">
            <w:pPr>
              <w:widowControl w:val="0"/>
              <w:kinsoku/>
              <w:overflowPunct/>
              <w:topLinePunct w:val="0"/>
              <w:autoSpaceDE/>
              <w:autoSpaceDN/>
              <w:bidi w:val="0"/>
              <w:spacing w:line="276" w:lineRule="auto"/>
              <w:ind w:left="0" w:leftChars="0" w:right="0" w:firstLine="0" w:firstLineChars="0"/>
              <w:rPr>
                <w:rFonts w:ascii="华文中宋" w:hAnsi="华文中宋" w:eastAsia="华文中宋"/>
                <w:b/>
                <w:spacing w:val="0"/>
                <w:szCs w:val="21"/>
                <w:highlight w:val="none"/>
              </w:rPr>
            </w:pPr>
          </w:p>
        </w:tc>
        <w:tc>
          <w:tcPr>
            <w:tcW w:w="5137" w:type="dxa"/>
          </w:tcPr>
          <w:p w14:paraId="64CB9413">
            <w:pPr>
              <w:widowControl w:val="0"/>
              <w:kinsoku/>
              <w:overflowPunct/>
              <w:topLinePunct w:val="0"/>
              <w:autoSpaceDE/>
              <w:autoSpaceDN/>
              <w:bidi w:val="0"/>
              <w:spacing w:line="276" w:lineRule="auto"/>
              <w:ind w:left="0" w:leftChars="0" w:right="0" w:firstLine="0" w:firstLineChars="0"/>
              <w:rPr>
                <w:rFonts w:ascii="华文中宋" w:hAnsi="华文中宋" w:eastAsia="华文中宋"/>
                <w:b/>
                <w:spacing w:val="0"/>
                <w:szCs w:val="21"/>
                <w:highlight w:val="none"/>
              </w:rPr>
            </w:pPr>
          </w:p>
        </w:tc>
      </w:tr>
    </w:tbl>
    <w:p w14:paraId="34AF7BD4">
      <w:pPr>
        <w:widowControl w:val="0"/>
        <w:kinsoku/>
        <w:overflowPunct/>
        <w:topLinePunct w:val="0"/>
        <w:autoSpaceDE/>
        <w:autoSpaceDN/>
        <w:bidi w:val="0"/>
        <w:spacing w:line="588" w:lineRule="exact"/>
        <w:ind w:left="0" w:leftChars="0" w:right="0" w:firstLine="0" w:firstLineChars="0"/>
        <w:jc w:val="center"/>
        <w:rPr>
          <w:rFonts w:hint="eastAsia" w:ascii="华文中宋" w:hAnsi="华文中宋" w:eastAsia="华文中宋"/>
          <w:b/>
          <w:spacing w:val="0"/>
          <w:sz w:val="24"/>
          <w:highlight w:val="none"/>
        </w:rPr>
      </w:pPr>
    </w:p>
    <w:p w14:paraId="59EEB2D5">
      <w:pPr>
        <w:widowControl w:val="0"/>
        <w:kinsoku/>
        <w:overflowPunct/>
        <w:topLinePunct w:val="0"/>
        <w:autoSpaceDE/>
        <w:autoSpaceDN/>
        <w:bidi w:val="0"/>
        <w:spacing w:line="588" w:lineRule="exact"/>
        <w:ind w:left="0" w:leftChars="0" w:right="0" w:firstLine="0" w:firstLineChars="0"/>
        <w:jc w:val="center"/>
        <w:rPr>
          <w:rFonts w:hint="eastAsia" w:ascii="华文中宋" w:hAnsi="华文中宋" w:eastAsia="华文中宋"/>
          <w:spacing w:val="0"/>
          <w:szCs w:val="21"/>
          <w:highlight w:val="none"/>
        </w:rPr>
      </w:pPr>
      <w:r>
        <w:rPr>
          <w:rFonts w:hint="eastAsia" w:ascii="华文中宋" w:hAnsi="华文中宋" w:eastAsia="华文中宋"/>
          <w:b/>
          <w:spacing w:val="0"/>
          <w:sz w:val="24"/>
          <w:highlight w:val="none"/>
        </w:rPr>
        <w:t>特种行业人员配备情况表</w:t>
      </w:r>
    </w:p>
    <w:p w14:paraId="1673532F">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r>
        <w:rPr>
          <w:rFonts w:hint="eastAsia" w:ascii="华文中宋" w:hAnsi="华文中宋" w:eastAsia="华文中宋"/>
          <w:spacing w:val="0"/>
          <w:szCs w:val="21"/>
          <w:highlight w:val="none"/>
        </w:rPr>
        <w:t>项目名称：</w:t>
      </w:r>
      <w:r>
        <w:rPr>
          <w:rFonts w:hint="eastAsia" w:ascii="华文中宋" w:hAnsi="华文中宋" w:eastAsia="华文中宋"/>
          <w:spacing w:val="0"/>
          <w:szCs w:val="21"/>
          <w:highlight w:val="none"/>
          <w:lang w:val="en-US" w:eastAsia="zh-CN"/>
        </w:rPr>
        <w:t xml:space="preserve">                          </w:t>
      </w:r>
      <w:r>
        <w:rPr>
          <w:rFonts w:hint="eastAsia" w:ascii="华文中宋" w:hAnsi="华文中宋" w:eastAsia="华文中宋"/>
          <w:spacing w:val="0"/>
          <w:szCs w:val="21"/>
          <w:highlight w:val="none"/>
        </w:rPr>
        <w:t>包号：</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824"/>
        <w:gridCol w:w="824"/>
        <w:gridCol w:w="2187"/>
        <w:gridCol w:w="2187"/>
        <w:gridCol w:w="1369"/>
      </w:tblGrid>
      <w:tr w14:paraId="206DA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pct"/>
            <w:tcBorders>
              <w:top w:val="single" w:color="auto" w:sz="4" w:space="0"/>
              <w:left w:val="single" w:color="auto" w:sz="4" w:space="0"/>
              <w:bottom w:val="single" w:color="auto" w:sz="4" w:space="0"/>
              <w:right w:val="single" w:color="auto" w:sz="4" w:space="0"/>
            </w:tcBorders>
            <w:vAlign w:val="center"/>
          </w:tcPr>
          <w:p w14:paraId="629BF6A2">
            <w:pPr>
              <w:widowControl w:val="0"/>
              <w:kinsoku/>
              <w:overflowPunct/>
              <w:topLinePunct w:val="0"/>
              <w:autoSpaceDE/>
              <w:autoSpaceDN/>
              <w:bidi w:val="0"/>
              <w:ind w:left="0" w:leftChars="0" w:right="0" w:firstLine="0" w:firstLineChars="0"/>
              <w:jc w:val="center"/>
              <w:rPr>
                <w:rFonts w:ascii="华文中宋" w:hAnsi="华文中宋" w:eastAsia="华文中宋"/>
                <w:spacing w:val="0"/>
                <w:szCs w:val="21"/>
                <w:highlight w:val="none"/>
              </w:rPr>
            </w:pPr>
            <w:r>
              <w:rPr>
                <w:rFonts w:hint="eastAsia" w:ascii="华文中宋" w:hAnsi="华文中宋" w:eastAsia="华文中宋"/>
                <w:spacing w:val="0"/>
                <w:szCs w:val="21"/>
                <w:highlight w:val="none"/>
              </w:rPr>
              <w:t>特种行业人员姓名</w:t>
            </w:r>
          </w:p>
        </w:tc>
        <w:tc>
          <w:tcPr>
            <w:tcW w:w="418" w:type="pct"/>
            <w:tcBorders>
              <w:top w:val="single" w:color="auto" w:sz="4" w:space="0"/>
              <w:left w:val="single" w:color="auto" w:sz="4" w:space="0"/>
              <w:bottom w:val="single" w:color="auto" w:sz="4" w:space="0"/>
              <w:right w:val="single" w:color="auto" w:sz="4" w:space="0"/>
            </w:tcBorders>
            <w:vAlign w:val="center"/>
          </w:tcPr>
          <w:p w14:paraId="20B58F04">
            <w:pPr>
              <w:widowControl w:val="0"/>
              <w:kinsoku/>
              <w:overflowPunct/>
              <w:topLinePunct w:val="0"/>
              <w:autoSpaceDE/>
              <w:autoSpaceDN/>
              <w:bidi w:val="0"/>
              <w:ind w:left="0" w:leftChars="0" w:right="0" w:firstLine="0" w:firstLineChars="0"/>
              <w:jc w:val="center"/>
              <w:rPr>
                <w:rFonts w:ascii="华文中宋" w:hAnsi="华文中宋" w:eastAsia="华文中宋"/>
                <w:spacing w:val="0"/>
                <w:szCs w:val="21"/>
                <w:highlight w:val="none"/>
              </w:rPr>
            </w:pPr>
            <w:r>
              <w:rPr>
                <w:rFonts w:hint="eastAsia" w:ascii="华文中宋" w:hAnsi="华文中宋" w:eastAsia="华文中宋"/>
                <w:spacing w:val="0"/>
                <w:szCs w:val="21"/>
                <w:highlight w:val="none"/>
              </w:rPr>
              <w:t>年龄</w:t>
            </w:r>
          </w:p>
        </w:tc>
        <w:tc>
          <w:tcPr>
            <w:tcW w:w="418" w:type="pct"/>
            <w:tcBorders>
              <w:top w:val="single" w:color="auto" w:sz="4" w:space="0"/>
              <w:left w:val="single" w:color="auto" w:sz="4" w:space="0"/>
              <w:bottom w:val="single" w:color="auto" w:sz="4" w:space="0"/>
              <w:right w:val="single" w:color="auto" w:sz="4" w:space="0"/>
            </w:tcBorders>
            <w:vAlign w:val="center"/>
          </w:tcPr>
          <w:p w14:paraId="1B721D19">
            <w:pPr>
              <w:widowControl w:val="0"/>
              <w:kinsoku/>
              <w:overflowPunct/>
              <w:topLinePunct w:val="0"/>
              <w:autoSpaceDE/>
              <w:autoSpaceDN/>
              <w:bidi w:val="0"/>
              <w:ind w:left="0" w:leftChars="0" w:right="0" w:firstLine="0" w:firstLineChars="0"/>
              <w:jc w:val="center"/>
              <w:rPr>
                <w:rFonts w:ascii="华文中宋" w:hAnsi="华文中宋" w:eastAsia="华文中宋"/>
                <w:spacing w:val="0"/>
                <w:szCs w:val="21"/>
                <w:highlight w:val="none"/>
              </w:rPr>
            </w:pPr>
            <w:r>
              <w:rPr>
                <w:rFonts w:hint="eastAsia" w:ascii="华文中宋" w:hAnsi="华文中宋" w:eastAsia="华文中宋"/>
                <w:spacing w:val="0"/>
                <w:szCs w:val="21"/>
                <w:highlight w:val="none"/>
              </w:rPr>
              <w:t>岗位</w:t>
            </w:r>
          </w:p>
        </w:tc>
        <w:tc>
          <w:tcPr>
            <w:tcW w:w="1109" w:type="pct"/>
            <w:tcBorders>
              <w:top w:val="single" w:color="auto" w:sz="4" w:space="0"/>
              <w:left w:val="single" w:color="auto" w:sz="4" w:space="0"/>
              <w:bottom w:val="single" w:color="auto" w:sz="4" w:space="0"/>
              <w:right w:val="single" w:color="auto" w:sz="4" w:space="0"/>
            </w:tcBorders>
            <w:vAlign w:val="center"/>
          </w:tcPr>
          <w:p w14:paraId="5F65DA72">
            <w:pPr>
              <w:widowControl w:val="0"/>
              <w:kinsoku/>
              <w:overflowPunct/>
              <w:topLinePunct w:val="0"/>
              <w:autoSpaceDE/>
              <w:autoSpaceDN/>
              <w:bidi w:val="0"/>
              <w:ind w:left="0" w:leftChars="0" w:right="0" w:firstLine="0" w:firstLineChars="0"/>
              <w:jc w:val="center"/>
              <w:rPr>
                <w:rFonts w:ascii="华文中宋" w:hAnsi="华文中宋" w:eastAsia="华文中宋"/>
                <w:spacing w:val="0"/>
                <w:szCs w:val="21"/>
                <w:highlight w:val="none"/>
              </w:rPr>
            </w:pPr>
            <w:r>
              <w:rPr>
                <w:rFonts w:hint="eastAsia" w:ascii="华文中宋" w:hAnsi="华文中宋" w:eastAsia="华文中宋"/>
                <w:spacing w:val="0"/>
                <w:szCs w:val="21"/>
                <w:highlight w:val="none"/>
              </w:rPr>
              <w:t>职称及职业资格</w:t>
            </w:r>
          </w:p>
        </w:tc>
        <w:tc>
          <w:tcPr>
            <w:tcW w:w="1109" w:type="pct"/>
            <w:tcBorders>
              <w:top w:val="single" w:color="auto" w:sz="4" w:space="0"/>
              <w:left w:val="single" w:color="auto" w:sz="4" w:space="0"/>
              <w:bottom w:val="single" w:color="auto" w:sz="4" w:space="0"/>
              <w:right w:val="single" w:color="auto" w:sz="4" w:space="0"/>
            </w:tcBorders>
            <w:vAlign w:val="center"/>
          </w:tcPr>
          <w:p w14:paraId="1E503EE7">
            <w:pPr>
              <w:widowControl w:val="0"/>
              <w:kinsoku/>
              <w:overflowPunct/>
              <w:topLinePunct w:val="0"/>
              <w:autoSpaceDE/>
              <w:autoSpaceDN/>
              <w:bidi w:val="0"/>
              <w:ind w:left="0" w:leftChars="0" w:right="0" w:firstLine="0" w:firstLineChars="0"/>
              <w:jc w:val="center"/>
              <w:rPr>
                <w:rFonts w:ascii="华文中宋" w:hAnsi="华文中宋" w:eastAsia="华文中宋"/>
                <w:spacing w:val="0"/>
                <w:szCs w:val="21"/>
                <w:highlight w:val="none"/>
              </w:rPr>
            </w:pPr>
            <w:r>
              <w:rPr>
                <w:rFonts w:hint="eastAsia" w:ascii="华文中宋" w:hAnsi="华文中宋" w:eastAsia="华文中宋"/>
                <w:spacing w:val="0"/>
                <w:szCs w:val="21"/>
                <w:highlight w:val="none"/>
              </w:rPr>
              <w:t>进入本单位时间</w:t>
            </w:r>
          </w:p>
        </w:tc>
        <w:tc>
          <w:tcPr>
            <w:tcW w:w="694" w:type="pct"/>
            <w:tcBorders>
              <w:top w:val="single" w:color="auto" w:sz="4" w:space="0"/>
              <w:left w:val="single" w:color="auto" w:sz="4" w:space="0"/>
              <w:bottom w:val="single" w:color="auto" w:sz="4" w:space="0"/>
              <w:right w:val="single" w:color="auto" w:sz="4" w:space="0"/>
            </w:tcBorders>
            <w:vAlign w:val="center"/>
          </w:tcPr>
          <w:p w14:paraId="5ADA13DB">
            <w:pPr>
              <w:widowControl w:val="0"/>
              <w:kinsoku/>
              <w:overflowPunct/>
              <w:topLinePunct w:val="0"/>
              <w:autoSpaceDE/>
              <w:autoSpaceDN/>
              <w:bidi w:val="0"/>
              <w:ind w:left="0" w:leftChars="0" w:right="0" w:firstLine="0" w:firstLineChars="0"/>
              <w:jc w:val="center"/>
              <w:rPr>
                <w:rFonts w:ascii="华文中宋" w:hAnsi="华文中宋" w:eastAsia="华文中宋"/>
                <w:spacing w:val="0"/>
                <w:szCs w:val="21"/>
                <w:highlight w:val="none"/>
              </w:rPr>
            </w:pPr>
            <w:r>
              <w:rPr>
                <w:rFonts w:hint="eastAsia" w:ascii="华文中宋" w:hAnsi="华文中宋" w:eastAsia="华文中宋"/>
                <w:spacing w:val="0"/>
                <w:szCs w:val="21"/>
                <w:highlight w:val="none"/>
              </w:rPr>
              <w:t>联系方式</w:t>
            </w:r>
          </w:p>
        </w:tc>
      </w:tr>
      <w:tr w14:paraId="1C3AF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pct"/>
            <w:tcBorders>
              <w:top w:val="single" w:color="auto" w:sz="4" w:space="0"/>
              <w:left w:val="single" w:color="auto" w:sz="4" w:space="0"/>
              <w:bottom w:val="single" w:color="auto" w:sz="4" w:space="0"/>
              <w:right w:val="single" w:color="auto" w:sz="4" w:space="0"/>
            </w:tcBorders>
          </w:tcPr>
          <w:p w14:paraId="5AC34CD2">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418" w:type="pct"/>
            <w:tcBorders>
              <w:top w:val="single" w:color="auto" w:sz="4" w:space="0"/>
              <w:left w:val="single" w:color="auto" w:sz="4" w:space="0"/>
              <w:bottom w:val="single" w:color="auto" w:sz="4" w:space="0"/>
              <w:right w:val="single" w:color="auto" w:sz="4" w:space="0"/>
            </w:tcBorders>
          </w:tcPr>
          <w:p w14:paraId="5C0882F8">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418" w:type="pct"/>
            <w:tcBorders>
              <w:top w:val="single" w:color="auto" w:sz="4" w:space="0"/>
              <w:left w:val="single" w:color="auto" w:sz="4" w:space="0"/>
              <w:bottom w:val="single" w:color="auto" w:sz="4" w:space="0"/>
              <w:right w:val="single" w:color="auto" w:sz="4" w:space="0"/>
            </w:tcBorders>
          </w:tcPr>
          <w:p w14:paraId="206539E7">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1109" w:type="pct"/>
            <w:tcBorders>
              <w:top w:val="single" w:color="auto" w:sz="4" w:space="0"/>
              <w:left w:val="single" w:color="auto" w:sz="4" w:space="0"/>
              <w:bottom w:val="single" w:color="auto" w:sz="4" w:space="0"/>
              <w:right w:val="single" w:color="auto" w:sz="4" w:space="0"/>
            </w:tcBorders>
          </w:tcPr>
          <w:p w14:paraId="63E386FF">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1109" w:type="pct"/>
            <w:tcBorders>
              <w:top w:val="single" w:color="auto" w:sz="4" w:space="0"/>
              <w:left w:val="single" w:color="auto" w:sz="4" w:space="0"/>
              <w:bottom w:val="single" w:color="auto" w:sz="4" w:space="0"/>
              <w:right w:val="single" w:color="auto" w:sz="4" w:space="0"/>
            </w:tcBorders>
          </w:tcPr>
          <w:p w14:paraId="1DD13CA4">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694" w:type="pct"/>
            <w:tcBorders>
              <w:top w:val="single" w:color="auto" w:sz="4" w:space="0"/>
              <w:left w:val="single" w:color="auto" w:sz="4" w:space="0"/>
              <w:bottom w:val="single" w:color="auto" w:sz="4" w:space="0"/>
              <w:right w:val="single" w:color="auto" w:sz="4" w:space="0"/>
            </w:tcBorders>
          </w:tcPr>
          <w:p w14:paraId="30D9ECA5">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r>
      <w:tr w14:paraId="22246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pct"/>
            <w:tcBorders>
              <w:top w:val="single" w:color="auto" w:sz="4" w:space="0"/>
              <w:left w:val="single" w:color="auto" w:sz="4" w:space="0"/>
              <w:bottom w:val="single" w:color="auto" w:sz="4" w:space="0"/>
              <w:right w:val="single" w:color="auto" w:sz="4" w:space="0"/>
            </w:tcBorders>
          </w:tcPr>
          <w:p w14:paraId="6E426CC5">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r>
              <w:rPr>
                <w:rFonts w:hint="eastAsia" w:ascii="华文中宋" w:hAnsi="华文中宋" w:eastAsia="华文中宋"/>
                <w:spacing w:val="0"/>
                <w:szCs w:val="21"/>
                <w:highlight w:val="none"/>
              </w:rPr>
              <w:t>……</w:t>
            </w:r>
          </w:p>
        </w:tc>
        <w:tc>
          <w:tcPr>
            <w:tcW w:w="418" w:type="pct"/>
            <w:tcBorders>
              <w:top w:val="single" w:color="auto" w:sz="4" w:space="0"/>
              <w:left w:val="single" w:color="auto" w:sz="4" w:space="0"/>
              <w:bottom w:val="single" w:color="auto" w:sz="4" w:space="0"/>
              <w:right w:val="single" w:color="auto" w:sz="4" w:space="0"/>
            </w:tcBorders>
          </w:tcPr>
          <w:p w14:paraId="56B84820">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418" w:type="pct"/>
            <w:tcBorders>
              <w:top w:val="single" w:color="auto" w:sz="4" w:space="0"/>
              <w:left w:val="single" w:color="auto" w:sz="4" w:space="0"/>
              <w:bottom w:val="single" w:color="auto" w:sz="4" w:space="0"/>
              <w:right w:val="single" w:color="auto" w:sz="4" w:space="0"/>
            </w:tcBorders>
          </w:tcPr>
          <w:p w14:paraId="58CE2A84">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1109" w:type="pct"/>
            <w:tcBorders>
              <w:top w:val="single" w:color="auto" w:sz="4" w:space="0"/>
              <w:left w:val="single" w:color="auto" w:sz="4" w:space="0"/>
              <w:bottom w:val="single" w:color="auto" w:sz="4" w:space="0"/>
              <w:right w:val="single" w:color="auto" w:sz="4" w:space="0"/>
            </w:tcBorders>
          </w:tcPr>
          <w:p w14:paraId="23769B43">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1109" w:type="pct"/>
            <w:tcBorders>
              <w:top w:val="single" w:color="auto" w:sz="4" w:space="0"/>
              <w:left w:val="single" w:color="auto" w:sz="4" w:space="0"/>
              <w:bottom w:val="single" w:color="auto" w:sz="4" w:space="0"/>
              <w:right w:val="single" w:color="auto" w:sz="4" w:space="0"/>
            </w:tcBorders>
          </w:tcPr>
          <w:p w14:paraId="7FBFD2D2">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694" w:type="pct"/>
            <w:tcBorders>
              <w:top w:val="single" w:color="auto" w:sz="4" w:space="0"/>
              <w:left w:val="single" w:color="auto" w:sz="4" w:space="0"/>
              <w:bottom w:val="single" w:color="auto" w:sz="4" w:space="0"/>
              <w:right w:val="single" w:color="auto" w:sz="4" w:space="0"/>
            </w:tcBorders>
          </w:tcPr>
          <w:p w14:paraId="31A698F9">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r>
    </w:tbl>
    <w:p w14:paraId="200203B2">
      <w:pPr>
        <w:widowControl w:val="0"/>
        <w:kinsoku/>
        <w:overflowPunct/>
        <w:topLinePunct w:val="0"/>
        <w:autoSpaceDE/>
        <w:autoSpaceDN/>
        <w:bidi w:val="0"/>
        <w:spacing w:line="588" w:lineRule="exact"/>
        <w:ind w:left="0" w:leftChars="0" w:right="0" w:firstLine="0" w:firstLineChars="0"/>
        <w:jc w:val="left"/>
        <w:rPr>
          <w:rFonts w:ascii="华文中宋" w:hAnsi="华文中宋" w:eastAsia="华文中宋"/>
          <w:b/>
          <w:spacing w:val="0"/>
          <w:sz w:val="24"/>
          <w:highlight w:val="none"/>
        </w:rPr>
      </w:pPr>
      <w:r>
        <w:rPr>
          <w:rFonts w:hint="eastAsia" w:ascii="华文中宋" w:hAnsi="华文中宋" w:eastAsia="华文中宋"/>
          <w:spacing w:val="0"/>
          <w:szCs w:val="21"/>
          <w:highlight w:val="none"/>
        </w:rPr>
        <w:t>说明：如本项目涉及的话，需如实填写。</w:t>
      </w:r>
      <w:r>
        <w:rPr>
          <w:rFonts w:ascii="华文中宋" w:hAnsi="华文中宋" w:eastAsia="华文中宋"/>
          <w:spacing w:val="0"/>
          <w:highlight w:val="none"/>
        </w:rPr>
        <w:tab/>
      </w:r>
      <w:r>
        <w:rPr>
          <w:rFonts w:ascii="华文中宋" w:hAnsi="华文中宋" w:eastAsia="华文中宋"/>
          <w:spacing w:val="0"/>
          <w:highlight w:val="none"/>
        </w:rPr>
        <w:tab/>
      </w:r>
      <w:r>
        <w:rPr>
          <w:rFonts w:ascii="华文中宋" w:hAnsi="华文中宋" w:eastAsia="华文中宋"/>
          <w:spacing w:val="0"/>
          <w:highlight w:val="none"/>
        </w:rPr>
        <w:tab/>
      </w:r>
      <w:r>
        <w:rPr>
          <w:rFonts w:ascii="华文中宋" w:hAnsi="华文中宋" w:eastAsia="华文中宋"/>
          <w:spacing w:val="0"/>
          <w:highlight w:val="none"/>
        </w:rPr>
        <w:tab/>
      </w:r>
      <w:r>
        <w:rPr>
          <w:rFonts w:ascii="华文中宋" w:hAnsi="华文中宋" w:eastAsia="华文中宋"/>
          <w:spacing w:val="0"/>
          <w:highlight w:val="none"/>
        </w:rPr>
        <w:tab/>
      </w:r>
      <w:r>
        <w:rPr>
          <w:rFonts w:ascii="华文中宋" w:hAnsi="华文中宋" w:eastAsia="华文中宋"/>
          <w:spacing w:val="0"/>
          <w:highlight w:val="none"/>
        </w:rPr>
        <w:tab/>
      </w:r>
      <w:r>
        <w:rPr>
          <w:rFonts w:ascii="华文中宋" w:hAnsi="华文中宋" w:eastAsia="华文中宋"/>
          <w:spacing w:val="0"/>
          <w:highlight w:val="none"/>
        </w:rPr>
        <w:tab/>
      </w:r>
    </w:p>
    <w:p w14:paraId="4CC96309">
      <w:pPr>
        <w:widowControl w:val="0"/>
        <w:kinsoku/>
        <w:overflowPunct/>
        <w:topLinePunct w:val="0"/>
        <w:autoSpaceDE/>
        <w:autoSpaceDN/>
        <w:bidi w:val="0"/>
        <w:spacing w:line="588" w:lineRule="exact"/>
        <w:ind w:left="0" w:leftChars="0" w:right="0" w:firstLine="0" w:firstLineChars="0"/>
        <w:jc w:val="center"/>
        <w:rPr>
          <w:rFonts w:hint="eastAsia" w:ascii="华文中宋" w:hAnsi="华文中宋" w:eastAsia="华文中宋"/>
          <w:b/>
          <w:spacing w:val="0"/>
          <w:sz w:val="24"/>
          <w:highlight w:val="none"/>
        </w:rPr>
      </w:pPr>
    </w:p>
    <w:p w14:paraId="0E79C3A7">
      <w:pPr>
        <w:rPr>
          <w:rFonts w:hint="eastAsia" w:ascii="华文中宋" w:hAnsi="华文中宋" w:eastAsia="华文中宋"/>
          <w:b/>
          <w:spacing w:val="0"/>
          <w:sz w:val="24"/>
          <w:highlight w:val="none"/>
        </w:rPr>
      </w:pPr>
      <w:r>
        <w:rPr>
          <w:rFonts w:hint="eastAsia" w:ascii="华文中宋" w:hAnsi="华文中宋" w:eastAsia="华文中宋"/>
          <w:b/>
          <w:spacing w:val="0"/>
          <w:sz w:val="24"/>
          <w:highlight w:val="none"/>
        </w:rPr>
        <w:br w:type="page"/>
      </w:r>
    </w:p>
    <w:p w14:paraId="0FDDE48D">
      <w:pPr>
        <w:widowControl w:val="0"/>
        <w:kinsoku/>
        <w:overflowPunct/>
        <w:topLinePunct w:val="0"/>
        <w:autoSpaceDE/>
        <w:autoSpaceDN/>
        <w:bidi w:val="0"/>
        <w:spacing w:line="588" w:lineRule="exact"/>
        <w:ind w:left="0" w:leftChars="0" w:right="0" w:firstLine="0" w:firstLineChars="0"/>
        <w:jc w:val="center"/>
        <w:rPr>
          <w:rFonts w:hint="eastAsia" w:ascii="华文中宋" w:hAnsi="华文中宋" w:eastAsia="华文中宋"/>
          <w:spacing w:val="0"/>
          <w:szCs w:val="21"/>
          <w:highlight w:val="none"/>
        </w:rPr>
      </w:pPr>
      <w:r>
        <w:rPr>
          <w:rFonts w:hint="eastAsia" w:ascii="华文中宋" w:hAnsi="华文中宋" w:eastAsia="华文中宋"/>
          <w:b/>
          <w:spacing w:val="0"/>
          <w:sz w:val="24"/>
          <w:highlight w:val="none"/>
        </w:rPr>
        <w:t>项目经理基本情况表</w:t>
      </w:r>
    </w:p>
    <w:p w14:paraId="3966CF19">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r>
        <w:rPr>
          <w:rFonts w:hint="eastAsia" w:ascii="华文中宋" w:hAnsi="华文中宋" w:eastAsia="华文中宋"/>
          <w:spacing w:val="0"/>
          <w:szCs w:val="21"/>
          <w:highlight w:val="none"/>
        </w:rPr>
        <w:t>项目名称：</w:t>
      </w:r>
      <w:r>
        <w:rPr>
          <w:rFonts w:hint="eastAsia" w:ascii="华文中宋" w:hAnsi="华文中宋" w:eastAsia="华文中宋"/>
          <w:spacing w:val="0"/>
          <w:szCs w:val="21"/>
          <w:highlight w:val="none"/>
          <w:lang w:val="en-US" w:eastAsia="zh-CN"/>
        </w:rPr>
        <w:t xml:space="preserve">                          </w:t>
      </w:r>
      <w:r>
        <w:rPr>
          <w:rFonts w:hint="eastAsia" w:ascii="华文中宋" w:hAnsi="华文中宋" w:eastAsia="华文中宋"/>
          <w:spacing w:val="0"/>
          <w:szCs w:val="21"/>
          <w:highlight w:val="none"/>
        </w:rPr>
        <w:t>包号：</w:t>
      </w:r>
    </w:p>
    <w:tbl>
      <w:tblPr>
        <w:tblStyle w:val="26"/>
        <w:tblW w:w="947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338"/>
        <w:gridCol w:w="1250"/>
        <w:gridCol w:w="1575"/>
        <w:gridCol w:w="1225"/>
        <w:gridCol w:w="1162"/>
        <w:gridCol w:w="1800"/>
      </w:tblGrid>
      <w:tr w14:paraId="6BFD0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27" w:type="dxa"/>
            <w:tcBorders>
              <w:top w:val="single" w:color="auto" w:sz="4" w:space="0"/>
              <w:left w:val="single" w:color="auto" w:sz="4" w:space="0"/>
              <w:bottom w:val="single" w:color="auto" w:sz="4" w:space="0"/>
              <w:right w:val="single" w:color="auto" w:sz="4" w:space="0"/>
            </w:tcBorders>
            <w:vAlign w:val="center"/>
          </w:tcPr>
          <w:p w14:paraId="2E029DE3">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r>
              <w:rPr>
                <w:rFonts w:hint="eastAsia" w:ascii="华文中宋" w:hAnsi="华文中宋" w:eastAsia="华文中宋"/>
                <w:spacing w:val="0"/>
                <w:szCs w:val="21"/>
                <w:highlight w:val="none"/>
              </w:rPr>
              <w:t>姓名</w:t>
            </w:r>
          </w:p>
        </w:tc>
        <w:tc>
          <w:tcPr>
            <w:tcW w:w="1338" w:type="dxa"/>
            <w:tcBorders>
              <w:top w:val="single" w:color="auto" w:sz="4" w:space="0"/>
              <w:left w:val="single" w:color="auto" w:sz="4" w:space="0"/>
              <w:bottom w:val="nil"/>
              <w:right w:val="single" w:color="auto" w:sz="4" w:space="0"/>
            </w:tcBorders>
            <w:vAlign w:val="center"/>
          </w:tcPr>
          <w:p w14:paraId="1F999CBE">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1250" w:type="dxa"/>
            <w:tcBorders>
              <w:top w:val="single" w:color="auto" w:sz="4" w:space="0"/>
              <w:left w:val="single" w:color="auto" w:sz="4" w:space="0"/>
              <w:bottom w:val="nil"/>
              <w:right w:val="single" w:color="auto" w:sz="4" w:space="0"/>
            </w:tcBorders>
            <w:vAlign w:val="center"/>
          </w:tcPr>
          <w:p w14:paraId="76CB59D8">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r>
              <w:rPr>
                <w:rFonts w:hint="eastAsia" w:ascii="华文中宋" w:hAnsi="华文中宋" w:eastAsia="华文中宋"/>
                <w:spacing w:val="0"/>
                <w:szCs w:val="21"/>
                <w:highlight w:val="none"/>
              </w:rPr>
              <w:t>出生年月</w:t>
            </w:r>
          </w:p>
        </w:tc>
        <w:tc>
          <w:tcPr>
            <w:tcW w:w="1575" w:type="dxa"/>
            <w:tcBorders>
              <w:top w:val="single" w:color="auto" w:sz="4" w:space="0"/>
              <w:left w:val="single" w:color="auto" w:sz="4" w:space="0"/>
              <w:bottom w:val="nil"/>
              <w:right w:val="single" w:color="auto" w:sz="4" w:space="0"/>
            </w:tcBorders>
            <w:vAlign w:val="center"/>
          </w:tcPr>
          <w:p w14:paraId="5331A685">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1225" w:type="dxa"/>
            <w:tcBorders>
              <w:top w:val="single" w:color="auto" w:sz="4" w:space="0"/>
              <w:left w:val="single" w:color="auto" w:sz="4" w:space="0"/>
              <w:bottom w:val="nil"/>
              <w:right w:val="single" w:color="auto" w:sz="4" w:space="0"/>
            </w:tcBorders>
            <w:vAlign w:val="center"/>
          </w:tcPr>
          <w:p w14:paraId="209359C6">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r>
              <w:rPr>
                <w:rFonts w:hint="eastAsia" w:ascii="华文中宋" w:hAnsi="华文中宋" w:eastAsia="华文中宋"/>
                <w:spacing w:val="0"/>
                <w:szCs w:val="21"/>
                <w:highlight w:val="none"/>
              </w:rPr>
              <w:t>文化程度</w:t>
            </w:r>
          </w:p>
        </w:tc>
        <w:tc>
          <w:tcPr>
            <w:tcW w:w="2962" w:type="dxa"/>
            <w:gridSpan w:val="2"/>
            <w:tcBorders>
              <w:top w:val="single" w:color="auto" w:sz="4" w:space="0"/>
              <w:left w:val="single" w:color="auto" w:sz="4" w:space="0"/>
              <w:bottom w:val="nil"/>
              <w:right w:val="single" w:color="auto" w:sz="4" w:space="0"/>
            </w:tcBorders>
            <w:vAlign w:val="center"/>
          </w:tcPr>
          <w:p w14:paraId="40CF0728">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r>
      <w:tr w14:paraId="5719F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127" w:type="dxa"/>
            <w:tcBorders>
              <w:top w:val="single" w:color="auto" w:sz="4" w:space="0"/>
              <w:left w:val="single" w:color="auto" w:sz="4" w:space="0"/>
              <w:bottom w:val="single" w:color="auto" w:sz="4" w:space="0"/>
              <w:right w:val="single" w:color="auto" w:sz="4" w:space="0"/>
            </w:tcBorders>
            <w:vAlign w:val="center"/>
          </w:tcPr>
          <w:p w14:paraId="37013243">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r>
              <w:rPr>
                <w:rFonts w:hint="eastAsia" w:ascii="华文中宋" w:hAnsi="华文中宋" w:eastAsia="华文中宋"/>
                <w:spacing w:val="0"/>
                <w:szCs w:val="21"/>
                <w:highlight w:val="none"/>
              </w:rPr>
              <w:t>毕业院校和专业</w:t>
            </w:r>
          </w:p>
        </w:tc>
        <w:tc>
          <w:tcPr>
            <w:tcW w:w="2588" w:type="dxa"/>
            <w:gridSpan w:val="2"/>
            <w:tcBorders>
              <w:top w:val="single" w:color="auto" w:sz="4" w:space="0"/>
              <w:left w:val="single" w:color="auto" w:sz="4" w:space="0"/>
              <w:bottom w:val="single" w:color="auto" w:sz="4" w:space="0"/>
              <w:right w:val="single" w:color="auto" w:sz="4" w:space="0"/>
            </w:tcBorders>
            <w:vAlign w:val="center"/>
          </w:tcPr>
          <w:p w14:paraId="6F12713F">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14:paraId="2406905C">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r>
              <w:rPr>
                <w:rFonts w:hint="eastAsia" w:ascii="华文中宋" w:hAnsi="华文中宋" w:eastAsia="华文中宋"/>
                <w:spacing w:val="0"/>
                <w:szCs w:val="21"/>
                <w:highlight w:val="none"/>
              </w:rPr>
              <w:t>从事物业管理服务工作年限</w:t>
            </w:r>
          </w:p>
        </w:tc>
        <w:tc>
          <w:tcPr>
            <w:tcW w:w="1225" w:type="dxa"/>
            <w:tcBorders>
              <w:top w:val="single" w:color="auto" w:sz="4" w:space="0"/>
              <w:left w:val="single" w:color="auto" w:sz="4" w:space="0"/>
              <w:bottom w:val="single" w:color="auto" w:sz="4" w:space="0"/>
              <w:right w:val="single" w:color="auto" w:sz="4" w:space="0"/>
            </w:tcBorders>
            <w:vAlign w:val="center"/>
          </w:tcPr>
          <w:p w14:paraId="6149FC7D">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1162" w:type="dxa"/>
            <w:tcBorders>
              <w:top w:val="single" w:color="auto" w:sz="4" w:space="0"/>
              <w:left w:val="single" w:color="auto" w:sz="4" w:space="0"/>
              <w:bottom w:val="single" w:color="auto" w:sz="4" w:space="0"/>
              <w:right w:val="single" w:color="auto" w:sz="4" w:space="0"/>
            </w:tcBorders>
            <w:vAlign w:val="center"/>
          </w:tcPr>
          <w:p w14:paraId="185AC9E6">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r>
              <w:rPr>
                <w:rFonts w:hint="eastAsia" w:ascii="华文中宋" w:hAnsi="华文中宋" w:eastAsia="华文中宋"/>
                <w:spacing w:val="0"/>
                <w:szCs w:val="21"/>
                <w:highlight w:val="none"/>
              </w:rPr>
              <w:t>联系方式</w:t>
            </w:r>
          </w:p>
        </w:tc>
        <w:tc>
          <w:tcPr>
            <w:tcW w:w="1800" w:type="dxa"/>
            <w:tcBorders>
              <w:top w:val="single" w:color="auto" w:sz="4" w:space="0"/>
              <w:left w:val="single" w:color="auto" w:sz="4" w:space="0"/>
              <w:bottom w:val="single" w:color="auto" w:sz="4" w:space="0"/>
              <w:right w:val="single" w:color="auto" w:sz="4" w:space="0"/>
            </w:tcBorders>
            <w:vAlign w:val="center"/>
          </w:tcPr>
          <w:p w14:paraId="63359F36">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r>
      <w:tr w14:paraId="6E5F7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27" w:type="dxa"/>
            <w:tcBorders>
              <w:top w:val="single" w:color="auto" w:sz="4" w:space="0"/>
              <w:left w:val="single" w:color="auto" w:sz="4" w:space="0"/>
              <w:bottom w:val="single" w:color="auto" w:sz="4" w:space="0"/>
              <w:right w:val="single" w:color="auto" w:sz="4" w:space="0"/>
            </w:tcBorders>
            <w:vAlign w:val="center"/>
          </w:tcPr>
          <w:p w14:paraId="1F5703AE">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r>
              <w:rPr>
                <w:rFonts w:hint="eastAsia" w:ascii="华文中宋" w:hAnsi="华文中宋" w:eastAsia="华文中宋"/>
                <w:spacing w:val="0"/>
                <w:szCs w:val="21"/>
                <w:highlight w:val="none"/>
              </w:rPr>
              <w:t>职业资格</w:t>
            </w:r>
          </w:p>
        </w:tc>
        <w:tc>
          <w:tcPr>
            <w:tcW w:w="2588" w:type="dxa"/>
            <w:gridSpan w:val="2"/>
            <w:tcBorders>
              <w:top w:val="single" w:color="auto" w:sz="4" w:space="0"/>
              <w:left w:val="single" w:color="auto" w:sz="4" w:space="0"/>
              <w:bottom w:val="single" w:color="auto" w:sz="4" w:space="0"/>
              <w:right w:val="single" w:color="auto" w:sz="4" w:space="0"/>
            </w:tcBorders>
            <w:vAlign w:val="center"/>
          </w:tcPr>
          <w:p w14:paraId="7F219B38">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14:paraId="1D0BEAEC">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r>
              <w:rPr>
                <w:rFonts w:hint="eastAsia" w:ascii="华文中宋" w:hAnsi="华文中宋" w:eastAsia="华文中宋"/>
                <w:spacing w:val="0"/>
                <w:szCs w:val="21"/>
                <w:highlight w:val="none"/>
              </w:rPr>
              <w:t>技术职称</w:t>
            </w:r>
          </w:p>
        </w:tc>
        <w:tc>
          <w:tcPr>
            <w:tcW w:w="1225" w:type="dxa"/>
            <w:tcBorders>
              <w:top w:val="single" w:color="auto" w:sz="4" w:space="0"/>
              <w:left w:val="single" w:color="auto" w:sz="4" w:space="0"/>
              <w:bottom w:val="single" w:color="auto" w:sz="4" w:space="0"/>
              <w:right w:val="single" w:color="auto" w:sz="4" w:space="0"/>
            </w:tcBorders>
            <w:vAlign w:val="center"/>
          </w:tcPr>
          <w:p w14:paraId="296BCD9D">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1162" w:type="dxa"/>
            <w:tcBorders>
              <w:top w:val="single" w:color="auto" w:sz="4" w:space="0"/>
              <w:left w:val="single" w:color="auto" w:sz="4" w:space="0"/>
              <w:bottom w:val="single" w:color="auto" w:sz="4" w:space="0"/>
              <w:right w:val="single" w:color="auto" w:sz="4" w:space="0"/>
            </w:tcBorders>
            <w:vAlign w:val="center"/>
          </w:tcPr>
          <w:p w14:paraId="5AC9122C">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r>
              <w:rPr>
                <w:rFonts w:hint="eastAsia" w:ascii="华文中宋" w:hAnsi="华文中宋" w:eastAsia="华文中宋"/>
                <w:spacing w:val="0"/>
                <w:szCs w:val="21"/>
                <w:highlight w:val="none"/>
              </w:rPr>
              <w:t>聘任时间</w:t>
            </w:r>
          </w:p>
        </w:tc>
        <w:tc>
          <w:tcPr>
            <w:tcW w:w="1800" w:type="dxa"/>
            <w:tcBorders>
              <w:top w:val="single" w:color="auto" w:sz="4" w:space="0"/>
              <w:left w:val="single" w:color="auto" w:sz="4" w:space="0"/>
              <w:bottom w:val="single" w:color="auto" w:sz="4" w:space="0"/>
              <w:right w:val="single" w:color="auto" w:sz="4" w:space="0"/>
            </w:tcBorders>
            <w:vAlign w:val="center"/>
          </w:tcPr>
          <w:p w14:paraId="762F5180">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r>
      <w:tr w14:paraId="58508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trPr>
        <w:tc>
          <w:tcPr>
            <w:tcW w:w="9477" w:type="dxa"/>
            <w:gridSpan w:val="7"/>
            <w:tcBorders>
              <w:top w:val="single" w:color="auto" w:sz="4" w:space="0"/>
              <w:left w:val="single" w:color="auto" w:sz="4" w:space="0"/>
              <w:bottom w:val="single" w:color="auto" w:sz="4" w:space="0"/>
              <w:right w:val="single" w:color="auto" w:sz="4" w:space="0"/>
            </w:tcBorders>
          </w:tcPr>
          <w:p w14:paraId="368F1F40">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r>
              <w:rPr>
                <w:rFonts w:hint="eastAsia" w:ascii="华文中宋" w:hAnsi="华文中宋" w:eastAsia="华文中宋"/>
                <w:spacing w:val="0"/>
                <w:szCs w:val="21"/>
                <w:highlight w:val="none"/>
              </w:rPr>
              <w:t>主要管理服务项目：</w:t>
            </w:r>
          </w:p>
          <w:p w14:paraId="5D1650EB">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r>
              <w:rPr>
                <w:rFonts w:hint="eastAsia" w:ascii="华文中宋" w:hAnsi="华文中宋" w:eastAsia="华文中宋"/>
                <w:spacing w:val="0"/>
                <w:szCs w:val="21"/>
                <w:highlight w:val="none"/>
              </w:rPr>
              <w:t>主要工作特点：</w:t>
            </w:r>
          </w:p>
          <w:p w14:paraId="1BA30495">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r>
              <w:rPr>
                <w:rFonts w:hint="eastAsia" w:ascii="华文中宋" w:hAnsi="华文中宋" w:eastAsia="华文中宋"/>
                <w:spacing w:val="0"/>
                <w:szCs w:val="21"/>
                <w:highlight w:val="none"/>
              </w:rPr>
              <w:t>本项目经理管理思路和工作安排：</w:t>
            </w:r>
          </w:p>
        </w:tc>
      </w:tr>
    </w:tbl>
    <w:p w14:paraId="7204B261">
      <w:pPr>
        <w:widowControl w:val="0"/>
        <w:kinsoku/>
        <w:overflowPunct/>
        <w:topLinePunct w:val="0"/>
        <w:autoSpaceDE/>
        <w:autoSpaceDN/>
        <w:bidi w:val="0"/>
        <w:spacing w:line="360" w:lineRule="auto"/>
        <w:ind w:left="0" w:leftChars="0" w:right="0" w:firstLine="0" w:firstLineChars="0"/>
        <w:rPr>
          <w:rFonts w:ascii="华文中宋" w:hAnsi="华文中宋" w:eastAsia="华文中宋"/>
          <w:b/>
          <w:spacing w:val="0"/>
          <w:szCs w:val="21"/>
          <w:highlight w:val="none"/>
        </w:rPr>
      </w:pPr>
      <w:r>
        <w:rPr>
          <w:rFonts w:hint="eastAsia" w:ascii="华文中宋" w:hAnsi="华文中宋" w:eastAsia="华文中宋"/>
          <w:b/>
          <w:spacing w:val="0"/>
          <w:szCs w:val="21"/>
          <w:highlight w:val="none"/>
        </w:rPr>
        <w:t>附项目经理有效的身份证正反两面扫描件</w:t>
      </w:r>
    </w:p>
    <w:tbl>
      <w:tblPr>
        <w:tblStyle w:val="26"/>
        <w:tblW w:w="947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5"/>
        <w:gridCol w:w="5112"/>
      </w:tblGrid>
      <w:tr w14:paraId="2B09B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2" w:hRule="atLeast"/>
        </w:trPr>
        <w:tc>
          <w:tcPr>
            <w:tcW w:w="4365" w:type="dxa"/>
          </w:tcPr>
          <w:p w14:paraId="448306AC">
            <w:pPr>
              <w:widowControl w:val="0"/>
              <w:kinsoku/>
              <w:overflowPunct/>
              <w:topLinePunct w:val="0"/>
              <w:autoSpaceDE/>
              <w:autoSpaceDN/>
              <w:bidi w:val="0"/>
              <w:spacing w:line="276" w:lineRule="auto"/>
              <w:ind w:left="0" w:leftChars="0" w:right="0" w:firstLine="0" w:firstLineChars="0"/>
              <w:rPr>
                <w:rFonts w:ascii="华文中宋" w:hAnsi="华文中宋" w:eastAsia="华文中宋"/>
                <w:b/>
                <w:spacing w:val="0"/>
                <w:szCs w:val="21"/>
                <w:highlight w:val="none"/>
              </w:rPr>
            </w:pPr>
          </w:p>
        </w:tc>
        <w:tc>
          <w:tcPr>
            <w:tcW w:w="5112" w:type="dxa"/>
          </w:tcPr>
          <w:p w14:paraId="65EE2998">
            <w:pPr>
              <w:widowControl w:val="0"/>
              <w:kinsoku/>
              <w:overflowPunct/>
              <w:topLinePunct w:val="0"/>
              <w:autoSpaceDE/>
              <w:autoSpaceDN/>
              <w:bidi w:val="0"/>
              <w:spacing w:line="276" w:lineRule="auto"/>
              <w:ind w:left="0" w:leftChars="0" w:right="0" w:firstLine="0" w:firstLineChars="0"/>
              <w:rPr>
                <w:rFonts w:ascii="华文中宋" w:hAnsi="华文中宋" w:eastAsia="华文中宋"/>
                <w:b/>
                <w:spacing w:val="0"/>
                <w:szCs w:val="21"/>
                <w:highlight w:val="none"/>
              </w:rPr>
            </w:pPr>
          </w:p>
        </w:tc>
      </w:tr>
    </w:tbl>
    <w:p w14:paraId="7675F4A1">
      <w:pPr>
        <w:widowControl w:val="0"/>
        <w:kinsoku/>
        <w:overflowPunct/>
        <w:topLinePunct w:val="0"/>
        <w:autoSpaceDE/>
        <w:autoSpaceDN/>
        <w:bidi w:val="0"/>
        <w:spacing w:line="588" w:lineRule="exact"/>
        <w:ind w:left="0" w:leftChars="0" w:right="0" w:firstLine="0" w:firstLineChars="0"/>
        <w:jc w:val="center"/>
        <w:rPr>
          <w:rFonts w:hint="eastAsia" w:ascii="华文中宋" w:hAnsi="华文中宋" w:eastAsia="华文中宋"/>
          <w:b/>
          <w:spacing w:val="0"/>
          <w:sz w:val="24"/>
          <w:highlight w:val="none"/>
        </w:rPr>
      </w:pPr>
    </w:p>
    <w:p w14:paraId="5ECB5799">
      <w:pPr>
        <w:widowControl w:val="0"/>
        <w:kinsoku/>
        <w:overflowPunct/>
        <w:topLinePunct w:val="0"/>
        <w:autoSpaceDE/>
        <w:autoSpaceDN/>
        <w:bidi w:val="0"/>
        <w:spacing w:line="588" w:lineRule="exact"/>
        <w:ind w:left="0" w:leftChars="0" w:right="0" w:firstLine="0" w:firstLineChars="0"/>
        <w:jc w:val="center"/>
        <w:rPr>
          <w:rFonts w:hint="eastAsia" w:ascii="华文中宋" w:hAnsi="华文中宋" w:eastAsia="华文中宋"/>
          <w:b/>
          <w:spacing w:val="0"/>
          <w:sz w:val="24"/>
          <w:highlight w:val="none"/>
        </w:rPr>
      </w:pPr>
    </w:p>
    <w:p w14:paraId="53D5F577">
      <w:pPr>
        <w:widowControl w:val="0"/>
        <w:kinsoku/>
        <w:overflowPunct/>
        <w:topLinePunct w:val="0"/>
        <w:autoSpaceDE/>
        <w:autoSpaceDN/>
        <w:bidi w:val="0"/>
        <w:spacing w:line="588" w:lineRule="exact"/>
        <w:ind w:left="0" w:leftChars="0" w:right="0" w:firstLine="0" w:firstLineChars="0"/>
        <w:jc w:val="center"/>
        <w:rPr>
          <w:rFonts w:hint="eastAsia" w:ascii="华文中宋" w:hAnsi="华文中宋" w:eastAsia="华文中宋"/>
          <w:spacing w:val="0"/>
          <w:szCs w:val="21"/>
          <w:highlight w:val="none"/>
        </w:rPr>
      </w:pPr>
      <w:r>
        <w:rPr>
          <w:rFonts w:hint="eastAsia" w:ascii="华文中宋" w:hAnsi="华文中宋" w:eastAsia="华文中宋"/>
          <w:b/>
          <w:spacing w:val="0"/>
          <w:sz w:val="24"/>
          <w:highlight w:val="none"/>
        </w:rPr>
        <w:t>拟投入主要管理人员配备情况表</w:t>
      </w:r>
    </w:p>
    <w:p w14:paraId="6E92C159">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r>
        <w:rPr>
          <w:rFonts w:hint="eastAsia" w:ascii="华文中宋" w:hAnsi="华文中宋" w:eastAsia="华文中宋"/>
          <w:spacing w:val="0"/>
          <w:szCs w:val="21"/>
          <w:highlight w:val="none"/>
        </w:rPr>
        <w:t>项目名称：</w:t>
      </w:r>
      <w:r>
        <w:rPr>
          <w:rFonts w:hint="eastAsia" w:ascii="华文中宋" w:hAnsi="华文中宋" w:eastAsia="华文中宋"/>
          <w:spacing w:val="0"/>
          <w:szCs w:val="21"/>
          <w:highlight w:val="none"/>
          <w:lang w:val="en-US" w:eastAsia="zh-CN"/>
        </w:rPr>
        <w:t xml:space="preserve">                          </w:t>
      </w:r>
      <w:r>
        <w:rPr>
          <w:rFonts w:hint="eastAsia" w:ascii="华文中宋" w:hAnsi="华文中宋" w:eastAsia="华文中宋"/>
          <w:spacing w:val="0"/>
          <w:szCs w:val="21"/>
          <w:highlight w:val="none"/>
        </w:rPr>
        <w:t>包号：</w:t>
      </w:r>
    </w:p>
    <w:tbl>
      <w:tblPr>
        <w:tblStyle w:val="26"/>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988"/>
        <w:gridCol w:w="1648"/>
        <w:gridCol w:w="1722"/>
        <w:gridCol w:w="1748"/>
        <w:gridCol w:w="1803"/>
      </w:tblGrid>
      <w:tr w14:paraId="46AC8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pct"/>
            <w:tcBorders>
              <w:top w:val="single" w:color="auto" w:sz="4" w:space="0"/>
              <w:left w:val="single" w:color="auto" w:sz="4" w:space="0"/>
              <w:bottom w:val="single" w:color="auto" w:sz="4" w:space="0"/>
              <w:right w:val="single" w:color="auto" w:sz="4" w:space="0"/>
            </w:tcBorders>
            <w:vAlign w:val="center"/>
          </w:tcPr>
          <w:p w14:paraId="0259281A">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r>
              <w:rPr>
                <w:rFonts w:hint="eastAsia" w:ascii="华文中宋" w:hAnsi="华文中宋" w:eastAsia="华文中宋"/>
                <w:spacing w:val="0"/>
                <w:szCs w:val="21"/>
                <w:highlight w:val="none"/>
              </w:rPr>
              <w:t>主要管理人员姓名</w:t>
            </w:r>
          </w:p>
        </w:tc>
        <w:tc>
          <w:tcPr>
            <w:tcW w:w="502" w:type="pct"/>
            <w:tcBorders>
              <w:top w:val="single" w:color="auto" w:sz="4" w:space="0"/>
              <w:left w:val="single" w:color="auto" w:sz="4" w:space="0"/>
              <w:bottom w:val="single" w:color="auto" w:sz="4" w:space="0"/>
              <w:right w:val="single" w:color="auto" w:sz="4" w:space="0"/>
            </w:tcBorders>
            <w:vAlign w:val="center"/>
          </w:tcPr>
          <w:p w14:paraId="06676EAF">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r>
              <w:rPr>
                <w:rFonts w:hint="eastAsia" w:ascii="华文中宋" w:hAnsi="华文中宋" w:eastAsia="华文中宋"/>
                <w:spacing w:val="0"/>
                <w:szCs w:val="21"/>
                <w:highlight w:val="none"/>
              </w:rPr>
              <w:t>年龄</w:t>
            </w:r>
          </w:p>
        </w:tc>
        <w:tc>
          <w:tcPr>
            <w:tcW w:w="837" w:type="pct"/>
            <w:tcBorders>
              <w:top w:val="single" w:color="auto" w:sz="4" w:space="0"/>
              <w:left w:val="single" w:color="auto" w:sz="4" w:space="0"/>
              <w:bottom w:val="single" w:color="auto" w:sz="4" w:space="0"/>
              <w:right w:val="single" w:color="auto" w:sz="4" w:space="0"/>
            </w:tcBorders>
            <w:vAlign w:val="center"/>
          </w:tcPr>
          <w:p w14:paraId="497CB5AC">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r>
              <w:rPr>
                <w:rFonts w:hint="eastAsia" w:ascii="华文中宋" w:hAnsi="华文中宋" w:eastAsia="华文中宋"/>
                <w:spacing w:val="0"/>
                <w:szCs w:val="21"/>
                <w:highlight w:val="none"/>
              </w:rPr>
              <w:t>岗位</w:t>
            </w:r>
          </w:p>
        </w:tc>
        <w:tc>
          <w:tcPr>
            <w:tcW w:w="875" w:type="pct"/>
            <w:tcBorders>
              <w:top w:val="single" w:color="auto" w:sz="4" w:space="0"/>
              <w:left w:val="single" w:color="auto" w:sz="4" w:space="0"/>
              <w:bottom w:val="single" w:color="auto" w:sz="4" w:space="0"/>
              <w:right w:val="single" w:color="auto" w:sz="4" w:space="0"/>
            </w:tcBorders>
            <w:vAlign w:val="center"/>
          </w:tcPr>
          <w:p w14:paraId="266D1E09">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r>
              <w:rPr>
                <w:rFonts w:hint="eastAsia" w:ascii="华文中宋" w:hAnsi="华文中宋" w:eastAsia="华文中宋"/>
                <w:spacing w:val="0"/>
                <w:szCs w:val="21"/>
                <w:highlight w:val="none"/>
              </w:rPr>
              <w:t>职称及职业资格</w:t>
            </w:r>
          </w:p>
        </w:tc>
        <w:tc>
          <w:tcPr>
            <w:tcW w:w="888" w:type="pct"/>
            <w:tcBorders>
              <w:top w:val="single" w:color="auto" w:sz="4" w:space="0"/>
              <w:left w:val="single" w:color="auto" w:sz="4" w:space="0"/>
              <w:bottom w:val="single" w:color="auto" w:sz="4" w:space="0"/>
              <w:right w:val="single" w:color="auto" w:sz="4" w:space="0"/>
            </w:tcBorders>
            <w:vAlign w:val="center"/>
          </w:tcPr>
          <w:p w14:paraId="2011233C">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r>
              <w:rPr>
                <w:rFonts w:hint="eastAsia" w:ascii="华文中宋" w:hAnsi="华文中宋" w:eastAsia="华文中宋"/>
                <w:spacing w:val="0"/>
                <w:szCs w:val="21"/>
                <w:highlight w:val="none"/>
              </w:rPr>
              <w:t>进入本单位时间</w:t>
            </w:r>
          </w:p>
        </w:tc>
        <w:tc>
          <w:tcPr>
            <w:tcW w:w="916" w:type="pct"/>
            <w:tcBorders>
              <w:top w:val="single" w:color="auto" w:sz="4" w:space="0"/>
              <w:left w:val="single" w:color="auto" w:sz="4" w:space="0"/>
              <w:bottom w:val="single" w:color="auto" w:sz="4" w:space="0"/>
              <w:right w:val="single" w:color="auto" w:sz="4" w:space="0"/>
            </w:tcBorders>
            <w:vAlign w:val="center"/>
          </w:tcPr>
          <w:p w14:paraId="58681101">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r>
              <w:rPr>
                <w:rFonts w:hint="eastAsia" w:ascii="华文中宋" w:hAnsi="华文中宋" w:eastAsia="华文中宋"/>
                <w:spacing w:val="0"/>
                <w:szCs w:val="21"/>
                <w:highlight w:val="none"/>
              </w:rPr>
              <w:t>联系方式</w:t>
            </w:r>
          </w:p>
        </w:tc>
      </w:tr>
      <w:tr w14:paraId="75929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pct"/>
            <w:tcBorders>
              <w:top w:val="single" w:color="auto" w:sz="4" w:space="0"/>
              <w:left w:val="single" w:color="auto" w:sz="4" w:space="0"/>
              <w:bottom w:val="single" w:color="auto" w:sz="4" w:space="0"/>
              <w:right w:val="single" w:color="auto" w:sz="4" w:space="0"/>
            </w:tcBorders>
          </w:tcPr>
          <w:p w14:paraId="724169C9">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502" w:type="pct"/>
            <w:tcBorders>
              <w:top w:val="single" w:color="auto" w:sz="4" w:space="0"/>
              <w:left w:val="single" w:color="auto" w:sz="4" w:space="0"/>
              <w:bottom w:val="single" w:color="auto" w:sz="4" w:space="0"/>
              <w:right w:val="single" w:color="auto" w:sz="4" w:space="0"/>
            </w:tcBorders>
          </w:tcPr>
          <w:p w14:paraId="3823C1BA">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837" w:type="pct"/>
            <w:tcBorders>
              <w:top w:val="single" w:color="auto" w:sz="4" w:space="0"/>
              <w:left w:val="single" w:color="auto" w:sz="4" w:space="0"/>
              <w:bottom w:val="single" w:color="auto" w:sz="4" w:space="0"/>
              <w:right w:val="single" w:color="auto" w:sz="4" w:space="0"/>
            </w:tcBorders>
          </w:tcPr>
          <w:p w14:paraId="7CEB63E0">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875" w:type="pct"/>
            <w:tcBorders>
              <w:top w:val="single" w:color="auto" w:sz="4" w:space="0"/>
              <w:left w:val="single" w:color="auto" w:sz="4" w:space="0"/>
              <w:bottom w:val="single" w:color="auto" w:sz="4" w:space="0"/>
              <w:right w:val="single" w:color="auto" w:sz="4" w:space="0"/>
            </w:tcBorders>
          </w:tcPr>
          <w:p w14:paraId="18CBB284">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888" w:type="pct"/>
            <w:tcBorders>
              <w:top w:val="single" w:color="auto" w:sz="4" w:space="0"/>
              <w:left w:val="single" w:color="auto" w:sz="4" w:space="0"/>
              <w:bottom w:val="single" w:color="auto" w:sz="4" w:space="0"/>
              <w:right w:val="single" w:color="auto" w:sz="4" w:space="0"/>
            </w:tcBorders>
          </w:tcPr>
          <w:p w14:paraId="581BA753">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916" w:type="pct"/>
            <w:tcBorders>
              <w:top w:val="single" w:color="auto" w:sz="4" w:space="0"/>
              <w:left w:val="single" w:color="auto" w:sz="4" w:space="0"/>
              <w:bottom w:val="single" w:color="auto" w:sz="4" w:space="0"/>
              <w:right w:val="single" w:color="auto" w:sz="4" w:space="0"/>
            </w:tcBorders>
          </w:tcPr>
          <w:p w14:paraId="25DC3D10">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r>
      <w:tr w14:paraId="1D11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pct"/>
            <w:tcBorders>
              <w:top w:val="single" w:color="auto" w:sz="4" w:space="0"/>
              <w:left w:val="single" w:color="auto" w:sz="4" w:space="0"/>
              <w:bottom w:val="single" w:color="auto" w:sz="4" w:space="0"/>
              <w:right w:val="single" w:color="auto" w:sz="4" w:space="0"/>
            </w:tcBorders>
          </w:tcPr>
          <w:p w14:paraId="2F89C9FB">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r>
              <w:rPr>
                <w:rFonts w:hint="eastAsia" w:ascii="华文中宋" w:hAnsi="华文中宋" w:eastAsia="华文中宋"/>
                <w:spacing w:val="0"/>
                <w:szCs w:val="21"/>
                <w:highlight w:val="none"/>
              </w:rPr>
              <w:t>……</w:t>
            </w:r>
          </w:p>
        </w:tc>
        <w:tc>
          <w:tcPr>
            <w:tcW w:w="502" w:type="pct"/>
            <w:tcBorders>
              <w:top w:val="single" w:color="auto" w:sz="4" w:space="0"/>
              <w:left w:val="single" w:color="auto" w:sz="4" w:space="0"/>
              <w:bottom w:val="single" w:color="auto" w:sz="4" w:space="0"/>
              <w:right w:val="single" w:color="auto" w:sz="4" w:space="0"/>
            </w:tcBorders>
          </w:tcPr>
          <w:p w14:paraId="7F874582">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837" w:type="pct"/>
            <w:tcBorders>
              <w:top w:val="single" w:color="auto" w:sz="4" w:space="0"/>
              <w:left w:val="single" w:color="auto" w:sz="4" w:space="0"/>
              <w:bottom w:val="single" w:color="auto" w:sz="4" w:space="0"/>
              <w:right w:val="single" w:color="auto" w:sz="4" w:space="0"/>
            </w:tcBorders>
          </w:tcPr>
          <w:p w14:paraId="20EA04FB">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875" w:type="pct"/>
            <w:tcBorders>
              <w:top w:val="single" w:color="auto" w:sz="4" w:space="0"/>
              <w:left w:val="single" w:color="auto" w:sz="4" w:space="0"/>
              <w:bottom w:val="single" w:color="auto" w:sz="4" w:space="0"/>
              <w:right w:val="single" w:color="auto" w:sz="4" w:space="0"/>
            </w:tcBorders>
          </w:tcPr>
          <w:p w14:paraId="23879B10">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888" w:type="pct"/>
            <w:tcBorders>
              <w:top w:val="single" w:color="auto" w:sz="4" w:space="0"/>
              <w:left w:val="single" w:color="auto" w:sz="4" w:space="0"/>
              <w:bottom w:val="single" w:color="auto" w:sz="4" w:space="0"/>
              <w:right w:val="single" w:color="auto" w:sz="4" w:space="0"/>
            </w:tcBorders>
          </w:tcPr>
          <w:p w14:paraId="538E6F95">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916" w:type="pct"/>
            <w:tcBorders>
              <w:top w:val="single" w:color="auto" w:sz="4" w:space="0"/>
              <w:left w:val="single" w:color="auto" w:sz="4" w:space="0"/>
              <w:bottom w:val="single" w:color="auto" w:sz="4" w:space="0"/>
              <w:right w:val="single" w:color="auto" w:sz="4" w:space="0"/>
            </w:tcBorders>
          </w:tcPr>
          <w:p w14:paraId="02C96D24">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r>
    </w:tbl>
    <w:p w14:paraId="141E3D20">
      <w:pPr>
        <w:widowControl w:val="0"/>
        <w:kinsoku/>
        <w:overflowPunct/>
        <w:topLinePunct w:val="0"/>
        <w:autoSpaceDE/>
        <w:autoSpaceDN/>
        <w:bidi w:val="0"/>
        <w:ind w:left="0" w:leftChars="0" w:right="0" w:firstLine="0" w:firstLineChars="0"/>
        <w:jc w:val="left"/>
        <w:rPr>
          <w:rFonts w:ascii="华文中宋" w:hAnsi="华文中宋" w:eastAsia="华文中宋"/>
          <w:b/>
          <w:spacing w:val="0"/>
          <w:sz w:val="24"/>
          <w:highlight w:val="none"/>
        </w:rPr>
      </w:pPr>
      <w:r>
        <w:rPr>
          <w:rFonts w:hint="eastAsia" w:ascii="华文中宋" w:hAnsi="华文中宋" w:eastAsia="华文中宋"/>
          <w:spacing w:val="0"/>
          <w:szCs w:val="21"/>
          <w:highlight w:val="none"/>
        </w:rPr>
        <w:t>说明：本表拟投入的物业服务管理人员包含在物业服务人员数量中，中标后签订合同时，应提供具体人员名单及证件，如果不能到岗履约，中标人须承担相应责任。</w:t>
      </w:r>
    </w:p>
    <w:p w14:paraId="427796EF">
      <w:pPr>
        <w:widowControl w:val="0"/>
        <w:kinsoku/>
        <w:overflowPunct/>
        <w:topLinePunct w:val="0"/>
        <w:autoSpaceDE/>
        <w:autoSpaceDN/>
        <w:bidi w:val="0"/>
        <w:spacing w:line="588" w:lineRule="exact"/>
        <w:ind w:left="0" w:leftChars="0" w:right="0" w:firstLine="0" w:firstLineChars="0"/>
        <w:jc w:val="center"/>
        <w:rPr>
          <w:rFonts w:hint="eastAsia" w:ascii="华文中宋" w:hAnsi="华文中宋" w:eastAsia="华文中宋"/>
          <w:b/>
          <w:spacing w:val="0"/>
          <w:sz w:val="24"/>
          <w:highlight w:val="none"/>
        </w:rPr>
      </w:pPr>
    </w:p>
    <w:p w14:paraId="66221462">
      <w:pPr>
        <w:rPr>
          <w:rFonts w:hint="eastAsia" w:ascii="华文中宋" w:hAnsi="华文中宋" w:eastAsia="华文中宋"/>
          <w:b/>
          <w:spacing w:val="0"/>
          <w:sz w:val="24"/>
          <w:highlight w:val="none"/>
        </w:rPr>
      </w:pPr>
      <w:r>
        <w:rPr>
          <w:rFonts w:hint="eastAsia" w:ascii="华文中宋" w:hAnsi="华文中宋" w:eastAsia="华文中宋"/>
          <w:b/>
          <w:spacing w:val="0"/>
          <w:sz w:val="24"/>
          <w:highlight w:val="none"/>
        </w:rPr>
        <w:br w:type="page"/>
      </w:r>
    </w:p>
    <w:p w14:paraId="3059F0AE">
      <w:pPr>
        <w:widowControl w:val="0"/>
        <w:kinsoku/>
        <w:overflowPunct/>
        <w:topLinePunct w:val="0"/>
        <w:autoSpaceDE/>
        <w:autoSpaceDN/>
        <w:bidi w:val="0"/>
        <w:spacing w:line="588" w:lineRule="exact"/>
        <w:ind w:left="0" w:leftChars="0" w:right="0" w:firstLine="0" w:firstLineChars="0"/>
        <w:jc w:val="center"/>
        <w:rPr>
          <w:rFonts w:hint="eastAsia" w:ascii="华文中宋" w:hAnsi="华文中宋" w:eastAsia="华文中宋"/>
          <w:spacing w:val="0"/>
          <w:szCs w:val="21"/>
          <w:highlight w:val="none"/>
        </w:rPr>
      </w:pPr>
      <w:r>
        <w:rPr>
          <w:rFonts w:hint="eastAsia" w:ascii="华文中宋" w:hAnsi="华文中宋" w:eastAsia="华文中宋"/>
          <w:b/>
          <w:spacing w:val="0"/>
          <w:sz w:val="24"/>
          <w:highlight w:val="none"/>
        </w:rPr>
        <w:t>拟投入本项目的主要设备一览表</w:t>
      </w:r>
    </w:p>
    <w:p w14:paraId="042D0DC4">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r>
        <w:rPr>
          <w:rFonts w:hint="eastAsia" w:ascii="华文中宋" w:hAnsi="华文中宋" w:eastAsia="华文中宋"/>
          <w:spacing w:val="0"/>
          <w:szCs w:val="21"/>
          <w:highlight w:val="none"/>
        </w:rPr>
        <w:t>项目名称：</w:t>
      </w:r>
      <w:r>
        <w:rPr>
          <w:rFonts w:hint="eastAsia" w:ascii="华文中宋" w:hAnsi="华文中宋" w:eastAsia="华文中宋"/>
          <w:spacing w:val="0"/>
          <w:szCs w:val="21"/>
          <w:highlight w:val="none"/>
          <w:lang w:val="en-US" w:eastAsia="zh-CN"/>
        </w:rPr>
        <w:t xml:space="preserve">                          </w:t>
      </w:r>
      <w:r>
        <w:rPr>
          <w:rFonts w:hint="eastAsia" w:ascii="华文中宋" w:hAnsi="华文中宋" w:eastAsia="华文中宋"/>
          <w:spacing w:val="0"/>
          <w:szCs w:val="21"/>
          <w:highlight w:val="none"/>
        </w:rPr>
        <w:t>包号：</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200"/>
        <w:gridCol w:w="1201"/>
        <w:gridCol w:w="722"/>
        <w:gridCol w:w="1678"/>
        <w:gridCol w:w="1440"/>
        <w:gridCol w:w="1440"/>
        <w:gridCol w:w="722"/>
        <w:gridCol w:w="726"/>
      </w:tblGrid>
      <w:tr w14:paraId="08FE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6" w:type="pct"/>
            <w:vMerge w:val="restart"/>
            <w:vAlign w:val="center"/>
          </w:tcPr>
          <w:p w14:paraId="3CCD16D6">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r>
              <w:rPr>
                <w:rFonts w:hint="eastAsia" w:ascii="华文中宋" w:hAnsi="华文中宋" w:eastAsia="华文中宋"/>
                <w:spacing w:val="0"/>
                <w:szCs w:val="21"/>
                <w:highlight w:val="none"/>
              </w:rPr>
              <w:t>序号</w:t>
            </w:r>
          </w:p>
        </w:tc>
        <w:tc>
          <w:tcPr>
            <w:tcW w:w="609" w:type="pct"/>
            <w:vMerge w:val="restart"/>
            <w:vAlign w:val="center"/>
          </w:tcPr>
          <w:p w14:paraId="0259C69A">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r>
              <w:rPr>
                <w:rFonts w:hint="eastAsia" w:ascii="华文中宋" w:hAnsi="华文中宋" w:eastAsia="华文中宋"/>
                <w:spacing w:val="0"/>
                <w:szCs w:val="21"/>
                <w:highlight w:val="none"/>
              </w:rPr>
              <w:t>设备名称</w:t>
            </w:r>
          </w:p>
        </w:tc>
        <w:tc>
          <w:tcPr>
            <w:tcW w:w="609" w:type="pct"/>
            <w:vMerge w:val="restart"/>
            <w:vAlign w:val="center"/>
          </w:tcPr>
          <w:p w14:paraId="67312472">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r>
              <w:rPr>
                <w:rFonts w:hint="eastAsia" w:ascii="华文中宋" w:hAnsi="华文中宋" w:eastAsia="华文中宋"/>
                <w:spacing w:val="0"/>
                <w:szCs w:val="21"/>
                <w:highlight w:val="none"/>
              </w:rPr>
              <w:t>型号规格</w:t>
            </w:r>
          </w:p>
        </w:tc>
        <w:tc>
          <w:tcPr>
            <w:tcW w:w="366" w:type="pct"/>
            <w:vMerge w:val="restart"/>
            <w:vAlign w:val="center"/>
          </w:tcPr>
          <w:p w14:paraId="7B3F1CD1">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r>
              <w:rPr>
                <w:rFonts w:hint="eastAsia" w:ascii="华文中宋" w:hAnsi="华文中宋" w:eastAsia="华文中宋"/>
                <w:spacing w:val="0"/>
                <w:szCs w:val="21"/>
                <w:highlight w:val="none"/>
              </w:rPr>
              <w:t>数量</w:t>
            </w:r>
          </w:p>
        </w:tc>
        <w:tc>
          <w:tcPr>
            <w:tcW w:w="851" w:type="pct"/>
            <w:vMerge w:val="restart"/>
            <w:vAlign w:val="center"/>
          </w:tcPr>
          <w:p w14:paraId="0F75446E">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r>
              <w:rPr>
                <w:rFonts w:hint="eastAsia" w:ascii="华文中宋" w:hAnsi="华文中宋" w:eastAsia="华文中宋"/>
                <w:spacing w:val="0"/>
                <w:szCs w:val="21"/>
                <w:highlight w:val="none"/>
              </w:rPr>
              <w:t>设备使用年限</w:t>
            </w:r>
          </w:p>
        </w:tc>
        <w:tc>
          <w:tcPr>
            <w:tcW w:w="730" w:type="pct"/>
            <w:vMerge w:val="restart"/>
            <w:vAlign w:val="center"/>
          </w:tcPr>
          <w:p w14:paraId="5A547870">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r>
              <w:rPr>
                <w:rFonts w:hint="eastAsia" w:ascii="华文中宋" w:hAnsi="华文中宋" w:eastAsia="华文中宋"/>
                <w:spacing w:val="0"/>
                <w:szCs w:val="21"/>
                <w:highlight w:val="none"/>
              </w:rPr>
              <w:t>已使用时间</w:t>
            </w:r>
          </w:p>
        </w:tc>
        <w:tc>
          <w:tcPr>
            <w:tcW w:w="1464" w:type="pct"/>
            <w:gridSpan w:val="3"/>
            <w:vAlign w:val="center"/>
          </w:tcPr>
          <w:p w14:paraId="28B3CE57">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r>
              <w:rPr>
                <w:rFonts w:hint="eastAsia" w:ascii="华文中宋" w:hAnsi="华文中宋" w:eastAsia="华文中宋"/>
                <w:spacing w:val="0"/>
                <w:szCs w:val="21"/>
                <w:highlight w:val="none"/>
              </w:rPr>
              <w:t>设备来源</w:t>
            </w:r>
          </w:p>
        </w:tc>
      </w:tr>
      <w:tr w14:paraId="1F73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6" w:type="pct"/>
            <w:vMerge w:val="continue"/>
            <w:vAlign w:val="center"/>
          </w:tcPr>
          <w:p w14:paraId="426472EA">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609" w:type="pct"/>
            <w:vMerge w:val="continue"/>
            <w:vAlign w:val="center"/>
          </w:tcPr>
          <w:p w14:paraId="3265C582">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609" w:type="pct"/>
            <w:vMerge w:val="continue"/>
            <w:vAlign w:val="center"/>
          </w:tcPr>
          <w:p w14:paraId="087C0BD7">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366" w:type="pct"/>
            <w:vMerge w:val="continue"/>
            <w:vAlign w:val="center"/>
          </w:tcPr>
          <w:p w14:paraId="54C8DF36">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851" w:type="pct"/>
            <w:vMerge w:val="continue"/>
            <w:vAlign w:val="center"/>
          </w:tcPr>
          <w:p w14:paraId="0BE14097">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730" w:type="pct"/>
            <w:vMerge w:val="continue"/>
            <w:vAlign w:val="center"/>
          </w:tcPr>
          <w:p w14:paraId="5EBE7625">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730" w:type="pct"/>
            <w:vAlign w:val="center"/>
          </w:tcPr>
          <w:p w14:paraId="6E4A77FC">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r>
              <w:rPr>
                <w:rFonts w:hint="eastAsia" w:ascii="华文中宋" w:hAnsi="华文中宋" w:eastAsia="华文中宋"/>
                <w:spacing w:val="0"/>
                <w:szCs w:val="21"/>
                <w:highlight w:val="none"/>
              </w:rPr>
              <w:t>本单位所有</w:t>
            </w:r>
          </w:p>
        </w:tc>
        <w:tc>
          <w:tcPr>
            <w:tcW w:w="366" w:type="pct"/>
            <w:vAlign w:val="center"/>
          </w:tcPr>
          <w:p w14:paraId="27088C9D">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r>
              <w:rPr>
                <w:rFonts w:hint="eastAsia" w:ascii="华文中宋" w:hAnsi="华文中宋" w:eastAsia="华文中宋"/>
                <w:spacing w:val="0"/>
                <w:szCs w:val="21"/>
                <w:highlight w:val="none"/>
              </w:rPr>
              <w:t>租赁</w:t>
            </w:r>
          </w:p>
        </w:tc>
        <w:tc>
          <w:tcPr>
            <w:tcW w:w="367" w:type="pct"/>
            <w:vAlign w:val="center"/>
          </w:tcPr>
          <w:p w14:paraId="2165E1AE">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r>
              <w:rPr>
                <w:rFonts w:hint="eastAsia" w:ascii="华文中宋" w:hAnsi="华文中宋" w:eastAsia="华文中宋"/>
                <w:spacing w:val="0"/>
                <w:szCs w:val="21"/>
                <w:highlight w:val="none"/>
              </w:rPr>
              <w:t>其他</w:t>
            </w:r>
          </w:p>
        </w:tc>
      </w:tr>
      <w:tr w14:paraId="18AA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6" w:type="pct"/>
            <w:vAlign w:val="center"/>
          </w:tcPr>
          <w:p w14:paraId="177B75C3">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r>
              <w:rPr>
                <w:rFonts w:ascii="华文中宋" w:hAnsi="华文中宋" w:eastAsia="华文中宋"/>
                <w:spacing w:val="0"/>
                <w:szCs w:val="21"/>
                <w:highlight w:val="none"/>
              </w:rPr>
              <w:t>1</w:t>
            </w:r>
          </w:p>
        </w:tc>
        <w:tc>
          <w:tcPr>
            <w:tcW w:w="609" w:type="pct"/>
            <w:vAlign w:val="center"/>
          </w:tcPr>
          <w:p w14:paraId="26EAAB85">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609" w:type="pct"/>
            <w:vAlign w:val="center"/>
          </w:tcPr>
          <w:p w14:paraId="5C0D57A7">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366" w:type="pct"/>
            <w:vAlign w:val="center"/>
          </w:tcPr>
          <w:p w14:paraId="26004994">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851" w:type="pct"/>
            <w:vAlign w:val="center"/>
          </w:tcPr>
          <w:p w14:paraId="439654BF">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730" w:type="pct"/>
            <w:vAlign w:val="center"/>
          </w:tcPr>
          <w:p w14:paraId="64D106AA">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730" w:type="pct"/>
            <w:vAlign w:val="center"/>
          </w:tcPr>
          <w:p w14:paraId="20625222">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366" w:type="pct"/>
            <w:vAlign w:val="center"/>
          </w:tcPr>
          <w:p w14:paraId="077726C9">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367" w:type="pct"/>
            <w:vAlign w:val="center"/>
          </w:tcPr>
          <w:p w14:paraId="54FA9363">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r>
      <w:tr w14:paraId="2D666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6" w:type="pct"/>
            <w:vAlign w:val="center"/>
          </w:tcPr>
          <w:p w14:paraId="383BCF10">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r>
              <w:rPr>
                <w:rFonts w:hint="eastAsia" w:ascii="华文中宋" w:hAnsi="华文中宋" w:eastAsia="华文中宋"/>
                <w:spacing w:val="0"/>
                <w:szCs w:val="21"/>
                <w:highlight w:val="none"/>
              </w:rPr>
              <w:t>…</w:t>
            </w:r>
          </w:p>
        </w:tc>
        <w:tc>
          <w:tcPr>
            <w:tcW w:w="609" w:type="pct"/>
            <w:vAlign w:val="center"/>
          </w:tcPr>
          <w:p w14:paraId="671B5AE6">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609" w:type="pct"/>
            <w:vAlign w:val="center"/>
          </w:tcPr>
          <w:p w14:paraId="6B971E94">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366" w:type="pct"/>
            <w:vAlign w:val="center"/>
          </w:tcPr>
          <w:p w14:paraId="5392B8E8">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851" w:type="pct"/>
            <w:vAlign w:val="center"/>
          </w:tcPr>
          <w:p w14:paraId="2BDF53E8">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730" w:type="pct"/>
            <w:vAlign w:val="center"/>
          </w:tcPr>
          <w:p w14:paraId="535D3ED5">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730" w:type="pct"/>
            <w:vAlign w:val="center"/>
          </w:tcPr>
          <w:p w14:paraId="2BE7C5A3">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366" w:type="pct"/>
            <w:vAlign w:val="center"/>
          </w:tcPr>
          <w:p w14:paraId="513D5BC6">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367" w:type="pct"/>
            <w:vAlign w:val="center"/>
          </w:tcPr>
          <w:p w14:paraId="682DBBA5">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r>
    </w:tbl>
    <w:p w14:paraId="6BB61055">
      <w:pPr>
        <w:widowControl w:val="0"/>
        <w:kinsoku/>
        <w:overflowPunct/>
        <w:topLinePunct w:val="0"/>
        <w:autoSpaceDE/>
        <w:autoSpaceDN/>
        <w:bidi w:val="0"/>
        <w:ind w:left="0" w:leftChars="0" w:right="0" w:firstLine="0" w:firstLineChars="0"/>
        <w:jc w:val="center"/>
        <w:rPr>
          <w:rFonts w:hint="eastAsia" w:ascii="华文中宋" w:hAnsi="华文中宋" w:eastAsia="华文中宋"/>
          <w:b/>
          <w:spacing w:val="0"/>
          <w:sz w:val="24"/>
          <w:highlight w:val="none"/>
        </w:rPr>
      </w:pPr>
    </w:p>
    <w:p w14:paraId="63903473">
      <w:pPr>
        <w:widowControl w:val="0"/>
        <w:kinsoku/>
        <w:overflowPunct/>
        <w:topLinePunct w:val="0"/>
        <w:autoSpaceDE/>
        <w:autoSpaceDN/>
        <w:bidi w:val="0"/>
        <w:ind w:left="0" w:leftChars="0" w:right="0" w:firstLine="0" w:firstLineChars="0"/>
        <w:jc w:val="center"/>
        <w:rPr>
          <w:rFonts w:hint="eastAsia" w:ascii="华文中宋" w:hAnsi="华文中宋" w:eastAsia="华文中宋"/>
          <w:b/>
          <w:spacing w:val="0"/>
          <w:sz w:val="24"/>
          <w:highlight w:val="none"/>
        </w:rPr>
      </w:pPr>
    </w:p>
    <w:p w14:paraId="627345DA">
      <w:pPr>
        <w:widowControl w:val="0"/>
        <w:kinsoku/>
        <w:overflowPunct/>
        <w:topLinePunct w:val="0"/>
        <w:autoSpaceDE/>
        <w:autoSpaceDN/>
        <w:bidi w:val="0"/>
        <w:ind w:left="0" w:leftChars="0" w:right="0" w:firstLine="0" w:firstLineChars="0"/>
        <w:jc w:val="center"/>
        <w:rPr>
          <w:rFonts w:hint="eastAsia" w:ascii="华文中宋" w:hAnsi="华文中宋" w:eastAsia="华文中宋"/>
          <w:spacing w:val="0"/>
          <w:szCs w:val="21"/>
          <w:highlight w:val="none"/>
        </w:rPr>
      </w:pPr>
      <w:r>
        <w:rPr>
          <w:rFonts w:hint="eastAsia" w:ascii="华文中宋" w:hAnsi="华文中宋" w:eastAsia="华文中宋"/>
          <w:b/>
          <w:spacing w:val="0"/>
          <w:sz w:val="24"/>
          <w:highlight w:val="none"/>
        </w:rPr>
        <w:t>本项目日常消耗材料明细表</w:t>
      </w:r>
    </w:p>
    <w:p w14:paraId="4D572862">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r>
        <w:rPr>
          <w:rFonts w:hint="eastAsia" w:ascii="华文中宋" w:hAnsi="华文中宋" w:eastAsia="华文中宋"/>
          <w:spacing w:val="0"/>
          <w:szCs w:val="21"/>
          <w:highlight w:val="none"/>
        </w:rPr>
        <w:t>项目名称：</w:t>
      </w:r>
      <w:r>
        <w:rPr>
          <w:rFonts w:hint="eastAsia" w:ascii="华文中宋" w:hAnsi="华文中宋" w:eastAsia="华文中宋"/>
          <w:spacing w:val="0"/>
          <w:szCs w:val="21"/>
          <w:highlight w:val="none"/>
          <w:lang w:val="en-US" w:eastAsia="zh-CN"/>
        </w:rPr>
        <w:t xml:space="preserve">                          </w:t>
      </w:r>
      <w:r>
        <w:rPr>
          <w:rFonts w:hint="eastAsia" w:ascii="华文中宋" w:hAnsi="华文中宋" w:eastAsia="华文中宋"/>
          <w:spacing w:val="0"/>
          <w:szCs w:val="21"/>
          <w:highlight w:val="none"/>
        </w:rPr>
        <w:t>包号：</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1508"/>
        <w:gridCol w:w="909"/>
        <w:gridCol w:w="1508"/>
        <w:gridCol w:w="1690"/>
        <w:gridCol w:w="1508"/>
        <w:gridCol w:w="909"/>
        <w:gridCol w:w="909"/>
      </w:tblGrid>
      <w:tr w14:paraId="256D5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1" w:type="pct"/>
            <w:vAlign w:val="center"/>
          </w:tcPr>
          <w:p w14:paraId="71F2E0CA">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r>
              <w:rPr>
                <w:rFonts w:hint="eastAsia" w:ascii="华文中宋" w:hAnsi="华文中宋" w:eastAsia="华文中宋"/>
                <w:spacing w:val="0"/>
                <w:szCs w:val="21"/>
                <w:highlight w:val="none"/>
              </w:rPr>
              <w:t>序号</w:t>
            </w:r>
          </w:p>
        </w:tc>
        <w:tc>
          <w:tcPr>
            <w:tcW w:w="765" w:type="pct"/>
            <w:vAlign w:val="center"/>
          </w:tcPr>
          <w:p w14:paraId="41D609A2">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r>
              <w:rPr>
                <w:rFonts w:hint="eastAsia" w:ascii="华文中宋" w:hAnsi="华文中宋" w:eastAsia="华文中宋"/>
                <w:spacing w:val="0"/>
                <w:szCs w:val="21"/>
                <w:highlight w:val="none"/>
              </w:rPr>
              <w:t>材料名称</w:t>
            </w:r>
          </w:p>
        </w:tc>
        <w:tc>
          <w:tcPr>
            <w:tcW w:w="461" w:type="pct"/>
            <w:vAlign w:val="center"/>
          </w:tcPr>
          <w:p w14:paraId="08BECF1D">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r>
              <w:rPr>
                <w:rFonts w:hint="eastAsia" w:ascii="华文中宋" w:hAnsi="华文中宋" w:eastAsia="华文中宋"/>
                <w:spacing w:val="0"/>
                <w:szCs w:val="21"/>
                <w:highlight w:val="none"/>
              </w:rPr>
              <w:t>品牌</w:t>
            </w:r>
          </w:p>
        </w:tc>
        <w:tc>
          <w:tcPr>
            <w:tcW w:w="765" w:type="pct"/>
            <w:vAlign w:val="center"/>
          </w:tcPr>
          <w:p w14:paraId="5EA71AB2">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r>
              <w:rPr>
                <w:rFonts w:hint="eastAsia" w:ascii="华文中宋" w:hAnsi="华文中宋" w:eastAsia="华文中宋"/>
                <w:spacing w:val="0"/>
                <w:szCs w:val="21"/>
                <w:highlight w:val="none"/>
              </w:rPr>
              <w:t>供应厂家</w:t>
            </w:r>
          </w:p>
        </w:tc>
        <w:tc>
          <w:tcPr>
            <w:tcW w:w="857" w:type="pct"/>
            <w:vAlign w:val="center"/>
          </w:tcPr>
          <w:p w14:paraId="52CC495C">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r>
              <w:rPr>
                <w:rFonts w:hint="eastAsia" w:ascii="华文中宋" w:hAnsi="华文中宋" w:eastAsia="华文中宋"/>
                <w:spacing w:val="0"/>
                <w:szCs w:val="21"/>
                <w:highlight w:val="none"/>
              </w:rPr>
              <w:t>单价</w:t>
            </w:r>
            <w:r>
              <w:rPr>
                <w:rFonts w:ascii="华文中宋" w:hAnsi="华文中宋" w:eastAsia="华文中宋"/>
                <w:spacing w:val="0"/>
                <w:szCs w:val="21"/>
                <w:highlight w:val="none"/>
              </w:rPr>
              <w:t>/</w:t>
            </w:r>
            <w:r>
              <w:rPr>
                <w:rFonts w:hint="eastAsia" w:ascii="华文中宋" w:hAnsi="华文中宋" w:eastAsia="华文中宋"/>
                <w:spacing w:val="0"/>
                <w:szCs w:val="21"/>
                <w:highlight w:val="none"/>
              </w:rPr>
              <w:t>单位</w:t>
            </w:r>
          </w:p>
        </w:tc>
        <w:tc>
          <w:tcPr>
            <w:tcW w:w="765" w:type="pct"/>
            <w:vAlign w:val="center"/>
          </w:tcPr>
          <w:p w14:paraId="51513B04">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r>
              <w:rPr>
                <w:rFonts w:hint="eastAsia" w:ascii="华文中宋" w:hAnsi="华文中宋" w:eastAsia="华文中宋"/>
                <w:spacing w:val="0"/>
                <w:szCs w:val="21"/>
                <w:highlight w:val="none"/>
              </w:rPr>
              <w:t>月消耗量</w:t>
            </w:r>
          </w:p>
        </w:tc>
        <w:tc>
          <w:tcPr>
            <w:tcW w:w="461" w:type="pct"/>
            <w:vAlign w:val="center"/>
          </w:tcPr>
          <w:p w14:paraId="3E967DC2">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r>
              <w:rPr>
                <w:rFonts w:hint="eastAsia" w:ascii="华文中宋" w:hAnsi="华文中宋" w:eastAsia="华文中宋"/>
                <w:spacing w:val="0"/>
                <w:szCs w:val="21"/>
                <w:highlight w:val="none"/>
              </w:rPr>
              <w:t>小计</w:t>
            </w:r>
          </w:p>
        </w:tc>
        <w:tc>
          <w:tcPr>
            <w:tcW w:w="461" w:type="pct"/>
            <w:vAlign w:val="center"/>
          </w:tcPr>
          <w:p w14:paraId="200FC104">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r>
              <w:rPr>
                <w:rFonts w:hint="eastAsia" w:ascii="华文中宋" w:hAnsi="华文中宋" w:eastAsia="华文中宋"/>
                <w:spacing w:val="0"/>
                <w:szCs w:val="21"/>
                <w:highlight w:val="none"/>
              </w:rPr>
              <w:t>备注</w:t>
            </w:r>
          </w:p>
        </w:tc>
      </w:tr>
      <w:tr w14:paraId="47819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1" w:type="pct"/>
            <w:vAlign w:val="center"/>
          </w:tcPr>
          <w:p w14:paraId="14D24B87">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r>
              <w:rPr>
                <w:rFonts w:ascii="华文中宋" w:hAnsi="华文中宋" w:eastAsia="华文中宋"/>
                <w:spacing w:val="0"/>
                <w:szCs w:val="21"/>
                <w:highlight w:val="none"/>
              </w:rPr>
              <w:t>1</w:t>
            </w:r>
          </w:p>
        </w:tc>
        <w:tc>
          <w:tcPr>
            <w:tcW w:w="765" w:type="pct"/>
            <w:vAlign w:val="center"/>
          </w:tcPr>
          <w:p w14:paraId="2D18F239">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461" w:type="pct"/>
            <w:vAlign w:val="center"/>
          </w:tcPr>
          <w:p w14:paraId="6BC693F5">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765" w:type="pct"/>
            <w:vAlign w:val="center"/>
          </w:tcPr>
          <w:p w14:paraId="1F7BF079">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857" w:type="pct"/>
            <w:vAlign w:val="center"/>
          </w:tcPr>
          <w:p w14:paraId="56734B03">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765" w:type="pct"/>
            <w:vAlign w:val="center"/>
          </w:tcPr>
          <w:p w14:paraId="1767B84E">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461" w:type="pct"/>
            <w:vAlign w:val="center"/>
          </w:tcPr>
          <w:p w14:paraId="6773A393">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461" w:type="pct"/>
            <w:vAlign w:val="center"/>
          </w:tcPr>
          <w:p w14:paraId="70B27B75">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r>
      <w:tr w14:paraId="152AA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1" w:type="pct"/>
            <w:vAlign w:val="center"/>
          </w:tcPr>
          <w:p w14:paraId="669AE053">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r>
              <w:rPr>
                <w:rFonts w:hint="eastAsia" w:ascii="华文中宋" w:hAnsi="华文中宋" w:eastAsia="华文中宋"/>
                <w:spacing w:val="0"/>
                <w:szCs w:val="21"/>
                <w:highlight w:val="none"/>
              </w:rPr>
              <w:t>……</w:t>
            </w:r>
          </w:p>
        </w:tc>
        <w:tc>
          <w:tcPr>
            <w:tcW w:w="765" w:type="pct"/>
            <w:vAlign w:val="center"/>
          </w:tcPr>
          <w:p w14:paraId="10A2EC91">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461" w:type="pct"/>
            <w:vAlign w:val="center"/>
          </w:tcPr>
          <w:p w14:paraId="4EC15561">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765" w:type="pct"/>
            <w:vAlign w:val="center"/>
          </w:tcPr>
          <w:p w14:paraId="148CFFA6">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857" w:type="pct"/>
            <w:vAlign w:val="center"/>
          </w:tcPr>
          <w:p w14:paraId="0EC20EB4">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765" w:type="pct"/>
            <w:vAlign w:val="center"/>
          </w:tcPr>
          <w:p w14:paraId="4BC58B7F">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461" w:type="pct"/>
            <w:vAlign w:val="center"/>
          </w:tcPr>
          <w:p w14:paraId="7CC10957">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c>
          <w:tcPr>
            <w:tcW w:w="461" w:type="pct"/>
            <w:vAlign w:val="center"/>
          </w:tcPr>
          <w:p w14:paraId="48CE5D41">
            <w:pPr>
              <w:widowControl w:val="0"/>
              <w:kinsoku/>
              <w:overflowPunct/>
              <w:topLinePunct w:val="0"/>
              <w:autoSpaceDE/>
              <w:autoSpaceDN/>
              <w:bidi w:val="0"/>
              <w:ind w:left="0" w:leftChars="0" w:right="0" w:firstLine="0" w:firstLineChars="0"/>
              <w:jc w:val="left"/>
              <w:rPr>
                <w:rFonts w:ascii="华文中宋" w:hAnsi="华文中宋" w:eastAsia="华文中宋"/>
                <w:spacing w:val="0"/>
                <w:szCs w:val="21"/>
                <w:highlight w:val="none"/>
              </w:rPr>
            </w:pPr>
          </w:p>
        </w:tc>
      </w:tr>
    </w:tbl>
    <w:p w14:paraId="2F9F5938">
      <w:pPr>
        <w:rPr>
          <w:rFonts w:hint="eastAsia"/>
          <w:color w:val="auto"/>
          <w:spacing w:val="0"/>
          <w:highlight w:val="none"/>
          <w:lang w:val="en-US" w:eastAsia="zh-CN"/>
        </w:rPr>
      </w:pPr>
      <w:r>
        <w:rPr>
          <w:rFonts w:hint="eastAsia"/>
          <w:color w:val="auto"/>
          <w:spacing w:val="0"/>
          <w:highlight w:val="none"/>
          <w:lang w:val="en-US" w:eastAsia="zh-CN"/>
        </w:rPr>
        <w:br w:type="page"/>
      </w:r>
    </w:p>
    <w:p w14:paraId="6C9CFDA2">
      <w:pPr>
        <w:pStyle w:val="24"/>
        <w:keepNext w:val="0"/>
        <w:keepLines w:val="0"/>
        <w:pageBreakBefore w:val="0"/>
        <w:widowControl w:val="0"/>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华文中宋" w:hAnsi="华文中宋" w:eastAsia="华文中宋" w:cs="华文中宋"/>
          <w:color w:val="auto"/>
          <w:spacing w:val="0"/>
          <w:sz w:val="21"/>
          <w:szCs w:val="21"/>
          <w:highlight w:val="none"/>
          <w:lang w:val="en-US" w:eastAsia="zh-CN"/>
        </w:rPr>
      </w:pPr>
      <w:bookmarkStart w:id="136" w:name="_Toc14357"/>
      <w:bookmarkStart w:id="137" w:name="_Toc3400"/>
      <w:r>
        <w:rPr>
          <w:rFonts w:hint="eastAsia" w:ascii="华文中宋" w:hAnsi="华文中宋" w:eastAsia="华文中宋" w:cs="华文中宋"/>
          <w:color w:val="auto"/>
          <w:spacing w:val="0"/>
          <w:sz w:val="21"/>
          <w:szCs w:val="21"/>
          <w:highlight w:val="none"/>
          <w:lang w:val="en-US" w:eastAsia="zh-CN"/>
        </w:rPr>
        <w:t>技术文件“暗标”相关要求</w:t>
      </w:r>
      <w:bookmarkEnd w:id="136"/>
      <w:bookmarkEnd w:id="137"/>
    </w:p>
    <w:p w14:paraId="5D1D22F9">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华文中宋" w:hAnsi="华文中宋" w:eastAsia="华文中宋" w:cs="华文中宋"/>
          <w:spacing w:val="0"/>
          <w:sz w:val="21"/>
          <w:szCs w:val="21"/>
          <w:highlight w:val="none"/>
          <w:lang w:val="en-US" w:eastAsia="zh-CN"/>
        </w:rPr>
      </w:pPr>
      <w:r>
        <w:rPr>
          <w:rFonts w:hint="eastAsia" w:ascii="华文中宋" w:hAnsi="华文中宋" w:eastAsia="华文中宋" w:cs="华文中宋"/>
          <w:spacing w:val="0"/>
          <w:sz w:val="21"/>
          <w:szCs w:val="21"/>
          <w:highlight w:val="none"/>
          <w:lang w:val="en-US" w:eastAsia="zh-CN"/>
        </w:rPr>
        <w:t>（一）技术文件“暗标”未按以下“三盲一随机”评审要求制作的，为无效投标。除下述的明确要求外，不得以技术文件“暗标”格式问题认定为无效投标。</w:t>
      </w:r>
    </w:p>
    <w:p w14:paraId="6E5479D2">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华文中宋" w:hAnsi="华文中宋" w:eastAsia="华文中宋" w:cs="华文中宋"/>
          <w:spacing w:val="0"/>
          <w:sz w:val="21"/>
          <w:szCs w:val="21"/>
          <w:highlight w:val="none"/>
          <w:lang w:val="en-US" w:eastAsia="zh-CN"/>
        </w:rPr>
      </w:pPr>
      <w:r>
        <w:rPr>
          <w:rFonts w:hint="eastAsia" w:ascii="华文中宋" w:hAnsi="华文中宋" w:eastAsia="华文中宋" w:cs="华文中宋"/>
          <w:spacing w:val="0"/>
          <w:sz w:val="21"/>
          <w:szCs w:val="21"/>
          <w:highlight w:val="none"/>
          <w:lang w:val="en-US" w:eastAsia="zh-CN"/>
        </w:rPr>
        <w:t xml:space="preserve">1.版面要求：A4纸张大小。 </w:t>
      </w:r>
    </w:p>
    <w:p w14:paraId="74F3ECFB">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华文中宋" w:hAnsi="华文中宋" w:eastAsia="华文中宋" w:cs="华文中宋"/>
          <w:spacing w:val="0"/>
          <w:sz w:val="21"/>
          <w:szCs w:val="21"/>
          <w:highlight w:val="none"/>
          <w:lang w:val="en-US" w:eastAsia="zh-CN"/>
        </w:rPr>
      </w:pPr>
      <w:r>
        <w:rPr>
          <w:rFonts w:hint="eastAsia" w:ascii="华文中宋" w:hAnsi="华文中宋" w:eastAsia="华文中宋" w:cs="华文中宋"/>
          <w:spacing w:val="0"/>
          <w:sz w:val="21"/>
          <w:szCs w:val="21"/>
          <w:highlight w:val="none"/>
          <w:lang w:val="en-US" w:eastAsia="zh-CN"/>
        </w:rPr>
        <w:t xml:space="preserve">2.颜色要求：所有文字、图表均为黑色。 </w:t>
      </w:r>
    </w:p>
    <w:p w14:paraId="5DACBF50">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华文中宋" w:hAnsi="华文中宋" w:eastAsia="华文中宋" w:cs="华文中宋"/>
          <w:spacing w:val="0"/>
          <w:sz w:val="21"/>
          <w:szCs w:val="21"/>
          <w:highlight w:val="none"/>
          <w:lang w:val="en-US" w:eastAsia="zh-CN"/>
        </w:rPr>
      </w:pPr>
      <w:r>
        <w:rPr>
          <w:rFonts w:hint="eastAsia" w:ascii="华文中宋" w:hAnsi="华文中宋" w:eastAsia="华文中宋" w:cs="华文中宋"/>
          <w:spacing w:val="0"/>
          <w:sz w:val="21"/>
          <w:szCs w:val="21"/>
          <w:highlight w:val="none"/>
          <w:lang w:val="en-US" w:eastAsia="zh-CN"/>
        </w:rPr>
        <w:t xml:space="preserve">3.字体要求：“暗标”部分所用文字均采用“宋体”四号“常规”字；全部使用中文标点符号；所有字体均不得出现加粗、加色、倾斜、下划线等标记。  </w:t>
      </w:r>
    </w:p>
    <w:p w14:paraId="286A4F66">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华文中宋" w:hAnsi="华文中宋" w:eastAsia="华文中宋" w:cs="华文中宋"/>
          <w:spacing w:val="0"/>
          <w:sz w:val="21"/>
          <w:szCs w:val="21"/>
          <w:highlight w:val="none"/>
          <w:lang w:val="en-US" w:eastAsia="zh-CN"/>
        </w:rPr>
      </w:pPr>
      <w:r>
        <w:rPr>
          <w:rFonts w:hint="eastAsia" w:ascii="华文中宋" w:hAnsi="华文中宋" w:eastAsia="华文中宋" w:cs="华文中宋"/>
          <w:spacing w:val="0"/>
          <w:sz w:val="21"/>
          <w:szCs w:val="21"/>
          <w:highlight w:val="none"/>
          <w:lang w:val="en-US" w:eastAsia="zh-CN"/>
        </w:rPr>
        <w:t>4.图表要求：除技术文件“暗标”中明确要求提供图表外，不得在技术文件“暗标”中出现任何图表。</w:t>
      </w:r>
    </w:p>
    <w:p w14:paraId="555F54C5">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华文中宋" w:hAnsi="华文中宋" w:eastAsia="华文中宋" w:cs="华文中宋"/>
          <w:spacing w:val="0"/>
          <w:sz w:val="21"/>
          <w:szCs w:val="21"/>
          <w:highlight w:val="none"/>
          <w:lang w:val="en-US" w:eastAsia="zh-CN"/>
        </w:rPr>
      </w:pPr>
      <w:r>
        <w:rPr>
          <w:rFonts w:hint="eastAsia" w:ascii="华文中宋" w:hAnsi="华文中宋" w:eastAsia="华文中宋" w:cs="华文中宋"/>
          <w:spacing w:val="0"/>
          <w:sz w:val="21"/>
          <w:szCs w:val="21"/>
          <w:highlight w:val="none"/>
          <w:lang w:val="en-US" w:eastAsia="zh-CN"/>
        </w:rPr>
        <w:t>5.排版要求：页边距要求上边距2.5厘米，其余均为2厘米；不得设置技术文件“暗标”封面及目录；“暗标”部分全文行间距为固定值30磅；文字内容统一设为左对齐，首行缩进2字符，不得有空格；段落前后不设置空行；不得设置页眉、页脚和页码。</w:t>
      </w:r>
    </w:p>
    <w:p w14:paraId="0ECC8C69">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华文中宋" w:hAnsi="华文中宋" w:eastAsia="华文中宋" w:cs="华文中宋"/>
          <w:spacing w:val="0"/>
          <w:sz w:val="21"/>
          <w:szCs w:val="21"/>
          <w:highlight w:val="none"/>
          <w:lang w:val="en-US" w:eastAsia="zh-CN"/>
        </w:rPr>
      </w:pPr>
      <w:r>
        <w:rPr>
          <w:rFonts w:hint="eastAsia" w:ascii="华文中宋" w:hAnsi="华文中宋" w:eastAsia="华文中宋" w:cs="华文中宋"/>
          <w:spacing w:val="0"/>
          <w:sz w:val="21"/>
          <w:szCs w:val="21"/>
          <w:highlight w:val="none"/>
          <w:lang w:val="en-US" w:eastAsia="zh-CN"/>
        </w:rPr>
        <w:t>6.其它：除满足上述各项要求外，构成投标技术文件“暗标”的正文中均不得出现供应商的名称和其它可识别供应商身份的字符、徽标、印章、人员名称以及其他可能被辨别出供应商身份的任何标记。</w:t>
      </w:r>
    </w:p>
    <w:p w14:paraId="07C00179">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华文中宋" w:hAnsi="华文中宋" w:eastAsia="华文中宋" w:cs="华文中宋"/>
          <w:spacing w:val="0"/>
          <w:sz w:val="21"/>
          <w:szCs w:val="21"/>
          <w:highlight w:val="none"/>
          <w:lang w:val="en-US" w:eastAsia="zh-CN"/>
        </w:rPr>
      </w:pPr>
      <w:r>
        <w:rPr>
          <w:rFonts w:hint="eastAsia" w:ascii="华文中宋" w:hAnsi="华文中宋" w:eastAsia="华文中宋" w:cs="华文中宋"/>
          <w:spacing w:val="0"/>
          <w:sz w:val="21"/>
          <w:szCs w:val="21"/>
          <w:highlight w:val="none"/>
          <w:lang w:val="en-US" w:eastAsia="zh-CN"/>
        </w:rPr>
        <w:t>7.政采云系统中相关表述不一致的，以本采购文件为准。</w:t>
      </w:r>
    </w:p>
    <w:p w14:paraId="5263C505">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华文中宋" w:hAnsi="华文中宋" w:eastAsia="华文中宋" w:cs="华文中宋"/>
          <w:spacing w:val="0"/>
          <w:sz w:val="21"/>
          <w:szCs w:val="21"/>
          <w:highlight w:val="none"/>
          <w:lang w:val="en-US" w:eastAsia="zh-CN"/>
        </w:rPr>
      </w:pPr>
      <w:r>
        <w:rPr>
          <w:rFonts w:hint="eastAsia" w:ascii="华文中宋" w:hAnsi="华文中宋" w:eastAsia="华文中宋" w:cs="华文中宋"/>
          <w:spacing w:val="0"/>
          <w:sz w:val="21"/>
          <w:szCs w:val="21"/>
          <w:highlight w:val="none"/>
          <w:lang w:val="en-US" w:eastAsia="zh-CN"/>
        </w:rPr>
        <w:t>（二）技术文件“暗标”响应内容</w:t>
      </w:r>
    </w:p>
    <w:p w14:paraId="71294258">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华文中宋" w:hAnsi="华文中宋" w:eastAsia="华文中宋" w:cs="华文中宋"/>
          <w:spacing w:val="0"/>
          <w:sz w:val="21"/>
          <w:szCs w:val="21"/>
          <w:highlight w:val="none"/>
          <w:lang w:val="en-US" w:eastAsia="zh-CN"/>
        </w:rPr>
      </w:pPr>
      <w:r>
        <w:rPr>
          <w:rFonts w:hint="eastAsia" w:ascii="华文中宋" w:hAnsi="华文中宋" w:eastAsia="华文中宋" w:cs="华文中宋"/>
          <w:spacing w:val="0"/>
          <w:sz w:val="21"/>
          <w:szCs w:val="21"/>
          <w:highlight w:val="none"/>
          <w:lang w:val="en-US" w:eastAsia="zh-CN"/>
        </w:rPr>
        <w:t>1.合同履行期限响应：投标人对照采购文件第四部分采购需求中“合同履行期限”要求，根据自身实际进行响应。</w:t>
      </w:r>
    </w:p>
    <w:p w14:paraId="4363B589">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华文中宋" w:hAnsi="华文中宋" w:eastAsia="华文中宋" w:cs="华文中宋"/>
          <w:spacing w:val="0"/>
          <w:sz w:val="21"/>
          <w:szCs w:val="21"/>
          <w:highlight w:val="none"/>
          <w:lang w:val="en-US" w:eastAsia="zh-CN"/>
        </w:rPr>
      </w:pPr>
      <w:r>
        <w:rPr>
          <w:rFonts w:hint="eastAsia" w:ascii="华文中宋" w:hAnsi="华文中宋" w:eastAsia="华文中宋" w:cs="华文中宋"/>
          <w:spacing w:val="0"/>
          <w:sz w:val="21"/>
          <w:szCs w:val="21"/>
          <w:highlight w:val="none"/>
          <w:lang w:val="en-US" w:eastAsia="zh-CN"/>
        </w:rPr>
        <w:t xml:space="preserve">2.服务偏离程度响应：投标人对照采购文件第四部分采购需求中“六、服务要求”中的“服务内容”及“服务范围及标准”，根据自身实际情况进行偏离响应。                      </w:t>
      </w:r>
    </w:p>
    <w:p w14:paraId="04AFBA4C">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华文中宋" w:hAnsi="华文中宋" w:eastAsia="华文中宋" w:cs="华文中宋"/>
          <w:spacing w:val="0"/>
          <w:sz w:val="21"/>
          <w:szCs w:val="21"/>
          <w:highlight w:val="none"/>
          <w:lang w:val="en-US" w:eastAsia="zh-CN"/>
        </w:rPr>
      </w:pPr>
      <w:r>
        <w:rPr>
          <w:rFonts w:hint="eastAsia" w:ascii="华文中宋" w:hAnsi="华文中宋" w:eastAsia="华文中宋" w:cs="华文中宋"/>
          <w:spacing w:val="0"/>
          <w:sz w:val="21"/>
          <w:szCs w:val="21"/>
          <w:highlight w:val="none"/>
          <w:lang w:val="en-US" w:eastAsia="zh-CN"/>
        </w:rPr>
        <w:t>包号：（仅填汉字“一”“二”……不分包项目统一填“无”）</w:t>
      </w:r>
    </w:p>
    <w:p w14:paraId="79657C68">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华文中宋" w:hAnsi="华文中宋" w:eastAsia="华文中宋" w:cs="华文中宋"/>
          <w:spacing w:val="0"/>
          <w:sz w:val="21"/>
          <w:szCs w:val="21"/>
          <w:highlight w:val="none"/>
          <w:lang w:val="en-US" w:eastAsia="zh-CN"/>
        </w:rPr>
      </w:pPr>
      <w:r>
        <w:rPr>
          <w:rFonts w:hint="eastAsia" w:ascii="华文中宋" w:hAnsi="华文中宋" w:eastAsia="华文中宋" w:cs="华文中宋"/>
          <w:spacing w:val="0"/>
          <w:sz w:val="21"/>
          <w:szCs w:val="21"/>
          <w:highlight w:val="none"/>
          <w:lang w:val="en-US" w:eastAsia="zh-CN"/>
        </w:rPr>
        <w:t>服务规范要求：（以服务内容中的序号项为单元填报）</w:t>
      </w:r>
    </w:p>
    <w:p w14:paraId="0F1DDD4E">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华文中宋" w:hAnsi="华文中宋" w:eastAsia="华文中宋" w:cs="华文中宋"/>
          <w:spacing w:val="0"/>
          <w:sz w:val="21"/>
          <w:szCs w:val="21"/>
          <w:highlight w:val="none"/>
          <w:lang w:val="en-US" w:eastAsia="zh-CN"/>
        </w:rPr>
      </w:pPr>
      <w:r>
        <w:rPr>
          <w:rFonts w:hint="eastAsia" w:ascii="华文中宋" w:hAnsi="华文中宋" w:eastAsia="华文中宋" w:cs="华文中宋"/>
          <w:spacing w:val="0"/>
          <w:sz w:val="21"/>
          <w:szCs w:val="21"/>
          <w:highlight w:val="none"/>
          <w:lang w:val="en-US" w:eastAsia="zh-CN"/>
        </w:rPr>
        <w:t>服务响应及标准：</w:t>
      </w:r>
    </w:p>
    <w:p w14:paraId="26DBABB0">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华文中宋" w:hAnsi="华文中宋" w:eastAsia="华文中宋" w:cs="华文中宋"/>
          <w:spacing w:val="0"/>
          <w:sz w:val="21"/>
          <w:szCs w:val="21"/>
          <w:highlight w:val="none"/>
          <w:lang w:val="en-US" w:eastAsia="zh-CN"/>
        </w:rPr>
      </w:pPr>
      <w:r>
        <w:rPr>
          <w:rFonts w:hint="eastAsia" w:ascii="华文中宋" w:hAnsi="华文中宋" w:eastAsia="华文中宋" w:cs="华文中宋"/>
          <w:spacing w:val="0"/>
          <w:sz w:val="21"/>
          <w:szCs w:val="21"/>
          <w:highlight w:val="none"/>
          <w:lang w:val="en-US" w:eastAsia="zh-CN"/>
        </w:rPr>
        <w:t>偏离程度响应：</w:t>
      </w:r>
    </w:p>
    <w:p w14:paraId="11A721BD">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华文中宋" w:hAnsi="华文中宋" w:eastAsia="华文中宋" w:cs="华文中宋"/>
          <w:spacing w:val="0"/>
          <w:sz w:val="21"/>
          <w:szCs w:val="21"/>
          <w:highlight w:val="none"/>
          <w:lang w:val="en-US" w:eastAsia="zh-CN"/>
        </w:rPr>
      </w:pPr>
      <w:r>
        <w:rPr>
          <w:rFonts w:hint="eastAsia" w:ascii="华文中宋" w:hAnsi="华文中宋" w:eastAsia="华文中宋" w:cs="华文中宋"/>
          <w:spacing w:val="0"/>
          <w:sz w:val="21"/>
          <w:szCs w:val="21"/>
          <w:highlight w:val="none"/>
          <w:lang w:val="en-US" w:eastAsia="zh-CN"/>
        </w:rPr>
        <w:t>……</w:t>
      </w:r>
    </w:p>
    <w:p w14:paraId="194733BF">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华文中宋" w:hAnsi="华文中宋" w:eastAsia="华文中宋" w:cs="华文中宋"/>
          <w:spacing w:val="0"/>
          <w:sz w:val="21"/>
          <w:szCs w:val="21"/>
          <w:highlight w:val="none"/>
          <w:lang w:val="en-US" w:eastAsia="zh-CN"/>
        </w:rPr>
      </w:pPr>
      <w:r>
        <w:rPr>
          <w:rFonts w:hint="eastAsia" w:ascii="华文中宋" w:hAnsi="华文中宋" w:eastAsia="华文中宋" w:cs="华文中宋"/>
          <w:spacing w:val="0"/>
          <w:sz w:val="21"/>
          <w:szCs w:val="21"/>
          <w:highlight w:val="none"/>
          <w:lang w:val="en-US" w:eastAsia="zh-CN"/>
        </w:rPr>
        <w:t>说明：投标人应根据本采购文件采购需求中对照服务内容顺序，按序对服务内容要求的服务范围及标准进行对应的服务响应描述；</w:t>
      </w:r>
    </w:p>
    <w:p w14:paraId="4C9A49C7">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华文中宋" w:hAnsi="华文中宋" w:eastAsia="华文中宋" w:cs="华文中宋"/>
          <w:spacing w:val="0"/>
          <w:sz w:val="21"/>
          <w:szCs w:val="21"/>
          <w:highlight w:val="none"/>
          <w:lang w:val="en-US" w:eastAsia="zh-CN"/>
        </w:rPr>
      </w:pPr>
      <w:r>
        <w:rPr>
          <w:rFonts w:hint="eastAsia" w:ascii="华文中宋" w:hAnsi="华文中宋" w:eastAsia="华文中宋" w:cs="华文中宋"/>
          <w:spacing w:val="0"/>
          <w:sz w:val="21"/>
          <w:szCs w:val="21"/>
          <w:highlight w:val="none"/>
          <w:lang w:val="en-US" w:eastAsia="zh-CN"/>
        </w:rPr>
        <w:t>投标人应本着诚信的原则，在本次投标文件的偏离情况和其它偏离文件中，以审慎的态度明确、清楚地披露各项偏离，并在偏离程度响应部分注明偏离情况。若投标人对某一事项是否存在或是否属于偏离不能确定，亦必须在偏离情况中清楚地表明该偏离事项，并注明“不能确定”的字样；</w:t>
      </w:r>
    </w:p>
    <w:p w14:paraId="7B7338C5">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华文中宋" w:hAnsi="华文中宋" w:eastAsia="华文中宋" w:cs="华文中宋"/>
          <w:spacing w:val="0"/>
          <w:sz w:val="21"/>
          <w:szCs w:val="21"/>
          <w:highlight w:val="none"/>
          <w:lang w:val="en-US" w:eastAsia="zh-CN"/>
        </w:rPr>
      </w:pPr>
      <w:r>
        <w:rPr>
          <w:rFonts w:hint="eastAsia" w:ascii="华文中宋" w:hAnsi="华文中宋" w:eastAsia="华文中宋" w:cs="华文中宋"/>
          <w:spacing w:val="0"/>
          <w:sz w:val="21"/>
          <w:szCs w:val="21"/>
          <w:highlight w:val="none"/>
          <w:lang w:val="en-US" w:eastAsia="zh-CN"/>
        </w:rPr>
        <w:t>投标人自行认定的“正偏离”内容不作为评审过程中的加分必备条件；</w:t>
      </w:r>
    </w:p>
    <w:p w14:paraId="4073DCE3">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华文中宋" w:hAnsi="华文中宋" w:eastAsia="华文中宋" w:cs="华文中宋"/>
          <w:spacing w:val="0"/>
          <w:sz w:val="21"/>
          <w:szCs w:val="21"/>
          <w:highlight w:val="none"/>
          <w:lang w:val="en-US" w:eastAsia="zh-CN"/>
        </w:rPr>
      </w:pPr>
      <w:r>
        <w:rPr>
          <w:rFonts w:hint="eastAsia" w:ascii="华文中宋" w:hAnsi="华文中宋" w:eastAsia="华文中宋" w:cs="华文中宋"/>
          <w:spacing w:val="0"/>
          <w:sz w:val="21"/>
          <w:szCs w:val="21"/>
          <w:highlight w:val="none"/>
          <w:lang w:val="en-US" w:eastAsia="zh-CN"/>
        </w:rPr>
        <w:t>任何超出招标文件要求而额外赠送的货物、服务等其他形式的优惠，在评标时将不作为价格折算的必备条件；</w:t>
      </w:r>
    </w:p>
    <w:p w14:paraId="0A67B7DB">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华文中宋" w:hAnsi="华文中宋" w:eastAsia="华文中宋" w:cs="华文中宋"/>
          <w:spacing w:val="0"/>
          <w:sz w:val="21"/>
          <w:szCs w:val="21"/>
          <w:highlight w:val="none"/>
          <w:lang w:val="en-US" w:eastAsia="zh-CN"/>
        </w:rPr>
      </w:pPr>
      <w:r>
        <w:rPr>
          <w:rFonts w:hint="eastAsia" w:ascii="华文中宋" w:hAnsi="华文中宋" w:eastAsia="华文中宋" w:cs="华文中宋"/>
          <w:spacing w:val="0"/>
          <w:sz w:val="21"/>
          <w:szCs w:val="21"/>
          <w:highlight w:val="none"/>
          <w:lang w:val="en-US" w:eastAsia="zh-CN"/>
        </w:rPr>
        <w:t>服务规范响应及偏离程度相关格式要求应严格按照技术文件“暗标”“三盲一随机”评审要求制作。</w:t>
      </w:r>
    </w:p>
    <w:p w14:paraId="46C9796E">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华文中宋" w:hAnsi="华文中宋" w:eastAsia="华文中宋" w:cs="华文中宋"/>
          <w:spacing w:val="0"/>
          <w:sz w:val="21"/>
          <w:szCs w:val="21"/>
          <w:highlight w:val="none"/>
          <w:lang w:val="en-US" w:eastAsia="zh-CN"/>
        </w:rPr>
      </w:pPr>
      <w:r>
        <w:rPr>
          <w:rFonts w:hint="eastAsia" w:ascii="华文中宋" w:hAnsi="华文中宋" w:eastAsia="华文中宋" w:cs="华文中宋"/>
          <w:spacing w:val="0"/>
          <w:sz w:val="21"/>
          <w:szCs w:val="21"/>
          <w:highlight w:val="none"/>
          <w:lang w:val="en-US" w:eastAsia="zh-CN"/>
        </w:rPr>
        <w:t>3.服务方案响应：投标人对照采购文件第四部分采购需求中“四、服务方案要求”内容要求，根据自身专业理解和认识编制服务方案，逐项响应。</w:t>
      </w:r>
    </w:p>
    <w:p w14:paraId="2D4BDE27"/>
    <w:p w14:paraId="7BE53C7D">
      <w:pPr>
        <w:rPr>
          <w:rFonts w:hint="eastAsia"/>
          <w:lang w:val="en-US" w:eastAsia="zh-CN"/>
        </w:rPr>
      </w:pPr>
    </w:p>
    <w:sectPr>
      <w:headerReference r:id="rId7" w:type="default"/>
      <w:footerReference r:id="rId8" w:type="default"/>
      <w:pgSz w:w="11906" w:h="16838"/>
      <w:pgMar w:top="1417" w:right="1134" w:bottom="1134" w:left="1134" w:header="851" w:footer="992"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
    <w:altName w:val="宋体"/>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书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仿宋_GB18030">
    <w:altName w:val="仿宋"/>
    <w:panose1 w:val="02000000000000000000"/>
    <w:charset w:val="86"/>
    <w:family w:val="auto"/>
    <w:pitch w:val="default"/>
    <w:sig w:usb0="00000000" w:usb1="00000000" w:usb2="00000000" w:usb3="00000000" w:csb0="00040000" w:csb1="00000000"/>
  </w:font>
  <w:font w:name="方正楷体_GB2312">
    <w:altName w:val="楷体_GB2312"/>
    <w:panose1 w:val="02000000000000000000"/>
    <w:charset w:val="86"/>
    <w:family w:val="auto"/>
    <w:pitch w:val="default"/>
    <w:sig w:usb0="00000000" w:usb1="00000000" w:usb2="00000012" w:usb3="00000000" w:csb0="00040001" w:csb1="00000000"/>
  </w:font>
  <w:font w:name="方正仿宋_GB2312">
    <w:panose1 w:val="02000000000000000000"/>
    <w:charset w:val="86"/>
    <w:family w:val="auto"/>
    <w:pitch w:val="default"/>
    <w:sig w:usb0="A00002BF" w:usb1="184F6CFA" w:usb2="00000012"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01396">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30CA1">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1B30CA1">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FB7AC">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F78B68">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EF78B68">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E6019">
    <w:pPr>
      <w:spacing w:line="240" w:lineRule="exact"/>
      <w:jc w:val="cente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B8ADED">
                          <w:pPr>
                            <w:pStyle w:val="1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CB8ADED">
                    <w:pPr>
                      <w:pStyle w:val="18"/>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354E8">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E9C47">
    <w:pPr>
      <w:pStyle w:val="19"/>
    </w:pPr>
    <w:bookmarkStart w:id="138" w:name="PO_3000010933_PM031_1"/>
    <w:r>
      <w:rPr>
        <w:rFonts w:hint="eastAsia" w:ascii="隶书" w:hAnsi="华文中宋" w:eastAsia="隶书" w:cs="仿宋"/>
        <w:sz w:val="21"/>
        <w:szCs w:val="21"/>
        <w:lang w:eastAsia="zh-CN"/>
      </w:rPr>
      <w:t>山西省公共资源交易中心（山西省省级政府采购中心）</w:t>
    </w:r>
    <w:bookmarkEnd w:id="138"/>
    <w:r>
      <w:rPr>
        <w:rFonts w:hint="eastAsia" w:ascii="隶书" w:hAnsi="华文中宋" w:eastAsia="隶书" w:cs="仿宋"/>
        <w:sz w:val="21"/>
        <w:szCs w:val="21"/>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214F2">
    <w:pPr>
      <w:spacing w:line="320" w:lineRule="exac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4A626"/>
    <w:multiLevelType w:val="multilevel"/>
    <w:tmpl w:val="84D4A626"/>
    <w:lvl w:ilvl="0" w:tentative="0">
      <w:start w:val="1"/>
      <w:numFmt w:val="japaneseCounting"/>
      <w:suff w:val="nothing"/>
      <w:lvlText w:val="%1、"/>
      <w:lvlJc w:val="left"/>
      <w:pPr>
        <w:ind w:left="1064" w:hanging="525"/>
      </w:pPr>
      <w:rPr>
        <w:rFonts w:hint="eastAsia" w:cs="Times New Roman"/>
      </w:rPr>
    </w:lvl>
    <w:lvl w:ilvl="1" w:tentative="0">
      <w:start w:val="1"/>
      <w:numFmt w:val="lowerLetter"/>
      <w:lvlText w:val="%2)"/>
      <w:lvlJc w:val="left"/>
      <w:pPr>
        <w:tabs>
          <w:tab w:val="left" w:pos="1379"/>
        </w:tabs>
        <w:ind w:left="1379" w:hanging="420"/>
      </w:pPr>
      <w:rPr>
        <w:rFonts w:hint="eastAsia" w:cs="Times New Roman"/>
      </w:rPr>
    </w:lvl>
    <w:lvl w:ilvl="2" w:tentative="0">
      <w:start w:val="1"/>
      <w:numFmt w:val="lowerRoman"/>
      <w:lvlText w:val="%3."/>
      <w:lvlJc w:val="right"/>
      <w:pPr>
        <w:tabs>
          <w:tab w:val="left" w:pos="1799"/>
        </w:tabs>
        <w:ind w:left="1799" w:hanging="420"/>
      </w:pPr>
      <w:rPr>
        <w:rFonts w:hint="eastAsia" w:cs="Times New Roman"/>
      </w:rPr>
    </w:lvl>
    <w:lvl w:ilvl="3" w:tentative="0">
      <w:start w:val="1"/>
      <w:numFmt w:val="decimal"/>
      <w:lvlText w:val="%4."/>
      <w:lvlJc w:val="left"/>
      <w:pPr>
        <w:tabs>
          <w:tab w:val="left" w:pos="2219"/>
        </w:tabs>
        <w:ind w:left="2219" w:hanging="420"/>
      </w:pPr>
      <w:rPr>
        <w:rFonts w:hint="eastAsia" w:cs="Times New Roman"/>
      </w:rPr>
    </w:lvl>
    <w:lvl w:ilvl="4" w:tentative="0">
      <w:start w:val="1"/>
      <w:numFmt w:val="lowerLetter"/>
      <w:lvlText w:val="%5)"/>
      <w:lvlJc w:val="left"/>
      <w:pPr>
        <w:tabs>
          <w:tab w:val="left" w:pos="2639"/>
        </w:tabs>
        <w:ind w:left="2639" w:hanging="420"/>
      </w:pPr>
      <w:rPr>
        <w:rFonts w:hint="eastAsia" w:cs="Times New Roman"/>
      </w:rPr>
    </w:lvl>
    <w:lvl w:ilvl="5" w:tentative="0">
      <w:start w:val="1"/>
      <w:numFmt w:val="lowerRoman"/>
      <w:lvlText w:val="%6."/>
      <w:lvlJc w:val="right"/>
      <w:pPr>
        <w:tabs>
          <w:tab w:val="left" w:pos="3059"/>
        </w:tabs>
        <w:ind w:left="3059" w:hanging="420"/>
      </w:pPr>
      <w:rPr>
        <w:rFonts w:hint="eastAsia" w:cs="Times New Roman"/>
      </w:rPr>
    </w:lvl>
    <w:lvl w:ilvl="6" w:tentative="0">
      <w:start w:val="1"/>
      <w:numFmt w:val="decimal"/>
      <w:lvlText w:val="%7."/>
      <w:lvlJc w:val="left"/>
      <w:pPr>
        <w:tabs>
          <w:tab w:val="left" w:pos="3479"/>
        </w:tabs>
        <w:ind w:left="3479" w:hanging="420"/>
      </w:pPr>
      <w:rPr>
        <w:rFonts w:hint="eastAsia" w:cs="Times New Roman"/>
      </w:rPr>
    </w:lvl>
    <w:lvl w:ilvl="7" w:tentative="0">
      <w:start w:val="1"/>
      <w:numFmt w:val="lowerLetter"/>
      <w:lvlText w:val="%8)"/>
      <w:lvlJc w:val="left"/>
      <w:pPr>
        <w:tabs>
          <w:tab w:val="left" w:pos="3899"/>
        </w:tabs>
        <w:ind w:left="3899" w:hanging="420"/>
      </w:pPr>
      <w:rPr>
        <w:rFonts w:hint="eastAsia" w:cs="Times New Roman"/>
      </w:rPr>
    </w:lvl>
    <w:lvl w:ilvl="8" w:tentative="0">
      <w:start w:val="1"/>
      <w:numFmt w:val="lowerRoman"/>
      <w:lvlText w:val="%9."/>
      <w:lvlJc w:val="right"/>
      <w:pPr>
        <w:tabs>
          <w:tab w:val="left" w:pos="4319"/>
        </w:tabs>
        <w:ind w:left="4319" w:hanging="420"/>
      </w:pPr>
      <w:rPr>
        <w:rFonts w:hint="eastAsia" w:cs="Times New Roman"/>
      </w:rPr>
    </w:lvl>
  </w:abstractNum>
  <w:abstractNum w:abstractNumId="1">
    <w:nsid w:val="A7D7CF57"/>
    <w:multiLevelType w:val="singleLevel"/>
    <w:tmpl w:val="A7D7CF57"/>
    <w:lvl w:ilvl="0" w:tentative="0">
      <w:start w:val="4"/>
      <w:numFmt w:val="decimal"/>
      <w:suff w:val="nothing"/>
      <w:lvlText w:val="%1．"/>
      <w:lvlJc w:val="left"/>
    </w:lvl>
  </w:abstractNum>
  <w:abstractNum w:abstractNumId="2">
    <w:nsid w:val="B0BA3669"/>
    <w:multiLevelType w:val="singleLevel"/>
    <w:tmpl w:val="B0BA3669"/>
    <w:lvl w:ilvl="0" w:tentative="0">
      <w:start w:val="1"/>
      <w:numFmt w:val="chineseCounting"/>
      <w:suff w:val="nothing"/>
      <w:lvlText w:val="%1、"/>
      <w:lvlJc w:val="left"/>
      <w:rPr>
        <w:rFonts w:hint="eastAsia"/>
      </w:rPr>
    </w:lvl>
  </w:abstractNum>
  <w:abstractNum w:abstractNumId="3">
    <w:nsid w:val="D9AC4D78"/>
    <w:multiLevelType w:val="singleLevel"/>
    <w:tmpl w:val="D9AC4D78"/>
    <w:lvl w:ilvl="0" w:tentative="0">
      <w:start w:val="4"/>
      <w:numFmt w:val="chineseCounting"/>
      <w:suff w:val="nothing"/>
      <w:lvlText w:val="%1、"/>
      <w:lvlJc w:val="left"/>
      <w:rPr>
        <w:rFonts w:hint="eastAsia"/>
      </w:rPr>
    </w:lvl>
  </w:abstractNum>
  <w:abstractNum w:abstractNumId="4">
    <w:nsid w:val="DB820DE7"/>
    <w:multiLevelType w:val="singleLevel"/>
    <w:tmpl w:val="DB820DE7"/>
    <w:lvl w:ilvl="0" w:tentative="0">
      <w:start w:val="1"/>
      <w:numFmt w:val="decimal"/>
      <w:suff w:val="nothing"/>
      <w:lvlText w:val="%1．"/>
      <w:lvlJc w:val="left"/>
    </w:lvl>
  </w:abstractNum>
  <w:abstractNum w:abstractNumId="5">
    <w:nsid w:val="20BF0A34"/>
    <w:multiLevelType w:val="multilevel"/>
    <w:tmpl w:val="20BF0A34"/>
    <w:lvl w:ilvl="0" w:tentative="0">
      <w:start w:val="1"/>
      <w:numFmt w:val="japaneseCounting"/>
      <w:suff w:val="nothing"/>
      <w:lvlText w:val="%1、"/>
      <w:lvlJc w:val="left"/>
      <w:pPr>
        <w:ind w:left="450" w:hanging="450"/>
      </w:pPr>
      <w:rPr>
        <w:rFonts w:hint="eastAsia" w:cs="Times New Roman"/>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6">
    <w:nsid w:val="5866C2E9"/>
    <w:multiLevelType w:val="multilevel"/>
    <w:tmpl w:val="5866C2E9"/>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7">
    <w:nsid w:val="656D6133"/>
    <w:multiLevelType w:val="multilevel"/>
    <w:tmpl w:val="656D6133"/>
    <w:lvl w:ilvl="0" w:tentative="0">
      <w:start w:val="1"/>
      <w:numFmt w:val="chineseCountingThousand"/>
      <w:pStyle w:val="2"/>
      <w:suff w:val="nothing"/>
      <w:lvlText w:val="第%1部分"/>
      <w:lvlJc w:val="center"/>
      <w:pPr>
        <w:ind w:left="252" w:firstLine="288"/>
      </w:pPr>
      <w:rPr>
        <w:rFonts w:hint="eastAsia" w:cs="Times New Roman"/>
        <w:sz w:val="28"/>
        <w:szCs w:val="28"/>
      </w:rPr>
    </w:lvl>
    <w:lvl w:ilvl="1" w:tentative="0">
      <w:start w:val="1"/>
      <w:numFmt w:val="chineseCountingThousand"/>
      <w:pStyle w:val="3"/>
      <w:suff w:val="nothing"/>
      <w:lvlText w:val="%2、"/>
      <w:lvlJc w:val="left"/>
      <w:pPr>
        <w:ind w:left="543" w:firstLine="177"/>
      </w:pPr>
      <w:rPr>
        <w:rFonts w:hint="eastAsia" w:ascii="仿宋_GB2312" w:hAnsi="宋体" w:eastAsia="仿宋_GB2312" w:cs="Times New Roman"/>
        <w:sz w:val="32"/>
        <w:szCs w:val="32"/>
      </w:rPr>
    </w:lvl>
    <w:lvl w:ilvl="2" w:tentative="0">
      <w:start w:val="1"/>
      <w:numFmt w:val="chineseCountingThousand"/>
      <w:pStyle w:val="4"/>
      <w:suff w:val="nothing"/>
      <w:lvlText w:val="(%3)"/>
      <w:lvlJc w:val="left"/>
      <w:pPr>
        <w:ind w:left="252"/>
      </w:pPr>
      <w:rPr>
        <w:rFonts w:hint="default" w:ascii="Times New Roman" w:hAnsi="Times New Roman" w:eastAsia="宋体" w:cs="Times New Roman"/>
        <w:b/>
        <w:i w:val="0"/>
        <w:spacing w:val="0"/>
        <w:w w:val="100"/>
        <w:position w:val="0"/>
        <w:sz w:val="21"/>
        <w:szCs w:val="21"/>
      </w:rPr>
    </w:lvl>
    <w:lvl w:ilvl="3" w:tentative="0">
      <w:start w:val="1"/>
      <w:numFmt w:val="decimal"/>
      <w:pStyle w:val="5"/>
      <w:suff w:val="nothing"/>
      <w:lvlText w:val="%4、"/>
      <w:lvlJc w:val="left"/>
      <w:pPr>
        <w:ind w:left="252"/>
      </w:pPr>
      <w:rPr>
        <w:rFonts w:hint="eastAsia" w:cs="Times New Roman"/>
      </w:rPr>
    </w:lvl>
    <w:lvl w:ilvl="4" w:tentative="0">
      <w:start w:val="1"/>
      <w:numFmt w:val="upperLetter"/>
      <w:pStyle w:val="6"/>
      <w:suff w:val="nothing"/>
      <w:lvlText w:val="%5、"/>
      <w:lvlJc w:val="left"/>
      <w:pPr>
        <w:ind w:left="252"/>
      </w:pPr>
      <w:rPr>
        <w:rFonts w:hint="eastAsia" w:cs="Times New Roman"/>
      </w:rPr>
    </w:lvl>
    <w:lvl w:ilvl="5" w:tentative="0">
      <w:start w:val="1"/>
      <w:numFmt w:val="none"/>
      <w:pStyle w:val="7"/>
      <w:suff w:val="nothing"/>
      <w:lvlText w:val=""/>
      <w:lvlJc w:val="left"/>
      <w:pPr>
        <w:ind w:left="252"/>
      </w:pPr>
      <w:rPr>
        <w:rFonts w:hint="eastAsia" w:cs="Times New Roman"/>
      </w:rPr>
    </w:lvl>
    <w:lvl w:ilvl="6" w:tentative="0">
      <w:start w:val="1"/>
      <w:numFmt w:val="none"/>
      <w:pStyle w:val="8"/>
      <w:suff w:val="nothing"/>
      <w:lvlText w:val=""/>
      <w:lvlJc w:val="left"/>
      <w:pPr>
        <w:ind w:left="252"/>
      </w:pPr>
      <w:rPr>
        <w:rFonts w:hint="eastAsia" w:cs="Times New Roman"/>
      </w:rPr>
    </w:lvl>
    <w:lvl w:ilvl="7" w:tentative="0">
      <w:start w:val="1"/>
      <w:numFmt w:val="none"/>
      <w:pStyle w:val="9"/>
      <w:suff w:val="nothing"/>
      <w:lvlText w:val=""/>
      <w:lvlJc w:val="left"/>
      <w:pPr>
        <w:ind w:left="252"/>
      </w:pPr>
      <w:rPr>
        <w:rFonts w:hint="eastAsia" w:cs="Times New Roman"/>
      </w:rPr>
    </w:lvl>
    <w:lvl w:ilvl="8" w:tentative="0">
      <w:start w:val="1"/>
      <w:numFmt w:val="none"/>
      <w:pStyle w:val="10"/>
      <w:suff w:val="nothing"/>
      <w:lvlText w:val=""/>
      <w:lvlJc w:val="left"/>
      <w:pPr>
        <w:ind w:left="252"/>
      </w:pPr>
      <w:rPr>
        <w:rFonts w:hint="eastAsia" w:cs="Times New Roman"/>
      </w:rPr>
    </w:lvl>
  </w:abstractNum>
  <w:abstractNum w:abstractNumId="8">
    <w:nsid w:val="7CCBBB72"/>
    <w:multiLevelType w:val="multilevel"/>
    <w:tmpl w:val="7CCBBB72"/>
    <w:lvl w:ilvl="0" w:tentative="0">
      <w:start w:val="1"/>
      <w:numFmt w:val="decimal"/>
      <w:suff w:val="nothing"/>
      <w:lvlText w:val="%1、"/>
      <w:lvlJc w:val="left"/>
      <w:pPr>
        <w:ind w:left="420"/>
      </w:pPr>
    </w:lvl>
    <w:lvl w:ilvl="1" w:tentative="0">
      <w:start w:val="1"/>
      <w:numFmt w:val="decimal"/>
      <w:suff w:val="nothing"/>
      <w:lvlText w:val="(%2)"/>
      <w:lvlJc w:val="left"/>
      <w:pPr>
        <w:ind w:left="1260" w:leftChars="0" w:hanging="420" w:firstLineChars="0"/>
      </w:pPr>
      <w:rPr>
        <w:rFonts w:hint="default"/>
      </w:rPr>
    </w:lvl>
    <w:lvl w:ilvl="2" w:tentative="0">
      <w:start w:val="1"/>
      <w:numFmt w:val="decimalEnclosedCircleChinese"/>
      <w:lvlText w:val="%3"/>
      <w:lvlJc w:val="left"/>
      <w:pPr>
        <w:tabs>
          <w:tab w:val="left" w:pos="1260"/>
        </w:tabs>
        <w:ind w:left="1680" w:leftChars="0" w:hanging="420" w:firstLineChars="0"/>
      </w:pPr>
      <w:rPr>
        <w:rFonts w:hint="default"/>
      </w:rPr>
    </w:lvl>
    <w:lvl w:ilvl="3" w:tentative="0">
      <w:start w:val="1"/>
      <w:numFmt w:val="decimal"/>
      <w:lvlText w:val="%4)"/>
      <w:lvlJc w:val="left"/>
      <w:pPr>
        <w:tabs>
          <w:tab w:val="left" w:pos="1680"/>
        </w:tabs>
        <w:ind w:left="2100" w:leftChars="0" w:hanging="420" w:firstLineChars="0"/>
      </w:pPr>
      <w:rPr>
        <w:rFonts w:hint="default"/>
      </w:rPr>
    </w:lvl>
    <w:lvl w:ilvl="4" w:tentative="0">
      <w:start w:val="1"/>
      <w:numFmt w:val="lowerLetter"/>
      <w:lvlText w:val="%5."/>
      <w:lvlJc w:val="left"/>
      <w:pPr>
        <w:tabs>
          <w:tab w:val="left" w:pos="2100"/>
        </w:tabs>
        <w:ind w:left="2520" w:leftChars="0" w:hanging="420" w:firstLineChars="0"/>
      </w:pPr>
      <w:rPr>
        <w:rFonts w:hint="default"/>
      </w:rPr>
    </w:lvl>
    <w:lvl w:ilvl="5" w:tentative="0">
      <w:start w:val="1"/>
      <w:numFmt w:val="lowerLetter"/>
      <w:lvlText w:val="%6)"/>
      <w:lvlJc w:val="left"/>
      <w:pPr>
        <w:tabs>
          <w:tab w:val="left" w:pos="2520"/>
        </w:tabs>
        <w:ind w:left="2940" w:leftChars="0" w:hanging="420" w:firstLineChars="0"/>
      </w:pPr>
      <w:rPr>
        <w:rFonts w:hint="default"/>
      </w:rPr>
    </w:lvl>
    <w:lvl w:ilvl="6" w:tentative="0">
      <w:start w:val="1"/>
      <w:numFmt w:val="lowerRoman"/>
      <w:lvlText w:val="%7."/>
      <w:lvlJc w:val="left"/>
      <w:pPr>
        <w:tabs>
          <w:tab w:val="left" w:pos="2940"/>
        </w:tabs>
        <w:ind w:left="3360" w:leftChars="0" w:hanging="420" w:firstLineChars="0"/>
      </w:pPr>
      <w:rPr>
        <w:rFonts w:hint="default"/>
      </w:rPr>
    </w:lvl>
    <w:lvl w:ilvl="7" w:tentative="0">
      <w:start w:val="1"/>
      <w:numFmt w:val="lowerRoman"/>
      <w:lvlText w:val="%8)"/>
      <w:lvlJc w:val="left"/>
      <w:pPr>
        <w:tabs>
          <w:tab w:val="left" w:pos="3360"/>
        </w:tabs>
        <w:ind w:left="3780" w:leftChars="0" w:hanging="420" w:firstLineChars="0"/>
      </w:pPr>
      <w:rPr>
        <w:rFonts w:hint="default"/>
      </w:rPr>
    </w:lvl>
    <w:lvl w:ilvl="8" w:tentative="0">
      <w:start w:val="1"/>
      <w:numFmt w:val="lowerLetter"/>
      <w:lvlText w:val="%9."/>
      <w:lvlJc w:val="left"/>
      <w:pPr>
        <w:tabs>
          <w:tab w:val="left" w:pos="3780"/>
        </w:tabs>
        <w:ind w:left="4200" w:leftChars="0" w:hanging="420" w:firstLineChars="0"/>
      </w:pPr>
      <w:rPr>
        <w:rFonts w:hint="default"/>
      </w:rPr>
    </w:lvl>
  </w:abstractNum>
  <w:num w:numId="1">
    <w:abstractNumId w:val="7"/>
  </w:num>
  <w:num w:numId="2">
    <w:abstractNumId w:val="8"/>
  </w:num>
  <w:num w:numId="3">
    <w:abstractNumId w:val="4"/>
  </w:num>
  <w:num w:numId="4">
    <w:abstractNumId w:val="0"/>
  </w:num>
  <w:num w:numId="5">
    <w:abstractNumId w:val="2"/>
  </w:num>
  <w:num w:numId="6">
    <w:abstractNumId w:val="1"/>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revisionView w:markup="0"/>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iODIzOGJhOTJiZTYzZWVmNTgyMGIwZmRmZDIwY2IifQ=="/>
  </w:docVars>
  <w:rsids>
    <w:rsidRoot w:val="00172A27"/>
    <w:rsid w:val="000021AB"/>
    <w:rsid w:val="0000329F"/>
    <w:rsid w:val="000100F4"/>
    <w:rsid w:val="00012238"/>
    <w:rsid w:val="0001262D"/>
    <w:rsid w:val="000160B1"/>
    <w:rsid w:val="0001771F"/>
    <w:rsid w:val="00017BA9"/>
    <w:rsid w:val="00021878"/>
    <w:rsid w:val="00021E53"/>
    <w:rsid w:val="00023780"/>
    <w:rsid w:val="0002578D"/>
    <w:rsid w:val="00043544"/>
    <w:rsid w:val="00052FC7"/>
    <w:rsid w:val="00054798"/>
    <w:rsid w:val="00055B9C"/>
    <w:rsid w:val="0005761C"/>
    <w:rsid w:val="00060CE1"/>
    <w:rsid w:val="00060EAC"/>
    <w:rsid w:val="00064F40"/>
    <w:rsid w:val="000652D9"/>
    <w:rsid w:val="00066830"/>
    <w:rsid w:val="0007023E"/>
    <w:rsid w:val="00071DD4"/>
    <w:rsid w:val="0007464D"/>
    <w:rsid w:val="00084DBF"/>
    <w:rsid w:val="000924A1"/>
    <w:rsid w:val="000940B2"/>
    <w:rsid w:val="00094AD3"/>
    <w:rsid w:val="00094D69"/>
    <w:rsid w:val="00097970"/>
    <w:rsid w:val="000A1C61"/>
    <w:rsid w:val="000A2CCE"/>
    <w:rsid w:val="000A3B01"/>
    <w:rsid w:val="000A6403"/>
    <w:rsid w:val="000B30AD"/>
    <w:rsid w:val="000B4C28"/>
    <w:rsid w:val="000C285A"/>
    <w:rsid w:val="000C5C13"/>
    <w:rsid w:val="000C6D46"/>
    <w:rsid w:val="000C7818"/>
    <w:rsid w:val="000C7E7E"/>
    <w:rsid w:val="000D0A06"/>
    <w:rsid w:val="000D0FDD"/>
    <w:rsid w:val="000D2FC1"/>
    <w:rsid w:val="000D4706"/>
    <w:rsid w:val="000E03F4"/>
    <w:rsid w:val="000E6DD5"/>
    <w:rsid w:val="000F21FA"/>
    <w:rsid w:val="000F2EEF"/>
    <w:rsid w:val="000F3767"/>
    <w:rsid w:val="000F3A4A"/>
    <w:rsid w:val="000F6779"/>
    <w:rsid w:val="00102792"/>
    <w:rsid w:val="00115A78"/>
    <w:rsid w:val="00115B90"/>
    <w:rsid w:val="0011770E"/>
    <w:rsid w:val="00120424"/>
    <w:rsid w:val="0012385D"/>
    <w:rsid w:val="0012414B"/>
    <w:rsid w:val="00124244"/>
    <w:rsid w:val="0013010C"/>
    <w:rsid w:val="00132E59"/>
    <w:rsid w:val="00134826"/>
    <w:rsid w:val="00135082"/>
    <w:rsid w:val="001353E4"/>
    <w:rsid w:val="001421CC"/>
    <w:rsid w:val="0014773E"/>
    <w:rsid w:val="00150E04"/>
    <w:rsid w:val="00151893"/>
    <w:rsid w:val="001621E4"/>
    <w:rsid w:val="001704EB"/>
    <w:rsid w:val="00172A27"/>
    <w:rsid w:val="001818A3"/>
    <w:rsid w:val="0018600D"/>
    <w:rsid w:val="001905BF"/>
    <w:rsid w:val="001951F4"/>
    <w:rsid w:val="001A35F3"/>
    <w:rsid w:val="001A4E25"/>
    <w:rsid w:val="001B0161"/>
    <w:rsid w:val="001B4D93"/>
    <w:rsid w:val="001B5540"/>
    <w:rsid w:val="001C310B"/>
    <w:rsid w:val="001C4B24"/>
    <w:rsid w:val="001C63A1"/>
    <w:rsid w:val="001C7579"/>
    <w:rsid w:val="001C7D99"/>
    <w:rsid w:val="001D1569"/>
    <w:rsid w:val="001D1F88"/>
    <w:rsid w:val="001D2F41"/>
    <w:rsid w:val="001D3D39"/>
    <w:rsid w:val="001D45F8"/>
    <w:rsid w:val="001D5118"/>
    <w:rsid w:val="001E02D5"/>
    <w:rsid w:val="001E0C81"/>
    <w:rsid w:val="001E24CE"/>
    <w:rsid w:val="001E4E78"/>
    <w:rsid w:val="001E5170"/>
    <w:rsid w:val="001F3B1A"/>
    <w:rsid w:val="001F55A4"/>
    <w:rsid w:val="001F7E7F"/>
    <w:rsid w:val="00204423"/>
    <w:rsid w:val="0020793F"/>
    <w:rsid w:val="00207FE7"/>
    <w:rsid w:val="00220BA1"/>
    <w:rsid w:val="002269EB"/>
    <w:rsid w:val="00232E6F"/>
    <w:rsid w:val="00233920"/>
    <w:rsid w:val="002372FC"/>
    <w:rsid w:val="002379E1"/>
    <w:rsid w:val="00250047"/>
    <w:rsid w:val="00252D98"/>
    <w:rsid w:val="0025304B"/>
    <w:rsid w:val="002549B0"/>
    <w:rsid w:val="0026439F"/>
    <w:rsid w:val="00265953"/>
    <w:rsid w:val="0026599B"/>
    <w:rsid w:val="0026601B"/>
    <w:rsid w:val="00273932"/>
    <w:rsid w:val="002761FC"/>
    <w:rsid w:val="00277577"/>
    <w:rsid w:val="00285D1B"/>
    <w:rsid w:val="002872E5"/>
    <w:rsid w:val="00293A3C"/>
    <w:rsid w:val="00293F15"/>
    <w:rsid w:val="002942EC"/>
    <w:rsid w:val="002A07B0"/>
    <w:rsid w:val="002A42BE"/>
    <w:rsid w:val="002A77AA"/>
    <w:rsid w:val="002B48BD"/>
    <w:rsid w:val="002C1C49"/>
    <w:rsid w:val="002C30CB"/>
    <w:rsid w:val="002C322C"/>
    <w:rsid w:val="002C4151"/>
    <w:rsid w:val="002C5DE2"/>
    <w:rsid w:val="002D40B1"/>
    <w:rsid w:val="002E7E43"/>
    <w:rsid w:val="002F2F10"/>
    <w:rsid w:val="002F4B53"/>
    <w:rsid w:val="00302D28"/>
    <w:rsid w:val="003036E8"/>
    <w:rsid w:val="00312482"/>
    <w:rsid w:val="003150CC"/>
    <w:rsid w:val="00315ACF"/>
    <w:rsid w:val="00323700"/>
    <w:rsid w:val="00341E72"/>
    <w:rsid w:val="00346789"/>
    <w:rsid w:val="00350D9F"/>
    <w:rsid w:val="003618A7"/>
    <w:rsid w:val="003627C8"/>
    <w:rsid w:val="0037291D"/>
    <w:rsid w:val="00372C7C"/>
    <w:rsid w:val="00375D6F"/>
    <w:rsid w:val="003802DA"/>
    <w:rsid w:val="0038346C"/>
    <w:rsid w:val="00385B38"/>
    <w:rsid w:val="003925FE"/>
    <w:rsid w:val="003A6EF9"/>
    <w:rsid w:val="003B1838"/>
    <w:rsid w:val="003C25D0"/>
    <w:rsid w:val="003C28E9"/>
    <w:rsid w:val="003C348D"/>
    <w:rsid w:val="003D1927"/>
    <w:rsid w:val="003D524A"/>
    <w:rsid w:val="003E1148"/>
    <w:rsid w:val="003E501D"/>
    <w:rsid w:val="003F3931"/>
    <w:rsid w:val="004014CC"/>
    <w:rsid w:val="0040351B"/>
    <w:rsid w:val="00405A8C"/>
    <w:rsid w:val="00407F56"/>
    <w:rsid w:val="0041049F"/>
    <w:rsid w:val="00415957"/>
    <w:rsid w:val="00416C09"/>
    <w:rsid w:val="00421F14"/>
    <w:rsid w:val="00422C9F"/>
    <w:rsid w:val="00427675"/>
    <w:rsid w:val="00427E87"/>
    <w:rsid w:val="00432EF4"/>
    <w:rsid w:val="004361F3"/>
    <w:rsid w:val="00440793"/>
    <w:rsid w:val="00443516"/>
    <w:rsid w:val="00444390"/>
    <w:rsid w:val="00444917"/>
    <w:rsid w:val="0044668B"/>
    <w:rsid w:val="00446B66"/>
    <w:rsid w:val="00450B7A"/>
    <w:rsid w:val="0045103A"/>
    <w:rsid w:val="0045617A"/>
    <w:rsid w:val="00460406"/>
    <w:rsid w:val="00461D3B"/>
    <w:rsid w:val="0046475A"/>
    <w:rsid w:val="004648A9"/>
    <w:rsid w:val="004649DC"/>
    <w:rsid w:val="00464B59"/>
    <w:rsid w:val="00467912"/>
    <w:rsid w:val="00475720"/>
    <w:rsid w:val="00475952"/>
    <w:rsid w:val="00476608"/>
    <w:rsid w:val="00481153"/>
    <w:rsid w:val="00490A0B"/>
    <w:rsid w:val="00491403"/>
    <w:rsid w:val="004970E3"/>
    <w:rsid w:val="004A798D"/>
    <w:rsid w:val="004B1B2D"/>
    <w:rsid w:val="004B2A59"/>
    <w:rsid w:val="004B50BE"/>
    <w:rsid w:val="004B7CE4"/>
    <w:rsid w:val="004C064D"/>
    <w:rsid w:val="004C1070"/>
    <w:rsid w:val="004C21D6"/>
    <w:rsid w:val="004C475F"/>
    <w:rsid w:val="004D5EFE"/>
    <w:rsid w:val="004F0072"/>
    <w:rsid w:val="004F1F59"/>
    <w:rsid w:val="004F2717"/>
    <w:rsid w:val="00500121"/>
    <w:rsid w:val="00506832"/>
    <w:rsid w:val="005114B3"/>
    <w:rsid w:val="00521F65"/>
    <w:rsid w:val="00524210"/>
    <w:rsid w:val="005251E5"/>
    <w:rsid w:val="00525B7D"/>
    <w:rsid w:val="005268ED"/>
    <w:rsid w:val="00527EBA"/>
    <w:rsid w:val="00530B31"/>
    <w:rsid w:val="00532D5A"/>
    <w:rsid w:val="005335CD"/>
    <w:rsid w:val="00533709"/>
    <w:rsid w:val="00536606"/>
    <w:rsid w:val="0053709A"/>
    <w:rsid w:val="00540026"/>
    <w:rsid w:val="00540260"/>
    <w:rsid w:val="00543E0F"/>
    <w:rsid w:val="0054657A"/>
    <w:rsid w:val="00552708"/>
    <w:rsid w:val="00555DB7"/>
    <w:rsid w:val="00556549"/>
    <w:rsid w:val="00557955"/>
    <w:rsid w:val="00560816"/>
    <w:rsid w:val="00565A20"/>
    <w:rsid w:val="00566321"/>
    <w:rsid w:val="005729EE"/>
    <w:rsid w:val="00573E04"/>
    <w:rsid w:val="0058015D"/>
    <w:rsid w:val="00583E7B"/>
    <w:rsid w:val="00584039"/>
    <w:rsid w:val="005846D8"/>
    <w:rsid w:val="00591572"/>
    <w:rsid w:val="005920BF"/>
    <w:rsid w:val="00596469"/>
    <w:rsid w:val="005A12A7"/>
    <w:rsid w:val="005A150B"/>
    <w:rsid w:val="005A435C"/>
    <w:rsid w:val="005A4FA2"/>
    <w:rsid w:val="005A6C73"/>
    <w:rsid w:val="005A7474"/>
    <w:rsid w:val="005B09BB"/>
    <w:rsid w:val="005B3175"/>
    <w:rsid w:val="005B52EA"/>
    <w:rsid w:val="005B7619"/>
    <w:rsid w:val="005C3AAA"/>
    <w:rsid w:val="005C53AB"/>
    <w:rsid w:val="005C6317"/>
    <w:rsid w:val="005C725A"/>
    <w:rsid w:val="005D1267"/>
    <w:rsid w:val="005D3EFE"/>
    <w:rsid w:val="005E15C1"/>
    <w:rsid w:val="005E4705"/>
    <w:rsid w:val="005E7E37"/>
    <w:rsid w:val="005F1AAD"/>
    <w:rsid w:val="005F1FE0"/>
    <w:rsid w:val="005F279D"/>
    <w:rsid w:val="005F3BAC"/>
    <w:rsid w:val="005F5209"/>
    <w:rsid w:val="005F5218"/>
    <w:rsid w:val="005F60FF"/>
    <w:rsid w:val="006015C4"/>
    <w:rsid w:val="0060168D"/>
    <w:rsid w:val="00602805"/>
    <w:rsid w:val="006072D5"/>
    <w:rsid w:val="00610974"/>
    <w:rsid w:val="00610FA2"/>
    <w:rsid w:val="00614575"/>
    <w:rsid w:val="00614652"/>
    <w:rsid w:val="00614BC1"/>
    <w:rsid w:val="00614C71"/>
    <w:rsid w:val="00615E88"/>
    <w:rsid w:val="00621D19"/>
    <w:rsid w:val="00624A02"/>
    <w:rsid w:val="00625BDD"/>
    <w:rsid w:val="00631E31"/>
    <w:rsid w:val="0064161E"/>
    <w:rsid w:val="00642F0A"/>
    <w:rsid w:val="00644DA5"/>
    <w:rsid w:val="00646482"/>
    <w:rsid w:val="00647D4E"/>
    <w:rsid w:val="00657DDB"/>
    <w:rsid w:val="0066035F"/>
    <w:rsid w:val="00660EAE"/>
    <w:rsid w:val="00666D9C"/>
    <w:rsid w:val="00671CAB"/>
    <w:rsid w:val="00673E8D"/>
    <w:rsid w:val="00676C67"/>
    <w:rsid w:val="0068240B"/>
    <w:rsid w:val="006824C1"/>
    <w:rsid w:val="00683E03"/>
    <w:rsid w:val="00684313"/>
    <w:rsid w:val="00685D48"/>
    <w:rsid w:val="006865C1"/>
    <w:rsid w:val="006956BC"/>
    <w:rsid w:val="006A2591"/>
    <w:rsid w:val="006A3E7D"/>
    <w:rsid w:val="006A64A0"/>
    <w:rsid w:val="006B2812"/>
    <w:rsid w:val="006C1ED2"/>
    <w:rsid w:val="006C4EEC"/>
    <w:rsid w:val="006C5A23"/>
    <w:rsid w:val="006C7603"/>
    <w:rsid w:val="006C7896"/>
    <w:rsid w:val="006C7AB3"/>
    <w:rsid w:val="006D077A"/>
    <w:rsid w:val="006D3124"/>
    <w:rsid w:val="006D5508"/>
    <w:rsid w:val="006D550D"/>
    <w:rsid w:val="006E1E1C"/>
    <w:rsid w:val="006E2FF0"/>
    <w:rsid w:val="006E3CD7"/>
    <w:rsid w:val="006E3D39"/>
    <w:rsid w:val="007006DC"/>
    <w:rsid w:val="00712440"/>
    <w:rsid w:val="00717612"/>
    <w:rsid w:val="007216BB"/>
    <w:rsid w:val="007223FB"/>
    <w:rsid w:val="00726E94"/>
    <w:rsid w:val="00730349"/>
    <w:rsid w:val="00732A19"/>
    <w:rsid w:val="00733B17"/>
    <w:rsid w:val="00733C03"/>
    <w:rsid w:val="00740C8D"/>
    <w:rsid w:val="00744651"/>
    <w:rsid w:val="00746ADA"/>
    <w:rsid w:val="00751C1E"/>
    <w:rsid w:val="0075260C"/>
    <w:rsid w:val="00755201"/>
    <w:rsid w:val="007566B5"/>
    <w:rsid w:val="00761860"/>
    <w:rsid w:val="007745DC"/>
    <w:rsid w:val="00775586"/>
    <w:rsid w:val="00775806"/>
    <w:rsid w:val="00776E7A"/>
    <w:rsid w:val="007778EB"/>
    <w:rsid w:val="00777F6B"/>
    <w:rsid w:val="007804BA"/>
    <w:rsid w:val="0078455B"/>
    <w:rsid w:val="007860EC"/>
    <w:rsid w:val="007876A6"/>
    <w:rsid w:val="007906AB"/>
    <w:rsid w:val="00791363"/>
    <w:rsid w:val="007A0B0D"/>
    <w:rsid w:val="007A2818"/>
    <w:rsid w:val="007A2E8A"/>
    <w:rsid w:val="007A34A2"/>
    <w:rsid w:val="007A6050"/>
    <w:rsid w:val="007A746F"/>
    <w:rsid w:val="007B01D6"/>
    <w:rsid w:val="007B3120"/>
    <w:rsid w:val="007B3510"/>
    <w:rsid w:val="007B7A0E"/>
    <w:rsid w:val="007C0A65"/>
    <w:rsid w:val="007C17A9"/>
    <w:rsid w:val="007C35EE"/>
    <w:rsid w:val="007C42B3"/>
    <w:rsid w:val="007D5A0E"/>
    <w:rsid w:val="007E4D5A"/>
    <w:rsid w:val="007E5885"/>
    <w:rsid w:val="007E5ADB"/>
    <w:rsid w:val="007F1529"/>
    <w:rsid w:val="007F5172"/>
    <w:rsid w:val="007F599F"/>
    <w:rsid w:val="007F616E"/>
    <w:rsid w:val="00802A1A"/>
    <w:rsid w:val="00802ED9"/>
    <w:rsid w:val="008112E4"/>
    <w:rsid w:val="0081425D"/>
    <w:rsid w:val="0081703A"/>
    <w:rsid w:val="008216CA"/>
    <w:rsid w:val="00825A5D"/>
    <w:rsid w:val="008308F6"/>
    <w:rsid w:val="00831256"/>
    <w:rsid w:val="0083394F"/>
    <w:rsid w:val="00836929"/>
    <w:rsid w:val="00836B1F"/>
    <w:rsid w:val="00851E33"/>
    <w:rsid w:val="0085537D"/>
    <w:rsid w:val="008560C3"/>
    <w:rsid w:val="0085785A"/>
    <w:rsid w:val="008635E8"/>
    <w:rsid w:val="00863A6D"/>
    <w:rsid w:val="00865C4A"/>
    <w:rsid w:val="0086664A"/>
    <w:rsid w:val="00870081"/>
    <w:rsid w:val="008715C5"/>
    <w:rsid w:val="00872060"/>
    <w:rsid w:val="008721CC"/>
    <w:rsid w:val="00872EE0"/>
    <w:rsid w:val="00873F5B"/>
    <w:rsid w:val="00876032"/>
    <w:rsid w:val="0087621B"/>
    <w:rsid w:val="0087788E"/>
    <w:rsid w:val="00884858"/>
    <w:rsid w:val="00886C49"/>
    <w:rsid w:val="00890632"/>
    <w:rsid w:val="00893310"/>
    <w:rsid w:val="008A0037"/>
    <w:rsid w:val="008A4665"/>
    <w:rsid w:val="008B4FE6"/>
    <w:rsid w:val="008B50D5"/>
    <w:rsid w:val="008B553F"/>
    <w:rsid w:val="008B7F7F"/>
    <w:rsid w:val="008C003D"/>
    <w:rsid w:val="008C132B"/>
    <w:rsid w:val="008C5A5A"/>
    <w:rsid w:val="008C630A"/>
    <w:rsid w:val="008D025F"/>
    <w:rsid w:val="008D1306"/>
    <w:rsid w:val="008D16F5"/>
    <w:rsid w:val="008D3D44"/>
    <w:rsid w:val="008D412F"/>
    <w:rsid w:val="008D4A52"/>
    <w:rsid w:val="008D5128"/>
    <w:rsid w:val="008D72D8"/>
    <w:rsid w:val="008E1169"/>
    <w:rsid w:val="008E2BAB"/>
    <w:rsid w:val="008E7005"/>
    <w:rsid w:val="008F3B67"/>
    <w:rsid w:val="008F4BAE"/>
    <w:rsid w:val="008F5882"/>
    <w:rsid w:val="008F6CD8"/>
    <w:rsid w:val="00901D3E"/>
    <w:rsid w:val="009136E7"/>
    <w:rsid w:val="00914632"/>
    <w:rsid w:val="00924773"/>
    <w:rsid w:val="00925087"/>
    <w:rsid w:val="00926FE9"/>
    <w:rsid w:val="0092747B"/>
    <w:rsid w:val="00932C48"/>
    <w:rsid w:val="009352F0"/>
    <w:rsid w:val="00936125"/>
    <w:rsid w:val="00936CA8"/>
    <w:rsid w:val="009377EA"/>
    <w:rsid w:val="00944CFD"/>
    <w:rsid w:val="00947B77"/>
    <w:rsid w:val="00952A11"/>
    <w:rsid w:val="00952B3F"/>
    <w:rsid w:val="00955AD7"/>
    <w:rsid w:val="009653E4"/>
    <w:rsid w:val="0096640C"/>
    <w:rsid w:val="0097009F"/>
    <w:rsid w:val="0097235F"/>
    <w:rsid w:val="0097343F"/>
    <w:rsid w:val="00976062"/>
    <w:rsid w:val="009763BD"/>
    <w:rsid w:val="00984B0A"/>
    <w:rsid w:val="00987CB4"/>
    <w:rsid w:val="009938D9"/>
    <w:rsid w:val="0099627A"/>
    <w:rsid w:val="009A469D"/>
    <w:rsid w:val="009A7152"/>
    <w:rsid w:val="009B3C12"/>
    <w:rsid w:val="009B4FD5"/>
    <w:rsid w:val="009C3623"/>
    <w:rsid w:val="009C6481"/>
    <w:rsid w:val="009D011B"/>
    <w:rsid w:val="009D03B4"/>
    <w:rsid w:val="009D5B5E"/>
    <w:rsid w:val="009E1A8C"/>
    <w:rsid w:val="009E2A2A"/>
    <w:rsid w:val="009F0E80"/>
    <w:rsid w:val="009F5B72"/>
    <w:rsid w:val="00A114A7"/>
    <w:rsid w:val="00A13A12"/>
    <w:rsid w:val="00A14420"/>
    <w:rsid w:val="00A2553A"/>
    <w:rsid w:val="00A25EB9"/>
    <w:rsid w:val="00A3159D"/>
    <w:rsid w:val="00A31F06"/>
    <w:rsid w:val="00A3448F"/>
    <w:rsid w:val="00A35B48"/>
    <w:rsid w:val="00A36FCB"/>
    <w:rsid w:val="00A441C7"/>
    <w:rsid w:val="00A441F7"/>
    <w:rsid w:val="00A44B97"/>
    <w:rsid w:val="00A4538F"/>
    <w:rsid w:val="00A503F7"/>
    <w:rsid w:val="00A50718"/>
    <w:rsid w:val="00A553E2"/>
    <w:rsid w:val="00A60E34"/>
    <w:rsid w:val="00A63134"/>
    <w:rsid w:val="00A6436C"/>
    <w:rsid w:val="00A718DD"/>
    <w:rsid w:val="00A755D4"/>
    <w:rsid w:val="00A763A2"/>
    <w:rsid w:val="00A7683B"/>
    <w:rsid w:val="00A7683D"/>
    <w:rsid w:val="00A8081B"/>
    <w:rsid w:val="00A85CB2"/>
    <w:rsid w:val="00A9215E"/>
    <w:rsid w:val="00A93B9A"/>
    <w:rsid w:val="00A976DE"/>
    <w:rsid w:val="00AA046D"/>
    <w:rsid w:val="00AA1422"/>
    <w:rsid w:val="00AA2DF5"/>
    <w:rsid w:val="00AA4F23"/>
    <w:rsid w:val="00AA7188"/>
    <w:rsid w:val="00AB13E4"/>
    <w:rsid w:val="00AB33E4"/>
    <w:rsid w:val="00AB3500"/>
    <w:rsid w:val="00AB7814"/>
    <w:rsid w:val="00AC0900"/>
    <w:rsid w:val="00AC2258"/>
    <w:rsid w:val="00AE0899"/>
    <w:rsid w:val="00AE33AB"/>
    <w:rsid w:val="00AE3D99"/>
    <w:rsid w:val="00AE4751"/>
    <w:rsid w:val="00AE5304"/>
    <w:rsid w:val="00AF1799"/>
    <w:rsid w:val="00AF5AF4"/>
    <w:rsid w:val="00AF74BB"/>
    <w:rsid w:val="00B023BB"/>
    <w:rsid w:val="00B026EA"/>
    <w:rsid w:val="00B0420E"/>
    <w:rsid w:val="00B06282"/>
    <w:rsid w:val="00B06833"/>
    <w:rsid w:val="00B07879"/>
    <w:rsid w:val="00B11895"/>
    <w:rsid w:val="00B12E26"/>
    <w:rsid w:val="00B1756C"/>
    <w:rsid w:val="00B17654"/>
    <w:rsid w:val="00B24CFE"/>
    <w:rsid w:val="00B24DCD"/>
    <w:rsid w:val="00B25AC5"/>
    <w:rsid w:val="00B25B80"/>
    <w:rsid w:val="00B30AB0"/>
    <w:rsid w:val="00B34810"/>
    <w:rsid w:val="00B3593C"/>
    <w:rsid w:val="00B3609D"/>
    <w:rsid w:val="00B371C6"/>
    <w:rsid w:val="00B42729"/>
    <w:rsid w:val="00B43075"/>
    <w:rsid w:val="00B475DA"/>
    <w:rsid w:val="00B54AD1"/>
    <w:rsid w:val="00B55129"/>
    <w:rsid w:val="00B57304"/>
    <w:rsid w:val="00B7081F"/>
    <w:rsid w:val="00B75329"/>
    <w:rsid w:val="00B8186F"/>
    <w:rsid w:val="00B83FB8"/>
    <w:rsid w:val="00B84F6D"/>
    <w:rsid w:val="00B91CC1"/>
    <w:rsid w:val="00B96592"/>
    <w:rsid w:val="00B97D1C"/>
    <w:rsid w:val="00BA0601"/>
    <w:rsid w:val="00BA401E"/>
    <w:rsid w:val="00BB08C0"/>
    <w:rsid w:val="00BB568D"/>
    <w:rsid w:val="00BB5FB6"/>
    <w:rsid w:val="00BC3E19"/>
    <w:rsid w:val="00BD0442"/>
    <w:rsid w:val="00BD7300"/>
    <w:rsid w:val="00BE36AE"/>
    <w:rsid w:val="00BF1158"/>
    <w:rsid w:val="00BF4848"/>
    <w:rsid w:val="00BF6993"/>
    <w:rsid w:val="00C0476D"/>
    <w:rsid w:val="00C04833"/>
    <w:rsid w:val="00C119B1"/>
    <w:rsid w:val="00C13E42"/>
    <w:rsid w:val="00C2145B"/>
    <w:rsid w:val="00C224D9"/>
    <w:rsid w:val="00C23B9F"/>
    <w:rsid w:val="00C303BA"/>
    <w:rsid w:val="00C31371"/>
    <w:rsid w:val="00C3351B"/>
    <w:rsid w:val="00C34E80"/>
    <w:rsid w:val="00C43290"/>
    <w:rsid w:val="00C454DA"/>
    <w:rsid w:val="00C474CD"/>
    <w:rsid w:val="00C51C36"/>
    <w:rsid w:val="00C51FCC"/>
    <w:rsid w:val="00C540BD"/>
    <w:rsid w:val="00C5549E"/>
    <w:rsid w:val="00C64496"/>
    <w:rsid w:val="00C70E98"/>
    <w:rsid w:val="00C70EA1"/>
    <w:rsid w:val="00C71439"/>
    <w:rsid w:val="00C73A06"/>
    <w:rsid w:val="00C73D2E"/>
    <w:rsid w:val="00C76DD8"/>
    <w:rsid w:val="00C81B5D"/>
    <w:rsid w:val="00C86E71"/>
    <w:rsid w:val="00C903B5"/>
    <w:rsid w:val="00C916D7"/>
    <w:rsid w:val="00C92A10"/>
    <w:rsid w:val="00CB0ABB"/>
    <w:rsid w:val="00CB63E5"/>
    <w:rsid w:val="00CC0CDB"/>
    <w:rsid w:val="00CC343C"/>
    <w:rsid w:val="00CC4781"/>
    <w:rsid w:val="00CD6480"/>
    <w:rsid w:val="00CD7013"/>
    <w:rsid w:val="00CD7C05"/>
    <w:rsid w:val="00CE263C"/>
    <w:rsid w:val="00D04086"/>
    <w:rsid w:val="00D15391"/>
    <w:rsid w:val="00D1765D"/>
    <w:rsid w:val="00D23F95"/>
    <w:rsid w:val="00D2468B"/>
    <w:rsid w:val="00D27F65"/>
    <w:rsid w:val="00D30FDB"/>
    <w:rsid w:val="00D31A30"/>
    <w:rsid w:val="00D3593D"/>
    <w:rsid w:val="00D35CA0"/>
    <w:rsid w:val="00D373B5"/>
    <w:rsid w:val="00D450CA"/>
    <w:rsid w:val="00D476DF"/>
    <w:rsid w:val="00D5051E"/>
    <w:rsid w:val="00D53FC1"/>
    <w:rsid w:val="00D60756"/>
    <w:rsid w:val="00D61D48"/>
    <w:rsid w:val="00D65199"/>
    <w:rsid w:val="00D71458"/>
    <w:rsid w:val="00D732E2"/>
    <w:rsid w:val="00D750C8"/>
    <w:rsid w:val="00D769A7"/>
    <w:rsid w:val="00D80268"/>
    <w:rsid w:val="00D808C9"/>
    <w:rsid w:val="00D831E5"/>
    <w:rsid w:val="00D846F1"/>
    <w:rsid w:val="00D901C0"/>
    <w:rsid w:val="00D90F2B"/>
    <w:rsid w:val="00D93AA4"/>
    <w:rsid w:val="00D95709"/>
    <w:rsid w:val="00D976D6"/>
    <w:rsid w:val="00DA00C9"/>
    <w:rsid w:val="00DA1F85"/>
    <w:rsid w:val="00DB1838"/>
    <w:rsid w:val="00DB322C"/>
    <w:rsid w:val="00DC43E6"/>
    <w:rsid w:val="00DD1AD0"/>
    <w:rsid w:val="00DD3781"/>
    <w:rsid w:val="00DE168F"/>
    <w:rsid w:val="00DE74B3"/>
    <w:rsid w:val="00DF2809"/>
    <w:rsid w:val="00DF6870"/>
    <w:rsid w:val="00DF6B56"/>
    <w:rsid w:val="00E01D6C"/>
    <w:rsid w:val="00E03C4E"/>
    <w:rsid w:val="00E04E3B"/>
    <w:rsid w:val="00E21635"/>
    <w:rsid w:val="00E21E67"/>
    <w:rsid w:val="00E25DF6"/>
    <w:rsid w:val="00E265BA"/>
    <w:rsid w:val="00E27D11"/>
    <w:rsid w:val="00E32C6C"/>
    <w:rsid w:val="00E332E4"/>
    <w:rsid w:val="00E33812"/>
    <w:rsid w:val="00E404FA"/>
    <w:rsid w:val="00E40FF7"/>
    <w:rsid w:val="00E41FD0"/>
    <w:rsid w:val="00E42590"/>
    <w:rsid w:val="00E47126"/>
    <w:rsid w:val="00E54E3C"/>
    <w:rsid w:val="00E5533B"/>
    <w:rsid w:val="00E5562B"/>
    <w:rsid w:val="00E56E63"/>
    <w:rsid w:val="00E57DAF"/>
    <w:rsid w:val="00E6124A"/>
    <w:rsid w:val="00E6724D"/>
    <w:rsid w:val="00E672E4"/>
    <w:rsid w:val="00E732E7"/>
    <w:rsid w:val="00E73AF1"/>
    <w:rsid w:val="00E740ED"/>
    <w:rsid w:val="00E76A92"/>
    <w:rsid w:val="00E82C75"/>
    <w:rsid w:val="00E93BEE"/>
    <w:rsid w:val="00EB2DD5"/>
    <w:rsid w:val="00EB4224"/>
    <w:rsid w:val="00EB42D6"/>
    <w:rsid w:val="00EB6D1A"/>
    <w:rsid w:val="00EC4C63"/>
    <w:rsid w:val="00EC5CD2"/>
    <w:rsid w:val="00EC755E"/>
    <w:rsid w:val="00ED2190"/>
    <w:rsid w:val="00ED2332"/>
    <w:rsid w:val="00ED3DDF"/>
    <w:rsid w:val="00ED5123"/>
    <w:rsid w:val="00ED57E6"/>
    <w:rsid w:val="00EE1D2F"/>
    <w:rsid w:val="00EE212F"/>
    <w:rsid w:val="00EE7398"/>
    <w:rsid w:val="00EF024B"/>
    <w:rsid w:val="00EF20D0"/>
    <w:rsid w:val="00EF4DEB"/>
    <w:rsid w:val="00F02872"/>
    <w:rsid w:val="00F04A71"/>
    <w:rsid w:val="00F11C5D"/>
    <w:rsid w:val="00F21D96"/>
    <w:rsid w:val="00F22E45"/>
    <w:rsid w:val="00F2562B"/>
    <w:rsid w:val="00F33824"/>
    <w:rsid w:val="00F33D63"/>
    <w:rsid w:val="00F40A7E"/>
    <w:rsid w:val="00F42A60"/>
    <w:rsid w:val="00F47E1A"/>
    <w:rsid w:val="00F5110A"/>
    <w:rsid w:val="00F511E5"/>
    <w:rsid w:val="00F5166B"/>
    <w:rsid w:val="00F51B67"/>
    <w:rsid w:val="00F538F4"/>
    <w:rsid w:val="00F54458"/>
    <w:rsid w:val="00F54972"/>
    <w:rsid w:val="00F5688E"/>
    <w:rsid w:val="00F56B9B"/>
    <w:rsid w:val="00F63AF2"/>
    <w:rsid w:val="00F66871"/>
    <w:rsid w:val="00F75C58"/>
    <w:rsid w:val="00F76376"/>
    <w:rsid w:val="00F876F5"/>
    <w:rsid w:val="00F8797D"/>
    <w:rsid w:val="00F93FE7"/>
    <w:rsid w:val="00F963F1"/>
    <w:rsid w:val="00F96CE5"/>
    <w:rsid w:val="00FA367D"/>
    <w:rsid w:val="00FB2F66"/>
    <w:rsid w:val="00FB4FC0"/>
    <w:rsid w:val="00FB513A"/>
    <w:rsid w:val="00FB5EDB"/>
    <w:rsid w:val="00FB7C37"/>
    <w:rsid w:val="00FC7AA7"/>
    <w:rsid w:val="00FD4C4A"/>
    <w:rsid w:val="00FD5AAE"/>
    <w:rsid w:val="00FD7AEB"/>
    <w:rsid w:val="00FE1A45"/>
    <w:rsid w:val="00FE4893"/>
    <w:rsid w:val="00FE6C68"/>
    <w:rsid w:val="00FF2E04"/>
    <w:rsid w:val="00FF5DA9"/>
    <w:rsid w:val="00FF620E"/>
    <w:rsid w:val="012544D2"/>
    <w:rsid w:val="022030F6"/>
    <w:rsid w:val="027C5F2F"/>
    <w:rsid w:val="048C2F09"/>
    <w:rsid w:val="04C37D6C"/>
    <w:rsid w:val="05826422"/>
    <w:rsid w:val="05922FA0"/>
    <w:rsid w:val="06ED4DD4"/>
    <w:rsid w:val="070765A7"/>
    <w:rsid w:val="07207B5C"/>
    <w:rsid w:val="07561823"/>
    <w:rsid w:val="07713334"/>
    <w:rsid w:val="08077E8F"/>
    <w:rsid w:val="08182BA5"/>
    <w:rsid w:val="082D5D79"/>
    <w:rsid w:val="08F52D2D"/>
    <w:rsid w:val="090D350D"/>
    <w:rsid w:val="091129E1"/>
    <w:rsid w:val="09AE6205"/>
    <w:rsid w:val="09C60618"/>
    <w:rsid w:val="09D31163"/>
    <w:rsid w:val="0AFD015B"/>
    <w:rsid w:val="0B3048B1"/>
    <w:rsid w:val="0B9E46A9"/>
    <w:rsid w:val="0BBC0C28"/>
    <w:rsid w:val="0BCD092A"/>
    <w:rsid w:val="0CED5547"/>
    <w:rsid w:val="0D0E674C"/>
    <w:rsid w:val="0D114094"/>
    <w:rsid w:val="0DC55AE6"/>
    <w:rsid w:val="0DE83A46"/>
    <w:rsid w:val="0E336B9D"/>
    <w:rsid w:val="0E5E131A"/>
    <w:rsid w:val="0E7A133A"/>
    <w:rsid w:val="0EBD5AC1"/>
    <w:rsid w:val="0F933E37"/>
    <w:rsid w:val="0FB20C79"/>
    <w:rsid w:val="0FFC5BE6"/>
    <w:rsid w:val="101A32AD"/>
    <w:rsid w:val="107064E7"/>
    <w:rsid w:val="10B122BB"/>
    <w:rsid w:val="10F16A68"/>
    <w:rsid w:val="11A95799"/>
    <w:rsid w:val="11CE3474"/>
    <w:rsid w:val="11D14AF5"/>
    <w:rsid w:val="11D97A29"/>
    <w:rsid w:val="12260C18"/>
    <w:rsid w:val="12432BBC"/>
    <w:rsid w:val="12CA0C37"/>
    <w:rsid w:val="131C6F57"/>
    <w:rsid w:val="138F27BA"/>
    <w:rsid w:val="13BC4FC2"/>
    <w:rsid w:val="13D338BD"/>
    <w:rsid w:val="14071244"/>
    <w:rsid w:val="14536CF9"/>
    <w:rsid w:val="15465C3E"/>
    <w:rsid w:val="162E5BF4"/>
    <w:rsid w:val="163E7F41"/>
    <w:rsid w:val="163F38DD"/>
    <w:rsid w:val="16D11055"/>
    <w:rsid w:val="17276ACA"/>
    <w:rsid w:val="17CE7DD8"/>
    <w:rsid w:val="181A1176"/>
    <w:rsid w:val="189C3D84"/>
    <w:rsid w:val="193650A1"/>
    <w:rsid w:val="196059F0"/>
    <w:rsid w:val="19C2398B"/>
    <w:rsid w:val="19DF6907"/>
    <w:rsid w:val="1A5977D2"/>
    <w:rsid w:val="1AB963AC"/>
    <w:rsid w:val="1B2E06D2"/>
    <w:rsid w:val="1BC3032B"/>
    <w:rsid w:val="1BE85CEA"/>
    <w:rsid w:val="1BFF4806"/>
    <w:rsid w:val="1C93310F"/>
    <w:rsid w:val="1DD94F26"/>
    <w:rsid w:val="1E3A5789"/>
    <w:rsid w:val="1E941F3D"/>
    <w:rsid w:val="1ECD6426"/>
    <w:rsid w:val="1F00278F"/>
    <w:rsid w:val="1F077B12"/>
    <w:rsid w:val="1F964B19"/>
    <w:rsid w:val="1FAA00BA"/>
    <w:rsid w:val="1FE6236C"/>
    <w:rsid w:val="200B74AD"/>
    <w:rsid w:val="20403401"/>
    <w:rsid w:val="204E26AA"/>
    <w:rsid w:val="210636B8"/>
    <w:rsid w:val="2110307F"/>
    <w:rsid w:val="2146765A"/>
    <w:rsid w:val="21D41B41"/>
    <w:rsid w:val="221A7ED7"/>
    <w:rsid w:val="221F3728"/>
    <w:rsid w:val="22216223"/>
    <w:rsid w:val="22370E51"/>
    <w:rsid w:val="231C150A"/>
    <w:rsid w:val="232A17FF"/>
    <w:rsid w:val="232A47A3"/>
    <w:rsid w:val="23AE03B1"/>
    <w:rsid w:val="23FF3252"/>
    <w:rsid w:val="241D1352"/>
    <w:rsid w:val="243C75B9"/>
    <w:rsid w:val="24846940"/>
    <w:rsid w:val="248E2319"/>
    <w:rsid w:val="25523A4A"/>
    <w:rsid w:val="25C942E4"/>
    <w:rsid w:val="25F8583D"/>
    <w:rsid w:val="25FF6CBA"/>
    <w:rsid w:val="274F09F5"/>
    <w:rsid w:val="27901B89"/>
    <w:rsid w:val="27D629C5"/>
    <w:rsid w:val="292F1FEE"/>
    <w:rsid w:val="293B7BBD"/>
    <w:rsid w:val="29C366BD"/>
    <w:rsid w:val="2AAA6513"/>
    <w:rsid w:val="2B1C6DDC"/>
    <w:rsid w:val="2B310C17"/>
    <w:rsid w:val="2B4A491B"/>
    <w:rsid w:val="2B6C1A1A"/>
    <w:rsid w:val="2BEB5F44"/>
    <w:rsid w:val="2C9D6B39"/>
    <w:rsid w:val="2ED31DB0"/>
    <w:rsid w:val="2F010969"/>
    <w:rsid w:val="2F0F11A4"/>
    <w:rsid w:val="2F481D56"/>
    <w:rsid w:val="2F6400DC"/>
    <w:rsid w:val="2F64490E"/>
    <w:rsid w:val="2F9631A6"/>
    <w:rsid w:val="30334A05"/>
    <w:rsid w:val="30477E2B"/>
    <w:rsid w:val="30EE376D"/>
    <w:rsid w:val="30F85D61"/>
    <w:rsid w:val="31411BBE"/>
    <w:rsid w:val="317A4451"/>
    <w:rsid w:val="32895A9E"/>
    <w:rsid w:val="32A72E40"/>
    <w:rsid w:val="3303120B"/>
    <w:rsid w:val="33F27600"/>
    <w:rsid w:val="34BA77F4"/>
    <w:rsid w:val="360664D9"/>
    <w:rsid w:val="36177D11"/>
    <w:rsid w:val="361B301F"/>
    <w:rsid w:val="367C03A0"/>
    <w:rsid w:val="369F71E4"/>
    <w:rsid w:val="37DE4E62"/>
    <w:rsid w:val="3801281C"/>
    <w:rsid w:val="383F3A46"/>
    <w:rsid w:val="38723CF7"/>
    <w:rsid w:val="393048C1"/>
    <w:rsid w:val="394602A8"/>
    <w:rsid w:val="397F69B3"/>
    <w:rsid w:val="3A3D7DC8"/>
    <w:rsid w:val="3AD469C9"/>
    <w:rsid w:val="3B12561F"/>
    <w:rsid w:val="3B2C70EB"/>
    <w:rsid w:val="3BC15FC0"/>
    <w:rsid w:val="3BDC1598"/>
    <w:rsid w:val="3BFD67C6"/>
    <w:rsid w:val="3CDD2029"/>
    <w:rsid w:val="3D9E0CE3"/>
    <w:rsid w:val="3DC8152A"/>
    <w:rsid w:val="3E297C6A"/>
    <w:rsid w:val="3FCE310D"/>
    <w:rsid w:val="3FE53E11"/>
    <w:rsid w:val="406D3C86"/>
    <w:rsid w:val="40F560EF"/>
    <w:rsid w:val="43737D2C"/>
    <w:rsid w:val="438C4419"/>
    <w:rsid w:val="442A37CC"/>
    <w:rsid w:val="447032DB"/>
    <w:rsid w:val="44900F98"/>
    <w:rsid w:val="45587423"/>
    <w:rsid w:val="45654C08"/>
    <w:rsid w:val="463B774A"/>
    <w:rsid w:val="4718551E"/>
    <w:rsid w:val="477424B4"/>
    <w:rsid w:val="478D60F7"/>
    <w:rsid w:val="47B572BA"/>
    <w:rsid w:val="47F03B09"/>
    <w:rsid w:val="481E4E51"/>
    <w:rsid w:val="491B1501"/>
    <w:rsid w:val="49AF47C9"/>
    <w:rsid w:val="4A597CAA"/>
    <w:rsid w:val="4AD31D64"/>
    <w:rsid w:val="4ADB4D47"/>
    <w:rsid w:val="4AF25FF9"/>
    <w:rsid w:val="4B0610EB"/>
    <w:rsid w:val="4B671831"/>
    <w:rsid w:val="4B733AF4"/>
    <w:rsid w:val="4B7A0D20"/>
    <w:rsid w:val="4BEB11A9"/>
    <w:rsid w:val="4CA2254E"/>
    <w:rsid w:val="4D802DC7"/>
    <w:rsid w:val="4DA319C2"/>
    <w:rsid w:val="4DE65BCF"/>
    <w:rsid w:val="4DE728C7"/>
    <w:rsid w:val="4E951A96"/>
    <w:rsid w:val="50B21901"/>
    <w:rsid w:val="50FC011E"/>
    <w:rsid w:val="512102AF"/>
    <w:rsid w:val="513872F3"/>
    <w:rsid w:val="51C22D7A"/>
    <w:rsid w:val="520E4867"/>
    <w:rsid w:val="523C4C84"/>
    <w:rsid w:val="523F1489"/>
    <w:rsid w:val="5276349D"/>
    <w:rsid w:val="52BD47CC"/>
    <w:rsid w:val="53367BBE"/>
    <w:rsid w:val="535D182D"/>
    <w:rsid w:val="536101E9"/>
    <w:rsid w:val="53CE44D4"/>
    <w:rsid w:val="53D268CC"/>
    <w:rsid w:val="54283805"/>
    <w:rsid w:val="548E3E87"/>
    <w:rsid w:val="54DD439E"/>
    <w:rsid w:val="54E003B2"/>
    <w:rsid w:val="556214D0"/>
    <w:rsid w:val="55C218C7"/>
    <w:rsid w:val="56954B14"/>
    <w:rsid w:val="56CE2186"/>
    <w:rsid w:val="57392C05"/>
    <w:rsid w:val="5748761D"/>
    <w:rsid w:val="576828DD"/>
    <w:rsid w:val="580F20B3"/>
    <w:rsid w:val="582708F3"/>
    <w:rsid w:val="58487B76"/>
    <w:rsid w:val="58567FF5"/>
    <w:rsid w:val="587C7880"/>
    <w:rsid w:val="59636516"/>
    <w:rsid w:val="5A73248C"/>
    <w:rsid w:val="5A89525B"/>
    <w:rsid w:val="5A8C0301"/>
    <w:rsid w:val="5ACB3A9D"/>
    <w:rsid w:val="5B7C28F6"/>
    <w:rsid w:val="5BAC060B"/>
    <w:rsid w:val="5C040A28"/>
    <w:rsid w:val="5D320BD1"/>
    <w:rsid w:val="5DA7616B"/>
    <w:rsid w:val="5DCC0566"/>
    <w:rsid w:val="5EEE3F40"/>
    <w:rsid w:val="5F291BF8"/>
    <w:rsid w:val="5FB55FAB"/>
    <w:rsid w:val="5FD973AF"/>
    <w:rsid w:val="606F3BE4"/>
    <w:rsid w:val="61194AC9"/>
    <w:rsid w:val="618E4E0C"/>
    <w:rsid w:val="62326269"/>
    <w:rsid w:val="62692723"/>
    <w:rsid w:val="630267FE"/>
    <w:rsid w:val="635D1565"/>
    <w:rsid w:val="640126E8"/>
    <w:rsid w:val="646112FB"/>
    <w:rsid w:val="65350A3D"/>
    <w:rsid w:val="65F71A1C"/>
    <w:rsid w:val="660063B8"/>
    <w:rsid w:val="667403B0"/>
    <w:rsid w:val="66B40493"/>
    <w:rsid w:val="66D00C73"/>
    <w:rsid w:val="67A54790"/>
    <w:rsid w:val="67E039A8"/>
    <w:rsid w:val="67EA7719"/>
    <w:rsid w:val="68300FA7"/>
    <w:rsid w:val="683851AF"/>
    <w:rsid w:val="687B16E7"/>
    <w:rsid w:val="696B7790"/>
    <w:rsid w:val="69C353A1"/>
    <w:rsid w:val="69CD62F2"/>
    <w:rsid w:val="69F05502"/>
    <w:rsid w:val="6A023F96"/>
    <w:rsid w:val="6A6D78EA"/>
    <w:rsid w:val="6B5B4B27"/>
    <w:rsid w:val="6B8E29BD"/>
    <w:rsid w:val="6C0D5E4D"/>
    <w:rsid w:val="6C681A88"/>
    <w:rsid w:val="6C8063D1"/>
    <w:rsid w:val="6D67346A"/>
    <w:rsid w:val="6DE0692F"/>
    <w:rsid w:val="6E305C92"/>
    <w:rsid w:val="6EEA472F"/>
    <w:rsid w:val="6F03185F"/>
    <w:rsid w:val="6F0A22E9"/>
    <w:rsid w:val="6F9804AE"/>
    <w:rsid w:val="6F9A0BEC"/>
    <w:rsid w:val="6FB15FAA"/>
    <w:rsid w:val="6FE16C38"/>
    <w:rsid w:val="700649B9"/>
    <w:rsid w:val="702B06A4"/>
    <w:rsid w:val="70DC70F1"/>
    <w:rsid w:val="719927D8"/>
    <w:rsid w:val="71A96256"/>
    <w:rsid w:val="71D8126C"/>
    <w:rsid w:val="72912784"/>
    <w:rsid w:val="72AD1BC4"/>
    <w:rsid w:val="72CB7BBF"/>
    <w:rsid w:val="72F974AD"/>
    <w:rsid w:val="75BD3260"/>
    <w:rsid w:val="76816F86"/>
    <w:rsid w:val="76C03F95"/>
    <w:rsid w:val="76C72FEE"/>
    <w:rsid w:val="77A421F8"/>
    <w:rsid w:val="78415585"/>
    <w:rsid w:val="78B6760C"/>
    <w:rsid w:val="78C330AE"/>
    <w:rsid w:val="795D1738"/>
    <w:rsid w:val="79AC43EE"/>
    <w:rsid w:val="79DA0F2A"/>
    <w:rsid w:val="79ED3B58"/>
    <w:rsid w:val="7A551915"/>
    <w:rsid w:val="7A60470F"/>
    <w:rsid w:val="7A8D2BAF"/>
    <w:rsid w:val="7A941F48"/>
    <w:rsid w:val="7ABF5717"/>
    <w:rsid w:val="7B0020A3"/>
    <w:rsid w:val="7B4F4C4B"/>
    <w:rsid w:val="7B70632E"/>
    <w:rsid w:val="7BE27FBF"/>
    <w:rsid w:val="7C255A94"/>
    <w:rsid w:val="7C2F272F"/>
    <w:rsid w:val="7C341655"/>
    <w:rsid w:val="7C69767B"/>
    <w:rsid w:val="7D0E6086"/>
    <w:rsid w:val="7E266DD3"/>
    <w:rsid w:val="7E2A06A9"/>
    <w:rsid w:val="7E66080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1" w:semiHidden="0" w:name="heading 2" w:locked="1"/>
    <w:lsdException w:qFormat="1" w:unhideWhenUsed="0" w:uiPriority="1"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qFormat="1" w:unhideWhenUsed="0" w:uiPriority="0" w:semiHidden="0"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6"/>
    <w:qFormat/>
    <w:locked/>
    <w:uiPriority w:val="0"/>
    <w:pPr>
      <w:keepNext/>
      <w:keepLines/>
      <w:numPr>
        <w:ilvl w:val="0"/>
        <w:numId w:val="1"/>
      </w:numPr>
      <w:adjustRightInd w:val="0"/>
      <w:spacing w:before="340" w:after="330" w:line="578" w:lineRule="atLeast"/>
      <w:jc w:val="left"/>
      <w:textAlignment w:val="baseline"/>
      <w:outlineLvl w:val="0"/>
    </w:pPr>
    <w:rPr>
      <w:b/>
      <w:bCs/>
      <w:kern w:val="44"/>
      <w:sz w:val="44"/>
      <w:szCs w:val="44"/>
    </w:rPr>
  </w:style>
  <w:style w:type="paragraph" w:styleId="3">
    <w:name w:val="heading 2"/>
    <w:basedOn w:val="1"/>
    <w:next w:val="1"/>
    <w:link w:val="36"/>
    <w:qFormat/>
    <w:locked/>
    <w:uiPriority w:val="1"/>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link w:val="37"/>
    <w:autoRedefine/>
    <w:qFormat/>
    <w:locked/>
    <w:uiPriority w:val="1"/>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5">
    <w:name w:val="heading 4"/>
    <w:basedOn w:val="1"/>
    <w:next w:val="1"/>
    <w:link w:val="38"/>
    <w:autoRedefine/>
    <w:semiHidden/>
    <w:unhideWhenUsed/>
    <w:qFormat/>
    <w:locked/>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6">
    <w:name w:val="heading 5"/>
    <w:basedOn w:val="1"/>
    <w:next w:val="1"/>
    <w:link w:val="39"/>
    <w:autoRedefine/>
    <w:semiHidden/>
    <w:unhideWhenUsed/>
    <w:qFormat/>
    <w:locked/>
    <w:uiPriority w:val="0"/>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40"/>
    <w:autoRedefine/>
    <w:semiHidden/>
    <w:unhideWhenUsed/>
    <w:qFormat/>
    <w:locked/>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41"/>
    <w:autoRedefine/>
    <w:semiHidden/>
    <w:unhideWhenUsed/>
    <w:qFormat/>
    <w:locked/>
    <w:uiPriority w:val="0"/>
    <w:pPr>
      <w:keepNext/>
      <w:keepLines/>
      <w:numPr>
        <w:ilvl w:val="6"/>
        <w:numId w:val="1"/>
      </w:numPr>
      <w:adjustRightInd w:val="0"/>
      <w:spacing w:before="240" w:after="64" w:line="320" w:lineRule="atLeast"/>
      <w:jc w:val="left"/>
      <w:textAlignment w:val="baseline"/>
      <w:outlineLvl w:val="6"/>
    </w:pPr>
    <w:rPr>
      <w:b/>
      <w:bCs/>
      <w:kern w:val="0"/>
      <w:sz w:val="24"/>
    </w:rPr>
  </w:style>
  <w:style w:type="paragraph" w:styleId="9">
    <w:name w:val="heading 8"/>
    <w:basedOn w:val="1"/>
    <w:next w:val="1"/>
    <w:link w:val="42"/>
    <w:autoRedefine/>
    <w:semiHidden/>
    <w:unhideWhenUsed/>
    <w:qFormat/>
    <w:locked/>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43"/>
    <w:autoRedefine/>
    <w:semiHidden/>
    <w:unhideWhenUsed/>
    <w:qFormat/>
    <w:locked/>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Cs w:val="21"/>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99"/>
    <w:pPr>
      <w:spacing w:line="360" w:lineRule="auto"/>
      <w:ind w:firstLine="454"/>
    </w:pPr>
    <w:rPr>
      <w:rFonts w:ascii="Calibri" w:hAnsi="Calibri" w:eastAsia="宋体" w:cs="Times New Roman"/>
      <w:sz w:val="24"/>
      <w:szCs w:val="20"/>
    </w:rPr>
  </w:style>
  <w:style w:type="paragraph" w:styleId="12">
    <w:name w:val="annotation text"/>
    <w:basedOn w:val="1"/>
    <w:link w:val="34"/>
    <w:autoRedefine/>
    <w:qFormat/>
    <w:uiPriority w:val="0"/>
    <w:pPr>
      <w:jc w:val="left"/>
    </w:pPr>
  </w:style>
  <w:style w:type="paragraph" w:styleId="13">
    <w:name w:val="Body Text"/>
    <w:basedOn w:val="1"/>
    <w:link w:val="67"/>
    <w:qFormat/>
    <w:uiPriority w:val="99"/>
    <w:pPr>
      <w:spacing w:after="120"/>
    </w:pPr>
    <w:rPr>
      <w:rFonts w:ascii="Calibri" w:hAnsi="Calibri" w:eastAsia="宋体" w:cs="Times New Roman"/>
      <w:szCs w:val="22"/>
    </w:rPr>
  </w:style>
  <w:style w:type="paragraph" w:styleId="14">
    <w:name w:val="Body Text Indent"/>
    <w:basedOn w:val="1"/>
    <w:link w:val="44"/>
    <w:autoRedefine/>
    <w:semiHidden/>
    <w:unhideWhenUsed/>
    <w:uiPriority w:val="99"/>
    <w:pPr>
      <w:adjustRightInd w:val="0"/>
      <w:spacing w:after="120" w:line="360" w:lineRule="atLeast"/>
      <w:ind w:left="420" w:leftChars="200"/>
      <w:jc w:val="left"/>
      <w:textAlignment w:val="baseline"/>
    </w:pPr>
    <w:rPr>
      <w:kern w:val="0"/>
      <w:sz w:val="24"/>
      <w:szCs w:val="20"/>
    </w:rPr>
  </w:style>
  <w:style w:type="paragraph" w:styleId="15">
    <w:name w:val="toc 3"/>
    <w:basedOn w:val="1"/>
    <w:next w:val="1"/>
    <w:locked/>
    <w:uiPriority w:val="0"/>
    <w:pPr>
      <w:ind w:left="840" w:leftChars="400"/>
    </w:pPr>
  </w:style>
  <w:style w:type="paragraph" w:styleId="16">
    <w:name w:val="Plain Text"/>
    <w:basedOn w:val="1"/>
    <w:link w:val="45"/>
    <w:autoRedefine/>
    <w:semiHidden/>
    <w:unhideWhenUsed/>
    <w:uiPriority w:val="99"/>
    <w:rPr>
      <w:rFonts w:ascii="宋体" w:hAnsi="Courier New"/>
      <w:szCs w:val="21"/>
    </w:rPr>
  </w:style>
  <w:style w:type="paragraph" w:styleId="17">
    <w:name w:val="Balloon Text"/>
    <w:basedOn w:val="1"/>
    <w:link w:val="46"/>
    <w:autoRedefine/>
    <w:semiHidden/>
    <w:unhideWhenUsed/>
    <w:uiPriority w:val="99"/>
    <w:rPr>
      <w:sz w:val="18"/>
      <w:szCs w:val="18"/>
    </w:rPr>
  </w:style>
  <w:style w:type="paragraph" w:styleId="18">
    <w:name w:val="footer"/>
    <w:basedOn w:val="1"/>
    <w:link w:val="63"/>
    <w:autoRedefine/>
    <w:semiHidden/>
    <w:qFormat/>
    <w:uiPriority w:val="99"/>
    <w:pPr>
      <w:tabs>
        <w:tab w:val="center" w:pos="4153"/>
        <w:tab w:val="right" w:pos="8306"/>
      </w:tabs>
      <w:snapToGrid w:val="0"/>
      <w:jc w:val="left"/>
    </w:pPr>
    <w:rPr>
      <w:sz w:val="18"/>
      <w:szCs w:val="18"/>
    </w:rPr>
  </w:style>
  <w:style w:type="paragraph" w:styleId="19">
    <w:name w:val="header"/>
    <w:basedOn w:val="1"/>
    <w:next w:val="13"/>
    <w:link w:val="59"/>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locked/>
    <w:uiPriority w:val="39"/>
  </w:style>
  <w:style w:type="paragraph" w:styleId="21">
    <w:name w:val="toc 2"/>
    <w:basedOn w:val="1"/>
    <w:next w:val="1"/>
    <w:autoRedefine/>
    <w:qFormat/>
    <w:locked/>
    <w:uiPriority w:val="0"/>
    <w:pPr>
      <w:ind w:left="420" w:leftChars="200"/>
    </w:pPr>
  </w:style>
  <w:style w:type="paragraph" w:styleId="22">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2"/>
    </w:rPr>
  </w:style>
  <w:style w:type="paragraph" w:styleId="23">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rPr>
  </w:style>
  <w:style w:type="paragraph" w:styleId="24">
    <w:name w:val="Title"/>
    <w:basedOn w:val="1"/>
    <w:next w:val="1"/>
    <w:autoRedefine/>
    <w:qFormat/>
    <w:locked/>
    <w:uiPriority w:val="0"/>
    <w:pPr>
      <w:spacing w:before="240" w:after="60"/>
      <w:jc w:val="center"/>
      <w:outlineLvl w:val="0"/>
    </w:pPr>
    <w:rPr>
      <w:rFonts w:ascii="Cambria" w:hAnsi="Cambria" w:cs="Times New Roman"/>
      <w:b/>
      <w:bCs/>
      <w:kern w:val="0"/>
      <w:sz w:val="32"/>
      <w:szCs w:val="32"/>
    </w:rPr>
  </w:style>
  <w:style w:type="paragraph" w:styleId="25">
    <w:name w:val="annotation subject"/>
    <w:basedOn w:val="12"/>
    <w:next w:val="12"/>
    <w:link w:val="49"/>
    <w:autoRedefine/>
    <w:semiHidden/>
    <w:unhideWhenUsed/>
    <w:qFormat/>
    <w:uiPriority w:val="99"/>
    <w:rPr>
      <w:b/>
      <w:bCs/>
    </w:rPr>
  </w:style>
  <w:style w:type="table" w:styleId="27">
    <w:name w:val="Table Grid"/>
    <w:basedOn w:val="26"/>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qFormat/>
    <w:locked/>
    <w:uiPriority w:val="0"/>
    <w:rPr>
      <w:rFonts w:cs="Times New Roman"/>
      <w:b/>
    </w:rPr>
  </w:style>
  <w:style w:type="character" w:styleId="30">
    <w:name w:val="FollowedHyperlink"/>
    <w:basedOn w:val="28"/>
    <w:autoRedefine/>
    <w:semiHidden/>
    <w:unhideWhenUsed/>
    <w:qFormat/>
    <w:uiPriority w:val="99"/>
    <w:rPr>
      <w:rFonts w:cs="Times New Roman"/>
      <w:color w:val="800080"/>
      <w:u w:val="single"/>
    </w:rPr>
  </w:style>
  <w:style w:type="character" w:styleId="31">
    <w:name w:val="Hyperlink"/>
    <w:basedOn w:val="28"/>
    <w:autoRedefine/>
    <w:unhideWhenUsed/>
    <w:qFormat/>
    <w:uiPriority w:val="99"/>
    <w:rPr>
      <w:rFonts w:cs="Times New Roman"/>
      <w:color w:val="0000FF"/>
      <w:u w:val="single"/>
    </w:rPr>
  </w:style>
  <w:style w:type="character" w:styleId="32">
    <w:name w:val="annotation reference"/>
    <w:basedOn w:val="28"/>
    <w:autoRedefine/>
    <w:semiHidden/>
    <w:unhideWhenUsed/>
    <w:qFormat/>
    <w:uiPriority w:val="99"/>
    <w:rPr>
      <w:rFonts w:cs="Times New Roman"/>
      <w:sz w:val="21"/>
    </w:rPr>
  </w:style>
  <w:style w:type="paragraph" w:customStyle="1" w:styleId="33">
    <w:name w:val="Style1"/>
    <w:basedOn w:val="11"/>
    <w:qFormat/>
    <w:uiPriority w:val="99"/>
    <w:pPr>
      <w:tabs>
        <w:tab w:val="left" w:pos="-720"/>
      </w:tabs>
      <w:spacing w:after="120"/>
    </w:pPr>
    <w:rPr>
      <w:spacing w:val="-3"/>
      <w:sz w:val="24"/>
      <w:szCs w:val="20"/>
      <w:lang w:val="en-AU" w:eastAsia="en-US"/>
    </w:rPr>
  </w:style>
  <w:style w:type="character" w:customStyle="1" w:styleId="34">
    <w:name w:val="批注文字 字符"/>
    <w:basedOn w:val="28"/>
    <w:link w:val="12"/>
    <w:autoRedefine/>
    <w:qFormat/>
    <w:locked/>
    <w:uiPriority w:val="99"/>
    <w:rPr>
      <w:rFonts w:ascii="Times New Roman" w:hAnsi="Times New Roman" w:eastAsia="宋体" w:cs="Times New Roman"/>
      <w:sz w:val="24"/>
      <w:szCs w:val="24"/>
    </w:rPr>
  </w:style>
  <w:style w:type="character" w:customStyle="1" w:styleId="35">
    <w:name w:val="标题 1 字符"/>
    <w:basedOn w:val="28"/>
    <w:link w:val="2"/>
    <w:autoRedefine/>
    <w:qFormat/>
    <w:locked/>
    <w:uiPriority w:val="99"/>
    <w:rPr>
      <w:rFonts w:ascii="Times New Roman" w:hAnsi="Times New Roman" w:eastAsia="宋体" w:cs="Times New Roman"/>
      <w:b/>
      <w:bCs/>
      <w:kern w:val="44"/>
      <w:sz w:val="44"/>
      <w:szCs w:val="44"/>
    </w:rPr>
  </w:style>
  <w:style w:type="character" w:customStyle="1" w:styleId="36">
    <w:name w:val="标题 2 字符"/>
    <w:basedOn w:val="28"/>
    <w:link w:val="3"/>
    <w:autoRedefine/>
    <w:qFormat/>
    <w:locked/>
    <w:uiPriority w:val="99"/>
    <w:rPr>
      <w:rFonts w:ascii="Arial" w:hAnsi="Arial" w:eastAsia="黑体" w:cs="Times New Roman"/>
      <w:b/>
      <w:bCs/>
      <w:kern w:val="0"/>
      <w:sz w:val="32"/>
      <w:szCs w:val="32"/>
    </w:rPr>
  </w:style>
  <w:style w:type="character" w:customStyle="1" w:styleId="37">
    <w:name w:val="标题 3 字符"/>
    <w:basedOn w:val="28"/>
    <w:link w:val="4"/>
    <w:autoRedefine/>
    <w:qFormat/>
    <w:locked/>
    <w:uiPriority w:val="99"/>
    <w:rPr>
      <w:rFonts w:ascii="Times New Roman" w:hAnsi="Times New Roman" w:eastAsia="宋体" w:cs="Times New Roman"/>
      <w:b/>
      <w:bCs/>
      <w:kern w:val="0"/>
      <w:sz w:val="32"/>
      <w:szCs w:val="32"/>
    </w:rPr>
  </w:style>
  <w:style w:type="character" w:customStyle="1" w:styleId="38">
    <w:name w:val="标题 4 字符"/>
    <w:basedOn w:val="28"/>
    <w:link w:val="5"/>
    <w:autoRedefine/>
    <w:qFormat/>
    <w:locked/>
    <w:uiPriority w:val="99"/>
    <w:rPr>
      <w:rFonts w:ascii="Arial" w:hAnsi="Arial" w:eastAsia="黑体" w:cs="Times New Roman"/>
      <w:b/>
      <w:bCs/>
      <w:kern w:val="0"/>
      <w:sz w:val="28"/>
      <w:szCs w:val="28"/>
    </w:rPr>
  </w:style>
  <w:style w:type="character" w:customStyle="1" w:styleId="39">
    <w:name w:val="标题 5 字符"/>
    <w:basedOn w:val="28"/>
    <w:link w:val="6"/>
    <w:autoRedefine/>
    <w:qFormat/>
    <w:locked/>
    <w:uiPriority w:val="99"/>
    <w:rPr>
      <w:rFonts w:ascii="Times New Roman" w:hAnsi="Times New Roman" w:eastAsia="宋体" w:cs="Times New Roman"/>
      <w:b/>
      <w:bCs/>
      <w:kern w:val="0"/>
      <w:sz w:val="28"/>
      <w:szCs w:val="28"/>
    </w:rPr>
  </w:style>
  <w:style w:type="character" w:customStyle="1" w:styleId="40">
    <w:name w:val="标题 6 字符"/>
    <w:basedOn w:val="28"/>
    <w:link w:val="7"/>
    <w:autoRedefine/>
    <w:qFormat/>
    <w:locked/>
    <w:uiPriority w:val="99"/>
    <w:rPr>
      <w:rFonts w:ascii="Arial" w:hAnsi="Arial" w:eastAsia="黑体" w:cs="Times New Roman"/>
      <w:b/>
      <w:bCs/>
      <w:kern w:val="0"/>
      <w:sz w:val="24"/>
      <w:szCs w:val="24"/>
    </w:rPr>
  </w:style>
  <w:style w:type="character" w:customStyle="1" w:styleId="41">
    <w:name w:val="标题 7 字符"/>
    <w:basedOn w:val="28"/>
    <w:link w:val="8"/>
    <w:autoRedefine/>
    <w:qFormat/>
    <w:locked/>
    <w:uiPriority w:val="99"/>
    <w:rPr>
      <w:rFonts w:ascii="Times New Roman" w:hAnsi="Times New Roman" w:eastAsia="宋体" w:cs="Times New Roman"/>
      <w:b/>
      <w:bCs/>
      <w:kern w:val="0"/>
      <w:sz w:val="24"/>
      <w:szCs w:val="24"/>
    </w:rPr>
  </w:style>
  <w:style w:type="character" w:customStyle="1" w:styleId="42">
    <w:name w:val="标题 8 字符"/>
    <w:basedOn w:val="28"/>
    <w:link w:val="9"/>
    <w:autoRedefine/>
    <w:qFormat/>
    <w:locked/>
    <w:uiPriority w:val="99"/>
    <w:rPr>
      <w:rFonts w:ascii="Arial" w:hAnsi="Arial" w:eastAsia="黑体" w:cs="Times New Roman"/>
      <w:kern w:val="0"/>
      <w:sz w:val="24"/>
      <w:szCs w:val="24"/>
    </w:rPr>
  </w:style>
  <w:style w:type="character" w:customStyle="1" w:styleId="43">
    <w:name w:val="标题 9 字符"/>
    <w:basedOn w:val="28"/>
    <w:link w:val="10"/>
    <w:autoRedefine/>
    <w:qFormat/>
    <w:locked/>
    <w:uiPriority w:val="99"/>
    <w:rPr>
      <w:rFonts w:ascii="Arial" w:hAnsi="Arial" w:eastAsia="黑体" w:cs="Times New Roman"/>
      <w:kern w:val="0"/>
      <w:sz w:val="21"/>
      <w:szCs w:val="21"/>
    </w:rPr>
  </w:style>
  <w:style w:type="character" w:customStyle="1" w:styleId="44">
    <w:name w:val="正文文本缩进 字符"/>
    <w:basedOn w:val="28"/>
    <w:link w:val="14"/>
    <w:autoRedefine/>
    <w:qFormat/>
    <w:locked/>
    <w:uiPriority w:val="99"/>
    <w:rPr>
      <w:rFonts w:ascii="Times New Roman" w:hAnsi="Times New Roman" w:eastAsia="宋体" w:cs="Times New Roman"/>
      <w:kern w:val="0"/>
      <w:sz w:val="20"/>
      <w:szCs w:val="20"/>
    </w:rPr>
  </w:style>
  <w:style w:type="character" w:customStyle="1" w:styleId="45">
    <w:name w:val="纯文本 字符"/>
    <w:basedOn w:val="28"/>
    <w:link w:val="16"/>
    <w:autoRedefine/>
    <w:qFormat/>
    <w:locked/>
    <w:uiPriority w:val="99"/>
    <w:rPr>
      <w:rFonts w:ascii="宋体" w:hAnsi="Courier New" w:eastAsia="宋体" w:cs="Times New Roman"/>
      <w:sz w:val="21"/>
      <w:szCs w:val="21"/>
    </w:rPr>
  </w:style>
  <w:style w:type="character" w:customStyle="1" w:styleId="46">
    <w:name w:val="批注框文本 字符"/>
    <w:basedOn w:val="28"/>
    <w:link w:val="17"/>
    <w:autoRedefine/>
    <w:qFormat/>
    <w:locked/>
    <w:uiPriority w:val="99"/>
    <w:rPr>
      <w:rFonts w:ascii="Times New Roman" w:hAnsi="Times New Roman" w:eastAsia="宋体" w:cs="Times New Roman"/>
      <w:sz w:val="18"/>
      <w:szCs w:val="18"/>
    </w:rPr>
  </w:style>
  <w:style w:type="character" w:customStyle="1" w:styleId="47">
    <w:name w:val="页脚 字符"/>
    <w:basedOn w:val="28"/>
    <w:link w:val="18"/>
    <w:autoRedefine/>
    <w:qFormat/>
    <w:locked/>
    <w:uiPriority w:val="99"/>
    <w:rPr>
      <w:rFonts w:cs="Times New Roman"/>
      <w:sz w:val="18"/>
      <w:szCs w:val="18"/>
    </w:rPr>
  </w:style>
  <w:style w:type="character" w:customStyle="1" w:styleId="48">
    <w:name w:val="页眉 字符"/>
    <w:basedOn w:val="28"/>
    <w:link w:val="19"/>
    <w:autoRedefine/>
    <w:qFormat/>
    <w:locked/>
    <w:uiPriority w:val="99"/>
    <w:rPr>
      <w:rFonts w:cs="Times New Roman"/>
      <w:sz w:val="18"/>
      <w:szCs w:val="18"/>
    </w:rPr>
  </w:style>
  <w:style w:type="character" w:customStyle="1" w:styleId="49">
    <w:name w:val="批注主题 字符"/>
    <w:basedOn w:val="34"/>
    <w:link w:val="25"/>
    <w:autoRedefine/>
    <w:qFormat/>
    <w:locked/>
    <w:uiPriority w:val="99"/>
    <w:rPr>
      <w:rFonts w:ascii="Times New Roman" w:hAnsi="Times New Roman" w:eastAsia="宋体" w:cs="Times New Roman"/>
      <w:b/>
      <w:bCs/>
      <w:sz w:val="24"/>
      <w:szCs w:val="24"/>
    </w:rPr>
  </w:style>
  <w:style w:type="paragraph" w:customStyle="1" w:styleId="50">
    <w:name w:val="Char Char Char"/>
    <w:basedOn w:val="1"/>
    <w:autoRedefine/>
    <w:qFormat/>
    <w:uiPriority w:val="99"/>
    <w:rPr>
      <w:rFonts w:ascii="Tahoma" w:hAnsi="Tahoma"/>
      <w:sz w:val="24"/>
      <w:szCs w:val="20"/>
    </w:rPr>
  </w:style>
  <w:style w:type="paragraph" w:customStyle="1" w:styleId="51">
    <w:name w:val="样式 标题 1 + 四号 居中 段前: 12 磅 段后: 12 磅 行距: 单倍行距"/>
    <w:basedOn w:val="2"/>
    <w:autoRedefine/>
    <w:qFormat/>
    <w:uiPriority w:val="99"/>
    <w:pPr>
      <w:spacing w:before="240" w:after="240" w:line="240" w:lineRule="auto"/>
      <w:jc w:val="center"/>
    </w:pPr>
    <w:rPr>
      <w:rFonts w:cs="宋体"/>
      <w:sz w:val="28"/>
      <w:szCs w:val="20"/>
    </w:rPr>
  </w:style>
  <w:style w:type="paragraph" w:customStyle="1" w:styleId="52">
    <w:name w:val="样式 标题 4 + 段前: 5 磅 段后: 5 磅 行距: 单倍行距"/>
    <w:basedOn w:val="5"/>
    <w:autoRedefine/>
    <w:qFormat/>
    <w:uiPriority w:val="99"/>
    <w:pPr>
      <w:numPr>
        <w:ilvl w:val="0"/>
        <w:numId w:val="0"/>
      </w:numPr>
      <w:tabs>
        <w:tab w:val="left" w:pos="2880"/>
      </w:tabs>
      <w:spacing w:before="100" w:after="100" w:line="240" w:lineRule="auto"/>
      <w:ind w:left="2880" w:hanging="720"/>
    </w:pPr>
    <w:rPr>
      <w:rFonts w:cs="宋体"/>
      <w:szCs w:val="20"/>
    </w:rPr>
  </w:style>
  <w:style w:type="paragraph" w:customStyle="1" w:styleId="53">
    <w:name w:val="样式 标题 3h3H3sect1.2.3 + 五号 段前: 6 磅 段后: 6 磅 行距: 单倍行距"/>
    <w:basedOn w:val="4"/>
    <w:autoRedefine/>
    <w:qFormat/>
    <w:uiPriority w:val="99"/>
    <w:pPr>
      <w:spacing w:before="120" w:after="120" w:line="240" w:lineRule="auto"/>
      <w:ind w:left="0"/>
    </w:pPr>
    <w:rPr>
      <w:sz w:val="21"/>
      <w:szCs w:val="20"/>
    </w:rPr>
  </w:style>
  <w:style w:type="paragraph" w:customStyle="1" w:styleId="54">
    <w:name w:val="样式1"/>
    <w:basedOn w:val="1"/>
    <w:autoRedefine/>
    <w:qFormat/>
    <w:uiPriority w:val="99"/>
    <w:pPr>
      <w:adjustRightInd w:val="0"/>
      <w:textAlignment w:val="baseline"/>
    </w:pPr>
    <w:rPr>
      <w:rFonts w:ascii="宋体" w:hAnsi="宋体"/>
      <w:kern w:val="0"/>
      <w:szCs w:val="21"/>
    </w:rPr>
  </w:style>
  <w:style w:type="paragraph" w:styleId="55">
    <w:name w:val="List Paragraph"/>
    <w:basedOn w:val="1"/>
    <w:autoRedefine/>
    <w:qFormat/>
    <w:uiPriority w:val="99"/>
    <w:pPr>
      <w:ind w:firstLine="420" w:firstLineChars="200"/>
    </w:pPr>
    <w:rPr>
      <w:rFonts w:ascii="Calibri" w:hAnsi="Calibri"/>
      <w:szCs w:val="22"/>
    </w:rPr>
  </w:style>
  <w:style w:type="paragraph" w:customStyle="1" w:styleId="56">
    <w:name w:val="Default"/>
    <w:basedOn w:val="1"/>
    <w:autoRedefine/>
    <w:qFormat/>
    <w:uiPriority w:val="99"/>
    <w:pPr>
      <w:autoSpaceDE w:val="0"/>
      <w:autoSpaceDN w:val="0"/>
      <w:adjustRightInd w:val="0"/>
      <w:jc w:val="left"/>
    </w:pPr>
    <w:rPr>
      <w:rFonts w:ascii="......." w:hAnsi="Calibri" w:eastAsia="......."/>
      <w:color w:val="000000"/>
      <w:kern w:val="0"/>
      <w:sz w:val="24"/>
    </w:rPr>
  </w:style>
  <w:style w:type="paragraph" w:customStyle="1" w:styleId="57">
    <w:name w:val="列出段落1"/>
    <w:basedOn w:val="1"/>
    <w:autoRedefine/>
    <w:qFormat/>
    <w:uiPriority w:val="99"/>
    <w:pPr>
      <w:ind w:firstLine="420" w:firstLineChars="200"/>
    </w:pPr>
    <w:rPr>
      <w:rFonts w:ascii="Calibri" w:hAnsi="Calibri"/>
      <w:szCs w:val="21"/>
    </w:rPr>
  </w:style>
  <w:style w:type="character" w:customStyle="1" w:styleId="58">
    <w:name w:val="15"/>
    <w:basedOn w:val="28"/>
    <w:autoRedefine/>
    <w:qFormat/>
    <w:uiPriority w:val="99"/>
    <w:rPr>
      <w:rFonts w:ascii="Times New Roman" w:hAnsi="Times New Roman" w:cs="Times New Roman"/>
      <w:b/>
      <w:bCs/>
    </w:rPr>
  </w:style>
  <w:style w:type="character" w:customStyle="1" w:styleId="59">
    <w:name w:val="页眉 Char"/>
    <w:basedOn w:val="28"/>
    <w:link w:val="19"/>
    <w:autoRedefine/>
    <w:qFormat/>
    <w:uiPriority w:val="99"/>
    <w:rPr>
      <w:rFonts w:cs="Times New Roman"/>
      <w:sz w:val="18"/>
      <w:szCs w:val="18"/>
    </w:rPr>
  </w:style>
  <w:style w:type="character" w:customStyle="1" w:styleId="60">
    <w:name w:val="纯文本 Char"/>
    <w:basedOn w:val="28"/>
    <w:autoRedefine/>
    <w:qFormat/>
    <w:uiPriority w:val="99"/>
    <w:rPr>
      <w:rFonts w:ascii="宋体" w:hAnsi="Courier New" w:eastAsia="宋体" w:cs="宋体"/>
      <w:kern w:val="2"/>
      <w:sz w:val="21"/>
      <w:szCs w:val="21"/>
    </w:rPr>
  </w:style>
  <w:style w:type="paragraph" w:customStyle="1" w:styleId="61">
    <w:name w:val="TOC 标题1"/>
    <w:basedOn w:val="2"/>
    <w:next w:val="1"/>
    <w:autoRedefine/>
    <w:semiHidden/>
    <w:qFormat/>
    <w:uiPriority w:val="99"/>
    <w:pPr>
      <w:widowControl/>
      <w:numPr>
        <w:numId w:val="0"/>
      </w:numPr>
      <w:adjustRightInd/>
      <w:spacing w:before="480" w:after="0" w:line="276" w:lineRule="auto"/>
      <w:textAlignment w:val="auto"/>
      <w:outlineLvl w:val="9"/>
    </w:pPr>
    <w:rPr>
      <w:rFonts w:ascii="Cambria" w:hAnsi="Cambria"/>
      <w:color w:val="365F91"/>
      <w:kern w:val="0"/>
      <w:sz w:val="28"/>
      <w:szCs w:val="28"/>
    </w:rPr>
  </w:style>
  <w:style w:type="paragraph" w:customStyle="1" w:styleId="62">
    <w:name w:val="Index 91"/>
    <w:basedOn w:val="1"/>
    <w:next w:val="1"/>
    <w:autoRedefine/>
    <w:qFormat/>
    <w:uiPriority w:val="99"/>
    <w:pPr>
      <w:ind w:left="3360"/>
    </w:pPr>
    <w:rPr>
      <w:rFonts w:ascii="Calibri" w:hAnsi="Calibri" w:eastAsia="宋体" w:cs="Times New Roman"/>
      <w:szCs w:val="22"/>
    </w:rPr>
  </w:style>
  <w:style w:type="character" w:customStyle="1" w:styleId="63">
    <w:name w:val="页脚 Char"/>
    <w:link w:val="18"/>
    <w:autoRedefine/>
    <w:semiHidden/>
    <w:qFormat/>
    <w:locked/>
    <w:uiPriority w:val="99"/>
    <w:rPr>
      <w:rFonts w:ascii="Times New Roman" w:hAnsi="Times New Roman" w:eastAsia="宋体" w:cs="Times New Roman"/>
      <w:sz w:val="18"/>
      <w:szCs w:val="18"/>
    </w:rPr>
  </w:style>
  <w:style w:type="table" w:customStyle="1" w:styleId="64">
    <w:name w:val="Table Normal"/>
    <w:autoRedefine/>
    <w:semiHidden/>
    <w:unhideWhenUsed/>
    <w:qFormat/>
    <w:uiPriority w:val="0"/>
    <w:tblPr>
      <w:tblCellMar>
        <w:top w:w="0" w:type="dxa"/>
        <w:left w:w="0" w:type="dxa"/>
        <w:bottom w:w="0" w:type="dxa"/>
        <w:right w:w="0" w:type="dxa"/>
      </w:tblCellMar>
    </w:tblPr>
  </w:style>
  <w:style w:type="paragraph" w:customStyle="1" w:styleId="65">
    <w:name w:val="Table Text"/>
    <w:basedOn w:val="1"/>
    <w:autoRedefine/>
    <w:semiHidden/>
    <w:qFormat/>
    <w:uiPriority w:val="0"/>
    <w:rPr>
      <w:rFonts w:ascii="Arial" w:hAnsi="Arial" w:eastAsia="Arial" w:cs="Arial"/>
      <w:sz w:val="21"/>
      <w:szCs w:val="21"/>
      <w:lang w:val="en-US" w:eastAsia="en-US" w:bidi="ar-SA"/>
    </w:rPr>
  </w:style>
  <w:style w:type="character" w:customStyle="1" w:styleId="66">
    <w:name w:val="标题 1 Char"/>
    <w:link w:val="2"/>
    <w:qFormat/>
    <w:uiPriority w:val="0"/>
    <w:rPr>
      <w:rFonts w:ascii="Times New Roman" w:hAnsi="Times New Roman" w:eastAsia="宋体" w:cs="Times New Roman"/>
      <w:b/>
      <w:bCs/>
      <w:kern w:val="44"/>
      <w:sz w:val="44"/>
      <w:szCs w:val="44"/>
    </w:rPr>
  </w:style>
  <w:style w:type="character" w:customStyle="1" w:styleId="67">
    <w:name w:val="正文文本 Char"/>
    <w:link w:val="13"/>
    <w:qFormat/>
    <w:uiPriority w:val="0"/>
    <w:rPr>
      <w:rFonts w:ascii="Times New Roman" w:hAnsi="Times New Roman" w:eastAsia="宋体" w:cs="Times New Roman"/>
    </w:rPr>
  </w:style>
  <w:style w:type="paragraph" w:customStyle="1" w:styleId="68">
    <w:name w:val="TOC Heading"/>
    <w:basedOn w:val="2"/>
    <w:next w:val="1"/>
    <w:unhideWhenUsed/>
    <w:qFormat/>
    <w:uiPriority w:val="39"/>
    <w:pPr>
      <w:widowControl/>
      <w:numPr>
        <w:ilvl w:val="-1"/>
        <w:numId w:val="0"/>
      </w:numPr>
      <w:adjustRightInd/>
      <w:spacing w:before="240" w:line="259" w:lineRule="auto"/>
      <w:jc w:val="left"/>
      <w:textAlignment w:val="auto"/>
      <w:outlineLvl w:val="9"/>
    </w:pPr>
    <w:rPr>
      <w:rFonts w:asciiTheme="majorHAnsi" w:hAnsiTheme="majorHAnsi" w:eastAsiaTheme="majorEastAsia" w:cstheme="majorBidi"/>
      <w:b w:val="0"/>
      <w:bCs w:val="0"/>
      <w:color w:val="376092" w:themeColor="accent1" w:themeShade="BF"/>
      <w:kern w:val="0"/>
    </w:rPr>
  </w:style>
  <w:style w:type="paragraph" w:customStyle="1" w:styleId="69">
    <w:name w:val="Table Paragraph"/>
    <w:basedOn w:val="1"/>
    <w:qFormat/>
    <w:uiPriority w:val="1"/>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89</Pages>
  <Words>1811</Words>
  <Characters>1956</Characters>
  <Lines>232</Lines>
  <Paragraphs>943</Paragraphs>
  <TotalTime>0</TotalTime>
  <ScaleCrop>false</ScaleCrop>
  <LinksUpToDate>false</LinksUpToDate>
  <CharactersWithSpaces>2093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2021-01-21T03:00:00Z</dcterms:created>
  <dc:creator>lizhe</dc:creator>
  <cp:lastModifiedBy>Fn</cp:lastModifiedBy>
  <cp:lastPrinted>2021-01-20T02:12:00Z</cp:lastPrinted>
  <dcterms:modified xsi:type="dcterms:W3CDTF">2026-06-17T07:46:38Z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829EDE89683049D7B44228F8EEF17D7F_13</vt:lpwstr>
  </property>
  <property fmtid="{D5CDD505-2E9C-101B-9397-08002B2CF9AE}" pid="4" name="KSOTemplateDocerSaveRecord">
    <vt:lpwstr>eyJoZGlkIjoiOGVjODNjNTMwMWY4M2Y0YTgzNjU1YTY5ZGM0MDk5NjIiLCJ1c2VySWQiOiIxNjk0MjMyOTgxIn0=</vt:lpwstr>
  </property>
</Properties>
</file>