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FB2BC">
      <w:pPr>
        <w:rPr>
          <w:rFonts w:hint="eastAsia" w:ascii="宋体" w:hAnsi="宋体" w:cs="宋体"/>
          <w:b/>
          <w:sz w:val="28"/>
          <w:szCs w:val="28"/>
        </w:rPr>
      </w:pPr>
      <w:r>
        <w:rPr>
          <w:rFonts w:hint="eastAsia" w:ascii="宋体" w:hAnsi="宋体" w:cs="宋体"/>
          <w:sz w:val="28"/>
          <w:szCs w:val="28"/>
        </w:rPr>
        <w:t xml:space="preserve">                                </w:t>
      </w:r>
    </w:p>
    <w:p w14:paraId="22789EE3">
      <w:pPr>
        <w:pStyle w:val="46"/>
        <w:snapToGrid w:val="0"/>
        <w:ind w:left="-36" w:leftChars="-95" w:hanging="163" w:hangingChars="27"/>
        <w:jc w:val="center"/>
        <w:rPr>
          <w:rFonts w:hint="eastAsia" w:ascii="宋体" w:hAnsi="宋体" w:eastAsia="宋体" w:cs="宋体"/>
          <w:b/>
          <w:bCs/>
          <w:color w:val="auto"/>
          <w:sz w:val="48"/>
          <w:szCs w:val="48"/>
          <w:lang w:eastAsia="zh-CN"/>
        </w:rPr>
      </w:pPr>
      <w:r>
        <w:rPr>
          <w:rFonts w:hint="eastAsia" w:ascii="宋体" w:hAnsi="宋体" w:cs="宋体"/>
          <w:b/>
          <w:bCs/>
          <w:color w:val="auto"/>
          <w:sz w:val="60"/>
          <w:szCs w:val="60"/>
          <w:lang w:eastAsia="zh-CN"/>
        </w:rPr>
        <w:t>2026年新疆维吾尔自治区数字化发展局门户网站运营宣传项目（二次)</w:t>
      </w:r>
    </w:p>
    <w:p w14:paraId="20E65339">
      <w:pPr>
        <w:pStyle w:val="46"/>
        <w:snapToGrid w:val="0"/>
        <w:jc w:val="center"/>
        <w:rPr>
          <w:rFonts w:hint="eastAsia" w:ascii="宋体" w:hAnsi="宋体" w:cs="宋体"/>
          <w:b/>
          <w:bCs/>
          <w:color w:val="auto"/>
          <w:sz w:val="72"/>
          <w:szCs w:val="72"/>
        </w:rPr>
      </w:pPr>
    </w:p>
    <w:p w14:paraId="1B784FEE">
      <w:pPr>
        <w:pStyle w:val="46"/>
        <w:snapToGrid w:val="0"/>
        <w:jc w:val="center"/>
        <w:rPr>
          <w:rFonts w:hint="eastAsia" w:ascii="宋体" w:hAnsi="宋体" w:cs="宋体"/>
          <w:b/>
          <w:bCs/>
          <w:color w:val="auto"/>
          <w:sz w:val="72"/>
          <w:szCs w:val="72"/>
        </w:rPr>
      </w:pPr>
      <w:r>
        <w:rPr>
          <w:rFonts w:hint="eastAsia" w:ascii="宋体" w:hAnsi="宋体" w:cs="宋体"/>
          <w:b/>
          <w:bCs/>
          <w:color w:val="auto"/>
          <w:sz w:val="72"/>
          <w:szCs w:val="72"/>
        </w:rPr>
        <w:t>采购文件</w:t>
      </w:r>
    </w:p>
    <w:p w14:paraId="0D476BF8">
      <w:pPr>
        <w:pStyle w:val="46"/>
        <w:spacing w:line="360" w:lineRule="auto"/>
        <w:jc w:val="center"/>
        <w:rPr>
          <w:rFonts w:hint="eastAsia" w:ascii="宋体" w:hAnsi="宋体" w:cs="宋体"/>
          <w:b/>
          <w:bCs/>
          <w:color w:val="auto"/>
          <w:sz w:val="72"/>
          <w:szCs w:val="72"/>
        </w:rPr>
      </w:pPr>
    </w:p>
    <w:p w14:paraId="73E6CFC1">
      <w:pPr>
        <w:pStyle w:val="46"/>
        <w:spacing w:line="360" w:lineRule="auto"/>
        <w:jc w:val="center"/>
        <w:rPr>
          <w:rFonts w:hint="eastAsia" w:ascii="宋体" w:hAnsi="宋体" w:cs="宋体"/>
          <w:b/>
          <w:bCs/>
          <w:color w:val="auto"/>
          <w:sz w:val="52"/>
          <w:szCs w:val="52"/>
        </w:rPr>
      </w:pPr>
      <w:r>
        <w:rPr>
          <w:rFonts w:hint="eastAsia" w:ascii="宋体" w:hAnsi="宋体" w:cs="宋体"/>
          <w:color w:val="auto"/>
          <w:sz w:val="28"/>
        </w:rPr>
        <w:drawing>
          <wp:inline distT="0" distB="0" distL="114300" distR="114300">
            <wp:extent cx="2202180" cy="2806065"/>
            <wp:effectExtent l="0" t="0" r="762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1704975" cy="2171700"/>
                    </a:xfrm>
                    <a:prstGeom prst="rect">
                      <a:avLst/>
                    </a:prstGeom>
                    <a:noFill/>
                    <a:ln w="9525">
                      <a:noFill/>
                      <a:miter/>
                    </a:ln>
                    <a:effectLst/>
                  </pic:spPr>
                </pic:pic>
              </a:graphicData>
            </a:graphic>
          </wp:inline>
        </w:drawing>
      </w:r>
    </w:p>
    <w:p w14:paraId="166A7CF0">
      <w:pPr>
        <w:pStyle w:val="96"/>
        <w:spacing w:line="360" w:lineRule="auto"/>
        <w:rPr>
          <w:rFonts w:hint="eastAsia" w:ascii="宋体" w:hAnsi="宋体" w:eastAsia="宋体" w:cs="宋体"/>
          <w:b/>
          <w:color w:val="auto"/>
          <w:sz w:val="32"/>
          <w:szCs w:val="31"/>
          <w:lang w:eastAsia="zh-CN"/>
        </w:rPr>
      </w:pPr>
      <w:r>
        <w:rPr>
          <w:rFonts w:hint="eastAsia" w:ascii="宋体" w:hAnsi="宋体" w:cs="宋体"/>
          <w:b/>
          <w:color w:val="auto"/>
          <w:sz w:val="32"/>
          <w:szCs w:val="31"/>
        </w:rPr>
        <w:t>项目编号：</w:t>
      </w:r>
      <w:r>
        <w:rPr>
          <w:rFonts w:hint="eastAsia" w:ascii="宋体" w:hAnsi="宋体" w:cs="宋体"/>
          <w:b/>
          <w:color w:val="auto"/>
          <w:sz w:val="32"/>
          <w:szCs w:val="31"/>
          <w:lang w:eastAsia="zh-CN"/>
        </w:rPr>
        <w:t>XJHY-2026-032（02）</w:t>
      </w:r>
    </w:p>
    <w:p w14:paraId="3FC011E2">
      <w:pPr>
        <w:pStyle w:val="96"/>
        <w:spacing w:line="360" w:lineRule="auto"/>
        <w:rPr>
          <w:rFonts w:hint="eastAsia" w:ascii="宋体" w:hAnsi="宋体" w:eastAsia="宋体" w:cs="宋体"/>
          <w:b/>
          <w:bCs/>
          <w:color w:val="auto"/>
          <w:sz w:val="30"/>
          <w:szCs w:val="30"/>
          <w:lang w:eastAsia="zh-CN"/>
        </w:rPr>
      </w:pPr>
      <w:r>
        <w:rPr>
          <w:rFonts w:hint="eastAsia" w:ascii="宋体" w:hAnsi="宋体" w:cs="宋体"/>
          <w:b/>
          <w:color w:val="auto"/>
          <w:sz w:val="32"/>
          <w:szCs w:val="31"/>
        </w:rPr>
        <w:t>采购人：</w:t>
      </w:r>
      <w:r>
        <w:rPr>
          <w:rFonts w:hint="eastAsia" w:ascii="宋体" w:hAnsi="宋体" w:cs="宋体"/>
          <w:b/>
          <w:color w:val="auto"/>
          <w:sz w:val="32"/>
          <w:szCs w:val="31"/>
          <w:lang w:eastAsia="zh-CN"/>
        </w:rPr>
        <w:t>新疆维吾尔自治区数字化发展局</w:t>
      </w:r>
    </w:p>
    <w:p w14:paraId="142C4D84">
      <w:pPr>
        <w:pStyle w:val="96"/>
        <w:spacing w:line="360" w:lineRule="auto"/>
        <w:rPr>
          <w:rFonts w:hint="eastAsia" w:ascii="宋体" w:hAnsi="宋体" w:cs="宋体"/>
          <w:b/>
          <w:color w:val="auto"/>
          <w:sz w:val="32"/>
          <w:szCs w:val="31"/>
        </w:rPr>
      </w:pPr>
      <w:r>
        <w:rPr>
          <w:rFonts w:hint="eastAsia" w:ascii="宋体" w:hAnsi="宋体" w:cs="宋体"/>
          <w:b/>
          <w:color w:val="auto"/>
          <w:sz w:val="32"/>
          <w:szCs w:val="31"/>
        </w:rPr>
        <w:t>采购代理机构：新疆华域建设工程项目管理咨询有限公司</w:t>
      </w:r>
    </w:p>
    <w:p w14:paraId="2F3D7CE8">
      <w:pPr>
        <w:pStyle w:val="46"/>
        <w:spacing w:line="360" w:lineRule="auto"/>
        <w:jc w:val="center"/>
        <w:rPr>
          <w:rFonts w:hint="eastAsia" w:ascii="宋体" w:hAnsi="宋体" w:cs="宋体"/>
          <w:b/>
          <w:color w:val="auto"/>
          <w:sz w:val="32"/>
          <w:szCs w:val="31"/>
        </w:rPr>
      </w:pPr>
    </w:p>
    <w:p w14:paraId="4AAF3BEC">
      <w:pPr>
        <w:pStyle w:val="46"/>
        <w:spacing w:line="360" w:lineRule="auto"/>
        <w:jc w:val="center"/>
        <w:rPr>
          <w:rFonts w:hint="eastAsia" w:ascii="宋体" w:hAnsi="宋体" w:cs="宋体"/>
          <w:b/>
          <w:bCs/>
          <w:color w:val="auto"/>
          <w:sz w:val="52"/>
          <w:szCs w:val="52"/>
        </w:rPr>
      </w:pPr>
      <w:r>
        <w:rPr>
          <w:rFonts w:hint="eastAsia" w:ascii="宋体" w:hAnsi="宋体" w:cs="宋体"/>
          <w:b/>
          <w:color w:val="auto"/>
          <w:sz w:val="32"/>
          <w:szCs w:val="31"/>
        </w:rPr>
        <w:t>2026年</w:t>
      </w:r>
      <w:bookmarkStart w:id="97" w:name="_GoBack"/>
      <w:bookmarkEnd w:id="97"/>
      <w:r>
        <w:rPr>
          <w:rFonts w:hint="eastAsia" w:ascii="宋体" w:hAnsi="宋体" w:cs="宋体"/>
          <w:b/>
          <w:color w:val="auto"/>
          <w:sz w:val="32"/>
          <w:szCs w:val="31"/>
          <w:lang w:val="en-US" w:eastAsia="zh-CN"/>
        </w:rPr>
        <w:t>5</w:t>
      </w:r>
      <w:r>
        <w:rPr>
          <w:rFonts w:hint="eastAsia" w:ascii="宋体" w:hAnsi="宋体" w:cs="宋体"/>
          <w:b/>
          <w:color w:val="auto"/>
          <w:sz w:val="32"/>
          <w:szCs w:val="31"/>
        </w:rPr>
        <w:t>月</w:t>
      </w:r>
    </w:p>
    <w:p w14:paraId="0485BA74">
      <w:pPr>
        <w:rPr>
          <w:rFonts w:hint="eastAsia" w:ascii="宋体" w:hAnsi="宋体" w:cs="宋体"/>
          <w:b/>
          <w:spacing w:val="160"/>
          <w:sz w:val="28"/>
          <w:szCs w:val="28"/>
        </w:rPr>
      </w:pPr>
      <w:r>
        <w:rPr>
          <w:rFonts w:hint="eastAsia" w:ascii="宋体" w:hAnsi="宋体" w:cs="宋体"/>
          <w:b/>
          <w:spacing w:val="160"/>
          <w:sz w:val="28"/>
          <w:szCs w:val="28"/>
        </w:rPr>
        <w:br w:type="page"/>
      </w:r>
    </w:p>
    <w:p w14:paraId="3A39C01F">
      <w:pPr>
        <w:rPr>
          <w:rFonts w:hint="eastAsia" w:ascii="宋体" w:hAnsi="宋体" w:cs="宋体"/>
          <w:b/>
          <w:spacing w:val="160"/>
          <w:sz w:val="28"/>
          <w:szCs w:val="28"/>
        </w:rPr>
      </w:pPr>
      <w:r>
        <w:rPr>
          <w:rFonts w:hint="eastAsia" w:ascii="宋体" w:hAnsi="宋体" w:cs="宋体"/>
          <w:b/>
          <w:spacing w:val="160"/>
          <w:sz w:val="28"/>
          <w:szCs w:val="28"/>
        </w:rPr>
        <w:br w:type="page"/>
      </w:r>
    </w:p>
    <w:p w14:paraId="7B611B27">
      <w:pPr>
        <w:pStyle w:val="46"/>
        <w:spacing w:line="360" w:lineRule="auto"/>
        <w:jc w:val="center"/>
        <w:rPr>
          <w:rFonts w:hint="eastAsia" w:ascii="宋体" w:hAnsi="宋体" w:cs="宋体"/>
          <w:b/>
          <w:color w:val="auto"/>
          <w:spacing w:val="160"/>
          <w:sz w:val="28"/>
          <w:szCs w:val="28"/>
        </w:rPr>
      </w:pPr>
      <w:r>
        <w:rPr>
          <w:rFonts w:hint="eastAsia" w:ascii="宋体" w:hAnsi="宋体" w:cs="宋体"/>
          <w:b/>
          <w:color w:val="auto"/>
          <w:spacing w:val="160"/>
          <w:sz w:val="28"/>
          <w:szCs w:val="28"/>
        </w:rPr>
        <w:t>目录</w:t>
      </w:r>
    </w:p>
    <w:p w14:paraId="4BE6AB6E">
      <w:pPr>
        <w:pStyle w:val="23"/>
        <w:tabs>
          <w:tab w:val="right" w:leader="dot" w:pos="8279"/>
        </w:tabs>
        <w:spacing w:before="120"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fldChar w:fldCharType="begin"/>
      </w:r>
      <w:r>
        <w:instrText xml:space="preserve"> HYPERLINK \l "_Toc5154" </w:instrText>
      </w:r>
      <w: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_Toc5154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680B74">
      <w:pPr>
        <w:pStyle w:val="23"/>
        <w:tabs>
          <w:tab w:val="right" w:leader="dot" w:pos="8279"/>
        </w:tabs>
        <w:spacing w:before="120" w:line="360" w:lineRule="auto"/>
        <w:rPr>
          <w:rFonts w:hint="eastAsia" w:ascii="宋体" w:hAnsi="宋体" w:eastAsia="宋体" w:cs="宋体"/>
          <w:sz w:val="28"/>
          <w:szCs w:val="28"/>
        </w:rPr>
      </w:pPr>
      <w:r>
        <w:fldChar w:fldCharType="begin"/>
      </w:r>
      <w:r>
        <w:instrText xml:space="preserve"> HYPERLINK \l "_Toc18843" </w:instrText>
      </w:r>
      <w: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_Toc18843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279E2E">
      <w:pPr>
        <w:pStyle w:val="23"/>
        <w:tabs>
          <w:tab w:val="right" w:leader="dot" w:pos="8279"/>
        </w:tabs>
        <w:spacing w:before="120" w:line="360" w:lineRule="auto"/>
        <w:rPr>
          <w:rFonts w:hint="eastAsia" w:ascii="宋体" w:hAnsi="宋体" w:eastAsia="宋体" w:cs="宋体"/>
          <w:sz w:val="28"/>
          <w:szCs w:val="28"/>
        </w:rPr>
      </w:pPr>
      <w:r>
        <w:fldChar w:fldCharType="begin"/>
      </w:r>
      <w:r>
        <w:instrText xml:space="preserve"> HYPERLINK \l "_Toc7252" </w:instrText>
      </w:r>
      <w:r>
        <w:fldChar w:fldCharType="separate"/>
      </w:r>
      <w:r>
        <w:rPr>
          <w:rFonts w:hint="eastAsia" w:ascii="宋体" w:hAnsi="宋体" w:eastAsia="宋体" w:cs="宋体"/>
          <w:sz w:val="28"/>
          <w:szCs w:val="28"/>
        </w:rPr>
        <w:t>第三章 评审方法（综合评分法）</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4</w:t>
      </w:r>
    </w:p>
    <w:p w14:paraId="439EF8B9">
      <w:pPr>
        <w:pStyle w:val="23"/>
        <w:tabs>
          <w:tab w:val="right" w:leader="dot" w:pos="8279"/>
        </w:tabs>
        <w:spacing w:before="120" w:line="360" w:lineRule="auto"/>
        <w:rPr>
          <w:rFonts w:hint="eastAsia" w:ascii="宋体" w:hAnsi="宋体" w:eastAsia="宋体" w:cs="宋体"/>
          <w:sz w:val="28"/>
          <w:szCs w:val="28"/>
        </w:rPr>
      </w:pPr>
      <w:r>
        <w:fldChar w:fldCharType="begin"/>
      </w:r>
      <w:r>
        <w:instrText xml:space="preserve"> HYPERLINK \l "_Toc30232" </w:instrText>
      </w:r>
      <w:r>
        <w:fldChar w:fldCharType="separate"/>
      </w:r>
      <w:r>
        <w:rPr>
          <w:rFonts w:hint="eastAsia" w:ascii="宋体" w:hAnsi="宋体" w:eastAsia="宋体" w:cs="宋体"/>
          <w:sz w:val="28"/>
          <w:szCs w:val="28"/>
        </w:rPr>
        <w:t>第四章  政府采购合同格式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_Toc30232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72CA4B">
      <w:pPr>
        <w:pStyle w:val="23"/>
        <w:tabs>
          <w:tab w:val="right" w:leader="dot" w:pos="8279"/>
        </w:tabs>
        <w:spacing w:before="120" w:line="360" w:lineRule="auto"/>
        <w:rPr>
          <w:rFonts w:hint="eastAsia" w:ascii="宋体" w:hAnsi="宋体" w:eastAsia="宋体" w:cs="宋体"/>
          <w:sz w:val="28"/>
          <w:szCs w:val="28"/>
        </w:rPr>
      </w:pPr>
      <w:r>
        <w:fldChar w:fldCharType="begin"/>
      </w:r>
      <w:r>
        <w:instrText xml:space="preserve"> HYPERLINK \l "_Toc16084" </w:instrText>
      </w:r>
      <w:r>
        <w:fldChar w:fldCharType="separate"/>
      </w:r>
      <w:r>
        <w:rPr>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6</w:t>
      </w:r>
    </w:p>
    <w:p w14:paraId="57784598">
      <w:pPr>
        <w:pStyle w:val="23"/>
        <w:tabs>
          <w:tab w:val="right" w:leader="dot" w:pos="8279"/>
        </w:tabs>
        <w:spacing w:before="120" w:line="360" w:lineRule="auto"/>
        <w:rPr>
          <w:rFonts w:hint="eastAsia" w:ascii="宋体" w:hAnsi="宋体" w:eastAsia="宋体" w:cs="宋体"/>
          <w:sz w:val="28"/>
          <w:szCs w:val="28"/>
        </w:rPr>
      </w:pPr>
      <w:r>
        <w:fldChar w:fldCharType="begin"/>
      </w:r>
      <w:r>
        <w:instrText xml:space="preserve"> HYPERLINK \l "_Toc22819" </w:instrText>
      </w:r>
      <w: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rPr>
        <w:fldChar w:fldCharType="end"/>
      </w:r>
      <w:r>
        <w:fldChar w:fldCharType="begin"/>
      </w:r>
      <w:r>
        <w:instrText xml:space="preserve"> HYPERLINK \l "_Toc25776" </w:instrText>
      </w:r>
      <w:r>
        <w:fldChar w:fldCharType="separate"/>
      </w:r>
      <w:r>
        <w:rPr>
          <w:rFonts w:hint="eastAsia" w:ascii="宋体" w:hAnsi="宋体" w:eastAsia="宋体" w:cs="宋体"/>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_Toc25776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8B5314">
      <w:pPr>
        <w:pStyle w:val="26"/>
        <w:tabs>
          <w:tab w:val="right" w:leader="dot" w:pos="8279"/>
        </w:tabs>
        <w:spacing w:line="360" w:lineRule="auto"/>
        <w:rPr>
          <w:rFonts w:hint="eastAsia" w:ascii="宋体" w:hAnsi="宋体" w:cs="宋体"/>
          <w:sz w:val="28"/>
          <w:szCs w:val="28"/>
        </w:rPr>
      </w:pPr>
    </w:p>
    <w:p w14:paraId="0D8ECA14">
      <w:pPr>
        <w:autoSpaceDE w:val="0"/>
        <w:autoSpaceDN w:val="0"/>
        <w:adjustRightInd w:val="0"/>
        <w:snapToGrid w:val="0"/>
        <w:spacing w:line="360" w:lineRule="auto"/>
        <w:rPr>
          <w:rFonts w:hint="eastAsia" w:ascii="宋体" w:hAnsi="宋体" w:cs="宋体"/>
          <w:sz w:val="28"/>
          <w:szCs w:val="28"/>
        </w:rPr>
      </w:pPr>
      <w:r>
        <w:rPr>
          <w:rFonts w:hint="eastAsia" w:ascii="宋体" w:hAnsi="宋体" w:cs="宋体"/>
          <w:sz w:val="28"/>
          <w:szCs w:val="28"/>
        </w:rPr>
        <w:fldChar w:fldCharType="end"/>
      </w:r>
    </w:p>
    <w:p w14:paraId="5297CA80">
      <w:pPr>
        <w:autoSpaceDE w:val="0"/>
        <w:autoSpaceDN w:val="0"/>
        <w:adjustRightInd w:val="0"/>
        <w:snapToGrid w:val="0"/>
        <w:spacing w:line="360" w:lineRule="auto"/>
        <w:jc w:val="center"/>
        <w:rPr>
          <w:rFonts w:hint="eastAsia" w:ascii="宋体" w:hAnsi="宋体" w:cs="宋体"/>
          <w:b/>
          <w:bCs/>
          <w:sz w:val="28"/>
          <w:szCs w:val="28"/>
        </w:rPr>
        <w:sectPr>
          <w:headerReference r:id="rId3" w:type="default"/>
          <w:pgSz w:w="11907" w:h="16840"/>
          <w:pgMar w:top="1474" w:right="1473" w:bottom="1474" w:left="1814" w:header="851" w:footer="851" w:gutter="0"/>
          <w:pgNumType w:start="1"/>
          <w:cols w:space="720" w:num="1"/>
          <w:docGrid w:linePitch="462" w:charSpace="0"/>
        </w:sectPr>
      </w:pPr>
      <w:bookmarkStart w:id="0" w:name="_Toc21314"/>
      <w:bookmarkStart w:id="1" w:name="_Toc26928"/>
    </w:p>
    <w:p w14:paraId="0F2A5095">
      <w:pPr>
        <w:snapToGrid w:val="0"/>
        <w:jc w:val="center"/>
        <w:outlineLvl w:val="0"/>
        <w:rPr>
          <w:rStyle w:val="35"/>
          <w:rFonts w:hint="eastAsia" w:ascii="宋体" w:hAnsi="宋体" w:cs="宋体"/>
          <w:sz w:val="32"/>
          <w:szCs w:val="32"/>
        </w:rPr>
      </w:pPr>
      <w:bookmarkStart w:id="2" w:name="_Toc5154"/>
      <w:bookmarkStart w:id="3" w:name="_Toc9738"/>
      <w:bookmarkStart w:id="4" w:name="_Toc7533"/>
      <w:r>
        <w:rPr>
          <w:rFonts w:hint="eastAsia" w:ascii="宋体" w:hAnsi="宋体" w:cs="宋体"/>
          <w:b/>
          <w:sz w:val="32"/>
          <w:szCs w:val="32"/>
        </w:rPr>
        <w:t>第一章 竞争性磋商公告</w:t>
      </w:r>
      <w:bookmarkEnd w:id="0"/>
      <w:bookmarkEnd w:id="1"/>
      <w:bookmarkEnd w:id="2"/>
      <w:bookmarkEnd w:id="3"/>
      <w:bookmarkEnd w:id="4"/>
    </w:p>
    <w:p w14:paraId="2E0A03CB">
      <w:pPr>
        <w:pStyle w:val="28"/>
        <w:spacing w:before="204" w:after="204" w:line="360" w:lineRule="atLeast"/>
        <w:ind w:left="-197" w:leftChars="-94"/>
        <w:jc w:val="both"/>
        <w:rPr>
          <w:rFonts w:hint="eastAsia"/>
          <w:sz w:val="28"/>
          <w:szCs w:val="28"/>
        </w:rPr>
      </w:pPr>
      <w:r>
        <w:rPr>
          <w:rStyle w:val="35"/>
          <w:rFonts w:hint="eastAsia"/>
          <w:sz w:val="28"/>
          <w:szCs w:val="28"/>
        </w:rPr>
        <w:t>一、项目基本情况</w:t>
      </w:r>
    </w:p>
    <w:p w14:paraId="695B9843">
      <w:pPr>
        <w:pStyle w:val="28"/>
        <w:spacing w:line="240" w:lineRule="atLeast"/>
        <w:ind w:firstLine="560" w:firstLineChars="200"/>
        <w:rPr>
          <w:rFonts w:hint="eastAsia" w:eastAsia="宋体"/>
          <w:sz w:val="28"/>
          <w:szCs w:val="28"/>
          <w:lang w:eastAsia="zh-CN"/>
        </w:rPr>
      </w:pPr>
      <w:r>
        <w:rPr>
          <w:rFonts w:hint="eastAsia"/>
          <w:sz w:val="28"/>
          <w:szCs w:val="28"/>
        </w:rPr>
        <w:t>项目编号：</w:t>
      </w:r>
      <w:r>
        <w:rPr>
          <w:rFonts w:hint="eastAsia"/>
          <w:sz w:val="28"/>
          <w:szCs w:val="28"/>
          <w:lang w:eastAsia="zh-CN"/>
        </w:rPr>
        <w:t>XJHY-2026-032（02）</w:t>
      </w:r>
    </w:p>
    <w:p w14:paraId="3FBDAFEB">
      <w:pPr>
        <w:pStyle w:val="28"/>
        <w:spacing w:line="240" w:lineRule="atLeast"/>
        <w:ind w:firstLine="560" w:firstLineChars="200"/>
        <w:rPr>
          <w:rFonts w:hint="eastAsia"/>
          <w:sz w:val="28"/>
          <w:szCs w:val="28"/>
        </w:rPr>
      </w:pPr>
      <w:r>
        <w:rPr>
          <w:rFonts w:hint="eastAsia"/>
          <w:sz w:val="28"/>
          <w:szCs w:val="28"/>
        </w:rPr>
        <w:t>项目名称：</w:t>
      </w:r>
      <w:r>
        <w:rPr>
          <w:rFonts w:hint="eastAsia"/>
          <w:sz w:val="28"/>
          <w:szCs w:val="28"/>
          <w:lang w:eastAsia="zh-CN"/>
        </w:rPr>
        <w:t>2026年新疆维吾尔自治区数字化发展局门户网站运营宣传项目（二次)</w:t>
      </w:r>
      <w:r>
        <w:rPr>
          <w:rFonts w:hint="eastAsia"/>
          <w:sz w:val="28"/>
          <w:szCs w:val="28"/>
        </w:rPr>
        <w:t xml:space="preserve">    </w:t>
      </w:r>
    </w:p>
    <w:p w14:paraId="55769E3E">
      <w:pPr>
        <w:pStyle w:val="28"/>
        <w:spacing w:line="240" w:lineRule="atLeast"/>
        <w:ind w:firstLine="560" w:firstLineChars="200"/>
        <w:rPr>
          <w:rFonts w:hint="eastAsia"/>
          <w:sz w:val="28"/>
          <w:szCs w:val="28"/>
        </w:rPr>
      </w:pPr>
      <w:r>
        <w:rPr>
          <w:rFonts w:hint="eastAsia"/>
          <w:sz w:val="28"/>
          <w:szCs w:val="28"/>
        </w:rPr>
        <w:t>采购方式：竞争性磋商 </w:t>
      </w:r>
    </w:p>
    <w:p w14:paraId="13C8A655">
      <w:pPr>
        <w:pStyle w:val="28"/>
        <w:spacing w:line="240" w:lineRule="atLeast"/>
        <w:ind w:firstLine="560" w:firstLineChars="200"/>
        <w:rPr>
          <w:rFonts w:hint="eastAsia"/>
          <w:sz w:val="28"/>
          <w:szCs w:val="28"/>
        </w:rPr>
      </w:pPr>
      <w:r>
        <w:rPr>
          <w:rFonts w:hint="eastAsia"/>
          <w:sz w:val="28"/>
          <w:szCs w:val="28"/>
        </w:rPr>
        <w:t>预算金额（元）：</w:t>
      </w:r>
      <w:r>
        <w:rPr>
          <w:rFonts w:hint="eastAsia"/>
          <w:sz w:val="28"/>
          <w:szCs w:val="28"/>
          <w:lang w:val="en-US" w:eastAsia="zh-CN"/>
        </w:rPr>
        <w:t>25</w:t>
      </w:r>
      <w:r>
        <w:rPr>
          <w:rFonts w:hint="eastAsia"/>
          <w:sz w:val="28"/>
          <w:szCs w:val="28"/>
        </w:rPr>
        <w:t>0000.00</w:t>
      </w:r>
    </w:p>
    <w:p w14:paraId="103AECFD">
      <w:pPr>
        <w:pStyle w:val="28"/>
        <w:spacing w:line="240" w:lineRule="atLeast"/>
        <w:ind w:firstLine="560" w:firstLineChars="200"/>
        <w:rPr>
          <w:rFonts w:hint="eastAsia"/>
          <w:sz w:val="28"/>
          <w:szCs w:val="28"/>
        </w:rPr>
      </w:pPr>
      <w:r>
        <w:rPr>
          <w:rFonts w:hint="eastAsia"/>
          <w:sz w:val="28"/>
          <w:szCs w:val="28"/>
        </w:rPr>
        <w:t>最高限价（元）：</w:t>
      </w:r>
      <w:r>
        <w:rPr>
          <w:rFonts w:hint="eastAsia"/>
          <w:sz w:val="28"/>
          <w:szCs w:val="28"/>
          <w:lang w:val="en-US" w:eastAsia="zh-CN"/>
        </w:rPr>
        <w:t>25</w:t>
      </w:r>
      <w:r>
        <w:rPr>
          <w:rFonts w:hint="eastAsia"/>
          <w:sz w:val="28"/>
          <w:szCs w:val="28"/>
        </w:rPr>
        <w:t>0000.00</w:t>
      </w:r>
    </w:p>
    <w:p w14:paraId="42F242EC">
      <w:pPr>
        <w:pStyle w:val="28"/>
        <w:spacing w:line="240" w:lineRule="atLeast"/>
        <w:ind w:firstLine="560" w:firstLineChars="200"/>
        <w:rPr>
          <w:rFonts w:hint="eastAsia"/>
          <w:sz w:val="28"/>
          <w:szCs w:val="28"/>
        </w:rPr>
      </w:pPr>
      <w:r>
        <w:rPr>
          <w:rFonts w:hint="eastAsia"/>
          <w:sz w:val="28"/>
          <w:szCs w:val="28"/>
        </w:rPr>
        <w:t>采购需求：</w:t>
      </w:r>
    </w:p>
    <w:p w14:paraId="3ADBB7A2">
      <w:pPr>
        <w:pStyle w:val="28"/>
        <w:spacing w:line="240" w:lineRule="atLeast"/>
        <w:rPr>
          <w:rFonts w:hint="eastAsia"/>
          <w:b/>
          <w:bCs/>
          <w:sz w:val="28"/>
          <w:szCs w:val="28"/>
        </w:rPr>
      </w:pPr>
      <w:r>
        <w:rPr>
          <w:rFonts w:hint="eastAsia"/>
          <w:b/>
          <w:bCs/>
          <w:sz w:val="28"/>
          <w:szCs w:val="28"/>
        </w:rPr>
        <w:t>标项1：</w:t>
      </w:r>
    </w:p>
    <w:p w14:paraId="5CFD268F">
      <w:pPr>
        <w:pStyle w:val="28"/>
        <w:spacing w:line="240" w:lineRule="atLeast"/>
        <w:ind w:firstLine="560" w:firstLineChars="200"/>
        <w:rPr>
          <w:rFonts w:hint="eastAsia" w:eastAsia="宋体"/>
          <w:sz w:val="28"/>
          <w:szCs w:val="28"/>
          <w:lang w:eastAsia="zh-CN"/>
        </w:rPr>
      </w:pPr>
      <w:r>
        <w:rPr>
          <w:rFonts w:hint="eastAsia"/>
          <w:sz w:val="28"/>
          <w:szCs w:val="28"/>
        </w:rPr>
        <w:t>标项名称：</w:t>
      </w:r>
      <w:r>
        <w:rPr>
          <w:rFonts w:hint="eastAsia"/>
          <w:sz w:val="28"/>
          <w:szCs w:val="28"/>
          <w:lang w:eastAsia="zh-CN"/>
        </w:rPr>
        <w:t>2026年新疆维吾尔自治区数字化发展局门户网站运营宣传项目（二次)</w:t>
      </w:r>
    </w:p>
    <w:p w14:paraId="6E5125D9">
      <w:pPr>
        <w:pStyle w:val="28"/>
        <w:spacing w:line="240" w:lineRule="atLeast"/>
        <w:ind w:firstLine="560" w:firstLineChars="200"/>
        <w:rPr>
          <w:rFonts w:hint="eastAsia"/>
          <w:sz w:val="28"/>
          <w:szCs w:val="28"/>
        </w:rPr>
      </w:pPr>
      <w:r>
        <w:rPr>
          <w:rFonts w:hint="eastAsia"/>
          <w:sz w:val="28"/>
          <w:szCs w:val="28"/>
        </w:rPr>
        <w:t>数量：1批</w:t>
      </w:r>
    </w:p>
    <w:p w14:paraId="5077E6A3">
      <w:pPr>
        <w:pStyle w:val="28"/>
        <w:spacing w:line="240" w:lineRule="atLeast"/>
        <w:ind w:firstLine="560" w:firstLineChars="200"/>
        <w:rPr>
          <w:rFonts w:hint="eastAsia"/>
          <w:sz w:val="28"/>
          <w:szCs w:val="28"/>
        </w:rPr>
      </w:pPr>
      <w:r>
        <w:rPr>
          <w:rFonts w:hint="eastAsia"/>
          <w:sz w:val="28"/>
          <w:szCs w:val="28"/>
        </w:rPr>
        <w:t>预算金额（元）：</w:t>
      </w:r>
      <w:r>
        <w:rPr>
          <w:rFonts w:hint="eastAsia"/>
          <w:sz w:val="28"/>
          <w:szCs w:val="28"/>
          <w:lang w:val="en-US" w:eastAsia="zh-CN"/>
        </w:rPr>
        <w:t>25</w:t>
      </w:r>
      <w:r>
        <w:rPr>
          <w:rFonts w:hint="eastAsia"/>
          <w:sz w:val="28"/>
          <w:szCs w:val="28"/>
        </w:rPr>
        <w:t xml:space="preserve">0000.00 </w:t>
      </w:r>
    </w:p>
    <w:p w14:paraId="386F1185">
      <w:pPr>
        <w:pStyle w:val="28"/>
        <w:spacing w:line="240" w:lineRule="atLeast"/>
        <w:ind w:firstLine="560" w:firstLineChars="200"/>
        <w:rPr>
          <w:rFonts w:hint="eastAsia"/>
          <w:sz w:val="28"/>
          <w:szCs w:val="28"/>
          <w:highlight w:val="none"/>
        </w:rPr>
      </w:pPr>
      <w:r>
        <w:rPr>
          <w:rFonts w:hint="eastAsia"/>
          <w:sz w:val="28"/>
          <w:szCs w:val="28"/>
        </w:rPr>
        <w:t>简要规格描述或项目基本概况介绍、用途：</w:t>
      </w:r>
      <w:r>
        <w:rPr>
          <w:rFonts w:hint="eastAsia"/>
          <w:sz w:val="28"/>
          <w:szCs w:val="28"/>
          <w:lang w:eastAsia="zh-CN"/>
        </w:rPr>
        <w:t>官方网站运营、宣传内容制作、宣传内容设计等。</w:t>
      </w:r>
      <w:r>
        <w:rPr>
          <w:rFonts w:hint="eastAsia"/>
          <w:sz w:val="28"/>
          <w:szCs w:val="28"/>
        </w:rPr>
        <w:t>具体</w:t>
      </w:r>
      <w:r>
        <w:rPr>
          <w:rFonts w:hint="eastAsia"/>
          <w:sz w:val="28"/>
          <w:szCs w:val="28"/>
          <w:highlight w:val="none"/>
        </w:rPr>
        <w:t>内容详见采购文件。</w:t>
      </w:r>
    </w:p>
    <w:p w14:paraId="03217583">
      <w:pPr>
        <w:pStyle w:val="28"/>
        <w:spacing w:line="240" w:lineRule="atLeast"/>
        <w:ind w:firstLine="560" w:firstLineChars="200"/>
        <w:rPr>
          <w:rFonts w:hint="eastAsia"/>
          <w:sz w:val="28"/>
          <w:szCs w:val="28"/>
          <w:highlight w:val="none"/>
        </w:rPr>
      </w:pPr>
      <w:r>
        <w:rPr>
          <w:rFonts w:hint="eastAsia"/>
          <w:sz w:val="28"/>
          <w:szCs w:val="28"/>
          <w:highlight w:val="none"/>
        </w:rPr>
        <w:t>备注：</w:t>
      </w:r>
    </w:p>
    <w:p w14:paraId="3E1EEF9B">
      <w:pPr>
        <w:pStyle w:val="28"/>
        <w:spacing w:line="240" w:lineRule="atLeast"/>
        <w:ind w:firstLine="560" w:firstLineChars="200"/>
        <w:rPr>
          <w:rFonts w:hint="eastAsia"/>
          <w:sz w:val="28"/>
          <w:szCs w:val="28"/>
          <w:highlight w:val="none"/>
        </w:rPr>
      </w:pPr>
      <w:r>
        <w:rPr>
          <w:rFonts w:hint="eastAsia"/>
          <w:sz w:val="28"/>
          <w:szCs w:val="28"/>
          <w:highlight w:val="none"/>
        </w:rPr>
        <w:t>合同履约期限：标项 1，</w:t>
      </w:r>
      <w:r>
        <w:rPr>
          <w:rFonts w:hint="eastAsia"/>
          <w:sz w:val="28"/>
          <w:szCs w:val="28"/>
          <w:highlight w:val="none"/>
          <w:lang w:eastAsia="zh-CN"/>
        </w:rPr>
        <w:t>本项目服务期限为以采购人确认的项目服务启动时间之日起至通过采购人最终验收为止，具体以合同约定为准</w:t>
      </w:r>
      <w:r>
        <w:rPr>
          <w:rFonts w:hint="eastAsia"/>
          <w:sz w:val="28"/>
          <w:szCs w:val="28"/>
          <w:highlight w:val="none"/>
        </w:rPr>
        <w:t>。</w:t>
      </w:r>
    </w:p>
    <w:p w14:paraId="339CA94E">
      <w:pPr>
        <w:pStyle w:val="28"/>
        <w:spacing w:line="240" w:lineRule="atLeast"/>
        <w:ind w:firstLine="560" w:firstLineChars="200"/>
        <w:rPr>
          <w:rFonts w:hint="eastAsia"/>
          <w:sz w:val="28"/>
          <w:szCs w:val="28"/>
        </w:rPr>
      </w:pPr>
      <w:r>
        <w:rPr>
          <w:rFonts w:hint="eastAsia"/>
          <w:sz w:val="28"/>
          <w:szCs w:val="28"/>
          <w:highlight w:val="none"/>
        </w:rPr>
        <w:t>本项目（否）接受联合体投</w:t>
      </w:r>
      <w:r>
        <w:rPr>
          <w:rFonts w:hint="eastAsia"/>
          <w:sz w:val="28"/>
          <w:szCs w:val="28"/>
        </w:rPr>
        <w:t>标。</w:t>
      </w:r>
    </w:p>
    <w:p w14:paraId="414C10EC">
      <w:pPr>
        <w:pStyle w:val="28"/>
        <w:spacing w:before="204" w:after="204" w:line="360" w:lineRule="atLeast"/>
        <w:jc w:val="both"/>
        <w:rPr>
          <w:rFonts w:hint="eastAsia"/>
          <w:sz w:val="28"/>
          <w:szCs w:val="28"/>
        </w:rPr>
      </w:pPr>
      <w:r>
        <w:rPr>
          <w:rStyle w:val="35"/>
          <w:rFonts w:hint="eastAsia"/>
          <w:sz w:val="28"/>
          <w:szCs w:val="28"/>
        </w:rPr>
        <w:t>二、申请人的资格要求：</w:t>
      </w:r>
    </w:p>
    <w:p w14:paraId="51BFD436">
      <w:pPr>
        <w:pStyle w:val="28"/>
        <w:spacing w:line="240" w:lineRule="atLeast"/>
        <w:ind w:firstLine="560" w:firstLineChars="200"/>
        <w:rPr>
          <w:rFonts w:hint="eastAsia"/>
          <w:sz w:val="28"/>
          <w:szCs w:val="28"/>
          <w:highlight w:val="none"/>
        </w:rPr>
      </w:pPr>
      <w:r>
        <w:rPr>
          <w:rFonts w:hint="eastAsia"/>
          <w:sz w:val="28"/>
          <w:szCs w:val="28"/>
        </w:rPr>
        <w:t>1.满足《中华人民共和国政府采购法</w:t>
      </w:r>
      <w:r>
        <w:rPr>
          <w:rFonts w:hint="eastAsia"/>
          <w:sz w:val="28"/>
          <w:szCs w:val="28"/>
          <w:highlight w:val="none"/>
        </w:rPr>
        <w:t>》第二十二条规定；</w:t>
      </w:r>
    </w:p>
    <w:p w14:paraId="0DD43F8B">
      <w:pPr>
        <w:pStyle w:val="28"/>
        <w:spacing w:line="240" w:lineRule="atLeast"/>
        <w:ind w:firstLine="560" w:firstLineChars="200"/>
        <w:rPr>
          <w:rFonts w:hint="eastAsia"/>
          <w:sz w:val="28"/>
          <w:szCs w:val="28"/>
          <w:highlight w:val="none"/>
        </w:rPr>
      </w:pPr>
      <w:r>
        <w:rPr>
          <w:rFonts w:hint="eastAsia"/>
          <w:sz w:val="28"/>
          <w:szCs w:val="28"/>
          <w:highlight w:val="none"/>
        </w:rPr>
        <w:t>2.落实政府采购政策需满足的资格要求：标项1：</w:t>
      </w:r>
      <w:r>
        <w:rPr>
          <w:rFonts w:hint="eastAsia"/>
          <w:sz w:val="28"/>
          <w:szCs w:val="28"/>
          <w:highlight w:val="none"/>
          <w:lang w:eastAsia="zh-CN"/>
        </w:rPr>
        <w:t>本项目专门面向中小企业</w:t>
      </w:r>
      <w:r>
        <w:rPr>
          <w:rFonts w:hint="eastAsia"/>
          <w:sz w:val="28"/>
          <w:szCs w:val="28"/>
          <w:highlight w:val="none"/>
        </w:rPr>
        <w:t>。</w:t>
      </w:r>
    </w:p>
    <w:p w14:paraId="45071FAC">
      <w:pPr>
        <w:pStyle w:val="28"/>
        <w:spacing w:line="240" w:lineRule="atLeast"/>
        <w:ind w:firstLine="560" w:firstLineChars="200"/>
        <w:rPr>
          <w:rFonts w:hint="eastAsia"/>
          <w:sz w:val="28"/>
          <w:szCs w:val="28"/>
          <w:highlight w:val="none"/>
        </w:rPr>
      </w:pPr>
      <w:r>
        <w:rPr>
          <w:rFonts w:hint="eastAsia"/>
          <w:sz w:val="28"/>
          <w:szCs w:val="28"/>
          <w:highlight w:val="none"/>
        </w:rPr>
        <w:t>3.本项目的特定资格要求：</w:t>
      </w:r>
      <w:r>
        <w:rPr>
          <w:rFonts w:hint="eastAsia"/>
          <w:sz w:val="28"/>
          <w:szCs w:val="28"/>
          <w:highlight w:val="none"/>
          <w:lang w:val="en-US" w:eastAsia="zh-CN"/>
        </w:rPr>
        <w:t>无</w:t>
      </w:r>
      <w:r>
        <w:rPr>
          <w:rFonts w:hint="eastAsia"/>
          <w:sz w:val="28"/>
          <w:szCs w:val="28"/>
          <w:highlight w:val="none"/>
        </w:rPr>
        <w:t>。</w:t>
      </w:r>
    </w:p>
    <w:p w14:paraId="25259BAD">
      <w:pPr>
        <w:pStyle w:val="28"/>
        <w:spacing w:before="204" w:after="204" w:line="360" w:lineRule="atLeast"/>
        <w:jc w:val="both"/>
        <w:rPr>
          <w:rFonts w:hint="eastAsia"/>
          <w:sz w:val="28"/>
          <w:szCs w:val="28"/>
        </w:rPr>
      </w:pPr>
      <w:r>
        <w:rPr>
          <w:rStyle w:val="35"/>
          <w:rFonts w:hint="eastAsia"/>
          <w:sz w:val="28"/>
          <w:szCs w:val="28"/>
        </w:rPr>
        <w:t>三、获取采购文件</w:t>
      </w:r>
    </w:p>
    <w:p w14:paraId="4805967A">
      <w:pPr>
        <w:pStyle w:val="28"/>
        <w:spacing w:line="240" w:lineRule="atLeast"/>
        <w:ind w:firstLine="560" w:firstLineChars="200"/>
        <w:rPr>
          <w:rFonts w:hint="eastAsia"/>
          <w:sz w:val="28"/>
          <w:szCs w:val="28"/>
          <w:highlight w:val="none"/>
        </w:rPr>
      </w:pPr>
      <w:r>
        <w:rPr>
          <w:rFonts w:hint="eastAsia"/>
          <w:sz w:val="28"/>
          <w:szCs w:val="28"/>
        </w:rPr>
        <w:t>时间：202</w:t>
      </w:r>
      <w:r>
        <w:rPr>
          <w:rFonts w:hint="eastAsia"/>
          <w:sz w:val="28"/>
          <w:szCs w:val="28"/>
          <w:highlight w:val="none"/>
        </w:rPr>
        <w:t>6年</w:t>
      </w:r>
      <w:r>
        <w:rPr>
          <w:rFonts w:hint="eastAsia"/>
          <w:sz w:val="28"/>
          <w:szCs w:val="28"/>
          <w:highlight w:val="none"/>
          <w:lang w:val="en-US" w:eastAsia="zh-CN"/>
        </w:rPr>
        <w:t>5</w:t>
      </w:r>
      <w:r>
        <w:rPr>
          <w:rFonts w:hint="eastAsia"/>
          <w:sz w:val="28"/>
          <w:szCs w:val="28"/>
          <w:highlight w:val="none"/>
        </w:rPr>
        <w:t>月</w:t>
      </w:r>
      <w:r>
        <w:rPr>
          <w:rFonts w:hint="eastAsia"/>
          <w:sz w:val="28"/>
          <w:szCs w:val="28"/>
          <w:highlight w:val="none"/>
          <w:lang w:val="en-US" w:eastAsia="zh-CN"/>
        </w:rPr>
        <w:t>19</w:t>
      </w:r>
      <w:r>
        <w:rPr>
          <w:rFonts w:hint="eastAsia"/>
          <w:sz w:val="28"/>
          <w:szCs w:val="28"/>
          <w:highlight w:val="none"/>
        </w:rPr>
        <w:t>日至2026年</w:t>
      </w:r>
      <w:r>
        <w:rPr>
          <w:rFonts w:hint="eastAsia"/>
          <w:sz w:val="28"/>
          <w:szCs w:val="28"/>
          <w:highlight w:val="none"/>
          <w:lang w:val="en-US" w:eastAsia="zh-CN"/>
        </w:rPr>
        <w:t>5</w:t>
      </w:r>
      <w:r>
        <w:rPr>
          <w:rFonts w:hint="eastAsia"/>
          <w:sz w:val="28"/>
          <w:szCs w:val="28"/>
          <w:highlight w:val="none"/>
        </w:rPr>
        <w:t>月</w:t>
      </w:r>
      <w:r>
        <w:rPr>
          <w:rFonts w:hint="eastAsia"/>
          <w:sz w:val="28"/>
          <w:szCs w:val="28"/>
          <w:highlight w:val="none"/>
          <w:lang w:val="en-US" w:eastAsia="zh-CN"/>
        </w:rPr>
        <w:t>26</w:t>
      </w:r>
      <w:r>
        <w:rPr>
          <w:rFonts w:hint="eastAsia"/>
          <w:sz w:val="28"/>
          <w:szCs w:val="28"/>
          <w:highlight w:val="none"/>
        </w:rPr>
        <w:t>日</w:t>
      </w:r>
    </w:p>
    <w:p w14:paraId="7C08A81A">
      <w:pPr>
        <w:pStyle w:val="28"/>
        <w:spacing w:line="240" w:lineRule="atLeast"/>
        <w:ind w:firstLine="560" w:firstLineChars="200"/>
        <w:rPr>
          <w:rFonts w:hint="eastAsia"/>
          <w:sz w:val="28"/>
          <w:szCs w:val="28"/>
        </w:rPr>
      </w:pPr>
      <w:r>
        <w:rPr>
          <w:rFonts w:hint="eastAsia"/>
          <w:sz w:val="28"/>
          <w:szCs w:val="28"/>
        </w:rPr>
        <w:t xml:space="preserve">地点：新疆政采云平台https：//www.zcygov.cn/ </w:t>
      </w:r>
    </w:p>
    <w:p w14:paraId="05D7C44B">
      <w:pPr>
        <w:pStyle w:val="28"/>
        <w:spacing w:line="240" w:lineRule="atLeast"/>
        <w:ind w:firstLine="560" w:firstLineChars="200"/>
        <w:rPr>
          <w:rFonts w:hint="eastAsia"/>
          <w:sz w:val="28"/>
          <w:szCs w:val="28"/>
        </w:rPr>
      </w:pPr>
      <w:r>
        <w:rPr>
          <w:rFonts w:hint="eastAsia"/>
          <w:sz w:val="28"/>
          <w:szCs w:val="28"/>
        </w:rPr>
        <w:t>方式：线上获取。供应商登录政采云平台https：//www.zcygov.cn/在线申请获取采购文件（进入“项目采购”应用，在获取采购文件菜单中选择项目，申请获取采购文件） </w:t>
      </w:r>
    </w:p>
    <w:p w14:paraId="21EBE69D">
      <w:pPr>
        <w:pStyle w:val="28"/>
        <w:spacing w:line="240" w:lineRule="atLeast"/>
        <w:ind w:firstLine="560" w:firstLineChars="200"/>
        <w:rPr>
          <w:rFonts w:hint="eastAsia"/>
          <w:sz w:val="28"/>
          <w:szCs w:val="28"/>
        </w:rPr>
      </w:pPr>
      <w:r>
        <w:rPr>
          <w:rFonts w:hint="eastAsia"/>
          <w:sz w:val="28"/>
          <w:szCs w:val="28"/>
        </w:rPr>
        <w:t>售价（元）：0</w:t>
      </w:r>
    </w:p>
    <w:p w14:paraId="1A1C0084">
      <w:pPr>
        <w:pStyle w:val="28"/>
        <w:spacing w:before="204" w:after="204" w:line="360" w:lineRule="atLeast"/>
        <w:jc w:val="both"/>
        <w:rPr>
          <w:rFonts w:hint="eastAsia"/>
          <w:sz w:val="28"/>
          <w:szCs w:val="28"/>
        </w:rPr>
      </w:pPr>
      <w:r>
        <w:rPr>
          <w:rStyle w:val="35"/>
          <w:rFonts w:hint="eastAsia"/>
          <w:sz w:val="28"/>
          <w:szCs w:val="28"/>
        </w:rPr>
        <w:t>四、响应文件提交</w:t>
      </w:r>
      <w:r>
        <w:rPr>
          <w:rFonts w:hint="eastAsia"/>
          <w:sz w:val="28"/>
          <w:szCs w:val="28"/>
        </w:rPr>
        <w:t> </w:t>
      </w:r>
    </w:p>
    <w:p w14:paraId="30362DA3">
      <w:pPr>
        <w:pStyle w:val="28"/>
        <w:spacing w:line="240" w:lineRule="atLeast"/>
        <w:ind w:firstLine="560" w:firstLineChars="200"/>
        <w:rPr>
          <w:rFonts w:hint="eastAsia"/>
          <w:sz w:val="28"/>
          <w:szCs w:val="28"/>
          <w:highlight w:val="none"/>
        </w:rPr>
      </w:pPr>
      <w:r>
        <w:rPr>
          <w:rFonts w:hint="eastAsia"/>
          <w:sz w:val="28"/>
          <w:szCs w:val="28"/>
        </w:rPr>
        <w:t>截止时</w:t>
      </w:r>
      <w:r>
        <w:rPr>
          <w:rFonts w:hint="eastAsia"/>
          <w:sz w:val="28"/>
          <w:szCs w:val="28"/>
          <w:highlight w:val="none"/>
        </w:rPr>
        <w:t>间：2026年</w:t>
      </w:r>
      <w:r>
        <w:rPr>
          <w:rFonts w:hint="eastAsia"/>
          <w:sz w:val="28"/>
          <w:szCs w:val="28"/>
          <w:highlight w:val="none"/>
          <w:lang w:val="en-US" w:eastAsia="zh-CN"/>
        </w:rPr>
        <w:t>6</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w:t>
      </w:r>
      <w:r>
        <w:rPr>
          <w:rFonts w:hint="eastAsia"/>
          <w:sz w:val="28"/>
          <w:szCs w:val="28"/>
          <w:highlight w:val="none"/>
          <w:lang w:val="en-US" w:eastAsia="zh-CN"/>
        </w:rPr>
        <w:t>17</w:t>
      </w:r>
      <w:r>
        <w:rPr>
          <w:rFonts w:hint="eastAsia"/>
          <w:sz w:val="28"/>
          <w:szCs w:val="28"/>
          <w:highlight w:val="none"/>
        </w:rPr>
        <w:t>：</w:t>
      </w:r>
      <w:r>
        <w:rPr>
          <w:rFonts w:hint="eastAsia"/>
          <w:sz w:val="28"/>
          <w:szCs w:val="28"/>
          <w:highlight w:val="none"/>
          <w:lang w:val="en-US" w:eastAsia="zh-CN"/>
        </w:rPr>
        <w:t>0</w:t>
      </w:r>
      <w:r>
        <w:rPr>
          <w:rFonts w:hint="eastAsia"/>
          <w:sz w:val="28"/>
          <w:szCs w:val="28"/>
          <w:highlight w:val="none"/>
        </w:rPr>
        <w:t>0（北京时间）</w:t>
      </w:r>
    </w:p>
    <w:p w14:paraId="2441487A">
      <w:pPr>
        <w:pStyle w:val="28"/>
        <w:spacing w:line="240" w:lineRule="atLeast"/>
        <w:ind w:firstLine="560" w:firstLineChars="200"/>
        <w:rPr>
          <w:rFonts w:hint="eastAsia"/>
          <w:sz w:val="28"/>
          <w:szCs w:val="28"/>
        </w:rPr>
      </w:pPr>
      <w:r>
        <w:rPr>
          <w:rFonts w:hint="eastAsia"/>
          <w:sz w:val="28"/>
          <w:szCs w:val="28"/>
        </w:rPr>
        <w:t>地点：将响应文件上传至政采云平台https：//www.zcygov.cn/对应位置（逾期未上传的或不符合规定的响应文件将被拒绝接收）。  </w:t>
      </w:r>
    </w:p>
    <w:p w14:paraId="72ACCDE9">
      <w:pPr>
        <w:pStyle w:val="28"/>
        <w:spacing w:before="204" w:after="204" w:line="360" w:lineRule="atLeast"/>
        <w:jc w:val="both"/>
        <w:rPr>
          <w:rFonts w:hint="eastAsia"/>
          <w:sz w:val="28"/>
          <w:szCs w:val="28"/>
          <w:highlight w:val="none"/>
        </w:rPr>
      </w:pPr>
      <w:r>
        <w:rPr>
          <w:rStyle w:val="35"/>
          <w:rFonts w:hint="eastAsia"/>
          <w:sz w:val="28"/>
          <w:szCs w:val="28"/>
        </w:rPr>
        <w:t>五、响应文</w:t>
      </w:r>
      <w:r>
        <w:rPr>
          <w:rStyle w:val="35"/>
          <w:rFonts w:hint="eastAsia"/>
          <w:sz w:val="28"/>
          <w:szCs w:val="28"/>
          <w:highlight w:val="none"/>
        </w:rPr>
        <w:t>件开启</w:t>
      </w:r>
      <w:r>
        <w:rPr>
          <w:rFonts w:hint="eastAsia"/>
          <w:sz w:val="28"/>
          <w:szCs w:val="28"/>
          <w:highlight w:val="none"/>
        </w:rPr>
        <w:t> </w:t>
      </w:r>
    </w:p>
    <w:p w14:paraId="105B1EF6">
      <w:pPr>
        <w:pStyle w:val="28"/>
        <w:spacing w:line="240" w:lineRule="atLeast"/>
        <w:ind w:firstLine="560" w:firstLineChars="200"/>
        <w:rPr>
          <w:rFonts w:hint="eastAsia"/>
          <w:sz w:val="28"/>
          <w:szCs w:val="28"/>
          <w:highlight w:val="none"/>
        </w:rPr>
      </w:pPr>
      <w:r>
        <w:rPr>
          <w:rFonts w:hint="eastAsia"/>
          <w:sz w:val="28"/>
          <w:szCs w:val="28"/>
          <w:highlight w:val="none"/>
        </w:rPr>
        <w:t>开启时间：2026年</w:t>
      </w:r>
      <w:r>
        <w:rPr>
          <w:rFonts w:hint="eastAsia"/>
          <w:sz w:val="28"/>
          <w:szCs w:val="28"/>
          <w:highlight w:val="none"/>
          <w:lang w:val="en-US" w:eastAsia="zh-CN"/>
        </w:rPr>
        <w:t>6</w:t>
      </w:r>
      <w:r>
        <w:rPr>
          <w:rFonts w:hint="eastAsia"/>
          <w:sz w:val="28"/>
          <w:szCs w:val="28"/>
          <w:highlight w:val="none"/>
        </w:rPr>
        <w:t>月</w:t>
      </w:r>
      <w:r>
        <w:rPr>
          <w:rFonts w:hint="eastAsia"/>
          <w:sz w:val="28"/>
          <w:szCs w:val="28"/>
          <w:highlight w:val="none"/>
          <w:lang w:val="en-US" w:eastAsia="zh-CN"/>
        </w:rPr>
        <w:t>1</w:t>
      </w:r>
      <w:r>
        <w:rPr>
          <w:rFonts w:hint="eastAsia"/>
          <w:sz w:val="28"/>
          <w:szCs w:val="28"/>
          <w:highlight w:val="none"/>
        </w:rPr>
        <w:t>日</w:t>
      </w:r>
      <w:r>
        <w:rPr>
          <w:rFonts w:hint="eastAsia"/>
          <w:sz w:val="28"/>
          <w:szCs w:val="28"/>
          <w:highlight w:val="none"/>
          <w:lang w:val="en-US" w:eastAsia="zh-CN"/>
        </w:rPr>
        <w:t>17</w:t>
      </w:r>
      <w:r>
        <w:rPr>
          <w:rFonts w:hint="eastAsia"/>
          <w:sz w:val="28"/>
          <w:szCs w:val="28"/>
          <w:highlight w:val="none"/>
        </w:rPr>
        <w:t>：</w:t>
      </w:r>
      <w:r>
        <w:rPr>
          <w:rFonts w:hint="eastAsia"/>
          <w:sz w:val="28"/>
          <w:szCs w:val="28"/>
          <w:highlight w:val="none"/>
          <w:lang w:val="en-US" w:eastAsia="zh-CN"/>
        </w:rPr>
        <w:t>0</w:t>
      </w:r>
      <w:r>
        <w:rPr>
          <w:rFonts w:hint="eastAsia"/>
          <w:sz w:val="28"/>
          <w:szCs w:val="28"/>
          <w:highlight w:val="none"/>
        </w:rPr>
        <w:t>0（北京时间）</w:t>
      </w:r>
    </w:p>
    <w:p w14:paraId="35A16E85">
      <w:pPr>
        <w:pStyle w:val="28"/>
        <w:spacing w:line="240" w:lineRule="atLeast"/>
        <w:ind w:firstLine="560" w:firstLineChars="200"/>
        <w:rPr>
          <w:rFonts w:hint="eastAsia"/>
          <w:sz w:val="28"/>
          <w:szCs w:val="28"/>
          <w:highlight w:val="none"/>
        </w:rPr>
      </w:pPr>
      <w:r>
        <w:rPr>
          <w:rFonts w:hint="eastAsia"/>
          <w:sz w:val="28"/>
          <w:szCs w:val="28"/>
          <w:highlight w:val="none"/>
        </w:rPr>
        <w:t>地点：新疆华域建设工程项目管理咨询有限公司会议室（政采云不见面开标）。 </w:t>
      </w:r>
    </w:p>
    <w:p w14:paraId="5A2BF53C">
      <w:pPr>
        <w:pStyle w:val="28"/>
        <w:spacing w:before="204" w:after="204" w:line="360" w:lineRule="atLeast"/>
        <w:jc w:val="both"/>
        <w:rPr>
          <w:rFonts w:hint="eastAsia"/>
          <w:sz w:val="28"/>
          <w:szCs w:val="28"/>
        </w:rPr>
      </w:pPr>
      <w:r>
        <w:rPr>
          <w:rStyle w:val="35"/>
          <w:rFonts w:hint="eastAsia"/>
          <w:sz w:val="28"/>
          <w:szCs w:val="28"/>
        </w:rPr>
        <w:t>六、公告期限</w:t>
      </w:r>
    </w:p>
    <w:p w14:paraId="0D83A287">
      <w:pPr>
        <w:pStyle w:val="28"/>
        <w:rPr>
          <w:rFonts w:hint="eastAsia"/>
          <w:sz w:val="28"/>
          <w:szCs w:val="28"/>
        </w:rPr>
      </w:pPr>
      <w:r>
        <w:rPr>
          <w:rFonts w:hint="eastAsia"/>
          <w:sz w:val="28"/>
          <w:szCs w:val="28"/>
        </w:rPr>
        <w:t>   自本公告发布之日起5个工作日。</w:t>
      </w:r>
    </w:p>
    <w:p w14:paraId="6552CF10">
      <w:pPr>
        <w:pStyle w:val="28"/>
        <w:spacing w:before="204" w:after="204" w:line="360" w:lineRule="atLeast"/>
        <w:jc w:val="both"/>
        <w:rPr>
          <w:rFonts w:hint="eastAsia"/>
          <w:sz w:val="28"/>
          <w:szCs w:val="28"/>
        </w:rPr>
      </w:pPr>
      <w:r>
        <w:rPr>
          <w:rStyle w:val="35"/>
          <w:rFonts w:hint="eastAsia"/>
          <w:sz w:val="28"/>
          <w:szCs w:val="28"/>
        </w:rPr>
        <w:t>七、其他补充事宜</w:t>
      </w:r>
      <w:r>
        <w:rPr>
          <w:rFonts w:hint="eastAsia"/>
          <w:sz w:val="28"/>
          <w:szCs w:val="28"/>
        </w:rPr>
        <w:t> </w:t>
      </w:r>
    </w:p>
    <w:p w14:paraId="38D3E171">
      <w:pPr>
        <w:pStyle w:val="29"/>
        <w:spacing w:before="80" w:line="440" w:lineRule="exact"/>
        <w:ind w:firstLine="560" w:firstLineChars="200"/>
        <w:rPr>
          <w:rFonts w:hint="eastAsia" w:cs="宋体"/>
          <w:b w:val="0"/>
          <w:bCs/>
          <w:kern w:val="1"/>
          <w:sz w:val="28"/>
        </w:rPr>
      </w:pPr>
      <w:r>
        <w:rPr>
          <w:rFonts w:hint="eastAsia" w:cs="宋体"/>
          <w:b w:val="0"/>
          <w:bCs/>
          <w:kern w:val="1"/>
          <w:sz w:val="28"/>
        </w:rPr>
        <w:t>1.本项目为电子招投标项目，供应商需要使用CA加密设备，凡参加本项目供应商可通过新疆数字证书认证中心官网（https：//www.xjca.com.cn/）或下载“新疆政务通”APP自行进行线上申领。如有操作性问题可与政采云在线客服进行咨询。</w:t>
      </w:r>
    </w:p>
    <w:p w14:paraId="5CE9DB51">
      <w:pPr>
        <w:pStyle w:val="29"/>
        <w:spacing w:before="80" w:line="440" w:lineRule="exact"/>
        <w:ind w:firstLine="560" w:firstLineChars="200"/>
        <w:rPr>
          <w:rFonts w:hint="eastAsia" w:cs="宋体"/>
          <w:b w:val="0"/>
          <w:bCs/>
          <w:kern w:val="1"/>
          <w:sz w:val="28"/>
        </w:rPr>
      </w:pPr>
      <w:r>
        <w:rPr>
          <w:rFonts w:hint="eastAsia" w:cs="宋体"/>
          <w:b w:val="0"/>
          <w:bCs/>
          <w:kern w:val="1"/>
          <w:sz w:val="28"/>
        </w:rPr>
        <w:t>2.本项目实行网上投标，采用电子响应文件，若供应商参与采购，应自行承担采购一切费用。</w:t>
      </w:r>
    </w:p>
    <w:p w14:paraId="6745059B">
      <w:pPr>
        <w:pStyle w:val="29"/>
        <w:spacing w:before="80" w:line="440" w:lineRule="exact"/>
        <w:ind w:firstLine="560" w:firstLineChars="200"/>
        <w:rPr>
          <w:rFonts w:hint="eastAsia" w:cs="宋体"/>
          <w:b w:val="0"/>
          <w:bCs/>
          <w:kern w:val="1"/>
          <w:sz w:val="28"/>
        </w:rPr>
      </w:pPr>
      <w:r>
        <w:rPr>
          <w:rFonts w:hint="eastAsia" w:cs="宋体"/>
          <w:b w:val="0"/>
          <w:bCs/>
          <w:kern w:val="1"/>
          <w:sz w:val="28"/>
        </w:rPr>
        <w:t>3.供应商应在采购前应确保成为新疆政府采购网正式注册入库供应商，并完成CA 数字证书申领。因未注册入库、未办理CA 数字证书等原因造成无法投标或投标失败等后果由供应商自行承担。</w:t>
      </w:r>
    </w:p>
    <w:p w14:paraId="051993C9">
      <w:pPr>
        <w:pStyle w:val="29"/>
        <w:spacing w:before="80" w:line="440" w:lineRule="exact"/>
        <w:ind w:firstLine="560" w:firstLineChars="200"/>
        <w:rPr>
          <w:rFonts w:hint="eastAsia" w:cs="宋体"/>
          <w:b w:val="0"/>
          <w:bCs/>
          <w:kern w:val="1"/>
          <w:sz w:val="28"/>
        </w:rPr>
      </w:pPr>
      <w:r>
        <w:rPr>
          <w:rFonts w:hint="eastAsia" w:cs="宋体"/>
          <w:b w:val="0"/>
          <w:bCs/>
          <w:kern w:val="1"/>
          <w:sz w:val="28"/>
        </w:rPr>
        <w:t>4.供应商应使用最新版本的CA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14:paraId="7858A3EF">
      <w:pPr>
        <w:pStyle w:val="29"/>
        <w:spacing w:before="80" w:line="440" w:lineRule="exact"/>
        <w:ind w:firstLine="560" w:firstLineChars="200"/>
        <w:rPr>
          <w:rFonts w:hint="eastAsia" w:cs="宋体"/>
          <w:b w:val="0"/>
          <w:bCs/>
          <w:kern w:val="1"/>
          <w:sz w:val="28"/>
        </w:rPr>
      </w:pPr>
      <w:r>
        <w:rPr>
          <w:rFonts w:hint="eastAsia" w:cs="宋体"/>
          <w:b w:val="0"/>
          <w:bCs/>
          <w:kern w:val="1"/>
          <w:sz w:val="28"/>
        </w:rPr>
        <w:t>5.供应商应当在递交响应文件截止时间前，将生成的“电子加密响应文件”上传递交至“政府采购云平台”，递交响应文件截止时间后上传递交的响应文件将被“政府采购云平台”拒收。</w:t>
      </w:r>
    </w:p>
    <w:p w14:paraId="5A9745B3">
      <w:pPr>
        <w:pStyle w:val="29"/>
        <w:spacing w:before="80" w:line="440" w:lineRule="exact"/>
        <w:ind w:firstLine="560" w:firstLineChars="200"/>
        <w:rPr>
          <w:rFonts w:hint="eastAsia" w:cs="宋体"/>
          <w:b w:val="0"/>
          <w:bCs/>
          <w:kern w:val="1"/>
          <w:sz w:val="28"/>
        </w:rPr>
      </w:pPr>
      <w:r>
        <w:rPr>
          <w:rFonts w:hint="eastAsia" w:cs="宋体"/>
          <w:b w:val="0"/>
          <w:bCs/>
          <w:kern w:val="1"/>
          <w:sz w:val="28"/>
        </w:rPr>
        <w:t>6.供应商登录政采云平台，在开标时间后30 分钟内用“项目采购-开标评标”功能进行解密响应文件。若供应商在规定时间内未按时解密的，视为无效响应。解密与加密响应文件须使用同一个CA。</w:t>
      </w:r>
    </w:p>
    <w:p w14:paraId="2A9291FA">
      <w:pPr>
        <w:pStyle w:val="29"/>
        <w:spacing w:before="80" w:line="440" w:lineRule="exact"/>
        <w:ind w:firstLine="560" w:firstLineChars="200"/>
        <w:rPr>
          <w:rFonts w:hint="eastAsia" w:cs="宋体"/>
          <w:b w:val="0"/>
          <w:bCs/>
          <w:kern w:val="1"/>
          <w:sz w:val="28"/>
        </w:rPr>
      </w:pPr>
      <w:r>
        <w:rPr>
          <w:rFonts w:hint="eastAsia" w:cs="宋体"/>
          <w:b w:val="0"/>
          <w:bCs/>
          <w:kern w:val="1"/>
          <w:sz w:val="28"/>
        </w:rPr>
        <w:t>7.供应商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14:paraId="4D9625CE">
      <w:pPr>
        <w:pStyle w:val="29"/>
        <w:spacing w:before="80" w:line="440" w:lineRule="exact"/>
        <w:ind w:firstLine="560" w:firstLineChars="200"/>
        <w:rPr>
          <w:rFonts w:hint="eastAsia" w:cs="宋体"/>
          <w:b w:val="0"/>
          <w:bCs/>
          <w:kern w:val="1"/>
          <w:sz w:val="28"/>
        </w:rPr>
      </w:pPr>
      <w:r>
        <w:rPr>
          <w:rFonts w:hint="eastAsia" w:cs="宋体"/>
          <w:b w:val="0"/>
          <w:bCs/>
          <w:kern w:val="1"/>
          <w:sz w:val="28"/>
        </w:rPr>
        <w:t>8.开标当天，供应商应在开标前登录并在评标结束后才能退出政府采购云平台投标客户端，因响应文件在线解密、报价文件开标记录在线确认、评审专家在线提问等都需要供应商在政府采购云平台投标客户端操作响应，如供应商提前退出政府采购云平台投标客户端，后果自负。</w:t>
      </w:r>
    </w:p>
    <w:p w14:paraId="455A1154">
      <w:pPr>
        <w:pStyle w:val="28"/>
        <w:spacing w:before="204" w:after="204"/>
        <w:jc w:val="both"/>
        <w:rPr>
          <w:rFonts w:hint="eastAsia"/>
          <w:sz w:val="28"/>
          <w:szCs w:val="28"/>
        </w:rPr>
      </w:pPr>
      <w:r>
        <w:rPr>
          <w:rStyle w:val="35"/>
          <w:rFonts w:hint="eastAsia"/>
          <w:sz w:val="28"/>
          <w:szCs w:val="28"/>
        </w:rPr>
        <w:t>八、凡对本次采购提出询问，请按以下方式联系</w:t>
      </w:r>
    </w:p>
    <w:p w14:paraId="0DB55681">
      <w:pPr>
        <w:pStyle w:val="29"/>
        <w:spacing w:before="80"/>
        <w:ind w:firstLine="560" w:firstLineChars="200"/>
        <w:rPr>
          <w:rFonts w:hint="eastAsia" w:cs="宋体"/>
          <w:b w:val="0"/>
          <w:bCs/>
          <w:kern w:val="1"/>
          <w:sz w:val="28"/>
        </w:rPr>
      </w:pPr>
      <w:r>
        <w:rPr>
          <w:rFonts w:hint="eastAsia" w:cs="宋体"/>
          <w:b w:val="0"/>
          <w:bCs/>
          <w:kern w:val="1"/>
          <w:sz w:val="28"/>
        </w:rPr>
        <w:t>1.采购人信息</w:t>
      </w:r>
    </w:p>
    <w:p w14:paraId="43C66CAB">
      <w:pPr>
        <w:pStyle w:val="29"/>
        <w:spacing w:before="80"/>
        <w:ind w:firstLine="560" w:firstLineChars="200"/>
        <w:rPr>
          <w:rFonts w:hint="eastAsia" w:eastAsia="宋体" w:cs="宋体"/>
          <w:b w:val="0"/>
          <w:bCs/>
          <w:kern w:val="1"/>
          <w:sz w:val="28"/>
          <w:lang w:eastAsia="zh-CN"/>
        </w:rPr>
      </w:pPr>
      <w:r>
        <w:rPr>
          <w:rFonts w:hint="eastAsia" w:cs="宋体"/>
          <w:b w:val="0"/>
          <w:bCs/>
          <w:kern w:val="1"/>
          <w:sz w:val="28"/>
        </w:rPr>
        <w:t>名   称：</w:t>
      </w:r>
      <w:r>
        <w:rPr>
          <w:rFonts w:hint="eastAsia" w:cs="宋体"/>
          <w:b w:val="0"/>
          <w:bCs/>
          <w:kern w:val="1"/>
          <w:sz w:val="28"/>
          <w:lang w:eastAsia="zh-CN"/>
        </w:rPr>
        <w:t>新疆维吾尔自治区数字化发展局</w:t>
      </w:r>
    </w:p>
    <w:p w14:paraId="53D8E9B5">
      <w:pPr>
        <w:pStyle w:val="29"/>
        <w:spacing w:before="80"/>
        <w:ind w:firstLine="560" w:firstLineChars="200"/>
        <w:rPr>
          <w:rFonts w:hint="eastAsia" w:cs="宋体"/>
          <w:b w:val="0"/>
          <w:bCs/>
          <w:kern w:val="1"/>
          <w:sz w:val="28"/>
        </w:rPr>
      </w:pPr>
      <w:r>
        <w:rPr>
          <w:rFonts w:hint="eastAsia" w:cs="宋体"/>
          <w:b w:val="0"/>
          <w:bCs/>
          <w:kern w:val="1"/>
          <w:sz w:val="28"/>
        </w:rPr>
        <w:t>地   址：乌鲁木齐市天山区西后街集中办公区</w:t>
      </w:r>
    </w:p>
    <w:p w14:paraId="5DEE5CB5">
      <w:pPr>
        <w:pStyle w:val="29"/>
        <w:spacing w:before="80"/>
        <w:ind w:firstLine="560" w:firstLineChars="200"/>
        <w:rPr>
          <w:rFonts w:hint="eastAsia" w:cs="宋体"/>
          <w:b w:val="0"/>
          <w:bCs/>
          <w:kern w:val="1"/>
          <w:sz w:val="28"/>
        </w:rPr>
      </w:pPr>
      <w:r>
        <w:rPr>
          <w:rFonts w:hint="eastAsia" w:cs="宋体"/>
          <w:b w:val="0"/>
          <w:bCs/>
          <w:kern w:val="1"/>
          <w:sz w:val="28"/>
        </w:rPr>
        <w:t>联系人：</w:t>
      </w:r>
      <w:r>
        <w:rPr>
          <w:rFonts w:hint="eastAsia" w:cs="宋体"/>
          <w:b w:val="0"/>
          <w:bCs/>
          <w:kern w:val="1"/>
          <w:sz w:val="28"/>
          <w:lang w:eastAsia="zh-CN"/>
        </w:rPr>
        <w:t>徐梓杰</w:t>
      </w:r>
      <w:r>
        <w:rPr>
          <w:rFonts w:cs="宋体"/>
          <w:b w:val="0"/>
          <w:bCs/>
          <w:kern w:val="1"/>
          <w:sz w:val="28"/>
        </w:rPr>
        <w:tab/>
      </w:r>
    </w:p>
    <w:p w14:paraId="692A3890">
      <w:pPr>
        <w:pStyle w:val="29"/>
        <w:spacing w:before="80"/>
        <w:ind w:firstLine="560" w:firstLineChars="200"/>
        <w:rPr>
          <w:rFonts w:hint="eastAsia" w:eastAsia="宋体" w:cs="宋体"/>
          <w:b w:val="0"/>
          <w:bCs/>
          <w:kern w:val="1"/>
          <w:sz w:val="28"/>
          <w:lang w:eastAsia="zh-CN"/>
        </w:rPr>
      </w:pPr>
      <w:r>
        <w:rPr>
          <w:rFonts w:hint="eastAsia" w:cs="宋体"/>
          <w:b w:val="0"/>
          <w:bCs/>
          <w:kern w:val="1"/>
          <w:sz w:val="28"/>
        </w:rPr>
        <w:t>电话：</w:t>
      </w:r>
      <w:r>
        <w:rPr>
          <w:rFonts w:hint="eastAsia" w:cs="宋体"/>
          <w:b w:val="0"/>
          <w:bCs/>
          <w:kern w:val="1"/>
          <w:sz w:val="28"/>
          <w:lang w:eastAsia="zh-CN"/>
        </w:rPr>
        <w:t>13639965240</w:t>
      </w:r>
    </w:p>
    <w:p w14:paraId="2D2949D4">
      <w:pPr>
        <w:pStyle w:val="29"/>
        <w:spacing w:before="80"/>
        <w:ind w:firstLine="560" w:firstLineChars="200"/>
        <w:rPr>
          <w:rFonts w:hint="eastAsia" w:cs="宋体"/>
          <w:b w:val="0"/>
          <w:bCs/>
          <w:kern w:val="1"/>
          <w:sz w:val="28"/>
        </w:rPr>
      </w:pPr>
      <w:r>
        <w:rPr>
          <w:rFonts w:hint="eastAsia" w:cs="宋体"/>
          <w:b w:val="0"/>
          <w:bCs/>
          <w:kern w:val="1"/>
          <w:sz w:val="28"/>
        </w:rPr>
        <w:t>2.采购代理机构信息</w:t>
      </w:r>
    </w:p>
    <w:p w14:paraId="702CF7BC">
      <w:pPr>
        <w:pStyle w:val="29"/>
        <w:spacing w:before="80"/>
        <w:ind w:firstLine="560" w:firstLineChars="200"/>
        <w:rPr>
          <w:rFonts w:hint="eastAsia" w:cs="宋体"/>
          <w:b w:val="0"/>
          <w:bCs/>
          <w:kern w:val="1"/>
          <w:sz w:val="28"/>
        </w:rPr>
      </w:pPr>
      <w:r>
        <w:rPr>
          <w:rFonts w:hint="eastAsia" w:cs="宋体"/>
          <w:b w:val="0"/>
          <w:bCs/>
          <w:kern w:val="1"/>
          <w:sz w:val="28"/>
        </w:rPr>
        <w:t>名  称：新疆华域建设工程项目管理咨询有限公司　　　　　　　　　　　　</w:t>
      </w:r>
    </w:p>
    <w:p w14:paraId="78190FE8">
      <w:pPr>
        <w:pStyle w:val="29"/>
        <w:spacing w:before="80"/>
        <w:ind w:firstLine="560" w:firstLineChars="200"/>
        <w:rPr>
          <w:rFonts w:hint="eastAsia" w:cs="宋体"/>
          <w:b w:val="0"/>
          <w:bCs/>
          <w:kern w:val="1"/>
          <w:sz w:val="28"/>
        </w:rPr>
      </w:pPr>
      <w:r>
        <w:rPr>
          <w:rFonts w:hint="eastAsia" w:cs="宋体"/>
          <w:b w:val="0"/>
          <w:bCs/>
          <w:kern w:val="1"/>
          <w:sz w:val="28"/>
        </w:rPr>
        <w:t>地　址：乌鲁木齐市五星北路194号新地园大厦1401　　　　　　　　　　　　</w:t>
      </w:r>
    </w:p>
    <w:p w14:paraId="38B0FA55">
      <w:pPr>
        <w:pStyle w:val="29"/>
        <w:spacing w:before="80"/>
        <w:ind w:firstLine="560" w:firstLineChars="200"/>
        <w:rPr>
          <w:rFonts w:hint="eastAsia" w:cs="宋体"/>
          <w:b w:val="0"/>
          <w:bCs/>
          <w:kern w:val="1"/>
          <w:sz w:val="28"/>
        </w:rPr>
      </w:pPr>
      <w:r>
        <w:rPr>
          <w:rFonts w:hint="eastAsia" w:cs="宋体"/>
          <w:b w:val="0"/>
          <w:bCs/>
          <w:kern w:val="1"/>
          <w:sz w:val="28"/>
        </w:rPr>
        <w:t xml:space="preserve">联系人：梁雪燕 </w:t>
      </w:r>
    </w:p>
    <w:p w14:paraId="1D404545">
      <w:pPr>
        <w:pStyle w:val="29"/>
        <w:spacing w:before="80"/>
        <w:ind w:firstLine="560" w:firstLineChars="200"/>
        <w:rPr>
          <w:rFonts w:hint="eastAsia" w:cs="宋体"/>
          <w:b w:val="0"/>
          <w:bCs/>
          <w:kern w:val="1"/>
          <w:sz w:val="28"/>
        </w:rPr>
      </w:pPr>
      <w:r>
        <w:rPr>
          <w:rFonts w:hint="eastAsia" w:cs="宋体"/>
          <w:b w:val="0"/>
          <w:bCs/>
          <w:kern w:val="1"/>
          <w:sz w:val="28"/>
        </w:rPr>
        <w:t>联系方式：17690710616　　　　　　　　　　　</w:t>
      </w:r>
    </w:p>
    <w:p w14:paraId="0F6A2F13">
      <w:pPr>
        <w:pStyle w:val="29"/>
        <w:spacing w:before="80"/>
        <w:ind w:firstLine="560" w:firstLineChars="200"/>
        <w:rPr>
          <w:rFonts w:hint="eastAsia" w:cs="宋体"/>
          <w:b w:val="0"/>
          <w:bCs/>
          <w:kern w:val="1"/>
          <w:sz w:val="28"/>
        </w:rPr>
      </w:pPr>
      <w:r>
        <w:rPr>
          <w:rFonts w:hint="eastAsia" w:cs="宋体"/>
          <w:b w:val="0"/>
          <w:bCs/>
          <w:kern w:val="1"/>
          <w:sz w:val="28"/>
        </w:rPr>
        <w:t>3.项目联系方式</w:t>
      </w:r>
    </w:p>
    <w:p w14:paraId="70957B20">
      <w:pPr>
        <w:pStyle w:val="29"/>
        <w:spacing w:before="80"/>
        <w:ind w:firstLine="560" w:firstLineChars="200"/>
        <w:rPr>
          <w:rFonts w:hint="eastAsia" w:cs="宋体"/>
          <w:b w:val="0"/>
          <w:bCs/>
          <w:kern w:val="1"/>
          <w:sz w:val="28"/>
        </w:rPr>
      </w:pPr>
      <w:r>
        <w:rPr>
          <w:rFonts w:hint="eastAsia" w:cs="宋体"/>
          <w:b w:val="0"/>
          <w:bCs/>
          <w:kern w:val="1"/>
          <w:sz w:val="28"/>
        </w:rPr>
        <w:t>项目联系人：梁雪燕</w:t>
      </w:r>
    </w:p>
    <w:p w14:paraId="3F0635A4">
      <w:pPr>
        <w:pStyle w:val="29"/>
        <w:spacing w:before="80"/>
        <w:ind w:firstLine="560" w:firstLineChars="200"/>
        <w:rPr>
          <w:rFonts w:hint="eastAsia" w:cs="宋体"/>
          <w:b w:val="0"/>
          <w:bCs/>
          <w:kern w:val="1"/>
          <w:sz w:val="28"/>
        </w:rPr>
      </w:pPr>
      <w:r>
        <w:rPr>
          <w:rFonts w:hint="eastAsia" w:cs="宋体"/>
          <w:b w:val="0"/>
          <w:bCs/>
          <w:kern w:val="1"/>
          <w:sz w:val="28"/>
        </w:rPr>
        <w:t>电　话：17690710616</w:t>
      </w:r>
    </w:p>
    <w:p w14:paraId="68FA02A7">
      <w:pPr>
        <w:rPr>
          <w:rFonts w:hint="eastAsia" w:ascii="宋体" w:hAnsi="宋体" w:cs="宋体"/>
          <w:sz w:val="28"/>
          <w:szCs w:val="28"/>
        </w:rPr>
      </w:pPr>
    </w:p>
    <w:p w14:paraId="42451CD6">
      <w:pPr>
        <w:pStyle w:val="30"/>
        <w:ind w:firstLine="0" w:firstLineChars="0"/>
        <w:jc w:val="center"/>
        <w:rPr>
          <w:rFonts w:hint="eastAsia" w:ascii="宋体" w:hAnsi="宋体" w:cs="宋体"/>
          <w:b/>
          <w:sz w:val="28"/>
          <w:szCs w:val="28"/>
        </w:rPr>
      </w:pPr>
      <w:r>
        <w:rPr>
          <w:rFonts w:hint="eastAsia" w:ascii="宋体" w:hAnsi="宋体" w:cs="宋体"/>
          <w:b/>
          <w:sz w:val="28"/>
          <w:szCs w:val="28"/>
        </w:rPr>
        <w:br w:type="page"/>
      </w:r>
      <w:bookmarkStart w:id="5" w:name="_Toc6138"/>
      <w:bookmarkStart w:id="6" w:name="_Toc3973"/>
      <w:bookmarkStart w:id="7" w:name="_Toc18843"/>
      <w:bookmarkStart w:id="8" w:name="_Toc8062"/>
      <w:bookmarkStart w:id="9" w:name="_Toc3846"/>
      <w:r>
        <w:rPr>
          <w:rFonts w:hint="eastAsia" w:ascii="宋体" w:hAnsi="宋体" w:cs="宋体"/>
          <w:b/>
          <w:sz w:val="32"/>
          <w:szCs w:val="32"/>
        </w:rPr>
        <w:t>第二章  供应商须知</w:t>
      </w:r>
      <w:bookmarkEnd w:id="5"/>
      <w:bookmarkEnd w:id="6"/>
      <w:bookmarkEnd w:id="7"/>
      <w:bookmarkEnd w:id="8"/>
      <w:bookmarkEnd w:id="9"/>
    </w:p>
    <w:p w14:paraId="2198DE02">
      <w:pPr>
        <w:pStyle w:val="13"/>
        <w:spacing w:line="360" w:lineRule="auto"/>
        <w:jc w:val="center"/>
        <w:outlineLvl w:val="1"/>
        <w:rPr>
          <w:rFonts w:hint="eastAsia" w:ascii="宋体" w:hAnsi="宋体" w:cs="宋体"/>
          <w:b/>
          <w:sz w:val="28"/>
          <w:szCs w:val="28"/>
        </w:rPr>
      </w:pPr>
      <w:bookmarkStart w:id="10" w:name="_Toc8813"/>
      <w:bookmarkStart w:id="11" w:name="_Toc13602"/>
      <w:r>
        <w:rPr>
          <w:rFonts w:hint="eastAsia" w:ascii="宋体" w:hAnsi="宋体" w:cs="宋体"/>
          <w:b/>
          <w:sz w:val="28"/>
          <w:szCs w:val="28"/>
        </w:rPr>
        <w:t>磋商须知前附表</w:t>
      </w:r>
      <w:bookmarkEnd w:id="10"/>
      <w:bookmarkEnd w:id="11"/>
    </w:p>
    <w:tbl>
      <w:tblPr>
        <w:tblStyle w:val="32"/>
        <w:tblW w:w="9472" w:type="dxa"/>
        <w:jc w:val="center"/>
        <w:tblLayout w:type="fixed"/>
        <w:tblCellMar>
          <w:top w:w="0" w:type="dxa"/>
          <w:left w:w="108" w:type="dxa"/>
          <w:bottom w:w="0" w:type="dxa"/>
          <w:right w:w="108" w:type="dxa"/>
        </w:tblCellMar>
      </w:tblPr>
      <w:tblGrid>
        <w:gridCol w:w="708"/>
        <w:gridCol w:w="2004"/>
        <w:gridCol w:w="6760"/>
      </w:tblGrid>
      <w:tr w14:paraId="378EAC45">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5F758D2">
            <w:pPr>
              <w:adjustRightInd w:val="0"/>
              <w:snapToGrid w:val="0"/>
              <w:jc w:val="center"/>
              <w:rPr>
                <w:rFonts w:hint="eastAsia" w:ascii="宋体" w:hAnsi="宋体" w:cs="宋体"/>
                <w:sz w:val="28"/>
                <w:szCs w:val="28"/>
              </w:rPr>
            </w:pPr>
            <w:r>
              <w:rPr>
                <w:rFonts w:hint="eastAsia" w:ascii="宋体" w:hAnsi="宋体" w:cs="宋体"/>
                <w:sz w:val="28"/>
                <w:szCs w:val="28"/>
              </w:rPr>
              <w:t>条款号</w:t>
            </w:r>
          </w:p>
        </w:tc>
        <w:tc>
          <w:tcPr>
            <w:tcW w:w="2004" w:type="dxa"/>
            <w:tcBorders>
              <w:top w:val="single" w:color="auto" w:sz="4" w:space="0"/>
              <w:left w:val="single" w:color="auto" w:sz="4" w:space="0"/>
              <w:bottom w:val="single" w:color="auto" w:sz="4" w:space="0"/>
              <w:right w:val="single" w:color="auto" w:sz="4" w:space="0"/>
            </w:tcBorders>
            <w:vAlign w:val="center"/>
          </w:tcPr>
          <w:p w14:paraId="38E86693">
            <w:pPr>
              <w:adjustRightInd w:val="0"/>
              <w:snapToGrid w:val="0"/>
              <w:jc w:val="center"/>
              <w:rPr>
                <w:rFonts w:hint="eastAsia" w:ascii="宋体" w:hAnsi="宋体" w:cs="宋体"/>
                <w:sz w:val="28"/>
                <w:szCs w:val="28"/>
              </w:rPr>
            </w:pPr>
            <w:r>
              <w:rPr>
                <w:rFonts w:hint="eastAsia" w:ascii="宋体" w:hAnsi="宋体" w:cs="宋体"/>
                <w:sz w:val="28"/>
                <w:szCs w:val="28"/>
              </w:rPr>
              <w:t>条  款  名  称</w:t>
            </w:r>
          </w:p>
        </w:tc>
        <w:tc>
          <w:tcPr>
            <w:tcW w:w="6760" w:type="dxa"/>
            <w:tcBorders>
              <w:top w:val="single" w:color="auto" w:sz="4" w:space="0"/>
              <w:left w:val="single" w:color="auto" w:sz="4" w:space="0"/>
              <w:bottom w:val="single" w:color="auto" w:sz="4" w:space="0"/>
              <w:right w:val="single" w:color="auto" w:sz="4" w:space="0"/>
            </w:tcBorders>
            <w:vAlign w:val="center"/>
          </w:tcPr>
          <w:p w14:paraId="3C13AB53">
            <w:pPr>
              <w:adjustRightInd w:val="0"/>
              <w:snapToGrid w:val="0"/>
              <w:jc w:val="center"/>
              <w:rPr>
                <w:rFonts w:hint="eastAsia" w:ascii="宋体" w:hAnsi="宋体" w:cs="宋体"/>
                <w:sz w:val="28"/>
                <w:szCs w:val="28"/>
              </w:rPr>
            </w:pPr>
            <w:r>
              <w:rPr>
                <w:rFonts w:hint="eastAsia" w:ascii="宋体" w:hAnsi="宋体" w:cs="宋体"/>
                <w:sz w:val="28"/>
                <w:szCs w:val="28"/>
              </w:rPr>
              <w:t>编  列  内  容</w:t>
            </w:r>
          </w:p>
        </w:tc>
      </w:tr>
      <w:tr w14:paraId="18F9B2B9">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0E66EE4">
            <w:pPr>
              <w:adjustRightInd w:val="0"/>
              <w:snapToGrid w:val="0"/>
              <w:jc w:val="center"/>
              <w:rPr>
                <w:rFonts w:hint="eastAsia" w:ascii="宋体" w:hAnsi="宋体" w:cs="宋体"/>
                <w:bCs/>
                <w:sz w:val="28"/>
                <w:szCs w:val="28"/>
              </w:rPr>
            </w:pPr>
            <w:r>
              <w:rPr>
                <w:rFonts w:hint="eastAsia" w:ascii="宋体" w:hAnsi="宋体" w:cs="宋体"/>
                <w:bCs/>
                <w:sz w:val="28"/>
                <w:szCs w:val="28"/>
              </w:rPr>
              <w:t>1</w:t>
            </w:r>
          </w:p>
        </w:tc>
        <w:tc>
          <w:tcPr>
            <w:tcW w:w="2004" w:type="dxa"/>
            <w:tcBorders>
              <w:top w:val="single" w:color="auto" w:sz="4" w:space="0"/>
              <w:left w:val="single" w:color="auto" w:sz="4" w:space="0"/>
              <w:bottom w:val="single" w:color="auto" w:sz="4" w:space="0"/>
              <w:right w:val="single" w:color="auto" w:sz="4" w:space="0"/>
            </w:tcBorders>
            <w:vAlign w:val="center"/>
          </w:tcPr>
          <w:p w14:paraId="3F116EE4">
            <w:pPr>
              <w:adjustRightInd w:val="0"/>
              <w:snapToGrid w:val="0"/>
              <w:jc w:val="center"/>
              <w:rPr>
                <w:rFonts w:hint="eastAsia" w:ascii="宋体" w:hAnsi="宋体" w:cs="宋体"/>
                <w:bCs/>
                <w:sz w:val="28"/>
                <w:szCs w:val="28"/>
              </w:rPr>
            </w:pPr>
            <w:r>
              <w:rPr>
                <w:rFonts w:hint="eastAsia" w:ascii="宋体" w:hAnsi="宋体" w:cs="宋体"/>
                <w:sz w:val="28"/>
                <w:szCs w:val="28"/>
              </w:rPr>
              <w:t>项目名称</w:t>
            </w:r>
          </w:p>
        </w:tc>
        <w:tc>
          <w:tcPr>
            <w:tcW w:w="6760" w:type="dxa"/>
            <w:tcBorders>
              <w:top w:val="single" w:color="auto" w:sz="4" w:space="0"/>
              <w:left w:val="single" w:color="auto" w:sz="4" w:space="0"/>
              <w:bottom w:val="single" w:color="auto" w:sz="4" w:space="0"/>
              <w:right w:val="single" w:color="auto" w:sz="4" w:space="0"/>
            </w:tcBorders>
            <w:vAlign w:val="center"/>
          </w:tcPr>
          <w:p w14:paraId="7332D38F">
            <w:pPr>
              <w:snapToGrid w:val="0"/>
              <w:rPr>
                <w:rFonts w:hint="eastAsia" w:ascii="宋体" w:hAnsi="宋体" w:eastAsia="宋体" w:cs="宋体"/>
                <w:sz w:val="28"/>
                <w:szCs w:val="28"/>
                <w:lang w:eastAsia="zh-CN"/>
              </w:rPr>
            </w:pPr>
            <w:r>
              <w:rPr>
                <w:rFonts w:hint="eastAsia" w:ascii="宋体" w:hAnsi="宋体" w:cs="宋体"/>
                <w:sz w:val="28"/>
                <w:szCs w:val="28"/>
                <w:lang w:eastAsia="zh-CN"/>
              </w:rPr>
              <w:t>2026年新疆维吾尔自治区数字化发展局门户网站运营宣传项目（二次)</w:t>
            </w:r>
          </w:p>
        </w:tc>
      </w:tr>
      <w:tr w14:paraId="662AC14C">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276512A">
            <w:pPr>
              <w:adjustRightInd w:val="0"/>
              <w:snapToGrid w:val="0"/>
              <w:jc w:val="center"/>
              <w:rPr>
                <w:rFonts w:hint="eastAsia" w:ascii="宋体" w:hAnsi="宋体" w:cs="宋体"/>
                <w:bCs/>
                <w:sz w:val="28"/>
                <w:szCs w:val="28"/>
              </w:rPr>
            </w:pPr>
            <w:r>
              <w:rPr>
                <w:rFonts w:hint="eastAsia" w:ascii="宋体" w:hAnsi="宋体" w:cs="宋体"/>
                <w:bCs/>
                <w:sz w:val="28"/>
                <w:szCs w:val="28"/>
              </w:rPr>
              <w:t>2</w:t>
            </w:r>
          </w:p>
        </w:tc>
        <w:tc>
          <w:tcPr>
            <w:tcW w:w="2004" w:type="dxa"/>
            <w:tcBorders>
              <w:top w:val="single" w:color="auto" w:sz="4" w:space="0"/>
              <w:left w:val="single" w:color="auto" w:sz="4" w:space="0"/>
              <w:bottom w:val="single" w:color="auto" w:sz="4" w:space="0"/>
              <w:right w:val="single" w:color="auto" w:sz="4" w:space="0"/>
            </w:tcBorders>
            <w:vAlign w:val="center"/>
          </w:tcPr>
          <w:p w14:paraId="5D877B68">
            <w:pPr>
              <w:adjustRightInd w:val="0"/>
              <w:snapToGrid w:val="0"/>
              <w:jc w:val="center"/>
              <w:rPr>
                <w:rFonts w:hint="eastAsia" w:ascii="宋体" w:hAnsi="宋体" w:cs="宋体"/>
                <w:bCs/>
                <w:sz w:val="28"/>
                <w:szCs w:val="28"/>
              </w:rPr>
            </w:pPr>
            <w:r>
              <w:rPr>
                <w:rFonts w:hint="eastAsia" w:ascii="宋体" w:hAnsi="宋体" w:cs="宋体"/>
                <w:sz w:val="28"/>
                <w:szCs w:val="28"/>
              </w:rPr>
              <w:t>采购人</w:t>
            </w:r>
          </w:p>
        </w:tc>
        <w:tc>
          <w:tcPr>
            <w:tcW w:w="6760" w:type="dxa"/>
            <w:tcBorders>
              <w:top w:val="single" w:color="auto" w:sz="4" w:space="0"/>
              <w:left w:val="single" w:color="auto" w:sz="4" w:space="0"/>
              <w:bottom w:val="single" w:color="auto" w:sz="4" w:space="0"/>
              <w:right w:val="single" w:color="auto" w:sz="4" w:space="0"/>
            </w:tcBorders>
            <w:vAlign w:val="center"/>
          </w:tcPr>
          <w:p w14:paraId="2D013C11">
            <w:pPr>
              <w:snapToGrid w:val="0"/>
              <w:rPr>
                <w:rFonts w:hint="eastAsia" w:ascii="宋体" w:hAnsi="宋体" w:eastAsia="宋体" w:cs="宋体"/>
                <w:sz w:val="28"/>
                <w:szCs w:val="28"/>
                <w:lang w:eastAsia="zh-CN"/>
              </w:rPr>
            </w:pPr>
            <w:r>
              <w:rPr>
                <w:rFonts w:hint="eastAsia" w:ascii="宋体" w:hAnsi="宋体" w:cs="宋体"/>
                <w:sz w:val="28"/>
                <w:szCs w:val="28"/>
              </w:rPr>
              <w:t>名称：</w:t>
            </w:r>
            <w:r>
              <w:rPr>
                <w:rFonts w:hint="eastAsia" w:ascii="宋体" w:hAnsi="宋体" w:cs="宋体"/>
                <w:sz w:val="28"/>
                <w:szCs w:val="28"/>
                <w:lang w:eastAsia="zh-CN"/>
              </w:rPr>
              <w:t>新疆维吾尔自治区数字化发展局</w:t>
            </w:r>
          </w:p>
          <w:p w14:paraId="66391685">
            <w:pPr>
              <w:snapToGrid w:val="0"/>
              <w:rPr>
                <w:rFonts w:hint="eastAsia" w:ascii="宋体" w:hAnsi="宋体" w:eastAsia="宋体" w:cs="宋体"/>
                <w:sz w:val="28"/>
                <w:szCs w:val="28"/>
                <w:lang w:eastAsia="zh-CN"/>
              </w:rPr>
            </w:pPr>
            <w:r>
              <w:rPr>
                <w:rFonts w:hint="eastAsia" w:ascii="宋体" w:hAnsi="宋体" w:cs="宋体"/>
                <w:sz w:val="28"/>
                <w:szCs w:val="28"/>
              </w:rPr>
              <w:t>联系人：</w:t>
            </w:r>
            <w:r>
              <w:rPr>
                <w:rFonts w:hint="eastAsia" w:ascii="宋体" w:hAnsi="宋体" w:cs="宋体"/>
                <w:sz w:val="28"/>
                <w:szCs w:val="28"/>
                <w:lang w:eastAsia="zh-CN"/>
              </w:rPr>
              <w:t>徐梓杰</w:t>
            </w:r>
          </w:p>
          <w:p w14:paraId="018855E6">
            <w:pPr>
              <w:snapToGrid w:val="0"/>
              <w:rPr>
                <w:rFonts w:hint="eastAsia" w:ascii="宋体" w:hAnsi="宋体" w:eastAsia="宋体" w:cs="宋体"/>
                <w:sz w:val="28"/>
                <w:szCs w:val="28"/>
                <w:lang w:eastAsia="zh-CN"/>
              </w:rPr>
            </w:pPr>
            <w:r>
              <w:rPr>
                <w:rFonts w:hint="eastAsia" w:ascii="宋体" w:hAnsi="宋体" w:cs="宋体"/>
                <w:sz w:val="28"/>
                <w:szCs w:val="28"/>
              </w:rPr>
              <w:t>联系方式：</w:t>
            </w:r>
            <w:r>
              <w:rPr>
                <w:rFonts w:hint="eastAsia" w:ascii="宋体" w:hAnsi="宋体" w:cs="宋体"/>
                <w:sz w:val="28"/>
                <w:szCs w:val="28"/>
                <w:lang w:eastAsia="zh-CN"/>
              </w:rPr>
              <w:t>13639965240</w:t>
            </w:r>
          </w:p>
        </w:tc>
      </w:tr>
      <w:tr w14:paraId="5D0D5E3A">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9D14B19">
            <w:pPr>
              <w:adjustRightInd w:val="0"/>
              <w:snapToGrid w:val="0"/>
              <w:jc w:val="center"/>
              <w:rPr>
                <w:rFonts w:hint="eastAsia" w:ascii="宋体" w:hAnsi="宋体" w:cs="宋体"/>
                <w:bCs/>
                <w:sz w:val="28"/>
                <w:szCs w:val="28"/>
              </w:rPr>
            </w:pPr>
            <w:r>
              <w:rPr>
                <w:rFonts w:hint="eastAsia" w:ascii="宋体" w:hAnsi="宋体" w:cs="宋体"/>
                <w:bCs/>
                <w:sz w:val="28"/>
                <w:szCs w:val="28"/>
              </w:rPr>
              <w:t>3</w:t>
            </w:r>
          </w:p>
        </w:tc>
        <w:tc>
          <w:tcPr>
            <w:tcW w:w="2004" w:type="dxa"/>
            <w:tcBorders>
              <w:top w:val="single" w:color="auto" w:sz="4" w:space="0"/>
              <w:left w:val="single" w:color="auto" w:sz="4" w:space="0"/>
              <w:bottom w:val="single" w:color="auto" w:sz="4" w:space="0"/>
              <w:right w:val="single" w:color="auto" w:sz="4" w:space="0"/>
            </w:tcBorders>
            <w:vAlign w:val="center"/>
          </w:tcPr>
          <w:p w14:paraId="4F3D4D36">
            <w:pPr>
              <w:adjustRightInd w:val="0"/>
              <w:snapToGrid w:val="0"/>
              <w:jc w:val="center"/>
              <w:rPr>
                <w:rFonts w:hint="eastAsia" w:ascii="宋体" w:hAnsi="宋体" w:cs="宋体"/>
                <w:bCs/>
                <w:sz w:val="28"/>
                <w:szCs w:val="28"/>
              </w:rPr>
            </w:pPr>
            <w:r>
              <w:rPr>
                <w:rFonts w:hint="eastAsia" w:ascii="宋体" w:hAnsi="宋体" w:cs="宋体"/>
                <w:bCs/>
                <w:sz w:val="28"/>
                <w:szCs w:val="28"/>
              </w:rPr>
              <w:t>采购代理机构</w:t>
            </w:r>
          </w:p>
        </w:tc>
        <w:tc>
          <w:tcPr>
            <w:tcW w:w="6760" w:type="dxa"/>
            <w:tcBorders>
              <w:top w:val="single" w:color="auto" w:sz="4" w:space="0"/>
              <w:left w:val="single" w:color="auto" w:sz="4" w:space="0"/>
              <w:bottom w:val="single" w:color="auto" w:sz="4" w:space="0"/>
              <w:right w:val="single" w:color="auto" w:sz="4" w:space="0"/>
            </w:tcBorders>
            <w:vAlign w:val="center"/>
          </w:tcPr>
          <w:p w14:paraId="312D8CB9">
            <w:pPr>
              <w:snapToGrid w:val="0"/>
              <w:rPr>
                <w:rFonts w:hint="eastAsia" w:ascii="宋体" w:hAnsi="宋体" w:cs="宋体"/>
                <w:sz w:val="28"/>
                <w:szCs w:val="28"/>
              </w:rPr>
            </w:pPr>
            <w:r>
              <w:rPr>
                <w:rFonts w:hint="eastAsia" w:ascii="宋体" w:hAnsi="宋体" w:cs="宋体"/>
                <w:sz w:val="28"/>
                <w:szCs w:val="28"/>
              </w:rPr>
              <w:t>名称：新疆华域建设工程项目管理咨询有限公司</w:t>
            </w:r>
          </w:p>
          <w:p w14:paraId="75C4F2E1">
            <w:pPr>
              <w:snapToGrid w:val="0"/>
              <w:rPr>
                <w:rFonts w:hint="eastAsia" w:ascii="宋体" w:hAnsi="宋体" w:cs="宋体"/>
                <w:sz w:val="28"/>
                <w:szCs w:val="28"/>
              </w:rPr>
            </w:pPr>
            <w:r>
              <w:rPr>
                <w:rFonts w:hint="eastAsia" w:ascii="宋体" w:hAnsi="宋体" w:cs="宋体"/>
                <w:sz w:val="28"/>
                <w:szCs w:val="28"/>
              </w:rPr>
              <w:t>地址：新疆乌鲁木齐市五星北路194号新地园大厦1401</w:t>
            </w:r>
          </w:p>
          <w:p w14:paraId="3B5B268A">
            <w:pPr>
              <w:snapToGrid w:val="0"/>
              <w:rPr>
                <w:rFonts w:hint="eastAsia" w:ascii="宋体" w:hAnsi="宋体" w:cs="宋体"/>
                <w:sz w:val="28"/>
                <w:szCs w:val="28"/>
              </w:rPr>
            </w:pPr>
            <w:r>
              <w:rPr>
                <w:rFonts w:hint="eastAsia" w:ascii="宋体" w:hAnsi="宋体" w:cs="宋体"/>
                <w:sz w:val="28"/>
                <w:szCs w:val="28"/>
              </w:rPr>
              <w:t xml:space="preserve">项目联系人：梁雪燕 </w:t>
            </w:r>
          </w:p>
          <w:p w14:paraId="28725134">
            <w:pPr>
              <w:snapToGrid w:val="0"/>
              <w:rPr>
                <w:rFonts w:hint="eastAsia" w:ascii="宋体" w:hAnsi="宋体" w:cs="宋体"/>
                <w:sz w:val="28"/>
                <w:szCs w:val="28"/>
              </w:rPr>
            </w:pPr>
            <w:r>
              <w:rPr>
                <w:rFonts w:hint="eastAsia" w:ascii="宋体" w:hAnsi="宋体" w:cs="宋体"/>
                <w:sz w:val="28"/>
                <w:szCs w:val="28"/>
              </w:rPr>
              <w:t>项目联系方式：17690710616</w:t>
            </w:r>
          </w:p>
        </w:tc>
      </w:tr>
      <w:tr w14:paraId="37F5BA5E">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D5E4896">
            <w:pPr>
              <w:adjustRightInd w:val="0"/>
              <w:snapToGrid w:val="0"/>
              <w:jc w:val="center"/>
              <w:rPr>
                <w:rFonts w:hint="eastAsia" w:ascii="宋体" w:hAnsi="宋体" w:cs="宋体"/>
                <w:bCs/>
                <w:sz w:val="28"/>
                <w:szCs w:val="28"/>
              </w:rPr>
            </w:pPr>
            <w:r>
              <w:rPr>
                <w:rFonts w:hint="eastAsia" w:ascii="宋体" w:hAnsi="宋体" w:cs="宋体"/>
                <w:bCs/>
                <w:sz w:val="28"/>
                <w:szCs w:val="28"/>
              </w:rPr>
              <w:t>4</w:t>
            </w:r>
          </w:p>
        </w:tc>
        <w:tc>
          <w:tcPr>
            <w:tcW w:w="2004" w:type="dxa"/>
            <w:tcBorders>
              <w:top w:val="single" w:color="auto" w:sz="4" w:space="0"/>
              <w:left w:val="single" w:color="auto" w:sz="4" w:space="0"/>
              <w:bottom w:val="single" w:color="auto" w:sz="4" w:space="0"/>
              <w:right w:val="single" w:color="auto" w:sz="4" w:space="0"/>
            </w:tcBorders>
            <w:vAlign w:val="center"/>
          </w:tcPr>
          <w:p w14:paraId="43345459">
            <w:pPr>
              <w:adjustRightInd w:val="0"/>
              <w:snapToGrid w:val="0"/>
              <w:jc w:val="center"/>
              <w:rPr>
                <w:rFonts w:hint="eastAsia" w:ascii="宋体" w:hAnsi="宋体" w:cs="宋体"/>
                <w:bCs/>
                <w:sz w:val="28"/>
                <w:szCs w:val="28"/>
              </w:rPr>
            </w:pPr>
            <w:r>
              <w:rPr>
                <w:rFonts w:hint="eastAsia" w:ascii="宋体" w:hAnsi="宋体" w:cs="宋体"/>
                <w:bCs/>
                <w:sz w:val="28"/>
                <w:szCs w:val="28"/>
              </w:rPr>
              <w:t>所属行业</w:t>
            </w:r>
          </w:p>
        </w:tc>
        <w:tc>
          <w:tcPr>
            <w:tcW w:w="6760" w:type="dxa"/>
            <w:tcBorders>
              <w:top w:val="single" w:color="auto" w:sz="4" w:space="0"/>
              <w:left w:val="single" w:color="auto" w:sz="4" w:space="0"/>
              <w:bottom w:val="single" w:color="auto" w:sz="4" w:space="0"/>
              <w:right w:val="single" w:color="auto" w:sz="4" w:space="0"/>
            </w:tcBorders>
            <w:vAlign w:val="center"/>
          </w:tcPr>
          <w:p w14:paraId="170C3480">
            <w:pPr>
              <w:snapToGrid w:val="0"/>
              <w:rPr>
                <w:rFonts w:hint="eastAsia" w:ascii="宋体" w:hAnsi="宋体" w:cs="宋体"/>
                <w:b/>
                <w:bCs/>
                <w:sz w:val="28"/>
                <w:szCs w:val="28"/>
                <w:highlight w:val="none"/>
                <w:u w:val="single"/>
              </w:rPr>
            </w:pPr>
            <w:r>
              <w:rPr>
                <w:rFonts w:hint="eastAsia" w:ascii="宋体" w:hAnsi="宋体" w:cs="宋体"/>
                <w:sz w:val="28"/>
                <w:szCs w:val="28"/>
              </w:rPr>
              <w:t>本项目根据《关于印发</w:t>
            </w:r>
            <w:r>
              <w:rPr>
                <w:rFonts w:hint="eastAsia" w:ascii="宋体" w:hAnsi="宋体" w:cs="宋体"/>
                <w:sz w:val="28"/>
                <w:szCs w:val="28"/>
                <w:highlight w:val="none"/>
              </w:rPr>
              <w:t>中小企业划型标准规定的通知》工信部联企业【2011】300号文件，所属行业划分为</w:t>
            </w:r>
            <w:r>
              <w:rPr>
                <w:rFonts w:hint="eastAsia" w:ascii="宋体" w:hAnsi="宋体" w:cs="宋体"/>
                <w:sz w:val="28"/>
                <w:szCs w:val="28"/>
                <w:highlight w:val="none"/>
                <w:u w:val="single"/>
              </w:rPr>
              <w:t>信息传输业</w:t>
            </w:r>
            <w:r>
              <w:rPr>
                <w:rFonts w:hint="eastAsia" w:ascii="宋体" w:hAnsi="宋体" w:cs="宋体"/>
                <w:b/>
                <w:bCs/>
                <w:sz w:val="28"/>
                <w:szCs w:val="28"/>
                <w:highlight w:val="none"/>
                <w:u w:val="single"/>
              </w:rPr>
              <w:t>。</w:t>
            </w:r>
          </w:p>
          <w:p w14:paraId="47860727">
            <w:pPr>
              <w:snapToGrid w:val="0"/>
              <w:rPr>
                <w:rFonts w:hint="eastAsia" w:ascii="宋体" w:hAnsi="宋体" w:cs="宋体"/>
                <w:b/>
                <w:bCs/>
                <w:sz w:val="28"/>
                <w:szCs w:val="28"/>
                <w:highlight w:val="none"/>
                <w:u w:val="none"/>
              </w:rPr>
            </w:pPr>
            <w:r>
              <w:rPr>
                <w:rFonts w:hint="eastAsia" w:ascii="宋体" w:hAnsi="宋体" w:cs="宋体"/>
                <w:b/>
                <w:bCs/>
                <w:sz w:val="28"/>
                <w:szCs w:val="28"/>
                <w:highlight w:val="none"/>
                <w:u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tc>
      </w:tr>
      <w:tr w14:paraId="58D870EE">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7E9AD38">
            <w:pPr>
              <w:adjustRightInd w:val="0"/>
              <w:snapToGrid w:val="0"/>
              <w:jc w:val="center"/>
              <w:rPr>
                <w:rFonts w:hint="eastAsia" w:ascii="宋体" w:hAnsi="宋体" w:cs="宋体"/>
                <w:bCs/>
                <w:sz w:val="28"/>
                <w:szCs w:val="28"/>
              </w:rPr>
            </w:pPr>
            <w:r>
              <w:rPr>
                <w:rFonts w:hint="eastAsia" w:ascii="宋体" w:hAnsi="宋体" w:cs="宋体"/>
                <w:bCs/>
                <w:sz w:val="28"/>
                <w:szCs w:val="28"/>
              </w:rPr>
              <w:t>5</w:t>
            </w:r>
          </w:p>
        </w:tc>
        <w:tc>
          <w:tcPr>
            <w:tcW w:w="2004" w:type="dxa"/>
            <w:tcBorders>
              <w:top w:val="single" w:color="auto" w:sz="4" w:space="0"/>
              <w:left w:val="single" w:color="auto" w:sz="4" w:space="0"/>
              <w:bottom w:val="single" w:color="auto" w:sz="4" w:space="0"/>
              <w:right w:val="single" w:color="auto" w:sz="4" w:space="0"/>
            </w:tcBorders>
            <w:vAlign w:val="center"/>
          </w:tcPr>
          <w:p w14:paraId="4D654DFC">
            <w:pPr>
              <w:adjustRightInd w:val="0"/>
              <w:snapToGrid w:val="0"/>
              <w:jc w:val="center"/>
              <w:rPr>
                <w:rFonts w:hint="eastAsia" w:ascii="宋体" w:hAnsi="宋体" w:cs="宋体"/>
                <w:bCs/>
                <w:sz w:val="28"/>
                <w:szCs w:val="28"/>
              </w:rPr>
            </w:pPr>
            <w:r>
              <w:rPr>
                <w:rFonts w:hint="eastAsia" w:ascii="宋体" w:hAnsi="宋体" w:cs="宋体"/>
                <w:bCs/>
                <w:sz w:val="28"/>
                <w:szCs w:val="28"/>
              </w:rPr>
              <w:t>项目预算（最高限价）</w:t>
            </w:r>
          </w:p>
        </w:tc>
        <w:tc>
          <w:tcPr>
            <w:tcW w:w="6760" w:type="dxa"/>
            <w:tcBorders>
              <w:top w:val="single" w:color="auto" w:sz="4" w:space="0"/>
              <w:left w:val="single" w:color="auto" w:sz="4" w:space="0"/>
              <w:bottom w:val="single" w:color="auto" w:sz="4" w:space="0"/>
              <w:right w:val="single" w:color="auto" w:sz="4" w:space="0"/>
            </w:tcBorders>
            <w:vAlign w:val="center"/>
          </w:tcPr>
          <w:p w14:paraId="09333E7B">
            <w:pPr>
              <w:snapToGrid w:val="0"/>
              <w:rPr>
                <w:rFonts w:hint="eastAsia" w:ascii="宋体" w:hAnsi="宋体" w:cs="宋体"/>
                <w:sz w:val="28"/>
                <w:szCs w:val="28"/>
              </w:rPr>
            </w:pPr>
            <w:r>
              <w:rPr>
                <w:rFonts w:hint="eastAsia" w:ascii="宋体" w:hAnsi="宋体" w:cs="宋体"/>
                <w:sz w:val="28"/>
                <w:szCs w:val="28"/>
                <w:lang w:val="en-US" w:eastAsia="zh-CN"/>
              </w:rPr>
              <w:t>25</w:t>
            </w:r>
            <w:r>
              <w:rPr>
                <w:rFonts w:hint="eastAsia" w:ascii="宋体" w:hAnsi="宋体" w:cs="宋体"/>
                <w:sz w:val="28"/>
                <w:szCs w:val="28"/>
              </w:rPr>
              <w:t>万元</w:t>
            </w:r>
          </w:p>
        </w:tc>
      </w:tr>
      <w:tr w14:paraId="0E5D6C6A">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01DF4AD">
            <w:pPr>
              <w:adjustRightInd w:val="0"/>
              <w:snapToGrid w:val="0"/>
              <w:jc w:val="center"/>
              <w:rPr>
                <w:rFonts w:hint="eastAsia" w:ascii="宋体" w:hAnsi="宋体" w:cs="宋体"/>
                <w:bCs/>
                <w:sz w:val="28"/>
                <w:szCs w:val="28"/>
              </w:rPr>
            </w:pPr>
            <w:r>
              <w:rPr>
                <w:rFonts w:hint="eastAsia" w:ascii="宋体" w:hAnsi="宋体" w:cs="宋体"/>
                <w:bCs/>
                <w:sz w:val="28"/>
                <w:szCs w:val="28"/>
              </w:rPr>
              <w:t>6</w:t>
            </w:r>
          </w:p>
        </w:tc>
        <w:tc>
          <w:tcPr>
            <w:tcW w:w="2004" w:type="dxa"/>
            <w:tcBorders>
              <w:top w:val="single" w:color="auto" w:sz="4" w:space="0"/>
              <w:left w:val="single" w:color="auto" w:sz="4" w:space="0"/>
              <w:bottom w:val="single" w:color="auto" w:sz="4" w:space="0"/>
              <w:right w:val="single" w:color="auto" w:sz="4" w:space="0"/>
            </w:tcBorders>
            <w:vAlign w:val="center"/>
          </w:tcPr>
          <w:p w14:paraId="36019184">
            <w:pPr>
              <w:adjustRightInd w:val="0"/>
              <w:snapToGrid w:val="0"/>
              <w:jc w:val="center"/>
              <w:rPr>
                <w:rFonts w:hint="eastAsia" w:ascii="宋体" w:hAnsi="宋体" w:cs="宋体"/>
                <w:bCs/>
                <w:sz w:val="28"/>
                <w:szCs w:val="28"/>
              </w:rPr>
            </w:pPr>
            <w:r>
              <w:rPr>
                <w:rFonts w:hint="eastAsia" w:ascii="宋体" w:hAnsi="宋体" w:cs="宋体"/>
                <w:bCs/>
                <w:sz w:val="28"/>
                <w:szCs w:val="28"/>
              </w:rPr>
              <w:t>资金来源</w:t>
            </w:r>
          </w:p>
        </w:tc>
        <w:tc>
          <w:tcPr>
            <w:tcW w:w="6760" w:type="dxa"/>
            <w:tcBorders>
              <w:top w:val="single" w:color="auto" w:sz="4" w:space="0"/>
              <w:left w:val="single" w:color="auto" w:sz="4" w:space="0"/>
              <w:bottom w:val="single" w:color="auto" w:sz="4" w:space="0"/>
              <w:right w:val="single" w:color="auto" w:sz="4" w:space="0"/>
            </w:tcBorders>
            <w:vAlign w:val="center"/>
          </w:tcPr>
          <w:p w14:paraId="465B53F3">
            <w:pPr>
              <w:snapToGrid w:val="0"/>
              <w:rPr>
                <w:rFonts w:hint="eastAsia" w:ascii="宋体" w:hAnsi="宋体" w:cs="宋体"/>
                <w:sz w:val="28"/>
                <w:szCs w:val="28"/>
                <w:lang w:val="zh-CN"/>
              </w:rPr>
            </w:pPr>
            <w:r>
              <w:rPr>
                <w:rFonts w:hint="eastAsia" w:ascii="宋体" w:hAnsi="宋体" w:cs="宋体"/>
                <w:sz w:val="28"/>
                <w:szCs w:val="28"/>
              </w:rPr>
              <w:t>财政资金。</w:t>
            </w:r>
          </w:p>
        </w:tc>
      </w:tr>
      <w:tr w14:paraId="3FABBECD">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4B35FF9">
            <w:pPr>
              <w:adjustRightInd w:val="0"/>
              <w:snapToGrid w:val="0"/>
              <w:jc w:val="center"/>
              <w:rPr>
                <w:rFonts w:hint="eastAsia" w:ascii="宋体" w:hAnsi="宋体" w:cs="宋体"/>
                <w:bCs/>
                <w:sz w:val="28"/>
                <w:szCs w:val="28"/>
              </w:rPr>
            </w:pPr>
            <w:r>
              <w:rPr>
                <w:rFonts w:hint="eastAsia" w:ascii="宋体" w:hAnsi="宋体" w:cs="宋体"/>
                <w:bCs/>
                <w:sz w:val="28"/>
                <w:szCs w:val="28"/>
              </w:rPr>
              <w:t>7</w:t>
            </w:r>
          </w:p>
        </w:tc>
        <w:tc>
          <w:tcPr>
            <w:tcW w:w="2004" w:type="dxa"/>
            <w:tcBorders>
              <w:top w:val="single" w:color="auto" w:sz="4" w:space="0"/>
              <w:left w:val="single" w:color="auto" w:sz="4" w:space="0"/>
              <w:bottom w:val="single" w:color="auto" w:sz="4" w:space="0"/>
              <w:right w:val="single" w:color="auto" w:sz="4" w:space="0"/>
            </w:tcBorders>
            <w:vAlign w:val="center"/>
          </w:tcPr>
          <w:p w14:paraId="51969F0C">
            <w:pPr>
              <w:adjustRightInd w:val="0"/>
              <w:snapToGrid w:val="0"/>
              <w:jc w:val="center"/>
              <w:rPr>
                <w:rFonts w:hint="eastAsia" w:ascii="宋体" w:hAnsi="宋体" w:cs="宋体"/>
                <w:bCs/>
                <w:sz w:val="28"/>
                <w:szCs w:val="28"/>
              </w:rPr>
            </w:pPr>
            <w:r>
              <w:rPr>
                <w:rFonts w:hint="eastAsia" w:ascii="宋体" w:hAnsi="宋体" w:cs="宋体"/>
                <w:bCs/>
                <w:sz w:val="28"/>
                <w:szCs w:val="28"/>
              </w:rPr>
              <w:t>供应商资格条件</w:t>
            </w:r>
          </w:p>
        </w:tc>
        <w:tc>
          <w:tcPr>
            <w:tcW w:w="6760" w:type="dxa"/>
            <w:tcBorders>
              <w:top w:val="single" w:color="auto" w:sz="4" w:space="0"/>
              <w:left w:val="single" w:color="auto" w:sz="4" w:space="0"/>
              <w:bottom w:val="single" w:color="auto" w:sz="4" w:space="0"/>
              <w:right w:val="single" w:color="auto" w:sz="4" w:space="0"/>
            </w:tcBorders>
            <w:vAlign w:val="center"/>
          </w:tcPr>
          <w:p w14:paraId="17BBB7DE">
            <w:pPr>
              <w:pStyle w:val="28"/>
              <w:spacing w:line="240" w:lineRule="atLeast"/>
              <w:rPr>
                <w:rFonts w:hint="eastAsia"/>
                <w:kern w:val="2"/>
                <w:sz w:val="28"/>
                <w:szCs w:val="28"/>
              </w:rPr>
            </w:pPr>
            <w:r>
              <w:rPr>
                <w:rFonts w:hint="eastAsia"/>
                <w:kern w:val="2"/>
                <w:sz w:val="28"/>
                <w:szCs w:val="28"/>
              </w:rPr>
              <w:t>1.满足《中华人民共和国政府采购法》第二十二条规定；</w:t>
            </w:r>
          </w:p>
          <w:p w14:paraId="1F369803">
            <w:pPr>
              <w:pStyle w:val="28"/>
              <w:spacing w:line="240" w:lineRule="atLeast"/>
              <w:rPr>
                <w:rFonts w:hint="eastAsia"/>
                <w:kern w:val="2"/>
                <w:sz w:val="28"/>
                <w:szCs w:val="28"/>
              </w:rPr>
            </w:pPr>
            <w:r>
              <w:rPr>
                <w:rFonts w:hint="eastAsia"/>
                <w:kern w:val="2"/>
                <w:sz w:val="28"/>
                <w:szCs w:val="28"/>
              </w:rPr>
              <w:t>2.落实政府采购政策需满足的资格要求：标项1：</w:t>
            </w:r>
            <w:r>
              <w:rPr>
                <w:rFonts w:hint="eastAsia"/>
                <w:kern w:val="2"/>
                <w:sz w:val="28"/>
                <w:szCs w:val="28"/>
                <w:lang w:eastAsia="zh-CN"/>
              </w:rPr>
              <w:t>本项目专门面向中小企业</w:t>
            </w:r>
            <w:r>
              <w:rPr>
                <w:rFonts w:hint="eastAsia"/>
                <w:kern w:val="2"/>
                <w:sz w:val="28"/>
                <w:szCs w:val="28"/>
              </w:rPr>
              <w:t>。</w:t>
            </w:r>
          </w:p>
          <w:p w14:paraId="6737666A">
            <w:pPr>
              <w:pStyle w:val="28"/>
              <w:spacing w:line="240" w:lineRule="atLeast"/>
              <w:rPr>
                <w:rFonts w:hint="eastAsia"/>
                <w:kern w:val="2"/>
                <w:sz w:val="28"/>
                <w:szCs w:val="28"/>
              </w:rPr>
            </w:pPr>
            <w:r>
              <w:rPr>
                <w:rFonts w:hint="eastAsia"/>
                <w:kern w:val="2"/>
                <w:sz w:val="28"/>
                <w:szCs w:val="28"/>
              </w:rPr>
              <w:t>3.本项目的特定资格要求：</w:t>
            </w:r>
            <w:r>
              <w:rPr>
                <w:rFonts w:hint="eastAsia"/>
                <w:kern w:val="2"/>
                <w:sz w:val="28"/>
                <w:szCs w:val="28"/>
                <w:lang w:val="en-US" w:eastAsia="zh-CN"/>
              </w:rPr>
              <w:t>无</w:t>
            </w:r>
            <w:r>
              <w:rPr>
                <w:rFonts w:hint="eastAsia"/>
                <w:kern w:val="2"/>
                <w:sz w:val="28"/>
                <w:szCs w:val="28"/>
              </w:rPr>
              <w:t>。</w:t>
            </w:r>
          </w:p>
        </w:tc>
      </w:tr>
      <w:tr w14:paraId="2E21F4B9">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3244A68">
            <w:pPr>
              <w:adjustRightInd w:val="0"/>
              <w:snapToGrid w:val="0"/>
              <w:jc w:val="center"/>
              <w:rPr>
                <w:rFonts w:hint="eastAsia" w:ascii="宋体" w:hAnsi="宋体" w:cs="宋体"/>
                <w:bCs/>
                <w:sz w:val="28"/>
                <w:szCs w:val="28"/>
              </w:rPr>
            </w:pPr>
            <w:r>
              <w:rPr>
                <w:rFonts w:hint="eastAsia" w:ascii="宋体" w:hAnsi="宋体" w:cs="宋体"/>
                <w:bCs/>
                <w:sz w:val="28"/>
                <w:szCs w:val="28"/>
              </w:rPr>
              <w:t>8</w:t>
            </w:r>
          </w:p>
        </w:tc>
        <w:tc>
          <w:tcPr>
            <w:tcW w:w="2004" w:type="dxa"/>
            <w:tcBorders>
              <w:top w:val="single" w:color="auto" w:sz="4" w:space="0"/>
              <w:left w:val="single" w:color="auto" w:sz="4" w:space="0"/>
              <w:bottom w:val="single" w:color="auto" w:sz="4" w:space="0"/>
              <w:right w:val="single" w:color="auto" w:sz="4" w:space="0"/>
            </w:tcBorders>
            <w:vAlign w:val="center"/>
          </w:tcPr>
          <w:p w14:paraId="2D7F250A">
            <w:pPr>
              <w:adjustRightInd w:val="0"/>
              <w:snapToGrid w:val="0"/>
              <w:jc w:val="center"/>
              <w:rPr>
                <w:rFonts w:hint="eastAsia" w:ascii="宋体" w:hAnsi="宋体" w:cs="宋体"/>
                <w:bCs/>
                <w:sz w:val="28"/>
                <w:szCs w:val="28"/>
              </w:rPr>
            </w:pPr>
            <w:r>
              <w:rPr>
                <w:rFonts w:hint="eastAsia" w:ascii="宋体" w:hAnsi="宋体" w:cs="宋体"/>
                <w:bCs/>
                <w:sz w:val="28"/>
                <w:szCs w:val="28"/>
              </w:rPr>
              <w:t>联合体投标</w:t>
            </w:r>
          </w:p>
        </w:tc>
        <w:tc>
          <w:tcPr>
            <w:tcW w:w="6760" w:type="dxa"/>
            <w:tcBorders>
              <w:top w:val="single" w:color="auto" w:sz="4" w:space="0"/>
              <w:left w:val="single" w:color="auto" w:sz="4" w:space="0"/>
              <w:bottom w:val="single" w:color="auto" w:sz="4" w:space="0"/>
              <w:right w:val="single" w:color="auto" w:sz="4" w:space="0"/>
            </w:tcBorders>
            <w:vAlign w:val="center"/>
          </w:tcPr>
          <w:p w14:paraId="5AD711D5">
            <w:pPr>
              <w:adjustRightInd w:val="0"/>
              <w:snapToGrid w:val="0"/>
              <w:jc w:val="left"/>
              <w:rPr>
                <w:rFonts w:hint="eastAsia" w:ascii="宋体" w:hAnsi="宋体" w:cs="宋体"/>
                <w:bCs/>
                <w:sz w:val="28"/>
                <w:szCs w:val="28"/>
              </w:rPr>
            </w:pPr>
            <w:r>
              <w:rPr>
                <w:rFonts w:hint="eastAsia" w:ascii="宋体" w:hAnsi="宋体" w:cs="宋体"/>
                <w:bCs/>
                <w:sz w:val="28"/>
                <w:szCs w:val="28"/>
              </w:rPr>
              <w:sym w:font="Wingdings" w:char="00FE"/>
            </w:r>
            <w:r>
              <w:rPr>
                <w:rFonts w:hint="eastAsia" w:ascii="宋体" w:hAnsi="宋体" w:cs="宋体"/>
                <w:bCs/>
                <w:sz w:val="28"/>
                <w:szCs w:val="28"/>
              </w:rPr>
              <w:t xml:space="preserve">不接受      </w:t>
            </w:r>
            <w:r>
              <w:rPr>
                <w:rFonts w:hint="eastAsia" w:ascii="宋体" w:hAnsi="宋体" w:cs="宋体"/>
                <w:bCs/>
                <w:sz w:val="28"/>
                <w:szCs w:val="28"/>
              </w:rPr>
              <w:sym w:font="Wingdings" w:char="00A8"/>
            </w:r>
            <w:r>
              <w:rPr>
                <w:rFonts w:hint="eastAsia" w:ascii="宋体" w:hAnsi="宋体" w:cs="宋体"/>
                <w:bCs/>
                <w:sz w:val="28"/>
                <w:szCs w:val="28"/>
              </w:rPr>
              <w:t>接受</w:t>
            </w:r>
          </w:p>
          <w:p w14:paraId="7085D5B1">
            <w:pPr>
              <w:adjustRightInd w:val="0"/>
              <w:snapToGrid w:val="0"/>
              <w:jc w:val="left"/>
              <w:rPr>
                <w:rFonts w:hint="eastAsia" w:ascii="宋体" w:hAnsi="宋体" w:cs="宋体"/>
                <w:sz w:val="28"/>
                <w:szCs w:val="28"/>
              </w:rPr>
            </w:pPr>
            <w:r>
              <w:rPr>
                <w:rFonts w:hint="eastAsia" w:ascii="宋体" w:hAnsi="宋体" w:cs="宋体"/>
                <w:bCs/>
                <w:sz w:val="28"/>
                <w:szCs w:val="28"/>
              </w:rPr>
              <w:t>应满足要求：/</w:t>
            </w:r>
          </w:p>
        </w:tc>
      </w:tr>
      <w:tr w14:paraId="7620AC16">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E315B4B">
            <w:pPr>
              <w:adjustRightInd w:val="0"/>
              <w:snapToGrid w:val="0"/>
              <w:jc w:val="center"/>
              <w:rPr>
                <w:rFonts w:hint="eastAsia" w:ascii="宋体" w:hAnsi="宋体" w:cs="宋体"/>
                <w:bCs/>
                <w:sz w:val="28"/>
                <w:szCs w:val="28"/>
              </w:rPr>
            </w:pPr>
            <w:r>
              <w:rPr>
                <w:rFonts w:hint="eastAsia" w:ascii="宋体" w:hAnsi="宋体" w:cs="宋体"/>
                <w:bCs/>
                <w:sz w:val="28"/>
                <w:szCs w:val="28"/>
              </w:rPr>
              <w:t>9</w:t>
            </w:r>
          </w:p>
        </w:tc>
        <w:tc>
          <w:tcPr>
            <w:tcW w:w="2004" w:type="dxa"/>
            <w:tcBorders>
              <w:top w:val="single" w:color="auto" w:sz="4" w:space="0"/>
              <w:left w:val="single" w:color="auto" w:sz="4" w:space="0"/>
              <w:bottom w:val="single" w:color="auto" w:sz="4" w:space="0"/>
              <w:right w:val="single" w:color="auto" w:sz="4" w:space="0"/>
            </w:tcBorders>
            <w:vAlign w:val="center"/>
          </w:tcPr>
          <w:p w14:paraId="60E275F2">
            <w:pPr>
              <w:adjustRightInd w:val="0"/>
              <w:snapToGrid w:val="0"/>
              <w:jc w:val="center"/>
              <w:rPr>
                <w:rFonts w:hint="eastAsia" w:ascii="宋体" w:hAnsi="宋体" w:cs="宋体"/>
                <w:bCs/>
                <w:sz w:val="28"/>
                <w:szCs w:val="28"/>
              </w:rPr>
            </w:pPr>
            <w:r>
              <w:rPr>
                <w:rFonts w:hint="eastAsia" w:ascii="宋体" w:hAnsi="宋体" w:cs="宋体"/>
                <w:bCs/>
                <w:sz w:val="28"/>
                <w:szCs w:val="28"/>
              </w:rPr>
              <w:t>现场踏勘</w:t>
            </w:r>
          </w:p>
        </w:tc>
        <w:tc>
          <w:tcPr>
            <w:tcW w:w="6760" w:type="dxa"/>
            <w:tcBorders>
              <w:top w:val="single" w:color="auto" w:sz="4" w:space="0"/>
              <w:left w:val="single" w:color="auto" w:sz="4" w:space="0"/>
              <w:bottom w:val="single" w:color="auto" w:sz="4" w:space="0"/>
              <w:right w:val="single" w:color="auto" w:sz="4" w:space="0"/>
            </w:tcBorders>
            <w:vAlign w:val="center"/>
          </w:tcPr>
          <w:p w14:paraId="4191B904">
            <w:pPr>
              <w:adjustRightInd w:val="0"/>
              <w:snapToGrid w:val="0"/>
              <w:jc w:val="left"/>
              <w:rPr>
                <w:rFonts w:hint="eastAsia" w:ascii="宋体" w:hAnsi="宋体" w:cs="宋体"/>
                <w:bCs/>
                <w:sz w:val="28"/>
                <w:szCs w:val="28"/>
              </w:rPr>
            </w:pPr>
            <w:r>
              <w:rPr>
                <w:rFonts w:hint="eastAsia" w:ascii="宋体" w:hAnsi="宋体" w:cs="宋体"/>
                <w:bCs/>
                <w:sz w:val="28"/>
                <w:szCs w:val="28"/>
              </w:rPr>
              <w:sym w:font="Wingdings" w:char="00FE"/>
            </w:r>
            <w:r>
              <w:rPr>
                <w:rFonts w:hint="eastAsia" w:ascii="宋体" w:hAnsi="宋体" w:cs="宋体"/>
                <w:bCs/>
                <w:sz w:val="28"/>
                <w:szCs w:val="28"/>
              </w:rPr>
              <w:t>不组织</w:t>
            </w:r>
          </w:p>
          <w:p w14:paraId="5983E85E">
            <w:pPr>
              <w:adjustRightInd w:val="0"/>
              <w:snapToGrid w:val="0"/>
              <w:jc w:val="left"/>
              <w:rPr>
                <w:rFonts w:hint="eastAsia" w:ascii="宋体" w:hAnsi="宋体" w:cs="宋体"/>
                <w:bCs/>
                <w:sz w:val="28"/>
                <w:szCs w:val="28"/>
              </w:rPr>
            </w:pPr>
            <w:r>
              <w:rPr>
                <w:rFonts w:hint="eastAsia" w:ascii="宋体" w:hAnsi="宋体" w:cs="宋体"/>
                <w:bCs/>
                <w:sz w:val="28"/>
                <w:szCs w:val="28"/>
              </w:rPr>
              <w:sym w:font="Wingdings" w:char="00A8"/>
            </w:r>
            <w:r>
              <w:rPr>
                <w:rFonts w:hint="eastAsia" w:ascii="宋体" w:hAnsi="宋体" w:cs="宋体"/>
                <w:bCs/>
                <w:sz w:val="28"/>
                <w:szCs w:val="28"/>
              </w:rPr>
              <w:t>组织</w:t>
            </w:r>
          </w:p>
        </w:tc>
      </w:tr>
      <w:tr w14:paraId="3025A133">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336FA89">
            <w:pPr>
              <w:adjustRightInd w:val="0"/>
              <w:snapToGrid w:val="0"/>
              <w:jc w:val="center"/>
              <w:rPr>
                <w:rFonts w:hint="eastAsia" w:ascii="宋体" w:hAnsi="宋体" w:cs="宋体"/>
                <w:bCs/>
                <w:sz w:val="28"/>
                <w:szCs w:val="28"/>
              </w:rPr>
            </w:pPr>
            <w:r>
              <w:rPr>
                <w:rFonts w:hint="eastAsia" w:ascii="宋体" w:hAnsi="宋体" w:cs="宋体"/>
                <w:bCs/>
                <w:sz w:val="28"/>
                <w:szCs w:val="28"/>
              </w:rPr>
              <w:t>10</w:t>
            </w:r>
          </w:p>
        </w:tc>
        <w:tc>
          <w:tcPr>
            <w:tcW w:w="2004" w:type="dxa"/>
            <w:tcBorders>
              <w:top w:val="single" w:color="auto" w:sz="4" w:space="0"/>
              <w:left w:val="single" w:color="auto" w:sz="4" w:space="0"/>
              <w:bottom w:val="single" w:color="auto" w:sz="4" w:space="0"/>
              <w:right w:val="single" w:color="auto" w:sz="4" w:space="0"/>
            </w:tcBorders>
            <w:vAlign w:val="center"/>
          </w:tcPr>
          <w:p w14:paraId="3800A60D">
            <w:pPr>
              <w:adjustRightInd w:val="0"/>
              <w:snapToGrid w:val="0"/>
              <w:jc w:val="center"/>
              <w:rPr>
                <w:rFonts w:hint="eastAsia" w:ascii="宋体" w:hAnsi="宋体" w:cs="宋体"/>
                <w:bCs/>
                <w:sz w:val="28"/>
                <w:szCs w:val="28"/>
              </w:rPr>
            </w:pPr>
            <w:r>
              <w:rPr>
                <w:rFonts w:hint="eastAsia" w:ascii="宋体" w:hAnsi="宋体" w:cs="宋体"/>
                <w:bCs/>
                <w:sz w:val="28"/>
                <w:szCs w:val="28"/>
              </w:rPr>
              <w:t>是否允许递交备选投标方案</w:t>
            </w:r>
          </w:p>
        </w:tc>
        <w:tc>
          <w:tcPr>
            <w:tcW w:w="6760" w:type="dxa"/>
            <w:tcBorders>
              <w:top w:val="single" w:color="auto" w:sz="4" w:space="0"/>
              <w:left w:val="single" w:color="auto" w:sz="4" w:space="0"/>
              <w:bottom w:val="single" w:color="auto" w:sz="4" w:space="0"/>
              <w:right w:val="single" w:color="auto" w:sz="4" w:space="0"/>
            </w:tcBorders>
            <w:vAlign w:val="center"/>
          </w:tcPr>
          <w:p w14:paraId="08DEA3A8">
            <w:pPr>
              <w:adjustRightInd w:val="0"/>
              <w:snapToGrid w:val="0"/>
              <w:jc w:val="left"/>
              <w:rPr>
                <w:rFonts w:hint="eastAsia" w:ascii="宋体" w:hAnsi="宋体" w:cs="宋体"/>
                <w:bCs/>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eq \o\ac(</w:instrText>
            </w:r>
            <w:r>
              <w:rPr>
                <w:rFonts w:hint="eastAsia" w:ascii="宋体" w:hAnsi="宋体" w:cs="宋体"/>
                <w:b/>
                <w:position w:val="-5"/>
                <w:sz w:val="42"/>
                <w:szCs w:val="28"/>
              </w:rPr>
              <w:instrText xml:space="preserve">□</w:instrText>
            </w:r>
            <w:r>
              <w:rPr>
                <w:rFonts w:hint="eastAsia" w:ascii="宋体" w:hAnsi="宋体" w:cs="宋体"/>
                <w:b/>
                <w:sz w:val="28"/>
                <w:szCs w:val="28"/>
              </w:rPr>
              <w:instrText xml:space="preserve">,√)</w:instrText>
            </w:r>
            <w:r>
              <w:rPr>
                <w:rFonts w:hint="eastAsia" w:ascii="宋体" w:hAnsi="宋体" w:cs="宋体"/>
                <w:b/>
                <w:sz w:val="28"/>
                <w:szCs w:val="28"/>
              </w:rPr>
              <w:fldChar w:fldCharType="end"/>
            </w:r>
            <w:r>
              <w:rPr>
                <w:rFonts w:hint="eastAsia" w:ascii="宋体" w:hAnsi="宋体" w:cs="宋体"/>
                <w:bCs/>
                <w:sz w:val="28"/>
                <w:szCs w:val="28"/>
              </w:rPr>
              <w:t>不允许</w:t>
            </w:r>
          </w:p>
          <w:p w14:paraId="7518BF89">
            <w:pPr>
              <w:adjustRightInd w:val="0"/>
              <w:snapToGrid w:val="0"/>
              <w:jc w:val="left"/>
              <w:rPr>
                <w:rFonts w:hint="eastAsia" w:ascii="宋体" w:hAnsi="宋体" w:cs="宋体"/>
                <w:bCs/>
                <w:sz w:val="28"/>
                <w:szCs w:val="28"/>
              </w:rPr>
            </w:pPr>
            <w:r>
              <w:rPr>
                <w:rFonts w:hint="eastAsia" w:ascii="宋体" w:hAnsi="宋体" w:cs="宋体"/>
                <w:b/>
                <w:sz w:val="28"/>
                <w:szCs w:val="28"/>
              </w:rPr>
              <w:t>□</w:t>
            </w:r>
            <w:r>
              <w:rPr>
                <w:rFonts w:hint="eastAsia" w:ascii="宋体" w:hAnsi="宋体" w:cs="宋体"/>
                <w:bCs/>
                <w:sz w:val="28"/>
                <w:szCs w:val="28"/>
              </w:rPr>
              <w:t>允许</w:t>
            </w:r>
          </w:p>
        </w:tc>
      </w:tr>
      <w:tr w14:paraId="12C55D11">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585BB8D">
            <w:pPr>
              <w:adjustRightInd w:val="0"/>
              <w:snapToGrid w:val="0"/>
              <w:jc w:val="center"/>
              <w:rPr>
                <w:rFonts w:hint="eastAsia" w:ascii="宋体" w:hAnsi="宋体" w:cs="宋体"/>
                <w:bCs/>
                <w:sz w:val="28"/>
                <w:szCs w:val="28"/>
              </w:rPr>
            </w:pPr>
            <w:r>
              <w:rPr>
                <w:rFonts w:hint="eastAsia" w:ascii="宋体" w:hAnsi="宋体" w:cs="宋体"/>
                <w:bCs/>
                <w:sz w:val="28"/>
                <w:szCs w:val="28"/>
              </w:rPr>
              <w:t>11</w:t>
            </w:r>
          </w:p>
        </w:tc>
        <w:tc>
          <w:tcPr>
            <w:tcW w:w="2004" w:type="dxa"/>
            <w:tcBorders>
              <w:top w:val="single" w:color="auto" w:sz="4" w:space="0"/>
              <w:left w:val="single" w:color="auto" w:sz="4" w:space="0"/>
              <w:bottom w:val="single" w:color="auto" w:sz="4" w:space="0"/>
              <w:right w:val="single" w:color="auto" w:sz="4" w:space="0"/>
            </w:tcBorders>
            <w:vAlign w:val="center"/>
          </w:tcPr>
          <w:p w14:paraId="6A5CCB94">
            <w:pPr>
              <w:adjustRightInd w:val="0"/>
              <w:snapToGrid w:val="0"/>
              <w:jc w:val="left"/>
              <w:rPr>
                <w:rFonts w:hint="eastAsia" w:ascii="宋体" w:hAnsi="宋体" w:cs="宋体"/>
                <w:bCs/>
                <w:sz w:val="28"/>
                <w:szCs w:val="28"/>
              </w:rPr>
            </w:pPr>
            <w:r>
              <w:rPr>
                <w:rFonts w:hint="eastAsia" w:ascii="宋体" w:hAnsi="宋体" w:cs="宋体"/>
                <w:bCs/>
                <w:sz w:val="28"/>
                <w:szCs w:val="28"/>
              </w:rPr>
              <w:t>响应文件有效期</w:t>
            </w:r>
          </w:p>
        </w:tc>
        <w:tc>
          <w:tcPr>
            <w:tcW w:w="6760" w:type="dxa"/>
            <w:tcBorders>
              <w:top w:val="single" w:color="auto" w:sz="4" w:space="0"/>
              <w:left w:val="single" w:color="auto" w:sz="4" w:space="0"/>
              <w:bottom w:val="single" w:color="auto" w:sz="4" w:space="0"/>
              <w:right w:val="single" w:color="auto" w:sz="4" w:space="0"/>
            </w:tcBorders>
            <w:vAlign w:val="center"/>
          </w:tcPr>
          <w:p w14:paraId="45F7CDA9">
            <w:pPr>
              <w:adjustRightInd w:val="0"/>
              <w:snapToGrid w:val="0"/>
              <w:jc w:val="left"/>
              <w:rPr>
                <w:rFonts w:hint="eastAsia" w:ascii="宋体" w:hAnsi="宋体" w:cs="宋体"/>
                <w:bCs/>
                <w:sz w:val="28"/>
                <w:szCs w:val="28"/>
              </w:rPr>
            </w:pPr>
            <w:r>
              <w:rPr>
                <w:rFonts w:hint="eastAsia" w:ascii="宋体" w:hAnsi="宋体" w:cs="宋体"/>
                <w:bCs/>
                <w:sz w:val="28"/>
                <w:szCs w:val="28"/>
              </w:rPr>
              <w:t>提交响应文件的截止之日起90天</w:t>
            </w:r>
          </w:p>
        </w:tc>
      </w:tr>
      <w:tr w14:paraId="2AA8421C">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7420E6E">
            <w:pPr>
              <w:adjustRightInd w:val="0"/>
              <w:snapToGrid w:val="0"/>
              <w:jc w:val="center"/>
              <w:rPr>
                <w:rFonts w:hint="eastAsia" w:ascii="宋体" w:hAnsi="宋体" w:cs="宋体"/>
                <w:bCs/>
                <w:sz w:val="28"/>
                <w:szCs w:val="28"/>
              </w:rPr>
            </w:pPr>
            <w:r>
              <w:rPr>
                <w:rFonts w:hint="eastAsia" w:ascii="宋体" w:hAnsi="宋体" w:cs="宋体"/>
                <w:bCs/>
                <w:sz w:val="28"/>
                <w:szCs w:val="28"/>
              </w:rPr>
              <w:t>12</w:t>
            </w:r>
          </w:p>
        </w:tc>
        <w:tc>
          <w:tcPr>
            <w:tcW w:w="2004" w:type="dxa"/>
            <w:tcBorders>
              <w:top w:val="single" w:color="auto" w:sz="4" w:space="0"/>
              <w:left w:val="single" w:color="auto" w:sz="4" w:space="0"/>
              <w:bottom w:val="single" w:color="auto" w:sz="4" w:space="0"/>
              <w:right w:val="single" w:color="auto" w:sz="4" w:space="0"/>
            </w:tcBorders>
            <w:vAlign w:val="center"/>
          </w:tcPr>
          <w:p w14:paraId="2AC09D24">
            <w:pPr>
              <w:adjustRightInd w:val="0"/>
              <w:snapToGrid w:val="0"/>
              <w:jc w:val="center"/>
              <w:rPr>
                <w:rFonts w:hint="eastAsia" w:ascii="宋体" w:hAnsi="宋体" w:cs="宋体"/>
                <w:bCs/>
                <w:sz w:val="28"/>
                <w:szCs w:val="28"/>
              </w:rPr>
            </w:pPr>
            <w:r>
              <w:rPr>
                <w:rFonts w:hint="eastAsia" w:ascii="宋体" w:hAnsi="宋体" w:cs="宋体"/>
                <w:bCs/>
                <w:sz w:val="28"/>
                <w:szCs w:val="28"/>
              </w:rPr>
              <w:t>评标标准及方法</w:t>
            </w:r>
          </w:p>
        </w:tc>
        <w:tc>
          <w:tcPr>
            <w:tcW w:w="6760" w:type="dxa"/>
            <w:tcBorders>
              <w:top w:val="single" w:color="auto" w:sz="4" w:space="0"/>
              <w:left w:val="single" w:color="auto" w:sz="4" w:space="0"/>
              <w:bottom w:val="single" w:color="auto" w:sz="4" w:space="0"/>
              <w:right w:val="single" w:color="auto" w:sz="4" w:space="0"/>
            </w:tcBorders>
            <w:vAlign w:val="center"/>
          </w:tcPr>
          <w:p w14:paraId="7A8F139E">
            <w:pPr>
              <w:adjustRightInd w:val="0"/>
              <w:snapToGrid w:val="0"/>
              <w:jc w:val="left"/>
              <w:rPr>
                <w:rFonts w:hint="eastAsia" w:ascii="宋体" w:hAnsi="宋体" w:cs="宋体"/>
                <w:sz w:val="28"/>
                <w:szCs w:val="28"/>
              </w:rPr>
            </w:pPr>
            <w:r>
              <w:rPr>
                <w:rFonts w:hint="eastAsia" w:ascii="宋体" w:hAnsi="宋体" w:cs="宋体"/>
                <w:bCs/>
                <w:sz w:val="28"/>
                <w:szCs w:val="28"/>
              </w:rPr>
              <w:t>综合评分法</w:t>
            </w:r>
          </w:p>
        </w:tc>
      </w:tr>
      <w:tr w14:paraId="2C02F13B">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4DDA61B">
            <w:pPr>
              <w:adjustRightInd w:val="0"/>
              <w:snapToGrid w:val="0"/>
              <w:jc w:val="center"/>
              <w:rPr>
                <w:rFonts w:hint="eastAsia" w:ascii="宋体" w:hAnsi="宋体" w:cs="宋体"/>
                <w:bCs/>
                <w:sz w:val="28"/>
                <w:szCs w:val="28"/>
              </w:rPr>
            </w:pPr>
            <w:r>
              <w:rPr>
                <w:rFonts w:hint="eastAsia" w:ascii="宋体" w:hAnsi="宋体" w:cs="宋体"/>
                <w:bCs/>
                <w:sz w:val="28"/>
                <w:szCs w:val="28"/>
              </w:rPr>
              <w:t>13</w:t>
            </w:r>
          </w:p>
        </w:tc>
        <w:tc>
          <w:tcPr>
            <w:tcW w:w="2004" w:type="dxa"/>
            <w:tcBorders>
              <w:top w:val="single" w:color="auto" w:sz="4" w:space="0"/>
              <w:left w:val="single" w:color="auto" w:sz="4" w:space="0"/>
              <w:bottom w:val="single" w:color="auto" w:sz="4" w:space="0"/>
              <w:right w:val="single" w:color="auto" w:sz="4" w:space="0"/>
            </w:tcBorders>
            <w:vAlign w:val="center"/>
          </w:tcPr>
          <w:p w14:paraId="2069C147">
            <w:pPr>
              <w:adjustRightInd w:val="0"/>
              <w:snapToGrid w:val="0"/>
              <w:jc w:val="center"/>
              <w:rPr>
                <w:rFonts w:hint="eastAsia" w:ascii="宋体" w:hAnsi="宋体" w:cs="宋体"/>
                <w:bCs/>
                <w:sz w:val="28"/>
                <w:szCs w:val="28"/>
              </w:rPr>
            </w:pPr>
            <w:r>
              <w:rPr>
                <w:rFonts w:hint="eastAsia" w:ascii="宋体" w:hAnsi="宋体" w:cs="宋体"/>
                <w:bCs/>
                <w:sz w:val="28"/>
                <w:szCs w:val="28"/>
              </w:rPr>
              <w:t>质量要求</w:t>
            </w:r>
          </w:p>
        </w:tc>
        <w:tc>
          <w:tcPr>
            <w:tcW w:w="6760" w:type="dxa"/>
            <w:tcBorders>
              <w:top w:val="single" w:color="auto" w:sz="4" w:space="0"/>
              <w:left w:val="single" w:color="auto" w:sz="4" w:space="0"/>
              <w:bottom w:val="single" w:color="auto" w:sz="4" w:space="0"/>
              <w:right w:val="single" w:color="auto" w:sz="4" w:space="0"/>
            </w:tcBorders>
            <w:vAlign w:val="center"/>
          </w:tcPr>
          <w:p w14:paraId="36F2853C">
            <w:pPr>
              <w:adjustRightInd w:val="0"/>
              <w:snapToGrid w:val="0"/>
              <w:rPr>
                <w:rFonts w:hint="eastAsia" w:ascii="宋体" w:hAnsi="宋体" w:cs="宋体"/>
                <w:bCs/>
                <w:sz w:val="28"/>
                <w:szCs w:val="28"/>
              </w:rPr>
            </w:pPr>
            <w:r>
              <w:rPr>
                <w:rFonts w:hint="eastAsia" w:ascii="宋体" w:hAnsi="宋体" w:cs="宋体"/>
                <w:bCs/>
                <w:sz w:val="28"/>
                <w:szCs w:val="28"/>
              </w:rPr>
              <w:t>符合现行国家有关规范和标准</w:t>
            </w:r>
          </w:p>
        </w:tc>
      </w:tr>
      <w:tr w14:paraId="1CE6CA94">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9F12E45">
            <w:pPr>
              <w:adjustRightInd w:val="0"/>
              <w:snapToGrid w:val="0"/>
              <w:jc w:val="center"/>
              <w:rPr>
                <w:rFonts w:hint="eastAsia" w:ascii="宋体" w:hAnsi="宋体" w:cs="宋体"/>
                <w:bCs/>
                <w:sz w:val="28"/>
                <w:szCs w:val="28"/>
              </w:rPr>
            </w:pPr>
            <w:r>
              <w:rPr>
                <w:rFonts w:hint="eastAsia" w:ascii="宋体" w:hAnsi="宋体" w:cs="宋体"/>
                <w:bCs/>
                <w:sz w:val="28"/>
                <w:szCs w:val="28"/>
              </w:rPr>
              <w:t>14</w:t>
            </w:r>
          </w:p>
        </w:tc>
        <w:tc>
          <w:tcPr>
            <w:tcW w:w="2004" w:type="dxa"/>
            <w:tcBorders>
              <w:top w:val="single" w:color="auto" w:sz="4" w:space="0"/>
              <w:left w:val="single" w:color="auto" w:sz="4" w:space="0"/>
              <w:bottom w:val="single" w:color="auto" w:sz="4" w:space="0"/>
              <w:right w:val="single" w:color="auto" w:sz="4" w:space="0"/>
            </w:tcBorders>
            <w:vAlign w:val="center"/>
          </w:tcPr>
          <w:p w14:paraId="78CECC6B">
            <w:pPr>
              <w:adjustRightInd w:val="0"/>
              <w:snapToGrid w:val="0"/>
              <w:jc w:val="center"/>
              <w:rPr>
                <w:rFonts w:hint="eastAsia" w:ascii="宋体" w:hAnsi="宋体" w:cs="宋体"/>
                <w:bCs/>
                <w:sz w:val="28"/>
                <w:szCs w:val="28"/>
              </w:rPr>
            </w:pPr>
            <w:r>
              <w:rPr>
                <w:rFonts w:hint="eastAsia" w:ascii="宋体" w:hAnsi="宋体" w:cs="宋体"/>
                <w:bCs/>
                <w:sz w:val="28"/>
                <w:szCs w:val="28"/>
              </w:rPr>
              <w:t>项目地点</w:t>
            </w:r>
          </w:p>
        </w:tc>
        <w:tc>
          <w:tcPr>
            <w:tcW w:w="6760" w:type="dxa"/>
            <w:tcBorders>
              <w:top w:val="single" w:color="auto" w:sz="4" w:space="0"/>
              <w:left w:val="single" w:color="auto" w:sz="4" w:space="0"/>
              <w:bottom w:val="single" w:color="auto" w:sz="4" w:space="0"/>
              <w:right w:val="single" w:color="auto" w:sz="4" w:space="0"/>
            </w:tcBorders>
            <w:vAlign w:val="center"/>
          </w:tcPr>
          <w:p w14:paraId="5F8DDFAE">
            <w:pPr>
              <w:adjustRightInd w:val="0"/>
              <w:snapToGrid w:val="0"/>
              <w:rPr>
                <w:rFonts w:hint="eastAsia" w:ascii="宋体" w:hAnsi="宋体" w:eastAsia="宋体" w:cs="宋体"/>
                <w:bCs/>
                <w:sz w:val="28"/>
                <w:szCs w:val="28"/>
                <w:lang w:eastAsia="zh-CN"/>
              </w:rPr>
            </w:pPr>
            <w:r>
              <w:rPr>
                <w:rFonts w:hint="eastAsia" w:ascii="宋体" w:hAnsi="宋体" w:cs="宋体"/>
                <w:bCs/>
                <w:sz w:val="28"/>
                <w:szCs w:val="28"/>
                <w:lang w:val="en-US" w:eastAsia="zh-CN"/>
              </w:rPr>
              <w:t>乌鲁木齐市</w:t>
            </w:r>
          </w:p>
        </w:tc>
      </w:tr>
      <w:tr w14:paraId="1CA2049A">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6CEBFD8">
            <w:pPr>
              <w:adjustRightInd w:val="0"/>
              <w:snapToGrid w:val="0"/>
              <w:jc w:val="center"/>
              <w:rPr>
                <w:rFonts w:hint="eastAsia" w:ascii="宋体" w:hAnsi="宋体" w:cs="宋体"/>
                <w:bCs/>
                <w:sz w:val="28"/>
                <w:szCs w:val="28"/>
              </w:rPr>
            </w:pPr>
            <w:r>
              <w:rPr>
                <w:rFonts w:hint="eastAsia" w:ascii="宋体" w:hAnsi="宋体" w:cs="宋体"/>
                <w:bCs/>
                <w:sz w:val="28"/>
                <w:szCs w:val="28"/>
              </w:rPr>
              <w:t>15</w:t>
            </w:r>
          </w:p>
        </w:tc>
        <w:tc>
          <w:tcPr>
            <w:tcW w:w="2004" w:type="dxa"/>
            <w:tcBorders>
              <w:top w:val="single" w:color="auto" w:sz="4" w:space="0"/>
              <w:left w:val="single" w:color="auto" w:sz="4" w:space="0"/>
              <w:bottom w:val="single" w:color="auto" w:sz="4" w:space="0"/>
              <w:right w:val="single" w:color="auto" w:sz="4" w:space="0"/>
            </w:tcBorders>
            <w:vAlign w:val="center"/>
          </w:tcPr>
          <w:p w14:paraId="1D4AC1D3">
            <w:pPr>
              <w:adjustRightInd w:val="0"/>
              <w:snapToGrid w:val="0"/>
              <w:jc w:val="center"/>
              <w:rPr>
                <w:rFonts w:hint="eastAsia" w:ascii="宋体" w:hAnsi="宋体" w:cs="宋体"/>
                <w:bCs/>
                <w:sz w:val="28"/>
                <w:szCs w:val="28"/>
                <w:highlight w:val="none"/>
              </w:rPr>
            </w:pPr>
            <w:r>
              <w:rPr>
                <w:rFonts w:hint="eastAsia" w:ascii="宋体" w:hAnsi="宋体" w:cs="宋体"/>
                <w:bCs/>
                <w:sz w:val="28"/>
                <w:szCs w:val="28"/>
                <w:highlight w:val="none"/>
              </w:rPr>
              <w:t>合同履约期限（服务期）</w:t>
            </w:r>
          </w:p>
        </w:tc>
        <w:tc>
          <w:tcPr>
            <w:tcW w:w="6760" w:type="dxa"/>
            <w:tcBorders>
              <w:top w:val="single" w:color="auto" w:sz="4" w:space="0"/>
              <w:left w:val="single" w:color="auto" w:sz="4" w:space="0"/>
              <w:bottom w:val="single" w:color="auto" w:sz="4" w:space="0"/>
              <w:right w:val="single" w:color="auto" w:sz="4" w:space="0"/>
            </w:tcBorders>
            <w:vAlign w:val="center"/>
          </w:tcPr>
          <w:p w14:paraId="6AD27709">
            <w:pPr>
              <w:adjustRightInd w:val="0"/>
              <w:snapToGrid w:val="0"/>
              <w:rPr>
                <w:rFonts w:hint="eastAsia" w:ascii="宋体" w:hAnsi="宋体" w:cs="宋体"/>
                <w:bCs/>
                <w:sz w:val="28"/>
                <w:szCs w:val="28"/>
                <w:highlight w:val="none"/>
              </w:rPr>
            </w:pPr>
            <w:r>
              <w:rPr>
                <w:rFonts w:hint="eastAsia" w:ascii="宋体" w:hAnsi="宋体" w:cs="宋体"/>
                <w:bCs/>
                <w:sz w:val="28"/>
                <w:szCs w:val="28"/>
                <w:highlight w:val="none"/>
                <w:lang w:eastAsia="zh-CN"/>
              </w:rPr>
              <w:t>本项目服务期限为以采购人确认的项目服务启动时间之日起至通过采购人最终验收为止，具体以合同约定为准。</w:t>
            </w:r>
          </w:p>
        </w:tc>
      </w:tr>
      <w:tr w14:paraId="16AEC829">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A1171CD">
            <w:pPr>
              <w:adjustRightInd w:val="0"/>
              <w:snapToGrid w:val="0"/>
              <w:jc w:val="center"/>
              <w:rPr>
                <w:rFonts w:hint="eastAsia" w:ascii="宋体" w:hAnsi="宋体" w:cs="宋体"/>
                <w:bCs/>
                <w:sz w:val="28"/>
                <w:szCs w:val="28"/>
              </w:rPr>
            </w:pPr>
            <w:r>
              <w:rPr>
                <w:rFonts w:hint="eastAsia" w:ascii="宋体" w:hAnsi="宋体" w:cs="宋体"/>
                <w:bCs/>
                <w:sz w:val="28"/>
                <w:szCs w:val="28"/>
              </w:rPr>
              <w:t>16</w:t>
            </w:r>
          </w:p>
        </w:tc>
        <w:tc>
          <w:tcPr>
            <w:tcW w:w="2004" w:type="dxa"/>
            <w:tcBorders>
              <w:top w:val="single" w:color="auto" w:sz="4" w:space="0"/>
              <w:left w:val="single" w:color="auto" w:sz="4" w:space="0"/>
              <w:bottom w:val="single" w:color="auto" w:sz="4" w:space="0"/>
              <w:right w:val="single" w:color="auto" w:sz="4" w:space="0"/>
            </w:tcBorders>
            <w:vAlign w:val="center"/>
          </w:tcPr>
          <w:p w14:paraId="5570CF9A">
            <w:pPr>
              <w:adjustRightInd w:val="0"/>
              <w:snapToGrid w:val="0"/>
              <w:jc w:val="center"/>
              <w:rPr>
                <w:rFonts w:hint="eastAsia" w:ascii="宋体" w:hAnsi="宋体" w:cs="宋体"/>
                <w:bCs/>
                <w:sz w:val="28"/>
                <w:szCs w:val="28"/>
              </w:rPr>
            </w:pPr>
            <w:r>
              <w:rPr>
                <w:rFonts w:hint="eastAsia" w:ascii="宋体" w:hAnsi="宋体" w:cs="宋体"/>
                <w:bCs/>
                <w:sz w:val="28"/>
                <w:szCs w:val="28"/>
              </w:rPr>
              <w:t>投标报价</w:t>
            </w:r>
          </w:p>
        </w:tc>
        <w:tc>
          <w:tcPr>
            <w:tcW w:w="6760" w:type="dxa"/>
            <w:tcBorders>
              <w:top w:val="single" w:color="auto" w:sz="4" w:space="0"/>
              <w:left w:val="single" w:color="auto" w:sz="4" w:space="0"/>
              <w:bottom w:val="single" w:color="auto" w:sz="4" w:space="0"/>
              <w:right w:val="single" w:color="auto" w:sz="4" w:space="0"/>
            </w:tcBorders>
            <w:vAlign w:val="center"/>
          </w:tcPr>
          <w:p w14:paraId="224EE9AE">
            <w:pPr>
              <w:adjustRightInd w:val="0"/>
              <w:snapToGrid w:val="0"/>
              <w:rPr>
                <w:rFonts w:hint="eastAsia" w:ascii="宋体" w:hAnsi="宋体" w:cs="宋体"/>
                <w:bCs/>
                <w:sz w:val="28"/>
                <w:szCs w:val="28"/>
              </w:rPr>
            </w:pPr>
            <w:r>
              <w:rPr>
                <w:rFonts w:hint="eastAsia" w:ascii="宋体" w:hAnsi="宋体" w:cs="宋体"/>
                <w:bCs/>
                <w:sz w:val="28"/>
                <w:szCs w:val="28"/>
              </w:rPr>
              <w:t>投标报价包括采购范围内所有项目包含的全部费用。</w:t>
            </w:r>
          </w:p>
        </w:tc>
      </w:tr>
      <w:tr w14:paraId="34693B31">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213DBC1">
            <w:pPr>
              <w:tabs>
                <w:tab w:val="left" w:pos="215"/>
              </w:tabs>
              <w:adjustRightInd w:val="0"/>
              <w:snapToGrid w:val="0"/>
              <w:jc w:val="center"/>
              <w:rPr>
                <w:rFonts w:hint="eastAsia" w:ascii="宋体" w:hAnsi="宋体" w:cs="宋体"/>
                <w:bCs/>
                <w:sz w:val="28"/>
                <w:szCs w:val="28"/>
              </w:rPr>
            </w:pPr>
            <w:r>
              <w:rPr>
                <w:rFonts w:hint="eastAsia" w:ascii="宋体" w:hAnsi="宋体" w:cs="宋体"/>
                <w:bCs/>
                <w:sz w:val="28"/>
                <w:szCs w:val="28"/>
              </w:rPr>
              <w:t>17</w:t>
            </w:r>
          </w:p>
        </w:tc>
        <w:tc>
          <w:tcPr>
            <w:tcW w:w="2004" w:type="dxa"/>
            <w:tcBorders>
              <w:top w:val="single" w:color="auto" w:sz="4" w:space="0"/>
              <w:left w:val="single" w:color="auto" w:sz="4" w:space="0"/>
              <w:bottom w:val="single" w:color="auto" w:sz="4" w:space="0"/>
              <w:right w:val="single" w:color="auto" w:sz="4" w:space="0"/>
            </w:tcBorders>
            <w:vAlign w:val="center"/>
          </w:tcPr>
          <w:p w14:paraId="0656B07C">
            <w:pPr>
              <w:adjustRightInd w:val="0"/>
              <w:snapToGrid w:val="0"/>
              <w:jc w:val="center"/>
              <w:rPr>
                <w:rFonts w:hint="eastAsia" w:ascii="宋体" w:hAnsi="宋体" w:cs="宋体"/>
                <w:bCs/>
                <w:sz w:val="28"/>
                <w:szCs w:val="28"/>
                <w:highlight w:val="none"/>
              </w:rPr>
            </w:pPr>
            <w:r>
              <w:rPr>
                <w:rFonts w:hint="eastAsia" w:ascii="宋体" w:hAnsi="宋体" w:cs="宋体"/>
                <w:bCs/>
                <w:sz w:val="28"/>
                <w:szCs w:val="28"/>
                <w:highlight w:val="none"/>
              </w:rPr>
              <w:t>履约保证金</w:t>
            </w:r>
          </w:p>
        </w:tc>
        <w:tc>
          <w:tcPr>
            <w:tcW w:w="6760" w:type="dxa"/>
            <w:tcBorders>
              <w:top w:val="single" w:color="auto" w:sz="4" w:space="0"/>
              <w:left w:val="single" w:color="auto" w:sz="4" w:space="0"/>
              <w:bottom w:val="single" w:color="auto" w:sz="4" w:space="0"/>
              <w:right w:val="single" w:color="auto" w:sz="4" w:space="0"/>
            </w:tcBorders>
            <w:vAlign w:val="center"/>
          </w:tcPr>
          <w:p w14:paraId="379F62E5">
            <w:pPr>
              <w:adjustRightInd w:val="0"/>
              <w:snapToGrid w:val="0"/>
              <w:rPr>
                <w:rFonts w:hint="eastAsia" w:ascii="宋体" w:hAnsi="宋体" w:cs="宋体"/>
                <w:bCs/>
                <w:sz w:val="28"/>
                <w:szCs w:val="28"/>
                <w:highlight w:val="none"/>
              </w:rPr>
            </w:pPr>
            <w:r>
              <w:rPr>
                <w:rFonts w:hint="eastAsia" w:ascii="宋体" w:hAnsi="宋体" w:cs="宋体"/>
                <w:bCs/>
                <w:sz w:val="28"/>
                <w:szCs w:val="28"/>
                <w:highlight w:val="none"/>
              </w:rPr>
              <w:t>/</w:t>
            </w:r>
          </w:p>
        </w:tc>
      </w:tr>
      <w:tr w14:paraId="3743625F">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D1EBF5B">
            <w:pPr>
              <w:tabs>
                <w:tab w:val="left" w:pos="215"/>
              </w:tabs>
              <w:adjustRightInd w:val="0"/>
              <w:snapToGrid w:val="0"/>
              <w:jc w:val="center"/>
              <w:rPr>
                <w:rFonts w:hint="eastAsia" w:ascii="宋体" w:hAnsi="宋体" w:cs="宋体"/>
                <w:bCs/>
                <w:sz w:val="28"/>
                <w:szCs w:val="28"/>
              </w:rPr>
            </w:pPr>
            <w:r>
              <w:rPr>
                <w:rFonts w:hint="eastAsia" w:ascii="宋体" w:hAnsi="宋体" w:cs="宋体"/>
                <w:bCs/>
                <w:sz w:val="28"/>
                <w:szCs w:val="28"/>
              </w:rPr>
              <w:t>18</w:t>
            </w:r>
          </w:p>
        </w:tc>
        <w:tc>
          <w:tcPr>
            <w:tcW w:w="2004" w:type="dxa"/>
            <w:tcBorders>
              <w:top w:val="single" w:color="auto" w:sz="4" w:space="0"/>
              <w:left w:val="single" w:color="auto" w:sz="4" w:space="0"/>
              <w:bottom w:val="single" w:color="auto" w:sz="4" w:space="0"/>
              <w:right w:val="single" w:color="auto" w:sz="4" w:space="0"/>
            </w:tcBorders>
            <w:vAlign w:val="center"/>
          </w:tcPr>
          <w:p w14:paraId="2007B590">
            <w:pPr>
              <w:adjustRightInd w:val="0"/>
              <w:snapToGrid w:val="0"/>
              <w:jc w:val="center"/>
              <w:rPr>
                <w:rFonts w:hint="eastAsia" w:ascii="宋体" w:hAnsi="宋体" w:cs="宋体"/>
                <w:bCs/>
                <w:sz w:val="28"/>
                <w:szCs w:val="28"/>
              </w:rPr>
            </w:pPr>
            <w:r>
              <w:rPr>
                <w:rFonts w:hint="eastAsia" w:ascii="宋体" w:hAnsi="宋体" w:cs="宋体"/>
                <w:bCs/>
                <w:sz w:val="28"/>
                <w:szCs w:val="28"/>
              </w:rPr>
              <w:t>付款方式</w:t>
            </w:r>
          </w:p>
        </w:tc>
        <w:tc>
          <w:tcPr>
            <w:tcW w:w="6760" w:type="dxa"/>
            <w:tcBorders>
              <w:top w:val="single" w:color="auto" w:sz="4" w:space="0"/>
              <w:left w:val="single" w:color="auto" w:sz="4" w:space="0"/>
              <w:bottom w:val="single" w:color="auto" w:sz="4" w:space="0"/>
              <w:right w:val="single" w:color="auto" w:sz="4" w:space="0"/>
            </w:tcBorders>
            <w:vAlign w:val="center"/>
          </w:tcPr>
          <w:p w14:paraId="51F2C956">
            <w:pPr>
              <w:adjustRightInd w:val="0"/>
              <w:snapToGrid w:val="0"/>
              <w:jc w:val="left"/>
              <w:rPr>
                <w:rFonts w:hint="eastAsia" w:ascii="宋体" w:hAnsi="宋体" w:cs="宋体"/>
                <w:bCs/>
                <w:sz w:val="28"/>
                <w:szCs w:val="28"/>
              </w:rPr>
            </w:pPr>
            <w:r>
              <w:rPr>
                <w:rFonts w:hint="eastAsia" w:ascii="宋体" w:hAnsi="宋体" w:cs="宋体"/>
                <w:bCs/>
                <w:sz w:val="28"/>
                <w:szCs w:val="28"/>
              </w:rPr>
              <w:t>项目实际金额以</w:t>
            </w:r>
            <w:r>
              <w:rPr>
                <w:rFonts w:hint="eastAsia" w:ascii="宋体" w:hAnsi="宋体" w:cs="宋体"/>
                <w:bCs/>
                <w:sz w:val="28"/>
                <w:szCs w:val="28"/>
                <w:lang w:eastAsia="zh-CN"/>
              </w:rPr>
              <w:t>成交价格</w:t>
            </w:r>
            <w:r>
              <w:rPr>
                <w:rFonts w:hint="eastAsia" w:ascii="宋体" w:hAnsi="宋体" w:cs="宋体"/>
                <w:bCs/>
                <w:sz w:val="28"/>
                <w:szCs w:val="28"/>
              </w:rPr>
              <w:t>为准，支付方式按合同约定执行</w:t>
            </w:r>
          </w:p>
        </w:tc>
      </w:tr>
      <w:tr w14:paraId="2A6C210A">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EF48CD8">
            <w:pPr>
              <w:adjustRightInd w:val="0"/>
              <w:snapToGrid w:val="0"/>
              <w:jc w:val="center"/>
              <w:rPr>
                <w:rFonts w:hint="eastAsia" w:ascii="宋体" w:hAnsi="宋体" w:cs="宋体"/>
                <w:bCs/>
                <w:sz w:val="28"/>
                <w:szCs w:val="28"/>
              </w:rPr>
            </w:pPr>
            <w:r>
              <w:rPr>
                <w:rFonts w:hint="eastAsia" w:ascii="宋体" w:hAnsi="宋体" w:cs="宋体"/>
                <w:bCs/>
                <w:sz w:val="28"/>
                <w:szCs w:val="28"/>
              </w:rPr>
              <w:t>19</w:t>
            </w:r>
          </w:p>
        </w:tc>
        <w:tc>
          <w:tcPr>
            <w:tcW w:w="2004" w:type="dxa"/>
            <w:tcBorders>
              <w:top w:val="single" w:color="auto" w:sz="4" w:space="0"/>
              <w:left w:val="single" w:color="auto" w:sz="4" w:space="0"/>
              <w:bottom w:val="single" w:color="auto" w:sz="4" w:space="0"/>
              <w:right w:val="single" w:color="auto" w:sz="4" w:space="0"/>
            </w:tcBorders>
            <w:vAlign w:val="center"/>
          </w:tcPr>
          <w:p w14:paraId="0021D9BC">
            <w:pPr>
              <w:adjustRightInd w:val="0"/>
              <w:snapToGrid w:val="0"/>
              <w:jc w:val="center"/>
              <w:rPr>
                <w:rFonts w:hint="eastAsia" w:ascii="宋体" w:hAnsi="宋体" w:cs="宋体"/>
                <w:bCs/>
                <w:sz w:val="28"/>
                <w:szCs w:val="28"/>
              </w:rPr>
            </w:pPr>
            <w:r>
              <w:rPr>
                <w:rFonts w:hint="eastAsia" w:ascii="宋体" w:hAnsi="宋体" w:cs="宋体"/>
                <w:bCs/>
                <w:sz w:val="28"/>
                <w:szCs w:val="28"/>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vAlign w:val="center"/>
          </w:tcPr>
          <w:p w14:paraId="0418DE09">
            <w:pPr>
              <w:pStyle w:val="28"/>
              <w:spacing w:before="75" w:after="75"/>
              <w:rPr>
                <w:rFonts w:hint="eastAsia"/>
                <w:bCs/>
                <w:sz w:val="28"/>
                <w:szCs w:val="28"/>
              </w:rPr>
            </w:pPr>
            <w:r>
              <w:rPr>
                <w:rFonts w:hint="eastAsia"/>
                <w:sz w:val="28"/>
                <w:szCs w:val="28"/>
              </w:rPr>
              <w:t>依法组建磋商小组至少3人及以上组成。在政采云平台专家随机抽取。</w:t>
            </w:r>
          </w:p>
        </w:tc>
      </w:tr>
      <w:tr w14:paraId="680D40AE">
        <w:tblPrEx>
          <w:tblCellMar>
            <w:top w:w="0" w:type="dxa"/>
            <w:left w:w="108" w:type="dxa"/>
            <w:bottom w:w="0" w:type="dxa"/>
            <w:right w:w="108" w:type="dxa"/>
          </w:tblCellMar>
        </w:tblPrEx>
        <w:trPr>
          <w:trHeight w:val="1078"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632FDDB">
            <w:pPr>
              <w:adjustRightInd w:val="0"/>
              <w:snapToGrid w:val="0"/>
              <w:jc w:val="center"/>
              <w:rPr>
                <w:rFonts w:hint="eastAsia" w:ascii="宋体" w:hAnsi="宋体" w:cs="宋体"/>
                <w:bCs/>
                <w:sz w:val="28"/>
                <w:szCs w:val="28"/>
              </w:rPr>
            </w:pPr>
            <w:r>
              <w:rPr>
                <w:rFonts w:hint="eastAsia" w:ascii="宋体" w:hAnsi="宋体" w:cs="宋体"/>
                <w:bCs/>
                <w:sz w:val="28"/>
                <w:szCs w:val="28"/>
              </w:rPr>
              <w:t>20</w:t>
            </w:r>
          </w:p>
        </w:tc>
        <w:tc>
          <w:tcPr>
            <w:tcW w:w="2004" w:type="dxa"/>
            <w:tcBorders>
              <w:top w:val="single" w:color="auto" w:sz="4" w:space="0"/>
              <w:left w:val="single" w:color="auto" w:sz="4" w:space="0"/>
              <w:bottom w:val="single" w:color="auto" w:sz="4" w:space="0"/>
              <w:right w:val="single" w:color="auto" w:sz="4" w:space="0"/>
            </w:tcBorders>
            <w:vAlign w:val="center"/>
          </w:tcPr>
          <w:p w14:paraId="117DD848">
            <w:pPr>
              <w:pStyle w:val="47"/>
              <w:jc w:val="center"/>
              <w:rPr>
                <w:rFonts w:hint="eastAsia" w:ascii="宋体" w:hAnsi="宋体" w:cs="宋体"/>
                <w:bCs/>
                <w:sz w:val="28"/>
                <w:szCs w:val="28"/>
              </w:rPr>
            </w:pPr>
            <w:r>
              <w:rPr>
                <w:rFonts w:hint="eastAsia" w:ascii="宋体" w:hAnsi="宋体" w:cs="宋体"/>
                <w:bCs/>
                <w:sz w:val="28"/>
                <w:szCs w:val="28"/>
              </w:rPr>
              <w:t>磋商保证金</w:t>
            </w:r>
          </w:p>
        </w:tc>
        <w:tc>
          <w:tcPr>
            <w:tcW w:w="6760" w:type="dxa"/>
            <w:tcBorders>
              <w:top w:val="single" w:color="auto" w:sz="4" w:space="0"/>
              <w:left w:val="single" w:color="auto" w:sz="4" w:space="0"/>
              <w:bottom w:val="single" w:color="auto" w:sz="4" w:space="0"/>
              <w:right w:val="single" w:color="auto" w:sz="4" w:space="0"/>
            </w:tcBorders>
          </w:tcPr>
          <w:p w14:paraId="066EBDD6">
            <w:pPr>
              <w:adjustRightInd w:val="0"/>
              <w:snapToGrid w:val="0"/>
              <w:jc w:val="left"/>
              <w:rPr>
                <w:rFonts w:hint="eastAsia" w:ascii="宋体" w:hAnsi="宋体" w:cs="宋体"/>
                <w:sz w:val="28"/>
                <w:szCs w:val="28"/>
              </w:rPr>
            </w:pPr>
            <w:r>
              <w:rPr>
                <w:rFonts w:hint="eastAsia" w:ascii="宋体" w:hAnsi="宋体" w:cs="宋体"/>
                <w:sz w:val="28"/>
                <w:szCs w:val="28"/>
              </w:rPr>
              <w:t>一、磋商保证金：</w:t>
            </w:r>
          </w:p>
          <w:p w14:paraId="5BF8DA9B">
            <w:pPr>
              <w:adjustRightInd w:val="0"/>
              <w:snapToGrid w:val="0"/>
              <w:jc w:val="left"/>
              <w:rPr>
                <w:rFonts w:hint="eastAsia" w:ascii="宋体" w:hAnsi="宋体" w:cs="宋体"/>
                <w:sz w:val="28"/>
                <w:szCs w:val="28"/>
              </w:rPr>
            </w:pPr>
            <w:r>
              <w:rPr>
                <w:rFonts w:hint="eastAsia" w:ascii="宋体" w:hAnsi="宋体" w:cs="宋体"/>
                <w:sz w:val="28"/>
                <w:szCs w:val="28"/>
              </w:rPr>
              <w:t>小写：</w:t>
            </w:r>
            <w:r>
              <w:rPr>
                <w:rFonts w:hint="eastAsia" w:ascii="宋体" w:hAnsi="宋体" w:cs="宋体"/>
                <w:sz w:val="28"/>
                <w:szCs w:val="28"/>
                <w:lang w:val="en-US" w:eastAsia="zh-CN"/>
              </w:rPr>
              <w:t>50</w:t>
            </w:r>
            <w:r>
              <w:rPr>
                <w:rFonts w:hint="eastAsia" w:ascii="宋体" w:hAnsi="宋体" w:cs="宋体"/>
                <w:sz w:val="28"/>
                <w:szCs w:val="28"/>
              </w:rPr>
              <w:t>00.00元</w:t>
            </w:r>
          </w:p>
          <w:p w14:paraId="17879E06">
            <w:pPr>
              <w:adjustRightInd w:val="0"/>
              <w:snapToGrid w:val="0"/>
              <w:jc w:val="left"/>
              <w:rPr>
                <w:rFonts w:hint="eastAsia" w:ascii="宋体" w:hAnsi="宋体" w:eastAsia="宋体" w:cs="宋体"/>
                <w:sz w:val="28"/>
                <w:szCs w:val="28"/>
                <w:lang w:eastAsia="zh-CN"/>
              </w:rPr>
            </w:pPr>
            <w:r>
              <w:rPr>
                <w:rFonts w:hint="eastAsia" w:ascii="宋体" w:hAnsi="宋体" w:cs="宋体"/>
                <w:sz w:val="28"/>
                <w:szCs w:val="28"/>
              </w:rPr>
              <w:t>大写：</w:t>
            </w:r>
            <w:r>
              <w:rPr>
                <w:rFonts w:hint="eastAsia" w:ascii="宋体" w:hAnsi="宋体" w:cs="宋体"/>
                <w:sz w:val="28"/>
                <w:szCs w:val="28"/>
                <w:lang w:val="en-US" w:eastAsia="zh-CN"/>
              </w:rPr>
              <w:t>伍仟元整</w:t>
            </w:r>
          </w:p>
          <w:p w14:paraId="6A368365">
            <w:pPr>
              <w:adjustRightInd w:val="0"/>
              <w:snapToGrid w:val="0"/>
              <w:jc w:val="left"/>
              <w:rPr>
                <w:rFonts w:hint="eastAsia" w:ascii="宋体" w:hAnsi="宋体" w:cs="宋体"/>
                <w:sz w:val="28"/>
                <w:szCs w:val="28"/>
              </w:rPr>
            </w:pPr>
            <w:r>
              <w:rPr>
                <w:rFonts w:hint="eastAsia" w:ascii="宋体" w:hAnsi="宋体" w:cs="宋体"/>
                <w:sz w:val="28"/>
                <w:szCs w:val="28"/>
              </w:rPr>
              <w:t>二、缴纳方式：电汇、网银转账、保函等非现金方式三、采用电汇或网银转账的形式应由供应商基本户汇出，并汇入指定帐户；</w:t>
            </w:r>
          </w:p>
          <w:p w14:paraId="6FCCC80F">
            <w:pPr>
              <w:adjustRightInd w:val="0"/>
              <w:snapToGrid w:val="0"/>
              <w:jc w:val="left"/>
              <w:rPr>
                <w:rFonts w:hint="eastAsia" w:ascii="宋体" w:hAnsi="宋体" w:cs="宋体"/>
                <w:sz w:val="28"/>
                <w:szCs w:val="28"/>
              </w:rPr>
            </w:pPr>
            <w:r>
              <w:rPr>
                <w:rFonts w:hint="eastAsia" w:ascii="宋体" w:hAnsi="宋体" w:cs="宋体"/>
                <w:sz w:val="28"/>
                <w:szCs w:val="28"/>
              </w:rPr>
              <w:t>开户银行及账号如下：</w:t>
            </w:r>
          </w:p>
          <w:p w14:paraId="7A4687B2">
            <w:pPr>
              <w:adjustRightInd w:val="0"/>
              <w:snapToGrid w:val="0"/>
              <w:jc w:val="left"/>
              <w:rPr>
                <w:rFonts w:hint="eastAsia" w:ascii="宋体" w:hAnsi="宋体" w:cs="宋体"/>
                <w:sz w:val="28"/>
                <w:szCs w:val="28"/>
              </w:rPr>
            </w:pPr>
            <w:r>
              <w:rPr>
                <w:rFonts w:hint="eastAsia" w:ascii="宋体" w:hAnsi="宋体" w:cs="宋体"/>
                <w:sz w:val="28"/>
                <w:szCs w:val="28"/>
              </w:rPr>
              <w:t>开户名称：新疆华域建设工程项目管理咨询有限公司</w:t>
            </w:r>
          </w:p>
          <w:p w14:paraId="079EF1FE">
            <w:pPr>
              <w:adjustRightInd w:val="0"/>
              <w:snapToGrid w:val="0"/>
              <w:jc w:val="left"/>
              <w:rPr>
                <w:rFonts w:hint="eastAsia" w:ascii="宋体" w:hAnsi="宋体" w:cs="宋体"/>
                <w:sz w:val="28"/>
                <w:szCs w:val="28"/>
              </w:rPr>
            </w:pPr>
            <w:r>
              <w:rPr>
                <w:rFonts w:hint="eastAsia" w:ascii="宋体" w:hAnsi="宋体" w:cs="宋体"/>
                <w:sz w:val="28"/>
                <w:szCs w:val="28"/>
              </w:rPr>
              <w:t>开户银行：中国银行乌鲁木齐南湖东路支行</w:t>
            </w:r>
          </w:p>
          <w:p w14:paraId="1846BF69">
            <w:pPr>
              <w:adjustRightInd w:val="0"/>
              <w:snapToGrid w:val="0"/>
              <w:jc w:val="left"/>
              <w:rPr>
                <w:rFonts w:hint="eastAsia" w:ascii="宋体" w:hAnsi="宋体" w:cs="宋体"/>
                <w:sz w:val="28"/>
                <w:szCs w:val="28"/>
              </w:rPr>
            </w:pPr>
            <w:r>
              <w:rPr>
                <w:rFonts w:hint="eastAsia" w:ascii="宋体" w:hAnsi="宋体" w:cs="宋体"/>
                <w:sz w:val="28"/>
                <w:szCs w:val="28"/>
              </w:rPr>
              <w:t xml:space="preserve">开户行行号：104881006151 </w:t>
            </w:r>
          </w:p>
          <w:p w14:paraId="2B8E8A9F">
            <w:pPr>
              <w:adjustRightInd w:val="0"/>
              <w:snapToGrid w:val="0"/>
              <w:jc w:val="left"/>
              <w:rPr>
                <w:rFonts w:hint="eastAsia" w:ascii="宋体" w:hAnsi="宋体" w:cs="宋体"/>
                <w:sz w:val="28"/>
                <w:szCs w:val="28"/>
              </w:rPr>
            </w:pPr>
            <w:r>
              <w:rPr>
                <w:rFonts w:hint="eastAsia" w:ascii="宋体" w:hAnsi="宋体" w:cs="宋体"/>
                <w:sz w:val="28"/>
                <w:szCs w:val="28"/>
              </w:rPr>
              <w:t>账   号： 107083025521</w:t>
            </w:r>
          </w:p>
          <w:p w14:paraId="4395A4B0">
            <w:pPr>
              <w:adjustRightInd w:val="0"/>
              <w:snapToGrid w:val="0"/>
              <w:jc w:val="left"/>
              <w:rPr>
                <w:rFonts w:hint="eastAsia" w:ascii="宋体" w:hAnsi="宋体" w:cs="宋体"/>
                <w:sz w:val="28"/>
                <w:szCs w:val="28"/>
              </w:rPr>
            </w:pPr>
            <w:r>
              <w:rPr>
                <w:rFonts w:hint="eastAsia" w:ascii="宋体" w:hAnsi="宋体" w:cs="宋体"/>
                <w:sz w:val="28"/>
                <w:szCs w:val="28"/>
              </w:rPr>
              <w:t>注：汇款单上需注明项目编号或项目名称。（如有字符限制可自行简写）</w:t>
            </w:r>
          </w:p>
          <w:p w14:paraId="56B98C1A">
            <w:pPr>
              <w:adjustRightInd w:val="0"/>
              <w:snapToGrid w:val="0"/>
              <w:jc w:val="left"/>
              <w:rPr>
                <w:rFonts w:hint="eastAsia" w:ascii="宋体" w:hAnsi="宋体" w:cs="宋体"/>
                <w:sz w:val="28"/>
                <w:szCs w:val="28"/>
              </w:rPr>
            </w:pPr>
            <w:r>
              <w:rPr>
                <w:rFonts w:hint="eastAsia" w:ascii="宋体" w:hAnsi="宋体" w:cs="宋体"/>
                <w:sz w:val="28"/>
                <w:szCs w:val="28"/>
              </w:rPr>
              <w:t>保证金缴纳期限：凡拟参加本次采购的供应商，必须在响应文件递交截止时间前将保证金汇入指定账户。</w:t>
            </w:r>
          </w:p>
          <w:p w14:paraId="2F22BFE2">
            <w:pPr>
              <w:adjustRightInd w:val="0"/>
              <w:snapToGrid w:val="0"/>
              <w:jc w:val="left"/>
              <w:rPr>
                <w:rFonts w:hint="eastAsia" w:ascii="宋体" w:hAnsi="宋体" w:cs="宋体"/>
                <w:sz w:val="28"/>
                <w:szCs w:val="28"/>
              </w:rPr>
            </w:pPr>
            <w:r>
              <w:rPr>
                <w:rFonts w:hint="eastAsia" w:ascii="宋体" w:hAnsi="宋体" w:cs="宋体"/>
                <w:sz w:val="28"/>
                <w:szCs w:val="28"/>
              </w:rPr>
              <w:t>注：汇款单上需备注项目名称、包号（若有）。保证金于响应文件首次递交截止时间之前确认到账，若供应商未按照上述规定缴纳保证金,响应文件将被拒绝评审。</w:t>
            </w:r>
          </w:p>
          <w:p w14:paraId="628721ED">
            <w:pPr>
              <w:adjustRightInd w:val="0"/>
              <w:snapToGrid w:val="0"/>
              <w:jc w:val="left"/>
              <w:rPr>
                <w:rFonts w:hint="eastAsia" w:ascii="宋体" w:hAnsi="宋体" w:cs="宋体"/>
                <w:kern w:val="0"/>
                <w:sz w:val="28"/>
                <w:szCs w:val="28"/>
                <w:u w:val="single"/>
              </w:rPr>
            </w:pPr>
            <w:r>
              <w:rPr>
                <w:rFonts w:hint="eastAsia" w:ascii="宋体" w:hAnsi="宋体" w:cs="宋体"/>
                <w:sz w:val="28"/>
                <w:szCs w:val="28"/>
              </w:rPr>
              <w:t>退还保证金时，请携带法人授权委托书及委托人的身份证复印件（加盖公章及法人章）、汇款凭证复印件，找采购文件中的项目负责人签字办理。</w:t>
            </w:r>
          </w:p>
        </w:tc>
      </w:tr>
      <w:tr w14:paraId="34A6B0DD">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F6DF5B4">
            <w:pPr>
              <w:adjustRightInd w:val="0"/>
              <w:snapToGrid w:val="0"/>
              <w:jc w:val="center"/>
              <w:rPr>
                <w:rFonts w:hint="eastAsia" w:ascii="宋体" w:hAnsi="宋体" w:cs="宋体"/>
                <w:bCs/>
                <w:sz w:val="28"/>
                <w:szCs w:val="28"/>
              </w:rPr>
            </w:pPr>
            <w:r>
              <w:rPr>
                <w:rFonts w:hint="eastAsia" w:ascii="宋体" w:hAnsi="宋体" w:cs="宋体"/>
                <w:bCs/>
                <w:sz w:val="28"/>
                <w:szCs w:val="28"/>
              </w:rPr>
              <w:t>21</w:t>
            </w:r>
          </w:p>
        </w:tc>
        <w:tc>
          <w:tcPr>
            <w:tcW w:w="2004" w:type="dxa"/>
            <w:tcBorders>
              <w:top w:val="single" w:color="auto" w:sz="4" w:space="0"/>
              <w:left w:val="single" w:color="auto" w:sz="4" w:space="0"/>
              <w:bottom w:val="single" w:color="auto" w:sz="4" w:space="0"/>
              <w:right w:val="single" w:color="auto" w:sz="4" w:space="0"/>
            </w:tcBorders>
            <w:vAlign w:val="center"/>
          </w:tcPr>
          <w:p w14:paraId="00541358">
            <w:pPr>
              <w:adjustRightInd w:val="0"/>
              <w:snapToGrid w:val="0"/>
              <w:jc w:val="center"/>
              <w:rPr>
                <w:rFonts w:hint="eastAsia" w:ascii="宋体" w:hAnsi="宋体" w:cs="宋体"/>
                <w:bCs/>
                <w:sz w:val="28"/>
                <w:szCs w:val="28"/>
              </w:rPr>
            </w:pPr>
            <w:r>
              <w:rPr>
                <w:rFonts w:hint="eastAsia" w:ascii="宋体" w:hAnsi="宋体" w:cs="宋体"/>
                <w:bCs/>
                <w:sz w:val="28"/>
                <w:szCs w:val="28"/>
              </w:rPr>
              <w:t>采购文件领取</w:t>
            </w:r>
          </w:p>
        </w:tc>
        <w:tc>
          <w:tcPr>
            <w:tcW w:w="6760" w:type="dxa"/>
            <w:tcBorders>
              <w:top w:val="single" w:color="auto" w:sz="4" w:space="0"/>
              <w:left w:val="single" w:color="auto" w:sz="4" w:space="0"/>
              <w:bottom w:val="single" w:color="auto" w:sz="4" w:space="0"/>
              <w:right w:val="single" w:color="auto" w:sz="4" w:space="0"/>
            </w:tcBorders>
            <w:vAlign w:val="center"/>
          </w:tcPr>
          <w:p w14:paraId="47E7A467">
            <w:pPr>
              <w:adjustRightInd w:val="0"/>
              <w:snapToGrid w:val="0"/>
              <w:jc w:val="left"/>
              <w:rPr>
                <w:rFonts w:hint="eastAsia" w:ascii="宋体" w:hAnsi="宋体" w:cs="宋体"/>
                <w:bCs/>
                <w:sz w:val="28"/>
                <w:szCs w:val="28"/>
              </w:rPr>
            </w:pPr>
            <w:r>
              <w:rPr>
                <w:rFonts w:hint="eastAsia" w:ascii="宋体" w:hAnsi="宋体" w:cs="宋体"/>
                <w:bCs/>
                <w:sz w:val="28"/>
                <w:szCs w:val="28"/>
              </w:rPr>
              <w:t>线上获取采购文件</w:t>
            </w:r>
          </w:p>
        </w:tc>
      </w:tr>
      <w:tr w14:paraId="34AC0A88">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75DBB1D">
            <w:pPr>
              <w:adjustRightInd w:val="0"/>
              <w:snapToGrid w:val="0"/>
              <w:jc w:val="center"/>
              <w:rPr>
                <w:rFonts w:hint="eastAsia" w:ascii="宋体" w:hAnsi="宋体" w:cs="宋体"/>
                <w:bCs/>
                <w:sz w:val="28"/>
                <w:szCs w:val="28"/>
              </w:rPr>
            </w:pPr>
            <w:r>
              <w:rPr>
                <w:rFonts w:hint="eastAsia" w:ascii="宋体" w:hAnsi="宋体" w:cs="宋体"/>
                <w:bCs/>
                <w:sz w:val="28"/>
                <w:szCs w:val="28"/>
              </w:rPr>
              <w:t>22</w:t>
            </w:r>
          </w:p>
        </w:tc>
        <w:tc>
          <w:tcPr>
            <w:tcW w:w="2004" w:type="dxa"/>
            <w:tcBorders>
              <w:top w:val="single" w:color="auto" w:sz="4" w:space="0"/>
              <w:left w:val="single" w:color="auto" w:sz="4" w:space="0"/>
              <w:bottom w:val="single" w:color="auto" w:sz="4" w:space="0"/>
              <w:right w:val="single" w:color="auto" w:sz="4" w:space="0"/>
            </w:tcBorders>
            <w:vAlign w:val="center"/>
          </w:tcPr>
          <w:p w14:paraId="4986710B">
            <w:pPr>
              <w:adjustRightInd w:val="0"/>
              <w:snapToGrid w:val="0"/>
              <w:jc w:val="center"/>
              <w:rPr>
                <w:rFonts w:hint="eastAsia" w:ascii="宋体" w:hAnsi="宋体" w:eastAsia="宋体" w:cs="宋体"/>
                <w:bCs/>
                <w:sz w:val="28"/>
                <w:szCs w:val="28"/>
                <w:lang w:eastAsia="zh-CN"/>
              </w:rPr>
            </w:pPr>
            <w:r>
              <w:rPr>
                <w:rFonts w:hint="eastAsia" w:ascii="宋体" w:hAnsi="宋体" w:cs="宋体"/>
                <w:bCs/>
                <w:sz w:val="28"/>
                <w:szCs w:val="28"/>
              </w:rPr>
              <w:t>是否允许递交备选投标</w:t>
            </w:r>
            <w:r>
              <w:rPr>
                <w:rFonts w:hint="eastAsia" w:ascii="宋体" w:hAnsi="宋体" w:cs="宋体"/>
                <w:bCs/>
                <w:sz w:val="28"/>
                <w:szCs w:val="28"/>
                <w:lang w:val="en-US" w:eastAsia="zh-CN"/>
              </w:rPr>
              <w:t>报价</w:t>
            </w:r>
          </w:p>
        </w:tc>
        <w:tc>
          <w:tcPr>
            <w:tcW w:w="6760" w:type="dxa"/>
            <w:tcBorders>
              <w:top w:val="single" w:color="auto" w:sz="4" w:space="0"/>
              <w:left w:val="single" w:color="auto" w:sz="4" w:space="0"/>
              <w:bottom w:val="single" w:color="auto" w:sz="4" w:space="0"/>
              <w:right w:val="single" w:color="auto" w:sz="4" w:space="0"/>
            </w:tcBorders>
            <w:vAlign w:val="center"/>
          </w:tcPr>
          <w:p w14:paraId="3BEB31A5">
            <w:pPr>
              <w:adjustRightInd w:val="0"/>
              <w:snapToGrid w:val="0"/>
              <w:rPr>
                <w:rFonts w:hint="eastAsia" w:ascii="宋体" w:hAnsi="宋体" w:cs="宋体"/>
                <w:bCs/>
                <w:sz w:val="28"/>
                <w:szCs w:val="28"/>
              </w:rPr>
            </w:pPr>
            <w:r>
              <w:rPr>
                <w:rFonts w:hint="eastAsia" w:ascii="宋体" w:hAnsi="宋体" w:cs="宋体"/>
                <w:bCs/>
                <w:sz w:val="28"/>
                <w:szCs w:val="28"/>
              </w:rPr>
              <w:t>√不允许</w:t>
            </w:r>
          </w:p>
          <w:p w14:paraId="6A1A3D59">
            <w:pPr>
              <w:snapToGrid w:val="0"/>
              <w:rPr>
                <w:rFonts w:hint="eastAsia" w:ascii="宋体" w:hAnsi="宋体" w:cs="宋体"/>
                <w:bCs/>
                <w:sz w:val="28"/>
                <w:szCs w:val="28"/>
              </w:rPr>
            </w:pPr>
            <w:r>
              <w:rPr>
                <w:rFonts w:hint="eastAsia" w:ascii="宋体" w:hAnsi="宋体" w:cs="宋体"/>
                <w:bCs/>
                <w:sz w:val="28"/>
                <w:szCs w:val="28"/>
              </w:rPr>
              <w:t>□允许</w:t>
            </w:r>
          </w:p>
        </w:tc>
      </w:tr>
      <w:tr w14:paraId="48124B71">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4E40057">
            <w:pPr>
              <w:adjustRightInd w:val="0"/>
              <w:snapToGrid w:val="0"/>
              <w:jc w:val="center"/>
              <w:rPr>
                <w:rFonts w:hint="eastAsia" w:ascii="宋体" w:hAnsi="宋体" w:cs="宋体"/>
                <w:bCs/>
                <w:sz w:val="28"/>
                <w:szCs w:val="28"/>
              </w:rPr>
            </w:pPr>
            <w:r>
              <w:rPr>
                <w:rFonts w:hint="eastAsia" w:ascii="宋体" w:hAnsi="宋体" w:cs="宋体"/>
                <w:bCs/>
                <w:sz w:val="28"/>
                <w:szCs w:val="28"/>
              </w:rPr>
              <w:t>23</w:t>
            </w:r>
          </w:p>
        </w:tc>
        <w:tc>
          <w:tcPr>
            <w:tcW w:w="2004" w:type="dxa"/>
            <w:tcBorders>
              <w:top w:val="single" w:color="auto" w:sz="4" w:space="0"/>
              <w:left w:val="single" w:color="auto" w:sz="4" w:space="0"/>
              <w:bottom w:val="single" w:color="auto" w:sz="4" w:space="0"/>
              <w:right w:val="single" w:color="auto" w:sz="4" w:space="0"/>
            </w:tcBorders>
            <w:vAlign w:val="center"/>
          </w:tcPr>
          <w:p w14:paraId="127D0C80">
            <w:pPr>
              <w:adjustRightInd w:val="0"/>
              <w:snapToGrid w:val="0"/>
              <w:jc w:val="center"/>
              <w:rPr>
                <w:rFonts w:hint="eastAsia" w:ascii="宋体" w:hAnsi="宋体" w:cs="宋体"/>
                <w:bCs/>
                <w:sz w:val="28"/>
                <w:szCs w:val="28"/>
              </w:rPr>
            </w:pPr>
            <w:r>
              <w:rPr>
                <w:rFonts w:hint="eastAsia" w:ascii="宋体" w:hAnsi="宋体" w:cs="宋体"/>
                <w:bCs/>
                <w:sz w:val="28"/>
                <w:szCs w:val="28"/>
              </w:rPr>
              <w:t>签字和（或）盖章要求</w:t>
            </w:r>
          </w:p>
        </w:tc>
        <w:tc>
          <w:tcPr>
            <w:tcW w:w="6760" w:type="dxa"/>
            <w:tcBorders>
              <w:top w:val="single" w:color="auto" w:sz="4" w:space="0"/>
              <w:left w:val="single" w:color="auto" w:sz="4" w:space="0"/>
              <w:bottom w:val="single" w:color="auto" w:sz="4" w:space="0"/>
              <w:right w:val="single" w:color="auto" w:sz="4" w:space="0"/>
            </w:tcBorders>
            <w:vAlign w:val="center"/>
          </w:tcPr>
          <w:p w14:paraId="3B49DDAC">
            <w:pPr>
              <w:snapToGrid w:val="0"/>
              <w:rPr>
                <w:rFonts w:hint="eastAsia" w:ascii="宋体" w:hAnsi="宋体" w:cs="宋体"/>
                <w:bCs/>
                <w:sz w:val="28"/>
                <w:szCs w:val="28"/>
              </w:rPr>
            </w:pPr>
            <w:r>
              <w:rPr>
                <w:rFonts w:hint="eastAsia" w:ascii="宋体" w:hAnsi="宋体" w:cs="宋体"/>
                <w:bCs/>
                <w:sz w:val="28"/>
                <w:szCs w:val="28"/>
              </w:rPr>
              <w:t>企业公章、法人章及企业法定代表人或其委托代理人签字</w:t>
            </w:r>
          </w:p>
        </w:tc>
      </w:tr>
      <w:tr w14:paraId="36422CC9">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FAD915B">
            <w:pPr>
              <w:adjustRightInd w:val="0"/>
              <w:snapToGrid w:val="0"/>
              <w:jc w:val="center"/>
              <w:rPr>
                <w:rFonts w:hint="eastAsia" w:ascii="宋体" w:hAnsi="宋体" w:cs="宋体"/>
                <w:bCs/>
                <w:sz w:val="28"/>
                <w:szCs w:val="28"/>
              </w:rPr>
            </w:pPr>
            <w:r>
              <w:rPr>
                <w:rFonts w:hint="eastAsia" w:ascii="宋体" w:hAnsi="宋体" w:cs="宋体"/>
                <w:bCs/>
                <w:sz w:val="28"/>
                <w:szCs w:val="28"/>
              </w:rPr>
              <w:t>24</w:t>
            </w:r>
          </w:p>
        </w:tc>
        <w:tc>
          <w:tcPr>
            <w:tcW w:w="2004" w:type="dxa"/>
            <w:tcBorders>
              <w:top w:val="single" w:color="auto" w:sz="4" w:space="0"/>
              <w:left w:val="single" w:color="auto" w:sz="4" w:space="0"/>
              <w:bottom w:val="single" w:color="auto" w:sz="4" w:space="0"/>
              <w:right w:val="single" w:color="auto" w:sz="4" w:space="0"/>
            </w:tcBorders>
            <w:vAlign w:val="center"/>
          </w:tcPr>
          <w:p w14:paraId="35C9F35C">
            <w:pPr>
              <w:adjustRightInd w:val="0"/>
              <w:snapToGrid w:val="0"/>
              <w:jc w:val="center"/>
              <w:rPr>
                <w:rFonts w:hint="eastAsia" w:ascii="宋体" w:hAnsi="宋体" w:cs="宋体"/>
                <w:bCs/>
                <w:sz w:val="28"/>
                <w:szCs w:val="28"/>
              </w:rPr>
            </w:pPr>
            <w:r>
              <w:rPr>
                <w:rFonts w:hint="eastAsia" w:ascii="宋体" w:hAnsi="宋体" w:cs="宋体"/>
                <w:bCs/>
                <w:sz w:val="28"/>
                <w:szCs w:val="28"/>
              </w:rPr>
              <w:t>开标</w:t>
            </w:r>
          </w:p>
        </w:tc>
        <w:tc>
          <w:tcPr>
            <w:tcW w:w="6760" w:type="dxa"/>
            <w:tcBorders>
              <w:top w:val="single" w:color="auto" w:sz="4" w:space="0"/>
              <w:left w:val="single" w:color="auto" w:sz="4" w:space="0"/>
              <w:bottom w:val="single" w:color="auto" w:sz="4" w:space="0"/>
              <w:right w:val="single" w:color="auto" w:sz="4" w:space="0"/>
            </w:tcBorders>
            <w:vAlign w:val="center"/>
          </w:tcPr>
          <w:p w14:paraId="2E606948">
            <w:pPr>
              <w:snapToGrid w:val="0"/>
              <w:rPr>
                <w:rFonts w:hint="eastAsia" w:ascii="宋体" w:hAnsi="宋体" w:cs="宋体"/>
                <w:sz w:val="28"/>
                <w:szCs w:val="28"/>
                <w:highlight w:val="none"/>
              </w:rPr>
            </w:pPr>
            <w:r>
              <w:rPr>
                <w:rFonts w:hint="eastAsia" w:ascii="宋体" w:hAnsi="宋体" w:cs="宋体"/>
                <w:sz w:val="28"/>
                <w:szCs w:val="28"/>
                <w:highlight w:val="none"/>
              </w:rPr>
              <w:t>时间：2026年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r>
              <w:rPr>
                <w:rFonts w:hint="eastAsia" w:ascii="宋体" w:hAnsi="宋体" w:cs="宋体"/>
                <w:sz w:val="28"/>
                <w:szCs w:val="28"/>
                <w:highlight w:val="none"/>
                <w:lang w:val="en-US" w:eastAsia="zh-CN"/>
              </w:rPr>
              <w:t>17</w:t>
            </w:r>
            <w:r>
              <w:rPr>
                <w:rFonts w:hint="eastAsia" w:ascii="宋体" w:hAnsi="宋体" w:cs="宋体"/>
                <w:sz w:val="28"/>
                <w:szCs w:val="28"/>
                <w:highlight w:val="none"/>
              </w:rPr>
              <w:t>：</w:t>
            </w:r>
            <w:r>
              <w:rPr>
                <w:rFonts w:hint="eastAsia" w:ascii="宋体" w:hAnsi="宋体" w:cs="宋体"/>
                <w:sz w:val="28"/>
                <w:szCs w:val="28"/>
                <w:highlight w:val="none"/>
                <w:lang w:val="en-US" w:eastAsia="zh-CN"/>
              </w:rPr>
              <w:t>0</w:t>
            </w:r>
            <w:r>
              <w:rPr>
                <w:rFonts w:hint="eastAsia" w:ascii="宋体" w:hAnsi="宋体" w:cs="宋体"/>
                <w:sz w:val="28"/>
                <w:szCs w:val="28"/>
                <w:highlight w:val="none"/>
              </w:rPr>
              <w:t>0（北京时间）</w:t>
            </w:r>
          </w:p>
          <w:p w14:paraId="010CD4A2">
            <w:pPr>
              <w:snapToGrid w:val="0"/>
              <w:rPr>
                <w:rFonts w:hint="eastAsia" w:ascii="宋体" w:hAnsi="宋体" w:cs="宋体"/>
                <w:sz w:val="28"/>
                <w:szCs w:val="28"/>
                <w:highlight w:val="none"/>
              </w:rPr>
            </w:pPr>
            <w:r>
              <w:rPr>
                <w:rFonts w:hint="eastAsia" w:ascii="宋体" w:hAnsi="宋体" w:cs="宋体"/>
                <w:sz w:val="28"/>
                <w:szCs w:val="28"/>
                <w:highlight w:val="none"/>
              </w:rPr>
              <w:t>地点：政采云网上不见面开标系统</w:t>
            </w:r>
          </w:p>
          <w:p w14:paraId="70CB74C4">
            <w:pPr>
              <w:snapToGrid w:val="0"/>
              <w:rPr>
                <w:rFonts w:hint="eastAsia" w:ascii="宋体" w:hAnsi="宋体" w:cs="宋体"/>
                <w:sz w:val="28"/>
                <w:szCs w:val="28"/>
                <w:highlight w:val="none"/>
              </w:rPr>
            </w:pPr>
            <w:r>
              <w:rPr>
                <w:rFonts w:hint="eastAsia" w:ascii="宋体" w:hAnsi="宋体" w:cs="宋体"/>
                <w:sz w:val="28"/>
                <w:szCs w:val="28"/>
                <w:highlight w:val="none"/>
              </w:rPr>
              <w:t>采用不见面开标：</w:t>
            </w:r>
          </w:p>
          <w:p w14:paraId="20A67FCC">
            <w:pPr>
              <w:adjustRightInd w:val="0"/>
              <w:snapToGrid w:val="0"/>
              <w:jc w:val="left"/>
              <w:rPr>
                <w:rFonts w:hint="eastAsia" w:ascii="宋体" w:hAnsi="宋体" w:cs="宋体"/>
                <w:sz w:val="28"/>
                <w:szCs w:val="28"/>
                <w:highlight w:val="none"/>
              </w:rPr>
            </w:pPr>
            <w:r>
              <w:rPr>
                <w:rFonts w:hint="eastAsia" w:ascii="宋体" w:hAnsi="宋体" w:cs="宋体"/>
                <w:sz w:val="28"/>
                <w:szCs w:val="28"/>
                <w:highlight w:val="none"/>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14:paraId="4E587AD8">
            <w:pPr>
              <w:adjustRightInd w:val="0"/>
              <w:snapToGrid w:val="0"/>
              <w:jc w:val="left"/>
              <w:rPr>
                <w:rFonts w:hint="eastAsia" w:ascii="宋体" w:hAnsi="宋体" w:cs="宋体"/>
                <w:sz w:val="28"/>
                <w:szCs w:val="28"/>
                <w:highlight w:val="none"/>
              </w:rPr>
            </w:pPr>
            <w:r>
              <w:rPr>
                <w:rFonts w:hint="eastAsia" w:ascii="宋体" w:hAnsi="宋体" w:cs="宋体"/>
                <w:sz w:val="28"/>
                <w:szCs w:val="28"/>
                <w:highlight w:val="none"/>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5808F242">
            <w:pPr>
              <w:adjustRightInd w:val="0"/>
              <w:snapToGrid w:val="0"/>
              <w:jc w:val="left"/>
              <w:rPr>
                <w:rFonts w:hint="eastAsia" w:ascii="宋体" w:hAnsi="宋体" w:cs="宋体"/>
                <w:sz w:val="28"/>
                <w:szCs w:val="28"/>
                <w:highlight w:val="none"/>
              </w:rPr>
            </w:pPr>
            <w:r>
              <w:rPr>
                <w:rFonts w:hint="eastAsia" w:ascii="宋体" w:hAnsi="宋体" w:cs="宋体"/>
                <w:sz w:val="28"/>
                <w:szCs w:val="28"/>
                <w:highlight w:val="none"/>
              </w:rPr>
              <w:t>3、参与电子投标供应商，“不见面开标”大厅操作提示：①开标前一小时在系统进行在线签到②30分钟内完成在线解密③开标结束后30分钟内完成“开标一览表”在线签章。注意：如未在规定时间进行以上操作，将可能导致投标（响应）无效。</w:t>
            </w:r>
          </w:p>
          <w:p w14:paraId="70101836">
            <w:pPr>
              <w:adjustRightInd w:val="0"/>
              <w:snapToGrid w:val="0"/>
              <w:jc w:val="left"/>
              <w:rPr>
                <w:rFonts w:hint="eastAsia" w:ascii="宋体" w:hAnsi="宋体" w:cs="宋体"/>
                <w:sz w:val="28"/>
                <w:szCs w:val="28"/>
                <w:highlight w:val="none"/>
              </w:rPr>
            </w:pPr>
            <w:r>
              <w:rPr>
                <w:rFonts w:hint="eastAsia" w:ascii="宋体" w:hAnsi="宋体" w:cs="宋体"/>
                <w:sz w:val="28"/>
                <w:szCs w:val="28"/>
                <w:highlight w:val="none"/>
              </w:rPr>
              <w:t>4、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14:paraId="05EC44B3">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4DD7980">
            <w:pPr>
              <w:adjustRightInd w:val="0"/>
              <w:snapToGrid w:val="0"/>
              <w:jc w:val="center"/>
              <w:rPr>
                <w:rFonts w:hint="eastAsia" w:ascii="宋体" w:hAnsi="宋体" w:cs="宋体"/>
                <w:bCs/>
                <w:sz w:val="28"/>
                <w:szCs w:val="28"/>
              </w:rPr>
            </w:pPr>
            <w:r>
              <w:rPr>
                <w:rFonts w:hint="eastAsia" w:ascii="宋体" w:hAnsi="宋体" w:cs="宋体"/>
                <w:bCs/>
                <w:sz w:val="28"/>
                <w:szCs w:val="28"/>
              </w:rPr>
              <w:t>25</w:t>
            </w:r>
          </w:p>
        </w:tc>
        <w:tc>
          <w:tcPr>
            <w:tcW w:w="2004" w:type="dxa"/>
            <w:tcBorders>
              <w:top w:val="single" w:color="auto" w:sz="4" w:space="0"/>
              <w:left w:val="single" w:color="auto" w:sz="4" w:space="0"/>
              <w:bottom w:val="single" w:color="auto" w:sz="4" w:space="0"/>
              <w:right w:val="single" w:color="auto" w:sz="4" w:space="0"/>
            </w:tcBorders>
            <w:vAlign w:val="center"/>
          </w:tcPr>
          <w:p w14:paraId="34DF2F4D">
            <w:pPr>
              <w:adjustRightInd w:val="0"/>
              <w:snapToGrid w:val="0"/>
              <w:jc w:val="left"/>
              <w:rPr>
                <w:rFonts w:hint="eastAsia" w:ascii="宋体" w:hAnsi="宋体" w:cs="宋体"/>
                <w:sz w:val="28"/>
                <w:szCs w:val="28"/>
              </w:rPr>
            </w:pPr>
            <w:r>
              <w:rPr>
                <w:rFonts w:hint="eastAsia" w:ascii="宋体" w:hAnsi="宋体" w:cs="宋体"/>
                <w:sz w:val="28"/>
                <w:szCs w:val="28"/>
              </w:rPr>
              <w:t>响应文件份数</w:t>
            </w:r>
          </w:p>
        </w:tc>
        <w:tc>
          <w:tcPr>
            <w:tcW w:w="6760" w:type="dxa"/>
            <w:tcBorders>
              <w:top w:val="single" w:color="auto" w:sz="4" w:space="0"/>
              <w:left w:val="single" w:color="auto" w:sz="4" w:space="0"/>
              <w:bottom w:val="single" w:color="auto" w:sz="4" w:space="0"/>
              <w:right w:val="single" w:color="auto" w:sz="4" w:space="0"/>
            </w:tcBorders>
            <w:vAlign w:val="center"/>
          </w:tcPr>
          <w:p w14:paraId="16548987">
            <w:pPr>
              <w:adjustRightInd w:val="0"/>
              <w:snapToGrid w:val="0"/>
              <w:jc w:val="left"/>
              <w:rPr>
                <w:rFonts w:hint="eastAsia" w:ascii="宋体" w:hAnsi="宋体" w:cs="宋体"/>
                <w:sz w:val="28"/>
                <w:szCs w:val="28"/>
              </w:rPr>
            </w:pPr>
            <w:r>
              <w:rPr>
                <w:rFonts w:hint="eastAsia" w:ascii="宋体" w:hAnsi="宋体" w:cs="宋体"/>
                <w:sz w:val="28"/>
                <w:szCs w:val="28"/>
              </w:rPr>
              <w:t>（1）加密的电子响应文件在响应文件递交截止时间前通过CA在政采云平台上传，加密的电子响应文件为使用政采云电子投标客户端制作生成的加密版响应文件。供应商未按上述要求提供加密的电子响应文件的，将导致投标无效。</w:t>
            </w:r>
          </w:p>
          <w:p w14:paraId="01A331B2">
            <w:pPr>
              <w:adjustRightInd w:val="0"/>
              <w:snapToGrid w:val="0"/>
              <w:jc w:val="left"/>
              <w:rPr>
                <w:rFonts w:hint="eastAsia" w:ascii="宋体" w:hAnsi="宋体" w:cs="宋体"/>
                <w:sz w:val="28"/>
                <w:szCs w:val="28"/>
              </w:rPr>
            </w:pPr>
            <w:r>
              <w:rPr>
                <w:rFonts w:hint="eastAsia" w:ascii="宋体" w:hAnsi="宋体" w:cs="宋体"/>
                <w:sz w:val="28"/>
                <w:szCs w:val="28"/>
              </w:rPr>
              <w:t>（2）未加密的纸质版响应文件须在本项目成交通知书发出后3个工作日内提供。成交人须提供纸质版响应文件3份。</w:t>
            </w:r>
          </w:p>
          <w:p w14:paraId="222CC083">
            <w:pPr>
              <w:adjustRightInd w:val="0"/>
              <w:snapToGrid w:val="0"/>
              <w:jc w:val="left"/>
              <w:rPr>
                <w:rFonts w:hint="eastAsia" w:ascii="宋体" w:hAnsi="宋体" w:cs="宋体"/>
                <w:sz w:val="28"/>
                <w:szCs w:val="28"/>
              </w:rPr>
            </w:pPr>
            <w:r>
              <w:rPr>
                <w:rFonts w:hint="eastAsia" w:ascii="宋体" w:hAnsi="宋体" w:cs="宋体"/>
                <w:sz w:val="28"/>
                <w:szCs w:val="28"/>
              </w:rPr>
              <w:t>说明：</w:t>
            </w:r>
          </w:p>
          <w:p w14:paraId="35D48CD7">
            <w:pPr>
              <w:adjustRightInd w:val="0"/>
              <w:snapToGrid w:val="0"/>
              <w:jc w:val="left"/>
              <w:rPr>
                <w:rFonts w:hint="eastAsia" w:ascii="宋体" w:hAnsi="宋体" w:cs="宋体"/>
                <w:sz w:val="28"/>
                <w:szCs w:val="28"/>
              </w:rPr>
            </w:pPr>
            <w:r>
              <w:rPr>
                <w:rFonts w:hint="eastAsia" w:ascii="宋体" w:hAnsi="宋体" w:cs="宋体"/>
                <w:sz w:val="28"/>
                <w:szCs w:val="28"/>
              </w:rPr>
              <w:t>（1）未加密的纸质版响应文件应与加密的电子响应文件内容一致。</w:t>
            </w:r>
          </w:p>
          <w:p w14:paraId="1710DBC1">
            <w:pPr>
              <w:adjustRightInd w:val="0"/>
              <w:snapToGrid w:val="0"/>
              <w:jc w:val="left"/>
              <w:rPr>
                <w:rFonts w:hint="eastAsia" w:ascii="宋体" w:hAnsi="宋体" w:cs="宋体"/>
                <w:sz w:val="28"/>
                <w:szCs w:val="28"/>
              </w:rPr>
            </w:pPr>
            <w:r>
              <w:rPr>
                <w:rFonts w:hint="eastAsia" w:ascii="宋体" w:hAnsi="宋体" w:cs="宋体"/>
                <w:sz w:val="28"/>
                <w:szCs w:val="28"/>
              </w:rPr>
              <w:t>（2）纸质版响应文件递交或邮寄（不接受到付，到付将拒收）至：地址：乌鲁木齐市水磨沟区五星北路194号新地园大厦1401室；收件人及联系电话：梁雪燕17690710616</w:t>
            </w:r>
          </w:p>
        </w:tc>
      </w:tr>
      <w:tr w14:paraId="7F51E826">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3C0102C1">
            <w:pPr>
              <w:adjustRightInd w:val="0"/>
              <w:snapToGrid w:val="0"/>
              <w:jc w:val="center"/>
              <w:rPr>
                <w:rFonts w:hint="eastAsia" w:ascii="宋体" w:hAnsi="宋体" w:cs="宋体"/>
                <w:bCs/>
                <w:sz w:val="28"/>
                <w:szCs w:val="28"/>
              </w:rPr>
            </w:pPr>
            <w:r>
              <w:rPr>
                <w:rFonts w:hint="eastAsia" w:ascii="宋体" w:hAnsi="宋体" w:cs="宋体"/>
                <w:bCs/>
                <w:sz w:val="28"/>
                <w:szCs w:val="28"/>
              </w:rPr>
              <w:t>26</w:t>
            </w:r>
          </w:p>
        </w:tc>
        <w:tc>
          <w:tcPr>
            <w:tcW w:w="2004" w:type="dxa"/>
            <w:tcBorders>
              <w:top w:val="single" w:color="auto" w:sz="4" w:space="0"/>
              <w:left w:val="single" w:color="auto" w:sz="4" w:space="0"/>
              <w:bottom w:val="single" w:color="auto" w:sz="4" w:space="0"/>
              <w:right w:val="single" w:color="auto" w:sz="4" w:space="0"/>
            </w:tcBorders>
            <w:vAlign w:val="center"/>
          </w:tcPr>
          <w:p w14:paraId="174CF8B8">
            <w:pPr>
              <w:adjustRightInd w:val="0"/>
              <w:snapToGrid w:val="0"/>
              <w:jc w:val="center"/>
              <w:rPr>
                <w:rFonts w:hint="eastAsia" w:ascii="宋体" w:hAnsi="宋体" w:cs="宋体"/>
                <w:bCs/>
                <w:sz w:val="28"/>
                <w:szCs w:val="28"/>
              </w:rPr>
            </w:pPr>
            <w:r>
              <w:rPr>
                <w:rFonts w:hint="eastAsia" w:ascii="宋体" w:hAnsi="宋体" w:cs="宋体"/>
                <w:bCs/>
                <w:sz w:val="28"/>
                <w:szCs w:val="28"/>
              </w:rPr>
              <w:t>评标标准及方法</w:t>
            </w:r>
          </w:p>
        </w:tc>
        <w:tc>
          <w:tcPr>
            <w:tcW w:w="6760" w:type="dxa"/>
            <w:tcBorders>
              <w:top w:val="single" w:color="auto" w:sz="4" w:space="0"/>
              <w:left w:val="single" w:color="auto" w:sz="4" w:space="0"/>
              <w:bottom w:val="single" w:color="auto" w:sz="4" w:space="0"/>
              <w:right w:val="single" w:color="auto" w:sz="4" w:space="0"/>
            </w:tcBorders>
            <w:vAlign w:val="center"/>
          </w:tcPr>
          <w:p w14:paraId="2F3B30A0">
            <w:pPr>
              <w:adjustRightInd w:val="0"/>
              <w:snapToGrid w:val="0"/>
              <w:jc w:val="left"/>
              <w:rPr>
                <w:rFonts w:hint="eastAsia" w:ascii="宋体" w:hAnsi="宋体" w:cs="宋体"/>
                <w:bCs/>
                <w:sz w:val="28"/>
                <w:szCs w:val="28"/>
              </w:rPr>
            </w:pPr>
            <w:r>
              <w:rPr>
                <w:rFonts w:hint="eastAsia" w:ascii="宋体" w:hAnsi="宋体" w:cs="宋体"/>
                <w:bCs/>
                <w:sz w:val="28"/>
                <w:szCs w:val="28"/>
              </w:rPr>
              <w:t>综合评分法（本项目采用竞争性磋商方式采购）</w:t>
            </w:r>
          </w:p>
        </w:tc>
      </w:tr>
      <w:tr w14:paraId="1477947F">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C86FE9C">
            <w:pPr>
              <w:adjustRightInd w:val="0"/>
              <w:snapToGrid w:val="0"/>
              <w:jc w:val="center"/>
              <w:rPr>
                <w:rFonts w:hint="eastAsia" w:ascii="宋体" w:hAnsi="宋体" w:cs="宋体"/>
                <w:bCs/>
                <w:sz w:val="28"/>
                <w:szCs w:val="28"/>
              </w:rPr>
            </w:pPr>
            <w:r>
              <w:rPr>
                <w:rFonts w:hint="eastAsia" w:ascii="宋体" w:hAnsi="宋体" w:cs="宋体"/>
                <w:bCs/>
                <w:sz w:val="28"/>
                <w:szCs w:val="28"/>
              </w:rPr>
              <w:t>27</w:t>
            </w:r>
          </w:p>
        </w:tc>
        <w:tc>
          <w:tcPr>
            <w:tcW w:w="2004" w:type="dxa"/>
            <w:tcBorders>
              <w:top w:val="single" w:color="auto" w:sz="4" w:space="0"/>
              <w:left w:val="single" w:color="auto" w:sz="4" w:space="0"/>
              <w:bottom w:val="single" w:color="auto" w:sz="4" w:space="0"/>
              <w:right w:val="single" w:color="auto" w:sz="4" w:space="0"/>
            </w:tcBorders>
            <w:vAlign w:val="center"/>
          </w:tcPr>
          <w:p w14:paraId="17792D62">
            <w:pPr>
              <w:adjustRightInd w:val="0"/>
              <w:snapToGrid w:val="0"/>
              <w:jc w:val="center"/>
              <w:rPr>
                <w:rFonts w:hint="eastAsia" w:ascii="宋体" w:hAnsi="宋体" w:cs="宋体"/>
                <w:bCs/>
                <w:sz w:val="28"/>
                <w:szCs w:val="28"/>
              </w:rPr>
            </w:pPr>
            <w:r>
              <w:rPr>
                <w:rFonts w:hint="eastAsia" w:ascii="宋体" w:hAnsi="宋体" w:cs="宋体"/>
                <w:bCs/>
                <w:sz w:val="28"/>
                <w:szCs w:val="28"/>
              </w:rPr>
              <w:t>是否退还响应文件</w:t>
            </w:r>
          </w:p>
        </w:tc>
        <w:tc>
          <w:tcPr>
            <w:tcW w:w="6760" w:type="dxa"/>
            <w:tcBorders>
              <w:top w:val="single" w:color="auto" w:sz="4" w:space="0"/>
              <w:left w:val="single" w:color="auto" w:sz="4" w:space="0"/>
              <w:bottom w:val="single" w:color="auto" w:sz="4" w:space="0"/>
              <w:right w:val="single" w:color="auto" w:sz="4" w:space="0"/>
            </w:tcBorders>
            <w:vAlign w:val="center"/>
          </w:tcPr>
          <w:p w14:paraId="0BB8FEFF">
            <w:pPr>
              <w:rPr>
                <w:rFonts w:hint="eastAsia" w:ascii="宋体" w:hAnsi="宋体" w:cs="宋体"/>
                <w:sz w:val="28"/>
                <w:szCs w:val="28"/>
              </w:rPr>
            </w:pPr>
            <w:r>
              <w:rPr>
                <w:rFonts w:hint="eastAsia" w:ascii="宋体" w:hAnsi="宋体" w:cs="宋体"/>
                <w:sz w:val="28"/>
                <w:szCs w:val="28"/>
              </w:rPr>
              <w:sym w:font="Wingdings" w:char="00FE"/>
            </w:r>
            <w:r>
              <w:rPr>
                <w:rFonts w:hint="eastAsia" w:ascii="宋体" w:hAnsi="宋体" w:cs="宋体"/>
                <w:sz w:val="28"/>
                <w:szCs w:val="28"/>
              </w:rPr>
              <w:t>否</w:t>
            </w:r>
          </w:p>
          <w:p w14:paraId="3027323C">
            <w:pPr>
              <w:snapToGrid w:val="0"/>
              <w:rPr>
                <w:rFonts w:hint="eastAsia" w:ascii="宋体" w:hAnsi="宋体" w:cs="宋体"/>
                <w:bCs/>
                <w:sz w:val="28"/>
                <w:szCs w:val="28"/>
              </w:rPr>
            </w:pPr>
            <w:r>
              <w:rPr>
                <w:rFonts w:hint="eastAsia" w:ascii="宋体" w:hAnsi="宋体" w:cs="宋体"/>
                <w:bCs/>
                <w:sz w:val="28"/>
                <w:szCs w:val="28"/>
              </w:rPr>
              <w:t>□是</w:t>
            </w:r>
          </w:p>
        </w:tc>
      </w:tr>
      <w:tr w14:paraId="02D5B8F2">
        <w:tblPrEx>
          <w:tblCellMar>
            <w:top w:w="0" w:type="dxa"/>
            <w:left w:w="108" w:type="dxa"/>
            <w:bottom w:w="0" w:type="dxa"/>
            <w:right w:w="108" w:type="dxa"/>
          </w:tblCellMar>
        </w:tblPrEx>
        <w:trPr>
          <w:trHeight w:val="37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EF2890E">
            <w:pPr>
              <w:adjustRightInd w:val="0"/>
              <w:snapToGrid w:val="0"/>
              <w:jc w:val="center"/>
              <w:rPr>
                <w:rFonts w:hint="eastAsia" w:ascii="宋体" w:hAnsi="宋体" w:cs="宋体"/>
                <w:bCs/>
                <w:sz w:val="28"/>
                <w:szCs w:val="28"/>
              </w:rPr>
            </w:pPr>
            <w:r>
              <w:rPr>
                <w:rFonts w:hint="eastAsia" w:ascii="宋体" w:hAnsi="宋体" w:cs="宋体"/>
                <w:bCs/>
                <w:sz w:val="28"/>
                <w:szCs w:val="28"/>
              </w:rPr>
              <w:t>28</w:t>
            </w:r>
          </w:p>
        </w:tc>
        <w:tc>
          <w:tcPr>
            <w:tcW w:w="2004" w:type="dxa"/>
            <w:tcBorders>
              <w:top w:val="single" w:color="auto" w:sz="4" w:space="0"/>
              <w:left w:val="single" w:color="auto" w:sz="4" w:space="0"/>
              <w:bottom w:val="single" w:color="auto" w:sz="4" w:space="0"/>
              <w:right w:val="single" w:color="auto" w:sz="4" w:space="0"/>
            </w:tcBorders>
            <w:vAlign w:val="center"/>
          </w:tcPr>
          <w:p w14:paraId="21EC6490">
            <w:pPr>
              <w:adjustRightInd w:val="0"/>
              <w:snapToGrid w:val="0"/>
              <w:jc w:val="center"/>
              <w:rPr>
                <w:rFonts w:hint="eastAsia" w:ascii="宋体" w:hAnsi="宋体" w:cs="宋体"/>
                <w:bCs/>
                <w:sz w:val="28"/>
                <w:szCs w:val="28"/>
              </w:rPr>
            </w:pPr>
            <w:r>
              <w:rPr>
                <w:rFonts w:hint="eastAsia" w:ascii="宋体" w:hAnsi="宋体" w:cs="宋体"/>
                <w:bCs/>
                <w:sz w:val="28"/>
                <w:szCs w:val="28"/>
              </w:rPr>
              <w:t>知识产权</w:t>
            </w:r>
          </w:p>
        </w:tc>
        <w:tc>
          <w:tcPr>
            <w:tcW w:w="6760" w:type="dxa"/>
            <w:tcBorders>
              <w:top w:val="single" w:color="auto" w:sz="4" w:space="0"/>
              <w:left w:val="single" w:color="auto" w:sz="4" w:space="0"/>
              <w:bottom w:val="single" w:color="auto" w:sz="4" w:space="0"/>
              <w:right w:val="single" w:color="auto" w:sz="4" w:space="0"/>
            </w:tcBorders>
            <w:vAlign w:val="center"/>
          </w:tcPr>
          <w:p w14:paraId="7A5D7315">
            <w:pPr>
              <w:snapToGrid w:val="0"/>
              <w:rPr>
                <w:rFonts w:hint="eastAsia" w:ascii="宋体" w:hAnsi="宋体" w:cs="宋体"/>
                <w:sz w:val="28"/>
                <w:szCs w:val="28"/>
              </w:rPr>
            </w:pPr>
            <w:r>
              <w:rPr>
                <w:rFonts w:hint="eastAsia" w:ascii="宋体" w:hAnsi="宋体" w:cs="宋体"/>
                <w:sz w:val="28"/>
                <w:szCs w:val="28"/>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14:paraId="3ED75F1D">
            <w:pPr>
              <w:snapToGrid w:val="0"/>
              <w:rPr>
                <w:rFonts w:hint="eastAsia" w:ascii="宋体" w:hAnsi="宋体" w:cs="宋体"/>
                <w:bCs/>
                <w:sz w:val="28"/>
                <w:szCs w:val="28"/>
              </w:rPr>
            </w:pPr>
            <w:r>
              <w:rPr>
                <w:rFonts w:hint="eastAsia" w:ascii="宋体" w:hAnsi="宋体" w:cs="宋体"/>
                <w:sz w:val="28"/>
                <w:szCs w:val="28"/>
              </w:rPr>
              <w:t>2供应商如欲在项目实施过程中采用自有知识成果，须在响应文件中声明，并提供相关知识产权证明文件。使用该知识成果后，供应商须提供开发接口和开发手册等技术文档。</w:t>
            </w:r>
          </w:p>
        </w:tc>
      </w:tr>
      <w:tr w14:paraId="1124F1B2">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F4CE6F1">
            <w:pPr>
              <w:adjustRightInd w:val="0"/>
              <w:snapToGrid w:val="0"/>
              <w:jc w:val="center"/>
              <w:rPr>
                <w:rFonts w:hint="eastAsia" w:ascii="宋体" w:hAnsi="宋体" w:cs="宋体"/>
                <w:sz w:val="28"/>
                <w:szCs w:val="28"/>
              </w:rPr>
            </w:pPr>
            <w:r>
              <w:rPr>
                <w:rFonts w:hint="eastAsia" w:ascii="宋体" w:hAnsi="宋体" w:cs="宋体"/>
                <w:sz w:val="28"/>
                <w:szCs w:val="28"/>
              </w:rPr>
              <w:t>29</w:t>
            </w:r>
          </w:p>
        </w:tc>
        <w:tc>
          <w:tcPr>
            <w:tcW w:w="2004" w:type="dxa"/>
            <w:tcBorders>
              <w:top w:val="single" w:color="auto" w:sz="4" w:space="0"/>
              <w:left w:val="single" w:color="auto" w:sz="4" w:space="0"/>
              <w:bottom w:val="single" w:color="auto" w:sz="4" w:space="0"/>
              <w:right w:val="single" w:color="auto" w:sz="4" w:space="0"/>
            </w:tcBorders>
            <w:vAlign w:val="center"/>
          </w:tcPr>
          <w:p w14:paraId="395D42FF">
            <w:pPr>
              <w:adjustRightInd w:val="0"/>
              <w:snapToGrid w:val="0"/>
              <w:rPr>
                <w:rFonts w:hint="eastAsia" w:ascii="宋体" w:hAnsi="宋体" w:cs="宋体"/>
                <w:bCs/>
                <w:sz w:val="28"/>
                <w:szCs w:val="28"/>
              </w:rPr>
            </w:pPr>
            <w:r>
              <w:rPr>
                <w:rFonts w:hint="eastAsia" w:ascii="宋体" w:hAnsi="宋体" w:cs="宋体"/>
                <w:bCs/>
                <w:sz w:val="28"/>
                <w:szCs w:val="28"/>
              </w:rPr>
              <w:t>代理服务费</w:t>
            </w:r>
          </w:p>
        </w:tc>
        <w:tc>
          <w:tcPr>
            <w:tcW w:w="6760" w:type="dxa"/>
            <w:tcBorders>
              <w:top w:val="single" w:color="auto" w:sz="4" w:space="0"/>
              <w:left w:val="single" w:color="auto" w:sz="4" w:space="0"/>
              <w:bottom w:val="single" w:color="auto" w:sz="4" w:space="0"/>
              <w:right w:val="single" w:color="auto" w:sz="4" w:space="0"/>
            </w:tcBorders>
            <w:vAlign w:val="center"/>
          </w:tcPr>
          <w:p w14:paraId="486ECFE9">
            <w:pPr>
              <w:adjustRightInd w:val="0"/>
              <w:snapToGrid w:val="0"/>
              <w:jc w:val="left"/>
              <w:rPr>
                <w:rFonts w:hint="eastAsia" w:ascii="宋体" w:hAnsi="宋体" w:cs="宋体"/>
                <w:bCs/>
                <w:sz w:val="28"/>
                <w:szCs w:val="28"/>
              </w:rPr>
            </w:pPr>
            <w:r>
              <w:rPr>
                <w:rFonts w:hint="eastAsia" w:ascii="宋体" w:hAnsi="宋体" w:cs="宋体"/>
                <w:bCs/>
                <w:sz w:val="28"/>
                <w:szCs w:val="28"/>
              </w:rPr>
              <w:t>交纳金额：</w:t>
            </w:r>
            <w:bookmarkStart w:id="12" w:name="EB08acd175b39d48b299ea518ca053ce1b"/>
            <w:bookmarkEnd w:id="12"/>
            <w:r>
              <w:rPr>
                <w:rFonts w:hint="eastAsia" w:ascii="宋体" w:hAnsi="宋体" w:cs="宋体"/>
                <w:bCs/>
                <w:sz w:val="28"/>
                <w:szCs w:val="28"/>
              </w:rPr>
              <w:t>参照国家发改委计价格[2002]1980号文及规定，由成交人缴纳采购代理服务费。</w:t>
            </w:r>
          </w:p>
        </w:tc>
      </w:tr>
      <w:tr w14:paraId="058A996E">
        <w:tblPrEx>
          <w:tblCellMar>
            <w:top w:w="0" w:type="dxa"/>
            <w:left w:w="108" w:type="dxa"/>
            <w:bottom w:w="0" w:type="dxa"/>
            <w:right w:w="108" w:type="dxa"/>
          </w:tblCellMar>
        </w:tblPrEx>
        <w:trPr>
          <w:trHeight w:val="416"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29E9463B">
            <w:pPr>
              <w:pStyle w:val="48"/>
              <w:adjustRightInd w:val="0"/>
              <w:snapToGrid w:val="0"/>
              <w:spacing w:before="120" w:beforeLines="50"/>
              <w:jc w:val="center"/>
              <w:rPr>
                <w:rFonts w:hint="eastAsia" w:ascii="宋体" w:hAnsi="宋体" w:cs="宋体"/>
                <w:bCs/>
                <w:sz w:val="28"/>
                <w:szCs w:val="28"/>
              </w:rPr>
            </w:pPr>
            <w:r>
              <w:rPr>
                <w:rFonts w:hint="eastAsia" w:ascii="宋体" w:hAnsi="宋体" w:cs="宋体"/>
                <w:sz w:val="28"/>
                <w:szCs w:val="28"/>
              </w:rPr>
              <w:t>30</w:t>
            </w:r>
          </w:p>
        </w:tc>
        <w:tc>
          <w:tcPr>
            <w:tcW w:w="2004" w:type="dxa"/>
            <w:tcBorders>
              <w:top w:val="single" w:color="auto" w:sz="4" w:space="0"/>
              <w:left w:val="single" w:color="auto" w:sz="4" w:space="0"/>
              <w:bottom w:val="single" w:color="auto" w:sz="4" w:space="0"/>
              <w:right w:val="single" w:color="auto" w:sz="4" w:space="0"/>
            </w:tcBorders>
            <w:vAlign w:val="center"/>
          </w:tcPr>
          <w:p w14:paraId="232750DE">
            <w:pPr>
              <w:adjustRightInd w:val="0"/>
              <w:snapToGrid w:val="0"/>
              <w:rPr>
                <w:rFonts w:hint="eastAsia" w:ascii="宋体" w:hAnsi="宋体" w:cs="宋体"/>
                <w:bCs/>
                <w:sz w:val="28"/>
                <w:szCs w:val="28"/>
              </w:rPr>
            </w:pPr>
            <w:r>
              <w:rPr>
                <w:rFonts w:hint="eastAsia" w:ascii="宋体" w:hAnsi="宋体" w:cs="宋体"/>
                <w:bCs/>
                <w:sz w:val="28"/>
                <w:szCs w:val="28"/>
              </w:rPr>
              <w:t>中小微型等企业有关政策</w:t>
            </w:r>
          </w:p>
        </w:tc>
        <w:tc>
          <w:tcPr>
            <w:tcW w:w="6760" w:type="dxa"/>
            <w:tcBorders>
              <w:top w:val="single" w:color="auto" w:sz="4" w:space="0"/>
              <w:left w:val="single" w:color="auto" w:sz="4" w:space="0"/>
              <w:bottom w:val="single" w:color="auto" w:sz="4" w:space="0"/>
              <w:right w:val="single" w:color="auto" w:sz="4" w:space="0"/>
            </w:tcBorders>
            <w:vAlign w:val="center"/>
          </w:tcPr>
          <w:p w14:paraId="3694805D">
            <w:pPr>
              <w:adjustRightInd w:val="0"/>
              <w:snapToGrid w:val="0"/>
              <w:rPr>
                <w:rFonts w:hint="eastAsia" w:ascii="宋体" w:hAnsi="宋体" w:cs="宋体"/>
                <w:bCs/>
                <w:sz w:val="28"/>
                <w:szCs w:val="28"/>
              </w:rPr>
            </w:pPr>
            <w:r>
              <w:rPr>
                <w:rFonts w:hint="eastAsia" w:ascii="宋体" w:hAnsi="宋体" w:cs="宋体"/>
                <w:bCs/>
                <w:sz w:val="28"/>
                <w:szCs w:val="28"/>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14:paraId="5134F5B6">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AE024BB">
            <w:pPr>
              <w:pStyle w:val="48"/>
              <w:adjustRightInd w:val="0"/>
              <w:snapToGrid w:val="0"/>
              <w:spacing w:before="120" w:beforeLines="50"/>
              <w:jc w:val="center"/>
              <w:rPr>
                <w:rFonts w:hint="eastAsia" w:ascii="宋体" w:hAnsi="宋体" w:cs="宋体"/>
                <w:sz w:val="28"/>
                <w:szCs w:val="28"/>
              </w:rPr>
            </w:pPr>
            <w:r>
              <w:rPr>
                <w:rFonts w:hint="eastAsia" w:ascii="宋体" w:hAnsi="宋体" w:cs="宋体"/>
                <w:sz w:val="28"/>
                <w:szCs w:val="28"/>
              </w:rPr>
              <w:t>31</w:t>
            </w:r>
          </w:p>
        </w:tc>
        <w:tc>
          <w:tcPr>
            <w:tcW w:w="2004" w:type="dxa"/>
            <w:tcBorders>
              <w:top w:val="single" w:color="auto" w:sz="4" w:space="0"/>
              <w:left w:val="single" w:color="auto" w:sz="4" w:space="0"/>
              <w:bottom w:val="single" w:color="auto" w:sz="4" w:space="0"/>
              <w:right w:val="single" w:color="auto" w:sz="4" w:space="0"/>
            </w:tcBorders>
            <w:vAlign w:val="center"/>
          </w:tcPr>
          <w:p w14:paraId="3EE2689E">
            <w:pPr>
              <w:adjustRightInd w:val="0"/>
              <w:snapToGrid w:val="0"/>
              <w:jc w:val="center"/>
              <w:rPr>
                <w:rFonts w:hint="eastAsia" w:ascii="宋体" w:hAnsi="宋体" w:cs="宋体"/>
                <w:bCs/>
                <w:sz w:val="28"/>
                <w:szCs w:val="28"/>
              </w:rPr>
            </w:pPr>
            <w:r>
              <w:rPr>
                <w:rFonts w:hint="eastAsia" w:ascii="宋体" w:hAnsi="宋体" w:cs="宋体"/>
                <w:bCs/>
                <w:sz w:val="28"/>
                <w:szCs w:val="28"/>
              </w:rPr>
              <w:t>解释权</w:t>
            </w:r>
          </w:p>
        </w:tc>
        <w:tc>
          <w:tcPr>
            <w:tcW w:w="6760" w:type="dxa"/>
            <w:tcBorders>
              <w:top w:val="single" w:color="auto" w:sz="4" w:space="0"/>
              <w:left w:val="single" w:color="auto" w:sz="4" w:space="0"/>
              <w:bottom w:val="single" w:color="auto" w:sz="4" w:space="0"/>
              <w:right w:val="single" w:color="auto" w:sz="4" w:space="0"/>
            </w:tcBorders>
            <w:vAlign w:val="center"/>
          </w:tcPr>
          <w:p w14:paraId="0289763D">
            <w:pPr>
              <w:adjustRightInd w:val="0"/>
              <w:snapToGrid w:val="0"/>
              <w:jc w:val="left"/>
              <w:rPr>
                <w:rFonts w:hint="eastAsia" w:ascii="宋体" w:hAnsi="宋体" w:cs="宋体"/>
                <w:bCs/>
                <w:sz w:val="28"/>
                <w:szCs w:val="28"/>
              </w:rPr>
            </w:pPr>
            <w:r>
              <w:rPr>
                <w:rFonts w:hint="eastAsia" w:ascii="宋体" w:hAnsi="宋体" w:cs="宋体"/>
                <w:bCs/>
                <w:sz w:val="28"/>
                <w:szCs w:val="28"/>
              </w:rPr>
              <w:t>构成采购文件的各个组成文件应互为解释，互为说明；除采购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14:paraId="7F773056">
            <w:pPr>
              <w:adjustRightInd w:val="0"/>
              <w:snapToGrid w:val="0"/>
              <w:jc w:val="left"/>
              <w:rPr>
                <w:rFonts w:hint="eastAsia" w:ascii="宋体" w:hAnsi="宋体" w:cs="宋体"/>
                <w:bCs/>
                <w:sz w:val="28"/>
                <w:szCs w:val="28"/>
              </w:rPr>
            </w:pPr>
            <w:r>
              <w:rPr>
                <w:rFonts w:hint="eastAsia" w:ascii="宋体" w:hAnsi="宋体" w:cs="宋体"/>
                <w:b/>
                <w:sz w:val="28"/>
                <w:szCs w:val="28"/>
              </w:rPr>
              <w:t>如对采购文件有疑惑，请联系代理机构。</w:t>
            </w:r>
          </w:p>
        </w:tc>
      </w:tr>
      <w:tr w14:paraId="719513FD">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039614B">
            <w:pPr>
              <w:adjustRightInd w:val="0"/>
              <w:snapToGrid w:val="0"/>
              <w:jc w:val="center"/>
              <w:rPr>
                <w:rFonts w:hint="eastAsia" w:ascii="宋体" w:hAnsi="宋体" w:cs="宋体"/>
                <w:bCs/>
                <w:sz w:val="28"/>
                <w:szCs w:val="28"/>
              </w:rPr>
            </w:pPr>
            <w:r>
              <w:rPr>
                <w:rFonts w:hint="eastAsia" w:ascii="宋体" w:hAnsi="宋体" w:cs="宋体"/>
                <w:bCs/>
                <w:sz w:val="28"/>
                <w:szCs w:val="28"/>
              </w:rPr>
              <w:t>32</w:t>
            </w:r>
          </w:p>
        </w:tc>
        <w:tc>
          <w:tcPr>
            <w:tcW w:w="2004" w:type="dxa"/>
            <w:tcBorders>
              <w:top w:val="single" w:color="auto" w:sz="4" w:space="0"/>
              <w:left w:val="single" w:color="auto" w:sz="4" w:space="0"/>
              <w:bottom w:val="single" w:color="auto" w:sz="4" w:space="0"/>
              <w:right w:val="single" w:color="auto" w:sz="4" w:space="0"/>
            </w:tcBorders>
            <w:vAlign w:val="center"/>
          </w:tcPr>
          <w:p w14:paraId="0B83FBE1">
            <w:pPr>
              <w:adjustRightInd w:val="0"/>
              <w:snapToGrid w:val="0"/>
              <w:jc w:val="center"/>
              <w:rPr>
                <w:rFonts w:hint="eastAsia" w:ascii="宋体" w:hAnsi="宋体" w:cs="宋体"/>
                <w:bCs/>
                <w:sz w:val="28"/>
                <w:szCs w:val="28"/>
              </w:rPr>
            </w:pPr>
            <w:r>
              <w:rPr>
                <w:rFonts w:hint="eastAsia" w:ascii="宋体" w:hAnsi="宋体" w:cs="宋体"/>
                <w:bCs/>
                <w:sz w:val="28"/>
                <w:szCs w:val="28"/>
              </w:rPr>
              <w:t>其他</w:t>
            </w:r>
          </w:p>
        </w:tc>
        <w:tc>
          <w:tcPr>
            <w:tcW w:w="6760" w:type="dxa"/>
            <w:tcBorders>
              <w:top w:val="single" w:color="auto" w:sz="4" w:space="0"/>
              <w:left w:val="single" w:color="auto" w:sz="4" w:space="0"/>
              <w:bottom w:val="single" w:color="auto" w:sz="4" w:space="0"/>
              <w:right w:val="single" w:color="auto" w:sz="4" w:space="0"/>
            </w:tcBorders>
            <w:vAlign w:val="center"/>
          </w:tcPr>
          <w:p w14:paraId="09864493">
            <w:pPr>
              <w:snapToGrid w:val="0"/>
              <w:rPr>
                <w:rFonts w:hint="eastAsia" w:ascii="宋体" w:hAnsi="宋体" w:cs="宋体"/>
                <w:sz w:val="28"/>
                <w:szCs w:val="28"/>
              </w:rPr>
            </w:pPr>
            <w:r>
              <w:rPr>
                <w:rFonts w:hint="eastAsia" w:ascii="宋体" w:hAnsi="宋体" w:cs="宋体"/>
                <w:sz w:val="28"/>
                <w:szCs w:val="28"/>
              </w:rPr>
              <w:t>供应商认为采购过程和成交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14:paraId="179426A8">
            <w:pPr>
              <w:adjustRightInd w:val="0"/>
              <w:snapToGrid w:val="0"/>
              <w:jc w:val="left"/>
              <w:rPr>
                <w:rFonts w:hint="eastAsia" w:ascii="宋体" w:hAnsi="宋体" w:cs="宋体"/>
                <w:bCs/>
                <w:sz w:val="28"/>
                <w:szCs w:val="28"/>
              </w:rPr>
            </w:pPr>
            <w:r>
              <w:rPr>
                <w:rFonts w:hint="eastAsia" w:ascii="宋体" w:hAnsi="宋体" w:cs="宋体"/>
                <w:bCs/>
                <w:sz w:val="28"/>
                <w:szCs w:val="28"/>
              </w:rPr>
              <w:t>在法定质疑期内供应商针对同一采购程序环节的质疑应当一次性提出。</w:t>
            </w:r>
          </w:p>
        </w:tc>
      </w:tr>
      <w:tr w14:paraId="3486391B">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5C7BC5E8">
            <w:pPr>
              <w:adjustRightInd w:val="0"/>
              <w:snapToGrid w:val="0"/>
              <w:jc w:val="center"/>
              <w:rPr>
                <w:rFonts w:hint="eastAsia" w:ascii="宋体" w:hAnsi="宋体" w:cs="宋体"/>
                <w:bCs/>
                <w:sz w:val="28"/>
                <w:szCs w:val="28"/>
              </w:rPr>
            </w:pPr>
            <w:r>
              <w:rPr>
                <w:rFonts w:hint="eastAsia" w:ascii="宋体" w:hAnsi="宋体" w:cs="宋体"/>
                <w:bCs/>
                <w:sz w:val="28"/>
                <w:szCs w:val="28"/>
              </w:rPr>
              <w:t>33</w:t>
            </w:r>
          </w:p>
        </w:tc>
        <w:tc>
          <w:tcPr>
            <w:tcW w:w="2004" w:type="dxa"/>
            <w:tcBorders>
              <w:top w:val="single" w:color="auto" w:sz="4" w:space="0"/>
              <w:left w:val="single" w:color="auto" w:sz="4" w:space="0"/>
              <w:bottom w:val="single" w:color="auto" w:sz="4" w:space="0"/>
              <w:right w:val="single" w:color="auto" w:sz="4" w:space="0"/>
            </w:tcBorders>
            <w:vAlign w:val="center"/>
          </w:tcPr>
          <w:p w14:paraId="218F0D0E">
            <w:pPr>
              <w:adjustRightInd w:val="0"/>
              <w:snapToGrid w:val="0"/>
              <w:spacing w:before="120" w:beforeLines="50"/>
              <w:jc w:val="center"/>
              <w:rPr>
                <w:rFonts w:hint="eastAsia" w:ascii="宋体" w:hAnsi="宋体" w:cs="宋体"/>
                <w:bCs/>
                <w:sz w:val="28"/>
                <w:szCs w:val="28"/>
              </w:rPr>
            </w:pPr>
            <w:r>
              <w:rPr>
                <w:rFonts w:hint="eastAsia" w:ascii="宋体" w:hAnsi="宋体" w:cs="宋体"/>
                <w:b/>
                <w:bCs/>
                <w:sz w:val="28"/>
                <w:szCs w:val="28"/>
              </w:rPr>
              <w:t>其他要求</w:t>
            </w:r>
          </w:p>
        </w:tc>
        <w:tc>
          <w:tcPr>
            <w:tcW w:w="6760" w:type="dxa"/>
            <w:tcBorders>
              <w:top w:val="single" w:color="auto" w:sz="4" w:space="0"/>
              <w:left w:val="single" w:color="auto" w:sz="4" w:space="0"/>
              <w:bottom w:val="single" w:color="auto" w:sz="4" w:space="0"/>
              <w:right w:val="single" w:color="auto" w:sz="4" w:space="0"/>
            </w:tcBorders>
            <w:vAlign w:val="center"/>
          </w:tcPr>
          <w:p w14:paraId="41B24594">
            <w:pPr>
              <w:snapToGrid w:val="0"/>
              <w:rPr>
                <w:rFonts w:hint="eastAsia" w:ascii="宋体" w:hAnsi="宋体" w:cs="宋体"/>
                <w:b/>
                <w:bCs/>
                <w:sz w:val="28"/>
                <w:szCs w:val="28"/>
              </w:rPr>
            </w:pPr>
            <w:r>
              <w:rPr>
                <w:rFonts w:hint="eastAsia" w:ascii="宋体" w:hAnsi="宋体" w:cs="宋体"/>
                <w:b/>
                <w:bCs/>
                <w:sz w:val="28"/>
                <w:szCs w:val="28"/>
              </w:rPr>
              <w:t>1、签字盖章要求：</w:t>
            </w:r>
          </w:p>
          <w:p w14:paraId="7D359D71">
            <w:pPr>
              <w:snapToGrid w:val="0"/>
              <w:rPr>
                <w:rFonts w:hint="eastAsia" w:ascii="宋体" w:hAnsi="宋体" w:cs="宋体"/>
                <w:b/>
                <w:bCs/>
                <w:sz w:val="28"/>
                <w:szCs w:val="28"/>
              </w:rPr>
            </w:pPr>
            <w:r>
              <w:rPr>
                <w:rFonts w:hint="eastAsia" w:ascii="宋体" w:hAnsi="宋体" w:cs="宋体"/>
                <w:b/>
                <w:bCs/>
                <w:sz w:val="28"/>
                <w:szCs w:val="28"/>
              </w:rPr>
              <w:t>(1)供应商资格证明材料、法定代表人身份证明或授权书应加盖公章；</w:t>
            </w:r>
          </w:p>
          <w:p w14:paraId="50B1D5C5">
            <w:pPr>
              <w:snapToGrid w:val="0"/>
              <w:rPr>
                <w:rFonts w:hint="eastAsia" w:ascii="宋体" w:hAnsi="宋体" w:cs="宋体"/>
                <w:b/>
                <w:bCs/>
                <w:sz w:val="28"/>
                <w:szCs w:val="28"/>
              </w:rPr>
            </w:pPr>
            <w:r>
              <w:rPr>
                <w:rFonts w:hint="eastAsia" w:ascii="宋体" w:hAnsi="宋体" w:cs="宋体"/>
                <w:b/>
                <w:bCs/>
                <w:sz w:val="28"/>
                <w:szCs w:val="28"/>
              </w:rPr>
              <w:t>(2)其他证明供应商资格的文件或证明材料应为加盖单位公章，样式可参照“响应文件格式”编制；</w:t>
            </w:r>
          </w:p>
          <w:p w14:paraId="0D705871">
            <w:pPr>
              <w:snapToGrid w:val="0"/>
              <w:rPr>
                <w:rFonts w:hint="eastAsia" w:ascii="宋体" w:hAnsi="宋体" w:cs="宋体"/>
                <w:b/>
                <w:bCs/>
                <w:sz w:val="28"/>
                <w:szCs w:val="28"/>
              </w:rPr>
            </w:pPr>
            <w:r>
              <w:rPr>
                <w:rFonts w:hint="eastAsia" w:ascii="宋体" w:hAnsi="宋体" w:cs="宋体"/>
                <w:b/>
                <w:bCs/>
                <w:sz w:val="28"/>
                <w:szCs w:val="28"/>
              </w:rPr>
              <w:t>(3)本文件中明确要求盖章或签字的，须盖章或签字。</w:t>
            </w:r>
          </w:p>
          <w:p w14:paraId="6AECE1A0">
            <w:pPr>
              <w:snapToGrid w:val="0"/>
              <w:rPr>
                <w:rFonts w:hint="eastAsia" w:ascii="宋体" w:hAnsi="宋体" w:cs="宋体"/>
                <w:b/>
                <w:bCs/>
                <w:sz w:val="28"/>
                <w:szCs w:val="28"/>
              </w:rPr>
            </w:pPr>
            <w:r>
              <w:rPr>
                <w:rFonts w:hint="eastAsia" w:ascii="宋体" w:hAnsi="宋体" w:cs="宋体"/>
                <w:b/>
                <w:bCs/>
                <w:sz w:val="28"/>
                <w:szCs w:val="28"/>
              </w:rPr>
              <w:t>2、响应文件应当使用采购文件所提供响应文件格式（表格可按照同样格式扩展）。未提供格式的，需要时由供应商用文字或者表格、图片等其它形式提供。</w:t>
            </w:r>
          </w:p>
          <w:p w14:paraId="38961B5E">
            <w:pPr>
              <w:snapToGrid w:val="0"/>
              <w:rPr>
                <w:rFonts w:hint="eastAsia" w:ascii="宋体" w:hAnsi="宋体" w:cs="宋体"/>
                <w:bCs/>
                <w:sz w:val="28"/>
                <w:szCs w:val="28"/>
              </w:rPr>
            </w:pPr>
            <w:r>
              <w:rPr>
                <w:rFonts w:hint="eastAsia" w:ascii="宋体" w:hAnsi="宋体" w:cs="宋体"/>
                <w:b/>
                <w:bCs/>
                <w:sz w:val="28"/>
                <w:szCs w:val="28"/>
              </w:rPr>
              <w:t>3、</w:t>
            </w:r>
            <w:r>
              <w:rPr>
                <w:rFonts w:hint="eastAsia" w:ascii="宋体" w:hAnsi="宋体" w:cs="宋体"/>
                <w:b/>
                <w:bCs/>
                <w:sz w:val="28"/>
                <w:szCs w:val="28"/>
                <w:lang w:val="zh-CN"/>
              </w:rPr>
              <w:t>在结果公示结束后</w:t>
            </w:r>
            <w:r>
              <w:rPr>
                <w:rFonts w:hint="eastAsia" w:ascii="宋体" w:hAnsi="宋体" w:cs="宋体"/>
                <w:b/>
                <w:bCs/>
                <w:sz w:val="28"/>
                <w:szCs w:val="28"/>
              </w:rPr>
              <w:t>，成交供应商需向代理机构提供本项目三份</w:t>
            </w:r>
            <w:r>
              <w:rPr>
                <w:rFonts w:hint="eastAsia" w:ascii="宋体" w:hAnsi="宋体" w:cs="宋体"/>
                <w:b/>
                <w:bCs/>
                <w:sz w:val="28"/>
                <w:szCs w:val="28"/>
                <w:lang w:val="zh-CN"/>
              </w:rPr>
              <w:t>纸质响应文件，纸质响应文件</w:t>
            </w:r>
            <w:r>
              <w:rPr>
                <w:rFonts w:hint="eastAsia" w:ascii="宋体" w:hAnsi="宋体" w:cs="宋体"/>
                <w:b/>
                <w:bCs/>
                <w:sz w:val="28"/>
                <w:szCs w:val="28"/>
              </w:rPr>
              <w:t>须</w:t>
            </w:r>
            <w:r>
              <w:rPr>
                <w:rFonts w:hint="eastAsia" w:ascii="宋体" w:hAnsi="宋体" w:cs="宋体"/>
                <w:b/>
                <w:bCs/>
                <w:sz w:val="28"/>
                <w:szCs w:val="28"/>
                <w:lang w:val="zh-CN"/>
              </w:rPr>
              <w:t>与网上提交的电子</w:t>
            </w:r>
            <w:r>
              <w:rPr>
                <w:rFonts w:hint="eastAsia" w:ascii="宋体" w:hAnsi="宋体" w:cs="宋体"/>
                <w:b/>
                <w:bCs/>
                <w:sz w:val="28"/>
                <w:szCs w:val="28"/>
              </w:rPr>
              <w:t>响应文件</w:t>
            </w:r>
            <w:r>
              <w:rPr>
                <w:rFonts w:hint="eastAsia" w:ascii="宋体" w:hAnsi="宋体" w:cs="宋体"/>
                <w:b/>
                <w:bCs/>
                <w:sz w:val="28"/>
                <w:szCs w:val="28"/>
                <w:lang w:val="zh-CN"/>
              </w:rPr>
              <w:t>一致。</w:t>
            </w:r>
          </w:p>
        </w:tc>
      </w:tr>
      <w:tr w14:paraId="48E322E2">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AC5700F">
            <w:pPr>
              <w:adjustRightInd w:val="0"/>
              <w:snapToGrid w:val="0"/>
              <w:jc w:val="center"/>
              <w:rPr>
                <w:rFonts w:hint="eastAsia" w:ascii="宋体" w:hAnsi="宋体" w:cs="宋体"/>
                <w:bCs/>
                <w:sz w:val="28"/>
                <w:szCs w:val="28"/>
              </w:rPr>
            </w:pPr>
            <w:r>
              <w:rPr>
                <w:rFonts w:hint="eastAsia" w:ascii="宋体" w:hAnsi="宋体" w:cs="宋体"/>
                <w:bCs/>
                <w:sz w:val="28"/>
                <w:szCs w:val="28"/>
              </w:rPr>
              <w:t>34</w:t>
            </w:r>
          </w:p>
        </w:tc>
        <w:tc>
          <w:tcPr>
            <w:tcW w:w="2004" w:type="dxa"/>
            <w:tcBorders>
              <w:top w:val="single" w:color="auto" w:sz="4" w:space="0"/>
              <w:left w:val="single" w:color="auto" w:sz="4" w:space="0"/>
              <w:bottom w:val="single" w:color="auto" w:sz="4" w:space="0"/>
              <w:right w:val="single" w:color="auto" w:sz="4" w:space="0"/>
            </w:tcBorders>
            <w:vAlign w:val="center"/>
          </w:tcPr>
          <w:p w14:paraId="4236B4DA">
            <w:pPr>
              <w:adjustRightInd w:val="0"/>
              <w:snapToGrid w:val="0"/>
              <w:jc w:val="center"/>
              <w:rPr>
                <w:rFonts w:hint="eastAsia" w:ascii="宋体" w:hAnsi="宋体" w:cs="宋体"/>
                <w:bCs/>
                <w:sz w:val="28"/>
                <w:szCs w:val="28"/>
              </w:rPr>
            </w:pPr>
            <w:r>
              <w:rPr>
                <w:rFonts w:hint="eastAsia" w:ascii="宋体" w:hAnsi="宋体" w:cs="宋体"/>
                <w:bCs/>
                <w:sz w:val="28"/>
                <w:szCs w:val="28"/>
              </w:rPr>
              <w:t>解密时长</w:t>
            </w:r>
          </w:p>
        </w:tc>
        <w:tc>
          <w:tcPr>
            <w:tcW w:w="6760" w:type="dxa"/>
            <w:tcBorders>
              <w:top w:val="single" w:color="auto" w:sz="4" w:space="0"/>
              <w:left w:val="single" w:color="auto" w:sz="4" w:space="0"/>
              <w:bottom w:val="single" w:color="auto" w:sz="4" w:space="0"/>
              <w:right w:val="single" w:color="auto" w:sz="4" w:space="0"/>
            </w:tcBorders>
            <w:vAlign w:val="center"/>
          </w:tcPr>
          <w:p w14:paraId="24B49366">
            <w:pPr>
              <w:adjustRightInd w:val="0"/>
              <w:snapToGrid w:val="0"/>
              <w:jc w:val="left"/>
              <w:rPr>
                <w:rFonts w:hint="eastAsia" w:ascii="宋体" w:hAnsi="宋体" w:cs="宋体"/>
                <w:bCs/>
                <w:sz w:val="28"/>
                <w:szCs w:val="28"/>
              </w:rPr>
            </w:pPr>
            <w:r>
              <w:rPr>
                <w:rFonts w:hint="eastAsia" w:ascii="宋体" w:hAnsi="宋体" w:cs="宋体"/>
                <w:bCs/>
                <w:sz w:val="28"/>
                <w:szCs w:val="28"/>
              </w:rPr>
              <w:t>解密时长：30分钟（过时未进行解密的响应文件，开标现场不进行解密时间延长。）</w:t>
            </w:r>
          </w:p>
          <w:p w14:paraId="60107C22">
            <w:pPr>
              <w:adjustRightInd w:val="0"/>
              <w:snapToGrid w:val="0"/>
              <w:jc w:val="left"/>
              <w:rPr>
                <w:rFonts w:hint="eastAsia" w:ascii="宋体" w:hAnsi="宋体" w:cs="宋体"/>
                <w:bCs/>
                <w:sz w:val="28"/>
                <w:szCs w:val="28"/>
              </w:rPr>
            </w:pPr>
            <w:r>
              <w:rPr>
                <w:rFonts w:hint="eastAsia" w:ascii="宋体" w:hAnsi="宋体" w:cs="宋体"/>
                <w:bCs/>
                <w:sz w:val="28"/>
                <w:szCs w:val="28"/>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响应文件将被退回；因网上招投标平台发生故障，导致无法按时完成响应文件解密或开、评标工作无法进行的，可根据实际情况相应延迟解密时间或调整开、评标时间。</w:t>
            </w:r>
          </w:p>
          <w:p w14:paraId="07146C4A">
            <w:pPr>
              <w:adjustRightInd w:val="0"/>
              <w:snapToGrid w:val="0"/>
              <w:jc w:val="left"/>
              <w:rPr>
                <w:rFonts w:hint="eastAsia" w:ascii="宋体" w:hAnsi="宋体" w:cs="宋体"/>
                <w:bCs/>
                <w:sz w:val="28"/>
                <w:szCs w:val="28"/>
              </w:rPr>
            </w:pPr>
            <w:r>
              <w:rPr>
                <w:rFonts w:hint="eastAsia" w:ascii="宋体" w:hAnsi="宋体" w:cs="宋体"/>
                <w:bCs/>
                <w:sz w:val="28"/>
                <w:szCs w:val="28"/>
              </w:rPr>
              <w:t>（友情提示：若供应商已领取副锁（含多把副锁）请注意正副锁的使用差别，务必使用生成响应文件的那把锁解密）</w:t>
            </w:r>
          </w:p>
        </w:tc>
      </w:tr>
      <w:tr w14:paraId="1D6AEA7C">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05DE165">
            <w:pPr>
              <w:adjustRightInd w:val="0"/>
              <w:snapToGrid w:val="0"/>
              <w:jc w:val="center"/>
              <w:rPr>
                <w:rFonts w:hint="eastAsia" w:ascii="宋体" w:hAnsi="宋体" w:cs="宋体"/>
                <w:bCs/>
                <w:sz w:val="28"/>
                <w:szCs w:val="28"/>
              </w:rPr>
            </w:pPr>
            <w:r>
              <w:rPr>
                <w:rFonts w:hint="eastAsia" w:ascii="宋体" w:hAnsi="宋体" w:cs="宋体"/>
                <w:bCs/>
                <w:sz w:val="28"/>
                <w:szCs w:val="28"/>
              </w:rPr>
              <w:t>35</w:t>
            </w:r>
          </w:p>
        </w:tc>
        <w:tc>
          <w:tcPr>
            <w:tcW w:w="2004" w:type="dxa"/>
            <w:tcBorders>
              <w:top w:val="single" w:color="auto" w:sz="4" w:space="0"/>
              <w:left w:val="single" w:color="auto" w:sz="4" w:space="0"/>
              <w:bottom w:val="single" w:color="auto" w:sz="4" w:space="0"/>
              <w:right w:val="single" w:color="auto" w:sz="4" w:space="0"/>
            </w:tcBorders>
            <w:vAlign w:val="center"/>
          </w:tcPr>
          <w:p w14:paraId="5CA1F3D8">
            <w:pPr>
              <w:adjustRightInd w:val="0"/>
              <w:snapToGrid w:val="0"/>
              <w:jc w:val="center"/>
              <w:rPr>
                <w:rFonts w:hint="eastAsia" w:ascii="宋体" w:hAnsi="宋体" w:cs="宋体"/>
                <w:bCs/>
                <w:sz w:val="28"/>
                <w:szCs w:val="28"/>
              </w:rPr>
            </w:pPr>
            <w:r>
              <w:rPr>
                <w:rFonts w:hint="eastAsia" w:ascii="宋体" w:hAnsi="宋体" w:cs="宋体"/>
                <w:sz w:val="24"/>
                <w:szCs w:val="24"/>
              </w:rPr>
              <w:t>关于推动解决政府采购异常低价问题</w:t>
            </w:r>
          </w:p>
        </w:tc>
        <w:tc>
          <w:tcPr>
            <w:tcW w:w="6760" w:type="dxa"/>
            <w:tcBorders>
              <w:top w:val="single" w:color="auto" w:sz="4" w:space="0"/>
              <w:left w:val="single" w:color="auto" w:sz="4" w:space="0"/>
              <w:bottom w:val="single" w:color="auto" w:sz="4" w:space="0"/>
              <w:right w:val="single" w:color="auto" w:sz="4" w:space="0"/>
            </w:tcBorders>
            <w:vAlign w:val="center"/>
          </w:tcPr>
          <w:p w14:paraId="11EF947F">
            <w:pPr>
              <w:adjustRightInd w:val="0"/>
              <w:snapToGrid w:val="0"/>
              <w:jc w:val="left"/>
              <w:rPr>
                <w:rFonts w:hint="eastAsia" w:ascii="宋体" w:hAnsi="宋体" w:cs="宋体"/>
                <w:bCs/>
                <w:sz w:val="28"/>
                <w:szCs w:val="28"/>
                <w:lang w:bidi="zh-CN"/>
              </w:rPr>
            </w:pPr>
            <w:r>
              <w:rPr>
                <w:rFonts w:hint="eastAsia" w:ascii="宋体" w:hAnsi="宋体" w:cs="宋体"/>
                <w:bCs/>
                <w:sz w:val="28"/>
                <w:szCs w:val="28"/>
              </w:rPr>
              <w:t>一、</w:t>
            </w:r>
            <w:r>
              <w:rPr>
                <w:rFonts w:hint="eastAsia" w:ascii="宋体" w:hAnsi="宋体" w:cs="宋体"/>
                <w:bCs/>
                <w:sz w:val="28"/>
                <w:szCs w:val="28"/>
                <w:lang w:bidi="zh-CN"/>
              </w:rPr>
              <w:t>政府采购评审中出现下列情形之一的，评审委员会应当启动异常低价投标审查程序：</w:t>
            </w:r>
          </w:p>
          <w:p w14:paraId="3902269F">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1.投标报价低于全部通过符合性审查供应商投标报价平均值50%的，即投标报价&lt;全部通过符合性审查供应商投标报价平均值×50%；</w:t>
            </w:r>
          </w:p>
          <w:p w14:paraId="06DA2A7A">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2.投标报价低于通过符合性审查的次低报价供应商投标报价50%的，即投标报价&lt;通过符合性审查的次低报价供应商投标报价×50%；</w:t>
            </w:r>
          </w:p>
          <w:p w14:paraId="4AB4C6DD">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3.投标报价低于采购项目最高限价45%的，即投标报价&lt;采购项目最高限价×45%；</w:t>
            </w:r>
          </w:p>
          <w:p w14:paraId="09AEF1CC">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4.评审委员会基于专业判断，认为供应商报价过低，有可能影响产品质量或者不能诚信履约的其他情形。</w:t>
            </w:r>
          </w:p>
          <w:p w14:paraId="773421FE">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采购人可以结合具体项目实际情况，提高上述第1项至第3项中启动异常低价投标审查的数值标准，但是最高不得超过65%。 </w:t>
            </w:r>
          </w:p>
          <w:p w14:paraId="64C15E79">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相关法律法规对供应商报价有规定的，从其规定。 </w:t>
            </w:r>
          </w:p>
          <w:p w14:paraId="3A7A092E">
            <w:pPr>
              <w:adjustRightInd w:val="0"/>
              <w:snapToGrid w:val="0"/>
              <w:jc w:val="left"/>
              <w:rPr>
                <w:rFonts w:hint="eastAsia" w:ascii="宋体" w:hAnsi="宋体" w:cs="宋体"/>
                <w:bCs/>
                <w:sz w:val="28"/>
                <w:szCs w:val="28"/>
                <w:lang w:bidi="zh-CN"/>
              </w:rPr>
            </w:pPr>
            <w:r>
              <w:rPr>
                <w:rFonts w:hint="eastAsia" w:ascii="宋体" w:hAnsi="宋体" w:cs="宋体"/>
                <w:bCs/>
                <w:sz w:val="28"/>
                <w:szCs w:val="28"/>
                <w:lang w:bidi="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DAF6EBE">
            <w:pPr>
              <w:adjustRightInd w:val="0"/>
              <w:snapToGrid w:val="0"/>
              <w:jc w:val="left"/>
              <w:rPr>
                <w:rFonts w:hint="eastAsia" w:ascii="宋体" w:hAnsi="宋体" w:cs="宋体"/>
                <w:bCs/>
                <w:sz w:val="28"/>
                <w:szCs w:val="28"/>
              </w:rPr>
            </w:pPr>
            <w:r>
              <w:rPr>
                <w:rFonts w:hint="eastAsia" w:ascii="宋体" w:hAnsi="宋体" w:cs="宋体"/>
                <w:bCs/>
                <w:sz w:val="28"/>
                <w:szCs w:val="28"/>
                <w:lang w:bidi="zh-CN"/>
              </w:rPr>
              <w:t>评审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24BC0C12">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0A87FFA0">
            <w:pPr>
              <w:adjustRightInd w:val="0"/>
              <w:snapToGrid w:val="0"/>
              <w:jc w:val="center"/>
              <w:rPr>
                <w:rFonts w:hint="eastAsia" w:ascii="宋体" w:hAnsi="宋体" w:cs="宋体"/>
                <w:bCs/>
                <w:sz w:val="28"/>
                <w:szCs w:val="28"/>
              </w:rPr>
            </w:pPr>
            <w:r>
              <w:rPr>
                <w:rFonts w:hint="eastAsia" w:ascii="宋体" w:hAnsi="宋体" w:cs="宋体"/>
                <w:bCs/>
                <w:sz w:val="28"/>
                <w:szCs w:val="28"/>
              </w:rPr>
              <w:t>36</w:t>
            </w:r>
          </w:p>
        </w:tc>
        <w:tc>
          <w:tcPr>
            <w:tcW w:w="2004" w:type="dxa"/>
            <w:tcBorders>
              <w:top w:val="single" w:color="auto" w:sz="4" w:space="0"/>
              <w:left w:val="single" w:color="auto" w:sz="4" w:space="0"/>
              <w:bottom w:val="single" w:color="auto" w:sz="4" w:space="0"/>
              <w:right w:val="single" w:color="auto" w:sz="4" w:space="0"/>
            </w:tcBorders>
            <w:vAlign w:val="center"/>
          </w:tcPr>
          <w:p w14:paraId="69C5824E">
            <w:pPr>
              <w:adjustRightInd w:val="0"/>
              <w:snapToGrid w:val="0"/>
              <w:jc w:val="center"/>
              <w:rPr>
                <w:rFonts w:hint="eastAsia" w:ascii="宋体" w:hAnsi="宋体" w:cs="宋体"/>
                <w:bCs/>
                <w:sz w:val="28"/>
                <w:szCs w:val="28"/>
              </w:rPr>
            </w:pPr>
            <w:r>
              <w:rPr>
                <w:rFonts w:hint="eastAsia" w:ascii="宋体" w:hAnsi="宋体" w:cs="宋体"/>
                <w:bCs/>
                <w:sz w:val="28"/>
                <w:szCs w:val="28"/>
              </w:rPr>
              <w:t>响应文件编制注意1</w:t>
            </w:r>
          </w:p>
          <w:p w14:paraId="4084508B">
            <w:pPr>
              <w:adjustRightInd w:val="0"/>
              <w:snapToGrid w:val="0"/>
              <w:jc w:val="center"/>
              <w:rPr>
                <w:rFonts w:hint="eastAsia" w:ascii="宋体" w:hAnsi="宋体" w:cs="宋体"/>
                <w:bCs/>
                <w:sz w:val="28"/>
                <w:szCs w:val="28"/>
              </w:rPr>
            </w:pPr>
          </w:p>
        </w:tc>
        <w:tc>
          <w:tcPr>
            <w:tcW w:w="6760" w:type="dxa"/>
            <w:tcBorders>
              <w:top w:val="single" w:color="auto" w:sz="4" w:space="0"/>
              <w:left w:val="single" w:color="auto" w:sz="4" w:space="0"/>
              <w:bottom w:val="single" w:color="auto" w:sz="4" w:space="0"/>
              <w:right w:val="single" w:color="auto" w:sz="4" w:space="0"/>
            </w:tcBorders>
            <w:vAlign w:val="center"/>
          </w:tcPr>
          <w:p w14:paraId="36B49D86">
            <w:pPr>
              <w:adjustRightInd w:val="0"/>
              <w:snapToGrid w:val="0"/>
              <w:jc w:val="left"/>
              <w:rPr>
                <w:rFonts w:hint="eastAsia" w:ascii="宋体" w:hAnsi="宋体" w:cs="宋体"/>
                <w:bCs/>
                <w:sz w:val="28"/>
                <w:szCs w:val="28"/>
              </w:rPr>
            </w:pPr>
            <w:r>
              <w:rPr>
                <w:rFonts w:hint="eastAsia" w:ascii="宋体" w:hAnsi="宋体" w:cs="宋体"/>
                <w:bCs/>
                <w:sz w:val="28"/>
                <w:szCs w:val="28"/>
              </w:rPr>
              <w:t>1、在采购文件领取截止时间前，使用办理的CA数字证书，通过政采云平台（https：//www.zcygov.cn/）窗口下载所投项目的采购文件。</w:t>
            </w:r>
          </w:p>
          <w:p w14:paraId="71F46AA2">
            <w:pPr>
              <w:adjustRightInd w:val="0"/>
              <w:snapToGrid w:val="0"/>
              <w:jc w:val="left"/>
              <w:rPr>
                <w:rFonts w:hint="eastAsia" w:ascii="宋体" w:hAnsi="宋体" w:cs="宋体"/>
                <w:bCs/>
                <w:sz w:val="28"/>
                <w:szCs w:val="28"/>
              </w:rPr>
            </w:pPr>
            <w:r>
              <w:rPr>
                <w:rFonts w:hint="eastAsia" w:ascii="宋体" w:hAnsi="宋体" w:cs="宋体"/>
                <w:bCs/>
                <w:sz w:val="28"/>
                <w:szCs w:val="28"/>
              </w:rPr>
              <w:t>2、供应商需在新疆政府采购网（http：//www.ccgp-xinjiang.gov.cn/）下载专区自行下载政采云电子投标客户端。在电子投标客户端内制作对应的响应文件。响应文件制作完成后在投标截止时间前上传至政采云平台对应项目即可。</w:t>
            </w:r>
          </w:p>
          <w:p w14:paraId="579D2AF3">
            <w:pPr>
              <w:adjustRightInd w:val="0"/>
              <w:snapToGrid w:val="0"/>
              <w:jc w:val="left"/>
              <w:rPr>
                <w:rFonts w:hint="eastAsia" w:ascii="宋体" w:hAnsi="宋体" w:cs="宋体"/>
                <w:bCs/>
                <w:sz w:val="28"/>
                <w:szCs w:val="28"/>
              </w:rPr>
            </w:pPr>
            <w:r>
              <w:rPr>
                <w:rFonts w:hint="eastAsia" w:ascii="宋体" w:hAnsi="宋体" w:cs="宋体"/>
                <w:bCs/>
                <w:sz w:val="28"/>
                <w:szCs w:val="28"/>
              </w:rPr>
              <w:t>3、采购文件规定：不接受响应文件中出现的可选择或可调整的投标方案和报价，任何有选择的或可调整的投标方案和报价将被视为不响应采购文件，其投标将被拒绝。</w:t>
            </w:r>
          </w:p>
          <w:p w14:paraId="7410FDE5">
            <w:pPr>
              <w:adjustRightInd w:val="0"/>
              <w:snapToGrid w:val="0"/>
              <w:jc w:val="left"/>
              <w:rPr>
                <w:rFonts w:hint="eastAsia" w:ascii="宋体" w:hAnsi="宋体" w:cs="宋体"/>
                <w:bCs/>
                <w:sz w:val="28"/>
                <w:szCs w:val="28"/>
              </w:rPr>
            </w:pPr>
            <w:r>
              <w:rPr>
                <w:rFonts w:hint="eastAsia" w:ascii="宋体" w:hAnsi="宋体" w:cs="宋体"/>
                <w:bCs/>
                <w:sz w:val="28"/>
                <w:szCs w:val="28"/>
              </w:rPr>
              <w:t>特别声明：供应商在制作响应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52A462A0">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4041F603">
            <w:pPr>
              <w:adjustRightInd w:val="0"/>
              <w:snapToGrid w:val="0"/>
              <w:jc w:val="center"/>
              <w:rPr>
                <w:rFonts w:hint="eastAsia" w:ascii="宋体" w:hAnsi="宋体" w:cs="宋体"/>
                <w:bCs/>
                <w:sz w:val="28"/>
                <w:szCs w:val="28"/>
              </w:rPr>
            </w:pPr>
            <w:r>
              <w:rPr>
                <w:rFonts w:hint="eastAsia" w:ascii="宋体" w:hAnsi="宋体" w:cs="宋体"/>
                <w:bCs/>
                <w:sz w:val="28"/>
                <w:szCs w:val="28"/>
              </w:rPr>
              <w:t>37</w:t>
            </w:r>
          </w:p>
        </w:tc>
        <w:tc>
          <w:tcPr>
            <w:tcW w:w="2004" w:type="dxa"/>
            <w:tcBorders>
              <w:top w:val="single" w:color="auto" w:sz="4" w:space="0"/>
              <w:left w:val="single" w:color="auto" w:sz="4" w:space="0"/>
              <w:bottom w:val="single" w:color="auto" w:sz="4" w:space="0"/>
              <w:right w:val="single" w:color="auto" w:sz="4" w:space="0"/>
            </w:tcBorders>
            <w:vAlign w:val="center"/>
          </w:tcPr>
          <w:p w14:paraId="6E16A760">
            <w:pPr>
              <w:adjustRightInd w:val="0"/>
              <w:snapToGrid w:val="0"/>
              <w:jc w:val="center"/>
              <w:rPr>
                <w:rFonts w:hint="eastAsia" w:ascii="宋体" w:hAnsi="宋体" w:cs="宋体"/>
                <w:bCs/>
                <w:sz w:val="28"/>
                <w:szCs w:val="28"/>
              </w:rPr>
            </w:pPr>
            <w:r>
              <w:rPr>
                <w:rFonts w:hint="eastAsia" w:ascii="宋体" w:hAnsi="宋体" w:cs="宋体"/>
                <w:bCs/>
                <w:sz w:val="28"/>
                <w:szCs w:val="28"/>
              </w:rPr>
              <w:t>响应文件编制注意2</w:t>
            </w:r>
          </w:p>
          <w:p w14:paraId="174E6E78">
            <w:pPr>
              <w:adjustRightInd w:val="0"/>
              <w:snapToGrid w:val="0"/>
              <w:jc w:val="center"/>
              <w:rPr>
                <w:rFonts w:hint="eastAsia" w:ascii="宋体" w:hAnsi="宋体" w:cs="宋体"/>
                <w:bCs/>
                <w:sz w:val="28"/>
                <w:szCs w:val="28"/>
              </w:rPr>
            </w:pPr>
          </w:p>
        </w:tc>
        <w:tc>
          <w:tcPr>
            <w:tcW w:w="6760" w:type="dxa"/>
            <w:tcBorders>
              <w:top w:val="single" w:color="auto" w:sz="4" w:space="0"/>
              <w:left w:val="single" w:color="auto" w:sz="4" w:space="0"/>
              <w:bottom w:val="single" w:color="auto" w:sz="4" w:space="0"/>
              <w:right w:val="single" w:color="auto" w:sz="4" w:space="0"/>
            </w:tcBorders>
            <w:vAlign w:val="center"/>
          </w:tcPr>
          <w:p w14:paraId="206D96A8">
            <w:pPr>
              <w:adjustRightInd w:val="0"/>
              <w:snapToGrid w:val="0"/>
              <w:jc w:val="left"/>
              <w:rPr>
                <w:rFonts w:hint="eastAsia" w:ascii="宋体" w:hAnsi="宋体" w:cs="宋体"/>
                <w:bCs/>
                <w:sz w:val="28"/>
                <w:szCs w:val="28"/>
              </w:rPr>
            </w:pPr>
            <w:r>
              <w:rPr>
                <w:rFonts w:hint="eastAsia" w:ascii="宋体" w:hAnsi="宋体" w:cs="宋体"/>
                <w:bCs/>
                <w:sz w:val="28"/>
                <w:szCs w:val="28"/>
              </w:rPr>
              <w:t>1、各供应商必须针对每包项目分别制作响应文件并报价，每包的响应文件均必须满足采购文件份数与制作等要求，否则将导致投标被拒绝。</w:t>
            </w:r>
          </w:p>
          <w:p w14:paraId="01750A23">
            <w:pPr>
              <w:adjustRightInd w:val="0"/>
              <w:snapToGrid w:val="0"/>
              <w:jc w:val="left"/>
              <w:rPr>
                <w:rFonts w:hint="eastAsia" w:ascii="宋体" w:hAnsi="宋体" w:cs="宋体"/>
                <w:bCs/>
                <w:sz w:val="28"/>
                <w:szCs w:val="28"/>
              </w:rPr>
            </w:pPr>
            <w:r>
              <w:rPr>
                <w:rFonts w:hint="eastAsia" w:ascii="宋体" w:hAnsi="宋体" w:cs="宋体"/>
                <w:bCs/>
                <w:sz w:val="28"/>
                <w:szCs w:val="28"/>
              </w:rPr>
              <w:t>2、当出现下列情形之一，响应文件将予以退回：</w:t>
            </w:r>
          </w:p>
          <w:p w14:paraId="61C39AF3">
            <w:pPr>
              <w:adjustRightInd w:val="0"/>
              <w:snapToGrid w:val="0"/>
              <w:jc w:val="left"/>
              <w:rPr>
                <w:rFonts w:hint="eastAsia" w:ascii="宋体" w:hAnsi="宋体" w:cs="宋体"/>
                <w:bCs/>
                <w:sz w:val="28"/>
                <w:szCs w:val="28"/>
              </w:rPr>
            </w:pPr>
            <w:r>
              <w:rPr>
                <w:rFonts w:hint="eastAsia" w:ascii="宋体" w:hAnsi="宋体" w:cs="宋体"/>
                <w:bCs/>
                <w:sz w:val="28"/>
                <w:szCs w:val="28"/>
              </w:rPr>
              <w:t>（1）供应商在响应文件递交截止时间前未成功上传加密电子响应文件；</w:t>
            </w:r>
          </w:p>
          <w:p w14:paraId="20E3F690">
            <w:pPr>
              <w:adjustRightInd w:val="0"/>
              <w:snapToGrid w:val="0"/>
              <w:jc w:val="left"/>
              <w:rPr>
                <w:rFonts w:hint="eastAsia" w:ascii="宋体" w:hAnsi="宋体" w:cs="宋体"/>
                <w:bCs/>
                <w:sz w:val="28"/>
                <w:szCs w:val="28"/>
              </w:rPr>
            </w:pPr>
            <w:r>
              <w:rPr>
                <w:rFonts w:hint="eastAsia" w:ascii="宋体" w:hAnsi="宋体" w:cs="宋体"/>
                <w:bCs/>
                <w:sz w:val="28"/>
                <w:szCs w:val="28"/>
              </w:rPr>
              <w:t>（2）供应商使用解密的CA数字证书与上传加密响应文件使用的CA数字证书不一致；</w:t>
            </w:r>
          </w:p>
          <w:p w14:paraId="2618B36A">
            <w:pPr>
              <w:adjustRightInd w:val="0"/>
              <w:snapToGrid w:val="0"/>
              <w:jc w:val="left"/>
              <w:rPr>
                <w:rFonts w:hint="eastAsia" w:ascii="宋体" w:hAnsi="宋体" w:cs="宋体"/>
                <w:bCs/>
                <w:sz w:val="28"/>
                <w:szCs w:val="28"/>
              </w:rPr>
            </w:pPr>
            <w:r>
              <w:rPr>
                <w:rFonts w:hint="eastAsia" w:ascii="宋体" w:hAnsi="宋体" w:cs="宋体"/>
                <w:bCs/>
                <w:sz w:val="28"/>
                <w:szCs w:val="28"/>
              </w:rPr>
              <w:t>（3）供应商解密时CA数字证书已过期，导致无法正常解密；</w:t>
            </w:r>
          </w:p>
          <w:p w14:paraId="7AC375F1">
            <w:pPr>
              <w:adjustRightInd w:val="0"/>
              <w:snapToGrid w:val="0"/>
              <w:jc w:val="left"/>
              <w:rPr>
                <w:rFonts w:hint="eastAsia" w:ascii="宋体" w:hAnsi="宋体" w:cs="宋体"/>
                <w:bCs/>
                <w:sz w:val="28"/>
                <w:szCs w:val="28"/>
              </w:rPr>
            </w:pPr>
            <w:r>
              <w:rPr>
                <w:rFonts w:hint="eastAsia" w:ascii="宋体" w:hAnsi="宋体" w:cs="宋体"/>
                <w:bCs/>
                <w:sz w:val="28"/>
                <w:szCs w:val="28"/>
              </w:rPr>
              <w:t>（4）加密响应文件时，CA数字证书未过期，解密时，显示CA数字证书已过期，导致无法正常解密；</w:t>
            </w:r>
          </w:p>
          <w:p w14:paraId="20CDE226">
            <w:pPr>
              <w:adjustRightInd w:val="0"/>
              <w:snapToGrid w:val="0"/>
              <w:jc w:val="left"/>
              <w:rPr>
                <w:rFonts w:hint="eastAsia" w:ascii="宋体" w:hAnsi="宋体" w:cs="宋体"/>
                <w:bCs/>
                <w:sz w:val="28"/>
                <w:szCs w:val="28"/>
              </w:rPr>
            </w:pPr>
            <w:r>
              <w:rPr>
                <w:rFonts w:hint="eastAsia" w:ascii="宋体" w:hAnsi="宋体" w:cs="宋体"/>
                <w:bCs/>
                <w:sz w:val="28"/>
                <w:szCs w:val="28"/>
              </w:rPr>
              <w:t>（5）未在规定的响应文件解密时间内进行解密的；</w:t>
            </w:r>
          </w:p>
          <w:p w14:paraId="42A57D3B">
            <w:pPr>
              <w:adjustRightInd w:val="0"/>
              <w:snapToGrid w:val="0"/>
              <w:jc w:val="left"/>
              <w:rPr>
                <w:rFonts w:hint="eastAsia" w:ascii="宋体" w:hAnsi="宋体" w:cs="宋体"/>
                <w:bCs/>
                <w:sz w:val="28"/>
                <w:szCs w:val="28"/>
              </w:rPr>
            </w:pPr>
            <w:r>
              <w:rPr>
                <w:rFonts w:hint="eastAsia" w:ascii="宋体" w:hAnsi="宋体" w:cs="宋体"/>
                <w:bCs/>
                <w:sz w:val="28"/>
                <w:szCs w:val="28"/>
              </w:rPr>
              <w:t xml:space="preserve">（6）供应商个人原因导致无法解密的其他情形。 </w:t>
            </w:r>
          </w:p>
          <w:p w14:paraId="2BD910E6">
            <w:pPr>
              <w:adjustRightInd w:val="0"/>
              <w:snapToGrid w:val="0"/>
              <w:jc w:val="left"/>
              <w:rPr>
                <w:rFonts w:hint="eastAsia" w:ascii="宋体" w:hAnsi="宋体" w:cs="宋体"/>
                <w:bCs/>
                <w:sz w:val="28"/>
                <w:szCs w:val="28"/>
              </w:rPr>
            </w:pPr>
            <w:r>
              <w:rPr>
                <w:rFonts w:hint="eastAsia" w:ascii="宋体" w:hAnsi="宋体" w:cs="宋体"/>
                <w:bCs/>
                <w:sz w:val="28"/>
                <w:szCs w:val="28"/>
              </w:rPr>
              <w:t>3、供应商应在投标截止时间前将投标时使用的计算机安装相关的浏览器（推荐使用谷歌浏览器）、CA驱动等软件，方便响应文件解密时能够正常解密。</w:t>
            </w:r>
          </w:p>
          <w:p w14:paraId="7CDDCA4A">
            <w:pPr>
              <w:adjustRightInd w:val="0"/>
              <w:snapToGrid w:val="0"/>
              <w:jc w:val="left"/>
              <w:rPr>
                <w:rFonts w:hint="eastAsia" w:ascii="宋体" w:hAnsi="宋体" w:cs="宋体"/>
                <w:bCs/>
                <w:sz w:val="28"/>
                <w:szCs w:val="28"/>
              </w:rPr>
            </w:pPr>
            <w:r>
              <w:rPr>
                <w:rFonts w:hint="eastAsia" w:ascii="宋体" w:hAnsi="宋体" w:cs="宋体"/>
                <w:bCs/>
                <w:sz w:val="28"/>
                <w:szCs w:val="28"/>
              </w:rPr>
              <w:t>4、供应商需在磋商响应文件递交截止时间前自行测试开标时使用的计算机，如因供应商自身原因导致响应文件解密失败的，由供应商自行承担相应后果。</w:t>
            </w:r>
          </w:p>
        </w:tc>
      </w:tr>
      <w:tr w14:paraId="3975E989">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77A7BCAA">
            <w:pPr>
              <w:adjustRightInd w:val="0"/>
              <w:snapToGrid w:val="0"/>
              <w:jc w:val="center"/>
              <w:rPr>
                <w:rFonts w:hint="eastAsia" w:ascii="宋体" w:hAnsi="宋体" w:cs="宋体"/>
                <w:bCs/>
                <w:sz w:val="28"/>
                <w:szCs w:val="28"/>
              </w:rPr>
            </w:pPr>
            <w:r>
              <w:rPr>
                <w:rFonts w:hint="eastAsia" w:ascii="宋体" w:hAnsi="宋体" w:cs="宋体"/>
                <w:bCs/>
                <w:sz w:val="28"/>
                <w:szCs w:val="28"/>
              </w:rPr>
              <w:t>38</w:t>
            </w:r>
          </w:p>
        </w:tc>
        <w:tc>
          <w:tcPr>
            <w:tcW w:w="2004" w:type="dxa"/>
            <w:tcBorders>
              <w:top w:val="single" w:color="auto" w:sz="4" w:space="0"/>
              <w:left w:val="single" w:color="auto" w:sz="4" w:space="0"/>
              <w:bottom w:val="single" w:color="auto" w:sz="4" w:space="0"/>
              <w:right w:val="single" w:color="auto" w:sz="4" w:space="0"/>
            </w:tcBorders>
            <w:vAlign w:val="center"/>
          </w:tcPr>
          <w:p w14:paraId="7119AA15">
            <w:pPr>
              <w:adjustRightInd w:val="0"/>
              <w:snapToGrid w:val="0"/>
              <w:jc w:val="center"/>
              <w:rPr>
                <w:rFonts w:hint="eastAsia" w:ascii="宋体" w:hAnsi="宋体" w:cs="宋体"/>
                <w:bCs/>
                <w:sz w:val="28"/>
                <w:szCs w:val="28"/>
              </w:rPr>
            </w:pPr>
            <w:r>
              <w:rPr>
                <w:rFonts w:hint="eastAsia" w:ascii="宋体" w:hAnsi="宋体" w:cs="宋体"/>
                <w:bCs/>
                <w:sz w:val="28"/>
                <w:szCs w:val="28"/>
              </w:rPr>
              <w:t>响应文件编制注意3</w:t>
            </w:r>
          </w:p>
          <w:p w14:paraId="6497AAF3">
            <w:pPr>
              <w:adjustRightInd w:val="0"/>
              <w:snapToGrid w:val="0"/>
              <w:jc w:val="center"/>
              <w:rPr>
                <w:rFonts w:hint="eastAsia" w:ascii="宋体" w:hAnsi="宋体" w:cs="宋体"/>
                <w:bCs/>
                <w:sz w:val="28"/>
                <w:szCs w:val="28"/>
              </w:rPr>
            </w:pPr>
          </w:p>
        </w:tc>
        <w:tc>
          <w:tcPr>
            <w:tcW w:w="6760" w:type="dxa"/>
            <w:tcBorders>
              <w:top w:val="single" w:color="auto" w:sz="4" w:space="0"/>
              <w:left w:val="single" w:color="auto" w:sz="4" w:space="0"/>
              <w:bottom w:val="single" w:color="auto" w:sz="4" w:space="0"/>
              <w:right w:val="single" w:color="auto" w:sz="4" w:space="0"/>
            </w:tcBorders>
            <w:vAlign w:val="center"/>
          </w:tcPr>
          <w:p w14:paraId="7447DA9A">
            <w:pPr>
              <w:adjustRightInd w:val="0"/>
              <w:snapToGrid w:val="0"/>
              <w:jc w:val="left"/>
              <w:rPr>
                <w:rFonts w:hint="eastAsia" w:ascii="宋体" w:hAnsi="宋体" w:cs="宋体"/>
                <w:bCs/>
                <w:sz w:val="28"/>
                <w:szCs w:val="28"/>
              </w:rPr>
            </w:pPr>
            <w:r>
              <w:rPr>
                <w:rFonts w:hint="eastAsia" w:ascii="宋体" w:hAnsi="宋体" w:cs="宋体"/>
                <w:bCs/>
                <w:sz w:val="28"/>
                <w:szCs w:val="28"/>
              </w:rPr>
              <w:t>1、无论何种原因，在响应文件中未提供相应材料的，将视同其未提供。</w:t>
            </w:r>
          </w:p>
          <w:p w14:paraId="0355B0E1">
            <w:pPr>
              <w:adjustRightInd w:val="0"/>
              <w:snapToGrid w:val="0"/>
              <w:jc w:val="left"/>
              <w:rPr>
                <w:rFonts w:hint="eastAsia" w:ascii="宋体" w:hAnsi="宋体" w:cs="宋体"/>
                <w:bCs/>
                <w:sz w:val="28"/>
                <w:szCs w:val="28"/>
              </w:rPr>
            </w:pPr>
            <w:r>
              <w:rPr>
                <w:rFonts w:hint="eastAsia" w:ascii="宋体" w:hAnsi="宋体" w:cs="宋体"/>
                <w:bCs/>
                <w:sz w:val="28"/>
                <w:szCs w:val="28"/>
              </w:rPr>
              <w:t>2、各供应商应在开标前应确保成为新疆政府采购网正式注册入库供应商，并完成CA数字证书（符合国密标准）申领。如需咨询，请联系新疆CA服务热线0991-2819290；</w:t>
            </w:r>
          </w:p>
          <w:p w14:paraId="55A954B1">
            <w:pPr>
              <w:adjustRightInd w:val="0"/>
              <w:snapToGrid w:val="0"/>
              <w:jc w:val="left"/>
              <w:rPr>
                <w:rFonts w:hint="eastAsia" w:ascii="宋体" w:hAnsi="宋体" w:cs="宋体"/>
                <w:bCs/>
                <w:sz w:val="28"/>
                <w:szCs w:val="28"/>
              </w:rPr>
            </w:pPr>
            <w:r>
              <w:rPr>
                <w:rFonts w:hint="eastAsia" w:ascii="宋体" w:hAnsi="宋体" w:cs="宋体"/>
                <w:bCs/>
                <w:sz w:val="28"/>
                <w:szCs w:val="28"/>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14:paraId="7633D1A7">
            <w:pPr>
              <w:adjustRightInd w:val="0"/>
              <w:snapToGrid w:val="0"/>
              <w:jc w:val="left"/>
              <w:rPr>
                <w:rFonts w:hint="eastAsia" w:ascii="宋体" w:hAnsi="宋体" w:cs="宋体"/>
                <w:bCs/>
                <w:sz w:val="28"/>
                <w:szCs w:val="28"/>
              </w:rPr>
            </w:pPr>
            <w:r>
              <w:rPr>
                <w:rFonts w:hint="eastAsia" w:ascii="宋体" w:hAnsi="宋体" w:cs="宋体"/>
                <w:bCs/>
                <w:sz w:val="28"/>
                <w:szCs w:val="28"/>
              </w:rPr>
              <w:t>4、供应商首次参加政府采购活动的，可前往新疆政府采购网（ http：//www.ccgp-xinjiang.gov.cn/）下载操作指南。（步骤：进入新疆政府采购网（</w:t>
            </w:r>
            <w:r>
              <w:fldChar w:fldCharType="begin"/>
            </w:r>
            <w:r>
              <w:instrText xml:space="preserve"> HYPERLINK "http://www.ccgp-xinjiang.gov.cn/" </w:instrText>
            </w:r>
            <w:r>
              <w:fldChar w:fldCharType="separate"/>
            </w:r>
            <w:r>
              <w:rPr>
                <w:rFonts w:hint="eastAsia" w:ascii="宋体" w:hAnsi="宋体" w:cs="宋体"/>
                <w:bCs/>
                <w:sz w:val="28"/>
                <w:szCs w:val="28"/>
              </w:rPr>
              <w:t>http：//www.ccgp-xinjiang.gov.cn/</w:t>
            </w:r>
            <w:r>
              <w:rPr>
                <w:rFonts w:hint="eastAsia" w:ascii="宋体" w:hAnsi="宋体" w:cs="宋体"/>
                <w:bCs/>
                <w:sz w:val="28"/>
                <w:szCs w:val="28"/>
              </w:rPr>
              <w:fldChar w:fldCharType="end"/>
            </w:r>
            <w:r>
              <w:rPr>
                <w:rFonts w:hint="eastAsia" w:ascii="宋体" w:hAnsi="宋体" w:cs="宋体"/>
                <w:bCs/>
                <w:sz w:val="28"/>
                <w:szCs w:val="28"/>
              </w:rPr>
              <w:t>）点击主页面的办事指南—选择并下载供应商政采云平台操作指南。）</w:t>
            </w:r>
          </w:p>
        </w:tc>
      </w:tr>
      <w:tr w14:paraId="6523034E">
        <w:tblPrEx>
          <w:tblCellMar>
            <w:top w:w="0" w:type="dxa"/>
            <w:left w:w="108" w:type="dxa"/>
            <w:bottom w:w="0" w:type="dxa"/>
            <w:right w:w="108" w:type="dxa"/>
          </w:tblCellMar>
        </w:tblPrEx>
        <w:trPr>
          <w:trHeight w:val="602"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5BF7636">
            <w:pPr>
              <w:adjustRightInd w:val="0"/>
              <w:snapToGrid w:val="0"/>
              <w:jc w:val="left"/>
              <w:rPr>
                <w:rFonts w:hint="eastAsia" w:ascii="宋体" w:hAnsi="宋体" w:cs="宋体"/>
                <w:b/>
                <w:sz w:val="28"/>
                <w:szCs w:val="28"/>
              </w:rPr>
            </w:pPr>
            <w:r>
              <w:rPr>
                <w:rFonts w:hint="eastAsia" w:ascii="宋体" w:hAnsi="宋体" w:cs="宋体"/>
                <w:b/>
                <w:sz w:val="28"/>
                <w:szCs w:val="28"/>
              </w:rPr>
              <w:t>备注</w:t>
            </w:r>
          </w:p>
        </w:tc>
        <w:tc>
          <w:tcPr>
            <w:tcW w:w="8764" w:type="dxa"/>
            <w:gridSpan w:val="2"/>
            <w:tcBorders>
              <w:top w:val="single" w:color="auto" w:sz="4" w:space="0"/>
              <w:left w:val="single" w:color="auto" w:sz="4" w:space="0"/>
              <w:bottom w:val="single" w:color="auto" w:sz="4" w:space="0"/>
              <w:right w:val="single" w:color="auto" w:sz="4" w:space="0"/>
            </w:tcBorders>
            <w:vAlign w:val="center"/>
          </w:tcPr>
          <w:p w14:paraId="62E57DC0">
            <w:pPr>
              <w:adjustRightInd w:val="0"/>
              <w:snapToGrid w:val="0"/>
              <w:jc w:val="left"/>
              <w:rPr>
                <w:rFonts w:hint="eastAsia" w:ascii="宋体" w:hAnsi="宋体" w:cs="宋体"/>
                <w:b/>
                <w:sz w:val="28"/>
                <w:szCs w:val="28"/>
              </w:rPr>
            </w:pPr>
            <w:r>
              <w:rPr>
                <w:rFonts w:hint="eastAsia" w:ascii="宋体" w:hAnsi="宋体" w:cs="宋体"/>
                <w:b/>
                <w:sz w:val="28"/>
                <w:szCs w:val="28"/>
              </w:rPr>
              <w:t>1、采购文件中部分加粗、标★、加下划线、废标、无效标、投标被拒绝字样的条款，为采购的重要条件，着重提醒各供应商注意，并认真查看采购文件中的每一个条款及要求，因误读采购文件而造成的后果，采购人概不负责。</w:t>
            </w:r>
          </w:p>
          <w:p w14:paraId="700C88C8">
            <w:pPr>
              <w:adjustRightInd w:val="0"/>
              <w:snapToGrid w:val="0"/>
              <w:jc w:val="left"/>
              <w:rPr>
                <w:rFonts w:hint="eastAsia" w:ascii="宋体" w:hAnsi="宋体" w:cs="宋体"/>
                <w:b/>
                <w:sz w:val="28"/>
                <w:szCs w:val="28"/>
              </w:rPr>
            </w:pPr>
            <w:r>
              <w:rPr>
                <w:rFonts w:hint="eastAsia" w:ascii="宋体" w:hAnsi="宋体" w:cs="宋体"/>
                <w:b/>
                <w:sz w:val="28"/>
                <w:szCs w:val="28"/>
              </w:rPr>
              <w:t>2、响应文件中有弄虚作假的内容，其响应文件作废。（如假证书、假业绩、隐瞒不良行为记录、夸大荣誉、使用非本单位在职员工的相关证件及不符合采购文件规定的条款等）；在签订合同之前，供应商如发现供应商的响应文件有弄虚作假内容，采购人可拒绝与其签订合同。并将其列入政府采购黑名单库。</w:t>
            </w:r>
          </w:p>
        </w:tc>
      </w:tr>
      <w:tr w14:paraId="35C9F3A8">
        <w:tblPrEx>
          <w:tblCellMar>
            <w:top w:w="0" w:type="dxa"/>
            <w:left w:w="108" w:type="dxa"/>
            <w:bottom w:w="0" w:type="dxa"/>
            <w:right w:w="108" w:type="dxa"/>
          </w:tblCellMar>
        </w:tblPrEx>
        <w:trPr>
          <w:trHeight w:val="602" w:hRule="atLeast"/>
          <w:jc w:val="center"/>
        </w:trPr>
        <w:tc>
          <w:tcPr>
            <w:tcW w:w="9472" w:type="dxa"/>
            <w:gridSpan w:val="3"/>
            <w:tcBorders>
              <w:top w:val="single" w:color="auto" w:sz="4" w:space="0"/>
              <w:left w:val="single" w:color="auto" w:sz="4" w:space="0"/>
              <w:bottom w:val="single" w:color="auto" w:sz="4" w:space="0"/>
              <w:right w:val="single" w:color="auto" w:sz="4" w:space="0"/>
            </w:tcBorders>
            <w:vAlign w:val="center"/>
          </w:tcPr>
          <w:p w14:paraId="637B2511">
            <w:pPr>
              <w:adjustRightInd w:val="0"/>
              <w:snapToGrid w:val="0"/>
              <w:jc w:val="left"/>
            </w:pPr>
            <w:r>
              <w:rPr>
                <w:rFonts w:hint="eastAsia" w:ascii="宋体" w:hAnsi="宋体" w:cs="宋体"/>
                <w:b/>
                <w:sz w:val="28"/>
                <w:szCs w:val="28"/>
              </w:rPr>
              <w:t>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实施。</w:t>
            </w:r>
          </w:p>
        </w:tc>
      </w:tr>
    </w:tbl>
    <w:p w14:paraId="111224BE">
      <w:pPr>
        <w:pStyle w:val="46"/>
        <w:spacing w:line="360" w:lineRule="auto"/>
        <w:jc w:val="center"/>
        <w:rPr>
          <w:rFonts w:hint="eastAsia" w:ascii="宋体" w:hAnsi="宋体" w:cs="宋体"/>
          <w:b/>
          <w:color w:val="auto"/>
          <w:sz w:val="28"/>
          <w:szCs w:val="28"/>
        </w:rPr>
      </w:pPr>
    </w:p>
    <w:p w14:paraId="6B6A40A0">
      <w:pPr>
        <w:rPr>
          <w:rFonts w:hint="eastAsia" w:ascii="宋体" w:hAnsi="宋体" w:cs="宋体"/>
          <w:b/>
          <w:bCs/>
          <w:sz w:val="28"/>
          <w:szCs w:val="28"/>
        </w:rPr>
      </w:pPr>
      <w:bookmarkStart w:id="13" w:name="_Toc25893"/>
      <w:bookmarkStart w:id="14" w:name="_Toc256000014"/>
      <w:bookmarkStart w:id="15" w:name="_Toc937"/>
      <w:bookmarkStart w:id="16" w:name="_Toc5724"/>
      <w:bookmarkStart w:id="17" w:name="_Toc256000005"/>
      <w:r>
        <w:rPr>
          <w:rFonts w:hint="eastAsia" w:ascii="宋体" w:hAnsi="宋体" w:cs="宋体"/>
          <w:b/>
          <w:bCs/>
          <w:sz w:val="28"/>
          <w:szCs w:val="28"/>
        </w:rPr>
        <w:br w:type="page"/>
      </w:r>
    </w:p>
    <w:p w14:paraId="44747AA9">
      <w:pPr>
        <w:pStyle w:val="56"/>
        <w:jc w:val="center"/>
        <w:rPr>
          <w:rFonts w:hint="eastAsia" w:ascii="宋体" w:hAnsi="宋体" w:cs="宋体"/>
          <w:b/>
          <w:bCs/>
          <w:sz w:val="28"/>
          <w:szCs w:val="28"/>
        </w:rPr>
      </w:pPr>
      <w:r>
        <w:rPr>
          <w:rFonts w:hint="eastAsia" w:ascii="宋体" w:hAnsi="宋体" w:cs="宋体"/>
          <w:b/>
          <w:bCs/>
          <w:sz w:val="28"/>
          <w:szCs w:val="28"/>
        </w:rPr>
        <w:t>一、说明</w:t>
      </w:r>
      <w:bookmarkEnd w:id="13"/>
      <w:bookmarkEnd w:id="14"/>
      <w:bookmarkEnd w:id="15"/>
      <w:bookmarkEnd w:id="16"/>
      <w:bookmarkEnd w:id="17"/>
    </w:p>
    <w:p w14:paraId="71D5C34C">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1.1  适用范围</w:t>
      </w:r>
    </w:p>
    <w:p w14:paraId="2B32BB17">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1.1本采购文件仅适用于本磋商邀请中所叙述的采购项目。</w:t>
      </w:r>
    </w:p>
    <w:p w14:paraId="50EF225C">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1.2  项目概况</w:t>
      </w:r>
    </w:p>
    <w:p w14:paraId="09F39231">
      <w:pPr>
        <w:pStyle w:val="58"/>
        <w:adjustRightInd w:val="0"/>
        <w:snapToGrid w:val="0"/>
        <w:spacing w:line="360" w:lineRule="auto"/>
        <w:ind w:firstLine="562" w:firstLineChars="200"/>
        <w:rPr>
          <w:rFonts w:hint="eastAsia" w:ascii="宋体" w:hAnsi="宋体" w:cs="宋体"/>
          <w:sz w:val="28"/>
          <w:szCs w:val="28"/>
        </w:rPr>
      </w:pPr>
      <w:r>
        <w:rPr>
          <w:rFonts w:hint="eastAsia" w:ascii="宋体" w:hAnsi="宋体" w:cs="宋体"/>
          <w:b/>
          <w:sz w:val="28"/>
          <w:szCs w:val="28"/>
        </w:rPr>
        <w:t>见磋商须知前附表1</w:t>
      </w:r>
      <w:r>
        <w:rPr>
          <w:rFonts w:hint="eastAsia" w:ascii="宋体" w:hAnsi="宋体" w:cs="宋体"/>
          <w:sz w:val="28"/>
          <w:szCs w:val="28"/>
        </w:rPr>
        <w:t>。</w:t>
      </w:r>
    </w:p>
    <w:p w14:paraId="4AB66C19">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1.3  合格的供应商</w:t>
      </w:r>
    </w:p>
    <w:p w14:paraId="759D9626">
      <w:pPr>
        <w:pStyle w:val="58"/>
        <w:adjustRightInd w:val="0"/>
        <w:snapToGrid w:val="0"/>
        <w:spacing w:line="360" w:lineRule="auto"/>
        <w:ind w:firstLine="560" w:firstLineChars="200"/>
        <w:rPr>
          <w:rFonts w:hint="eastAsia" w:ascii="宋体" w:hAnsi="宋体" w:cs="宋体"/>
          <w:b/>
          <w:bCs/>
          <w:sz w:val="28"/>
          <w:szCs w:val="28"/>
        </w:rPr>
      </w:pPr>
      <w:r>
        <w:rPr>
          <w:rFonts w:hint="eastAsia" w:ascii="宋体" w:hAnsi="宋体" w:cs="宋体"/>
          <w:bCs/>
          <w:sz w:val="28"/>
          <w:szCs w:val="28"/>
        </w:rPr>
        <w:t>1.3.1 供应商的资格要求见</w:t>
      </w:r>
      <w:r>
        <w:rPr>
          <w:rFonts w:hint="eastAsia" w:ascii="宋体" w:hAnsi="宋体" w:cs="宋体"/>
          <w:b/>
          <w:sz w:val="28"/>
          <w:szCs w:val="28"/>
        </w:rPr>
        <w:t>磋商须知前附表</w:t>
      </w:r>
      <w:r>
        <w:rPr>
          <w:rFonts w:hint="eastAsia" w:ascii="宋体" w:hAnsi="宋体" w:cs="宋体"/>
          <w:sz w:val="28"/>
          <w:szCs w:val="28"/>
        </w:rPr>
        <w:t>；</w:t>
      </w:r>
    </w:p>
    <w:p w14:paraId="57060DAF">
      <w:pPr>
        <w:pStyle w:val="58"/>
        <w:spacing w:line="360" w:lineRule="auto"/>
        <w:ind w:firstLine="420"/>
        <w:rPr>
          <w:rFonts w:hint="eastAsia" w:ascii="宋体" w:hAnsi="宋体" w:cs="宋体"/>
          <w:sz w:val="28"/>
          <w:szCs w:val="28"/>
        </w:rPr>
      </w:pPr>
      <w:r>
        <w:rPr>
          <w:rFonts w:hint="eastAsia" w:ascii="宋体" w:hAnsi="宋体" w:cs="宋体"/>
          <w:sz w:val="28"/>
          <w:szCs w:val="28"/>
        </w:rPr>
        <w:t>1.3.2一个供应商只能提交一个响应文件。但如果不同供应商之间的单位负责人为同一人或者存在直接控股、管理关系的，均作无效报价处理。</w:t>
      </w:r>
    </w:p>
    <w:p w14:paraId="74E4554A">
      <w:pPr>
        <w:pStyle w:val="58"/>
        <w:spacing w:line="360" w:lineRule="auto"/>
        <w:ind w:firstLine="420"/>
        <w:rPr>
          <w:rFonts w:hint="eastAsia" w:ascii="宋体" w:hAnsi="宋体" w:cs="宋体"/>
          <w:sz w:val="28"/>
          <w:szCs w:val="28"/>
        </w:rPr>
      </w:pPr>
      <w:r>
        <w:rPr>
          <w:rFonts w:hint="eastAsia" w:ascii="宋体" w:hAnsi="宋体" w:cs="宋体"/>
          <w:sz w:val="28"/>
          <w:szCs w:val="28"/>
        </w:rPr>
        <w:t>1.3.3供应商存在下列情形之一的，将被认定为串通报价行为并作无效报价处理：</w:t>
      </w:r>
    </w:p>
    <w:p w14:paraId="141C40EB">
      <w:pPr>
        <w:pStyle w:val="58"/>
        <w:spacing w:line="360" w:lineRule="auto"/>
        <w:ind w:firstLine="420"/>
        <w:rPr>
          <w:rFonts w:hint="eastAsia" w:ascii="宋体" w:hAnsi="宋体" w:cs="宋体"/>
          <w:sz w:val="28"/>
          <w:szCs w:val="28"/>
        </w:rPr>
      </w:pPr>
      <w:r>
        <w:rPr>
          <w:rFonts w:hint="eastAsia" w:ascii="宋体" w:hAnsi="宋体" w:cs="宋体"/>
          <w:sz w:val="28"/>
          <w:szCs w:val="28"/>
        </w:rPr>
        <w:t>（1）不同供应商的响应文件错、漏之处一致或雷同，且不能合理解释的；</w:t>
      </w:r>
    </w:p>
    <w:p w14:paraId="440C544D">
      <w:pPr>
        <w:pStyle w:val="58"/>
        <w:spacing w:line="360" w:lineRule="auto"/>
        <w:ind w:firstLine="420"/>
        <w:rPr>
          <w:rFonts w:hint="eastAsia" w:ascii="宋体" w:hAnsi="宋体" w:cs="宋体"/>
          <w:sz w:val="28"/>
          <w:szCs w:val="28"/>
        </w:rPr>
      </w:pPr>
      <w:r>
        <w:rPr>
          <w:rFonts w:hint="eastAsia" w:ascii="宋体" w:hAnsi="宋体" w:cs="宋体"/>
          <w:sz w:val="28"/>
          <w:szCs w:val="28"/>
        </w:rPr>
        <w:t>（2）由同一人或分别由几个有利害关系的人携带两个以上（含两个）供应商的企业资料参与资格审查、领取磋商资料，或代表两个以上（含两个）供应商参加磋商答疑会、交纳或退还磋商保证金、开标的；</w:t>
      </w:r>
    </w:p>
    <w:p w14:paraId="18B3934A">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（3）有关法律、法规或规章规定的其他串通报价行为。</w:t>
      </w:r>
    </w:p>
    <w:p w14:paraId="00472122">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 xml:space="preserve">1.4 参与磋商的费用 </w:t>
      </w:r>
    </w:p>
    <w:p w14:paraId="6FCCD106">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无论磋商的结果如何，供应商应自行承担所有与</w:t>
      </w:r>
      <w:r>
        <w:rPr>
          <w:rFonts w:hint="eastAsia" w:ascii="宋体" w:hAnsi="宋体" w:cs="宋体"/>
          <w:kern w:val="0"/>
          <w:sz w:val="28"/>
          <w:szCs w:val="28"/>
        </w:rPr>
        <w:t>磋商</w:t>
      </w:r>
      <w:r>
        <w:rPr>
          <w:rFonts w:hint="eastAsia" w:ascii="宋体" w:hAnsi="宋体" w:cs="宋体"/>
          <w:kern w:val="0"/>
          <w:sz w:val="28"/>
          <w:szCs w:val="28"/>
          <w:lang w:val="zh-CN"/>
        </w:rPr>
        <w:t>采购活动</w:t>
      </w:r>
      <w:r>
        <w:rPr>
          <w:rFonts w:hint="eastAsia" w:ascii="宋体" w:hAnsi="宋体" w:cs="宋体"/>
          <w:sz w:val="28"/>
          <w:szCs w:val="28"/>
        </w:rPr>
        <w:t>有关的全部费用。</w:t>
      </w:r>
    </w:p>
    <w:p w14:paraId="5F88FD31">
      <w:pPr>
        <w:pStyle w:val="56"/>
        <w:jc w:val="center"/>
        <w:rPr>
          <w:rFonts w:hint="eastAsia" w:ascii="宋体" w:hAnsi="宋体" w:cs="宋体"/>
          <w:b/>
          <w:bCs/>
          <w:sz w:val="28"/>
          <w:szCs w:val="28"/>
        </w:rPr>
      </w:pPr>
      <w:bookmarkStart w:id="18" w:name="_Toc256000015"/>
      <w:bookmarkStart w:id="19" w:name="_Toc31239"/>
      <w:bookmarkStart w:id="20" w:name="_Toc20876"/>
      <w:bookmarkStart w:id="21" w:name="_Toc256000006"/>
      <w:bookmarkStart w:id="22" w:name="_Toc23764"/>
      <w:r>
        <w:rPr>
          <w:rFonts w:hint="eastAsia" w:ascii="宋体" w:hAnsi="宋体" w:cs="宋体"/>
          <w:b/>
          <w:bCs/>
          <w:sz w:val="28"/>
          <w:szCs w:val="28"/>
        </w:rPr>
        <w:t>二、</w:t>
      </w:r>
      <w:bookmarkEnd w:id="18"/>
      <w:bookmarkEnd w:id="19"/>
      <w:bookmarkEnd w:id="20"/>
      <w:bookmarkEnd w:id="21"/>
      <w:bookmarkEnd w:id="22"/>
      <w:r>
        <w:rPr>
          <w:rFonts w:hint="eastAsia" w:ascii="宋体" w:hAnsi="宋体" w:cs="宋体"/>
          <w:b/>
          <w:bCs/>
          <w:sz w:val="28"/>
          <w:szCs w:val="28"/>
        </w:rPr>
        <w:t>采购文件</w:t>
      </w:r>
    </w:p>
    <w:p w14:paraId="6ABA23BB">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2.1  采购文件的组成</w:t>
      </w:r>
    </w:p>
    <w:p w14:paraId="4D12F6DA">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（1）磋商邀请；</w:t>
      </w:r>
    </w:p>
    <w:p w14:paraId="324C9F4E">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（2）供应商须知；</w:t>
      </w:r>
    </w:p>
    <w:p w14:paraId="06E27790">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（3）服务需求及技术要求；</w:t>
      </w:r>
    </w:p>
    <w:p w14:paraId="6A6C0F4E">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（4）合同一般条款；</w:t>
      </w:r>
    </w:p>
    <w:p w14:paraId="39210C29">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（5）范本格式。</w:t>
      </w:r>
    </w:p>
    <w:p w14:paraId="7A302EB9">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2.2 采购文件的澄清</w:t>
      </w:r>
      <w:r>
        <w:rPr>
          <w:rFonts w:hint="eastAsia" w:ascii="宋体" w:hAnsi="宋体" w:cs="宋体"/>
          <w:b/>
          <w:kern w:val="0"/>
          <w:sz w:val="28"/>
          <w:szCs w:val="28"/>
          <w:lang w:val="zh-CN"/>
        </w:rPr>
        <w:t>或者</w:t>
      </w:r>
      <w:r>
        <w:rPr>
          <w:rFonts w:hint="eastAsia" w:ascii="宋体" w:hAnsi="宋体" w:cs="宋体"/>
          <w:b/>
          <w:bCs/>
          <w:sz w:val="28"/>
          <w:szCs w:val="28"/>
        </w:rPr>
        <w:t>修改</w:t>
      </w:r>
    </w:p>
    <w:p w14:paraId="0FA6A280">
      <w:pPr>
        <w:pStyle w:val="58"/>
        <w:adjustRightInd w:val="0"/>
        <w:snapToGrid w:val="0"/>
        <w:spacing w:line="360" w:lineRule="auto"/>
        <w:ind w:right="-105" w:rightChars="-50" w:firstLine="560" w:firstLineChars="200"/>
        <w:rPr>
          <w:rFonts w:hint="eastAsia" w:ascii="宋体" w:hAnsi="宋体" w:cs="宋体"/>
          <w:sz w:val="28"/>
          <w:szCs w:val="28"/>
        </w:rPr>
      </w:pPr>
      <w:r>
        <w:rPr>
          <w:rFonts w:hint="eastAsia" w:ascii="宋体" w:hAnsi="宋体" w:cs="宋体"/>
          <w:sz w:val="28"/>
          <w:szCs w:val="28"/>
        </w:rPr>
        <w:t>2.2.1</w:t>
      </w:r>
      <w:r>
        <w:rPr>
          <w:rFonts w:hint="eastAsia" w:ascii="宋体" w:hAnsi="宋体" w:cs="宋体"/>
          <w:sz w:val="28"/>
          <w:szCs w:val="28"/>
          <w:lang w:val="zh-CN"/>
        </w:rPr>
        <w:t>供应商在收到</w:t>
      </w:r>
      <w:r>
        <w:rPr>
          <w:rFonts w:hint="eastAsia" w:ascii="宋体" w:hAnsi="宋体" w:cs="宋体"/>
          <w:sz w:val="28"/>
          <w:szCs w:val="28"/>
        </w:rPr>
        <w:t>采购文件</w:t>
      </w:r>
      <w:r>
        <w:rPr>
          <w:rFonts w:hint="eastAsia" w:ascii="宋体" w:hAnsi="宋体" w:cs="宋体"/>
          <w:sz w:val="28"/>
          <w:szCs w:val="28"/>
          <w:lang w:val="zh-CN"/>
        </w:rPr>
        <w:t>后，若有疑问需要澄清，应于收到</w:t>
      </w:r>
      <w:r>
        <w:rPr>
          <w:rFonts w:hint="eastAsia" w:ascii="宋体" w:hAnsi="宋体" w:cs="宋体"/>
          <w:sz w:val="28"/>
          <w:szCs w:val="28"/>
        </w:rPr>
        <w:t>采购文件</w:t>
      </w:r>
      <w:r>
        <w:rPr>
          <w:rFonts w:hint="eastAsia" w:ascii="宋体" w:hAnsi="宋体" w:cs="宋体"/>
          <w:sz w:val="28"/>
          <w:szCs w:val="28"/>
          <w:lang w:val="zh-CN"/>
        </w:rPr>
        <w:t>后二日内以书面形式（包括书面文字、传真、电子邮件等）向采购人或采购代理机构（以下统称采购机构）提出，采购机构将以书面形式予以解答，解答内容将送达所有参与</w:t>
      </w:r>
      <w:r>
        <w:rPr>
          <w:rFonts w:hint="eastAsia" w:ascii="宋体" w:hAnsi="宋体" w:cs="宋体"/>
          <w:sz w:val="28"/>
          <w:szCs w:val="28"/>
        </w:rPr>
        <w:t>磋商采购活动</w:t>
      </w:r>
      <w:r>
        <w:rPr>
          <w:rFonts w:hint="eastAsia" w:ascii="宋体" w:hAnsi="宋体" w:cs="宋体"/>
          <w:sz w:val="28"/>
          <w:szCs w:val="28"/>
          <w:lang w:val="zh-CN"/>
        </w:rPr>
        <w:t>的供应商。</w:t>
      </w:r>
    </w:p>
    <w:p w14:paraId="14F13936">
      <w:pPr>
        <w:pStyle w:val="58"/>
        <w:adjustRightInd w:val="0"/>
        <w:snapToGrid w:val="0"/>
        <w:spacing w:line="360" w:lineRule="auto"/>
        <w:ind w:right="-105" w:rightChars="-50" w:firstLine="560" w:firstLineChars="200"/>
        <w:rPr>
          <w:rFonts w:hint="eastAsia" w:ascii="宋体" w:hAnsi="宋体" w:cs="宋体"/>
          <w:b/>
          <w:bCs/>
          <w:sz w:val="28"/>
          <w:szCs w:val="28"/>
        </w:rPr>
      </w:pPr>
      <w:r>
        <w:rPr>
          <w:rFonts w:hint="eastAsia" w:ascii="宋体" w:hAnsi="宋体" w:cs="宋体"/>
          <w:sz w:val="28"/>
          <w:szCs w:val="28"/>
        </w:rPr>
        <w:t>2.2.2提交首次响应文件截止之日前，采购机构或者磋商小组可以对已发出的采购文件进行必要的澄清或者修改，澄清或者修改的内容作为采购文件的组成部分。澄清或者修改的内容可能影响响应文件编制的，采购机构或者磋商小组应当在提交首次响应文件截止之日5日前，以书面形式通知所有接收采购文件的供应商，不足5日的，应当顺延提交首次响应文件的截止日期。</w:t>
      </w:r>
      <w:bookmarkStart w:id="23" w:name="_Toc29250"/>
      <w:bookmarkStart w:id="24" w:name="_Toc17421"/>
      <w:bookmarkStart w:id="25" w:name="_Toc256000007"/>
      <w:bookmarkStart w:id="26" w:name="_Toc5778"/>
      <w:bookmarkStart w:id="27" w:name="_Toc256000016"/>
    </w:p>
    <w:p w14:paraId="2B0F8084">
      <w:pPr>
        <w:pStyle w:val="56"/>
        <w:jc w:val="center"/>
        <w:rPr>
          <w:rFonts w:hint="eastAsia" w:ascii="宋体" w:hAnsi="宋体" w:cs="宋体"/>
          <w:b/>
          <w:bCs/>
          <w:sz w:val="28"/>
          <w:szCs w:val="28"/>
        </w:rPr>
      </w:pPr>
      <w:r>
        <w:rPr>
          <w:rFonts w:hint="eastAsia" w:ascii="宋体" w:hAnsi="宋体" w:cs="宋体"/>
          <w:b/>
          <w:bCs/>
          <w:sz w:val="28"/>
          <w:szCs w:val="28"/>
        </w:rPr>
        <w:t>三、响应文件</w:t>
      </w:r>
      <w:bookmarkEnd w:id="23"/>
      <w:bookmarkEnd w:id="24"/>
      <w:bookmarkEnd w:id="25"/>
      <w:bookmarkEnd w:id="26"/>
      <w:bookmarkEnd w:id="27"/>
    </w:p>
    <w:p w14:paraId="7431ADBB">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3.1 一般要求</w:t>
      </w:r>
    </w:p>
    <w:p w14:paraId="3AF83F6F">
      <w:pPr>
        <w:pStyle w:val="58"/>
        <w:adjustRightInd w:val="0"/>
        <w:snapToGrid w:val="0"/>
        <w:spacing w:line="360" w:lineRule="auto"/>
        <w:ind w:right="-105" w:rightChars="-50" w:firstLine="560" w:firstLineChars="200"/>
        <w:rPr>
          <w:rFonts w:hint="eastAsia" w:ascii="宋体" w:hAnsi="宋体" w:cs="宋体"/>
          <w:sz w:val="28"/>
          <w:szCs w:val="28"/>
        </w:rPr>
      </w:pPr>
      <w:r>
        <w:rPr>
          <w:rFonts w:hint="eastAsia" w:ascii="宋体" w:hAnsi="宋体" w:cs="宋体"/>
          <w:sz w:val="28"/>
          <w:szCs w:val="28"/>
        </w:rPr>
        <w:t>3.1.1 供应商应按本文件第</w:t>
      </w:r>
      <w:r>
        <w:rPr>
          <w:rFonts w:hint="eastAsia" w:ascii="宋体" w:hAnsi="宋体" w:cs="宋体"/>
          <w:sz w:val="28"/>
          <w:szCs w:val="28"/>
          <w:lang w:val="en-US" w:eastAsia="zh-CN"/>
        </w:rPr>
        <w:t>六</w:t>
      </w:r>
      <w:r>
        <w:rPr>
          <w:rFonts w:hint="eastAsia" w:ascii="宋体" w:hAnsi="宋体" w:cs="宋体"/>
          <w:sz w:val="28"/>
          <w:szCs w:val="28"/>
        </w:rPr>
        <w:t>章“响应文件格式”的要求编制响应文件。</w:t>
      </w:r>
    </w:p>
    <w:p w14:paraId="2A74349C">
      <w:pPr>
        <w:pStyle w:val="58"/>
        <w:adjustRightInd w:val="0"/>
        <w:snapToGrid w:val="0"/>
        <w:spacing w:line="360" w:lineRule="auto"/>
        <w:ind w:right="-105" w:rightChars="-50" w:firstLine="560" w:firstLineChars="200"/>
        <w:rPr>
          <w:rFonts w:hint="eastAsia" w:ascii="宋体" w:hAnsi="宋体" w:cs="宋体"/>
          <w:sz w:val="28"/>
          <w:szCs w:val="28"/>
        </w:rPr>
      </w:pPr>
      <w:r>
        <w:rPr>
          <w:rFonts w:hint="eastAsia" w:ascii="宋体" w:hAnsi="宋体" w:cs="宋体"/>
          <w:sz w:val="28"/>
          <w:szCs w:val="28"/>
        </w:rPr>
        <w:t>3.1.2计量单位应使用我国法定计量单位。</w:t>
      </w:r>
    </w:p>
    <w:p w14:paraId="370097E2">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 xml:space="preserve">3.2 </w:t>
      </w:r>
      <w:r>
        <w:rPr>
          <w:rFonts w:hint="eastAsia" w:ascii="宋体" w:hAnsi="宋体" w:cs="宋体"/>
          <w:b/>
          <w:sz w:val="28"/>
          <w:szCs w:val="28"/>
        </w:rPr>
        <w:t>响应文件</w:t>
      </w:r>
      <w:r>
        <w:rPr>
          <w:rFonts w:hint="eastAsia" w:ascii="宋体" w:hAnsi="宋体" w:cs="宋体"/>
          <w:b/>
          <w:bCs/>
          <w:sz w:val="28"/>
          <w:szCs w:val="28"/>
        </w:rPr>
        <w:t>的组成</w:t>
      </w:r>
    </w:p>
    <w:p w14:paraId="796B5690">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磋商响应书、报价一览表；</w:t>
      </w:r>
    </w:p>
    <w:p w14:paraId="33221702">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资格证明文件</w:t>
      </w:r>
    </w:p>
    <w:p w14:paraId="72C4238C">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所投服务的相关技术/证明资料（包括服务方案）；</w:t>
      </w:r>
    </w:p>
    <w:p w14:paraId="77923DD4">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（4）</w:t>
      </w:r>
      <w:r>
        <w:rPr>
          <w:rFonts w:hint="eastAsia" w:ascii="宋体" w:hAnsi="宋体" w:cs="宋体"/>
          <w:sz w:val="28"/>
          <w:szCs w:val="28"/>
          <w:lang w:val="zh-CN"/>
        </w:rPr>
        <w:t>采购文件服务需求及技术规格、合同特殊条款中要求提交的文件资料。</w:t>
      </w:r>
    </w:p>
    <w:p w14:paraId="2AD2D878">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（5）</w:t>
      </w:r>
      <w:r>
        <w:rPr>
          <w:rFonts w:hint="eastAsia" w:ascii="宋体" w:hAnsi="宋体" w:cs="宋体"/>
          <w:sz w:val="28"/>
          <w:szCs w:val="28"/>
          <w:lang w:val="zh-CN"/>
        </w:rPr>
        <w:t xml:space="preserve">授权委托书及受委托人身份证原件扫描件； </w:t>
      </w:r>
    </w:p>
    <w:p w14:paraId="4925D96D">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（6）</w:t>
      </w:r>
      <w:r>
        <w:rPr>
          <w:rFonts w:hint="eastAsia" w:ascii="宋体" w:hAnsi="宋体" w:cs="宋体"/>
          <w:sz w:val="28"/>
          <w:szCs w:val="28"/>
          <w:lang w:val="zh-CN"/>
        </w:rPr>
        <w:t xml:space="preserve">商务条款偏离表； </w:t>
      </w:r>
    </w:p>
    <w:p w14:paraId="273FDA44">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（7）</w:t>
      </w:r>
      <w:r>
        <w:rPr>
          <w:rFonts w:hint="eastAsia" w:ascii="宋体" w:hAnsi="宋体" w:cs="宋体"/>
          <w:sz w:val="28"/>
          <w:szCs w:val="28"/>
          <w:lang w:val="zh-CN"/>
        </w:rPr>
        <w:t xml:space="preserve">供应商近3年同类业绩； </w:t>
      </w:r>
    </w:p>
    <w:p w14:paraId="6A27DE38">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（8）</w:t>
      </w:r>
      <w:r>
        <w:rPr>
          <w:rFonts w:hint="eastAsia" w:ascii="宋体" w:hAnsi="宋体" w:cs="宋体"/>
          <w:sz w:val="28"/>
          <w:szCs w:val="28"/>
          <w:lang w:val="zh-CN"/>
        </w:rPr>
        <w:t>供应商基本情况表；</w:t>
      </w:r>
    </w:p>
    <w:p w14:paraId="633AF3E9">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rPr>
        <w:t>（9）</w:t>
      </w:r>
      <w:r>
        <w:rPr>
          <w:rFonts w:hint="eastAsia" w:ascii="宋体" w:hAnsi="宋体" w:cs="宋体"/>
          <w:sz w:val="28"/>
          <w:szCs w:val="28"/>
          <w:lang w:val="zh-CN"/>
        </w:rPr>
        <w:t>项目负责人及成员情况表；</w:t>
      </w:r>
    </w:p>
    <w:p w14:paraId="0D66C43D">
      <w:pPr>
        <w:pStyle w:val="58"/>
        <w:adjustRightInd w:val="0"/>
        <w:snapToGrid w:val="0"/>
        <w:spacing w:line="360" w:lineRule="auto"/>
        <w:ind w:right="-105" w:rightChars="-50" w:firstLine="560" w:firstLineChars="200"/>
        <w:rPr>
          <w:rFonts w:hint="eastAsia" w:ascii="宋体" w:hAnsi="宋体" w:cs="宋体"/>
          <w:sz w:val="28"/>
          <w:szCs w:val="28"/>
          <w:lang w:val="zh-CN"/>
        </w:rPr>
      </w:pPr>
      <w:r>
        <w:rPr>
          <w:rFonts w:hint="eastAsia" w:ascii="宋体" w:hAnsi="宋体" w:cs="宋体"/>
          <w:sz w:val="28"/>
          <w:szCs w:val="28"/>
          <w:lang w:val="zh-CN"/>
        </w:rPr>
        <w:t>（10）供应商诚信承诺书。</w:t>
      </w:r>
    </w:p>
    <w:p w14:paraId="07E002D4">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3.3 报价要求</w:t>
      </w:r>
    </w:p>
    <w:p w14:paraId="2DBC4D0D">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3.3.1</w:t>
      </w:r>
      <w:r>
        <w:rPr>
          <w:rFonts w:hint="eastAsia" w:ascii="宋体" w:hAnsi="宋体" w:cs="宋体"/>
          <w:sz w:val="28"/>
          <w:szCs w:val="28"/>
          <w:lang w:val="zh-CN"/>
        </w:rPr>
        <w:t>供应商应根据所提供的工程项目清单的要求编制单价、合价和总价</w:t>
      </w:r>
      <w:r>
        <w:rPr>
          <w:rFonts w:hint="eastAsia" w:ascii="宋体" w:hAnsi="宋体" w:cs="宋体"/>
          <w:sz w:val="28"/>
          <w:szCs w:val="28"/>
        </w:rPr>
        <w:t>，且只允许有一个报价</w:t>
      </w:r>
      <w:r>
        <w:rPr>
          <w:rFonts w:hint="eastAsia" w:ascii="宋体" w:hAnsi="宋体" w:cs="宋体"/>
          <w:sz w:val="28"/>
          <w:szCs w:val="28"/>
          <w:lang w:val="zh-CN"/>
        </w:rPr>
        <w:t>。</w:t>
      </w:r>
    </w:p>
    <w:p w14:paraId="6F567573">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3.3.2</w:t>
      </w:r>
      <w:r>
        <w:rPr>
          <w:rFonts w:hint="eastAsia" w:ascii="宋体" w:hAnsi="宋体" w:cs="宋体"/>
          <w:sz w:val="28"/>
          <w:szCs w:val="28"/>
          <w:lang w:val="zh-CN"/>
        </w:rPr>
        <w:t>报价应是本采购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46EE86EA">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3.3.3响应文件中标明的价格在合同执行过程中是固定不变的，不得以任何理由予以变更。以可变动价格提交的报价将被认为是非实质响应采购要求而被拒绝。</w:t>
      </w:r>
    </w:p>
    <w:p w14:paraId="4A41B6EC">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3.3.4采购项目预算/最高限价</w:t>
      </w:r>
      <w:r>
        <w:rPr>
          <w:rFonts w:hint="eastAsia" w:hAnsi="宋体" w:cs="宋体"/>
          <w:b/>
          <w:sz w:val="28"/>
          <w:szCs w:val="28"/>
        </w:rPr>
        <w:t>见磋商须知前附表</w:t>
      </w:r>
      <w:r>
        <w:rPr>
          <w:rFonts w:hint="eastAsia" w:hAnsi="宋体" w:cs="宋体"/>
          <w:sz w:val="28"/>
          <w:szCs w:val="28"/>
        </w:rPr>
        <w:t>，</w:t>
      </w:r>
      <w:r>
        <w:rPr>
          <w:rFonts w:hint="eastAsia" w:hAnsi="宋体" w:cs="宋体"/>
          <w:kern w:val="0"/>
          <w:sz w:val="28"/>
          <w:szCs w:val="28"/>
          <w:lang w:val="zh-CN"/>
        </w:rPr>
        <w:t>供应商</w:t>
      </w:r>
      <w:r>
        <w:rPr>
          <w:rFonts w:hint="eastAsia" w:hAnsi="宋体" w:cs="宋体"/>
          <w:sz w:val="28"/>
          <w:szCs w:val="28"/>
        </w:rPr>
        <w:t>的报价不得超过最高限价。否则，按无效报价处理。</w:t>
      </w:r>
    </w:p>
    <w:p w14:paraId="48CB4090">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3.4 证明供应商资格的文件</w:t>
      </w:r>
    </w:p>
    <w:p w14:paraId="3DE86EC6">
      <w:pPr>
        <w:pStyle w:val="61"/>
        <w:adjustRightInd w:val="0"/>
        <w:snapToGrid w:val="0"/>
        <w:spacing w:line="360" w:lineRule="auto"/>
        <w:ind w:firstLine="560" w:firstLineChars="200"/>
        <w:rPr>
          <w:rFonts w:hint="eastAsia" w:hAnsi="宋体" w:cs="宋体"/>
          <w:kern w:val="0"/>
          <w:sz w:val="28"/>
          <w:szCs w:val="28"/>
          <w:lang w:val="zh-CN"/>
        </w:rPr>
      </w:pPr>
      <w:r>
        <w:rPr>
          <w:rFonts w:hint="eastAsia" w:hAnsi="宋体" w:cs="宋体"/>
          <w:kern w:val="0"/>
          <w:sz w:val="28"/>
          <w:szCs w:val="28"/>
          <w:lang w:val="zh-CN"/>
        </w:rPr>
        <w:t>供应商</w:t>
      </w:r>
      <w:r>
        <w:rPr>
          <w:rFonts w:hint="eastAsia" w:hAnsi="宋体" w:cs="宋体"/>
          <w:sz w:val="28"/>
          <w:szCs w:val="28"/>
        </w:rPr>
        <w:t>应提交满足本章第1.3</w:t>
      </w:r>
      <w:r>
        <w:rPr>
          <w:rFonts w:hint="eastAsia" w:hAnsi="宋体" w:cs="宋体"/>
          <w:kern w:val="0"/>
          <w:sz w:val="28"/>
          <w:szCs w:val="28"/>
          <w:lang w:val="zh-CN"/>
        </w:rPr>
        <w:t>款</w:t>
      </w:r>
      <w:r>
        <w:rPr>
          <w:rFonts w:hint="eastAsia" w:hAnsi="宋体" w:cs="宋体"/>
          <w:sz w:val="28"/>
          <w:szCs w:val="28"/>
        </w:rPr>
        <w:t>规定的资格条件要求的证明文件,该证明文件作为响应文件的一部分。</w:t>
      </w:r>
    </w:p>
    <w:p w14:paraId="22CDEB30">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3.5磋商保证金</w:t>
      </w:r>
    </w:p>
    <w:p w14:paraId="0AFE358A">
      <w:pPr>
        <w:pStyle w:val="61"/>
        <w:adjustRightInd w:val="0"/>
        <w:snapToGrid w:val="0"/>
        <w:spacing w:line="360" w:lineRule="auto"/>
        <w:ind w:firstLine="560" w:firstLineChars="200"/>
        <w:rPr>
          <w:rFonts w:hint="eastAsia" w:hAnsi="宋体" w:cs="宋体"/>
          <w:b/>
          <w:sz w:val="28"/>
          <w:szCs w:val="28"/>
        </w:rPr>
      </w:pPr>
      <w:r>
        <w:rPr>
          <w:rFonts w:hint="eastAsia" w:hAnsi="宋体" w:cs="宋体"/>
          <w:sz w:val="28"/>
          <w:szCs w:val="28"/>
        </w:rPr>
        <w:t>3.5.1供应商应按</w:t>
      </w:r>
      <w:r>
        <w:rPr>
          <w:rFonts w:hint="eastAsia" w:hAnsi="宋体" w:cs="宋体"/>
          <w:b/>
          <w:sz w:val="28"/>
          <w:szCs w:val="28"/>
        </w:rPr>
        <w:t>磋商须知前附表</w:t>
      </w:r>
      <w:r>
        <w:rPr>
          <w:rFonts w:hint="eastAsia" w:hAnsi="宋体" w:cs="宋体"/>
          <w:sz w:val="28"/>
          <w:szCs w:val="28"/>
        </w:rPr>
        <w:t>的规定提交磋商保证金，并作为响应文件的一部分。</w:t>
      </w:r>
    </w:p>
    <w:p w14:paraId="0B20AEB7">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3.5.2 未按采购文件规定提交磋商保证金的响应文件，将被视为非实质响应而被拒绝。</w:t>
      </w:r>
    </w:p>
    <w:p w14:paraId="40D4ADD5">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3.5.3 未成交供应商的磋商保证金在成交通知书发出后五个工作日内退还；成交供应商的磋商保证金在采购合同签定后五个工作日内退还。</w:t>
      </w:r>
    </w:p>
    <w:p w14:paraId="01CC8E5D">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3.5.4发生以下情况磋商保证金将不予退还：</w:t>
      </w:r>
    </w:p>
    <w:p w14:paraId="4D9BCE19">
      <w:pPr>
        <w:pStyle w:val="61"/>
        <w:adjustRightInd w:val="0"/>
        <w:snapToGrid w:val="0"/>
        <w:spacing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（一）供应商在提交响应文件截止时间后撤回响应文件的；</w:t>
      </w:r>
    </w:p>
    <w:p w14:paraId="3955AC1B">
      <w:pPr>
        <w:pStyle w:val="61"/>
        <w:adjustRightInd w:val="0"/>
        <w:snapToGrid w:val="0"/>
        <w:spacing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（二）供应商在响应文件中提供虚假材料的；</w:t>
      </w:r>
    </w:p>
    <w:p w14:paraId="23C22D1E">
      <w:pPr>
        <w:pStyle w:val="61"/>
        <w:adjustRightInd w:val="0"/>
        <w:snapToGrid w:val="0"/>
        <w:spacing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（三）除因不可抗力或采购文件认可的情形以外，成交供应商不与采购人签订合同的；</w:t>
      </w:r>
    </w:p>
    <w:p w14:paraId="720E6697">
      <w:pPr>
        <w:pStyle w:val="61"/>
        <w:adjustRightInd w:val="0"/>
        <w:snapToGrid w:val="0"/>
        <w:spacing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（四）供应商与采购人、其他供应商或者采购代理机构恶意串通的；</w:t>
      </w:r>
    </w:p>
    <w:p w14:paraId="7CFF5591">
      <w:pPr>
        <w:pStyle w:val="61"/>
        <w:adjustRightInd w:val="0"/>
        <w:snapToGrid w:val="0"/>
        <w:spacing w:line="360" w:lineRule="auto"/>
        <w:ind w:firstLine="560" w:firstLineChars="200"/>
        <w:rPr>
          <w:rFonts w:hint="eastAsia" w:hAnsi="宋体" w:cs="宋体"/>
          <w:snapToGrid w:val="0"/>
          <w:kern w:val="0"/>
          <w:sz w:val="28"/>
          <w:szCs w:val="28"/>
        </w:rPr>
      </w:pPr>
      <w:r>
        <w:rPr>
          <w:rFonts w:hint="eastAsia" w:hAnsi="宋体" w:cs="宋体"/>
          <w:snapToGrid w:val="0"/>
          <w:kern w:val="0"/>
          <w:sz w:val="28"/>
          <w:szCs w:val="28"/>
        </w:rPr>
        <w:t>（五）采购文件规定的其他情形。</w:t>
      </w:r>
    </w:p>
    <w:p w14:paraId="3803F92B">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3.5.5如开标时供应商对本单位磋商保证金缴纳情况有疑义，供应商应在开标结束前向采购人提交书面申请核实保证金缴纳情况。由银行或保险公司核实后出具书面材料予以答复。</w:t>
      </w:r>
    </w:p>
    <w:p w14:paraId="12531CB6">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3.5.6开标结束后，转账、电汇、网银形式缴纳的保证金由采购代理机构或采购人统一办理成交人和未成交人的保证金退还事宜。如本项目采购中遇质疑，投诉，复议等特殊情况，保证金退还时间按相关规定执行。银行保函、保险保函等形式缴纳的磋商保证金按协议执行，无需办理退款手续。</w:t>
      </w:r>
    </w:p>
    <w:p w14:paraId="1087BF04">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 xml:space="preserve">3.6 </w:t>
      </w:r>
      <w:r>
        <w:rPr>
          <w:rFonts w:hint="eastAsia" w:ascii="宋体" w:hAnsi="宋体" w:cs="宋体"/>
          <w:sz w:val="28"/>
          <w:szCs w:val="28"/>
        </w:rPr>
        <w:t xml:space="preserve"> </w:t>
      </w:r>
      <w:r>
        <w:rPr>
          <w:rFonts w:hint="eastAsia" w:ascii="宋体" w:hAnsi="宋体" w:cs="宋体"/>
          <w:b/>
          <w:sz w:val="28"/>
          <w:szCs w:val="28"/>
        </w:rPr>
        <w:t>响应文件有效期</w:t>
      </w:r>
    </w:p>
    <w:p w14:paraId="6CF4F854">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3.6.1响应文件有效期</w:t>
      </w:r>
      <w:r>
        <w:rPr>
          <w:rFonts w:hint="eastAsia" w:ascii="宋体" w:hAnsi="宋体" w:cs="宋体"/>
          <w:b/>
          <w:sz w:val="28"/>
          <w:szCs w:val="28"/>
        </w:rPr>
        <w:t>见磋商须知前附表</w:t>
      </w:r>
      <w:r>
        <w:rPr>
          <w:rFonts w:hint="eastAsia" w:ascii="宋体" w:hAnsi="宋体" w:cs="宋体"/>
          <w:sz w:val="28"/>
          <w:szCs w:val="28"/>
        </w:rPr>
        <w:t>，响应文件有效期不足的将被视为无效响应，并予以拒绝。</w:t>
      </w:r>
    </w:p>
    <w:p w14:paraId="4440A8A0">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14:paraId="58E1EB38">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3.7 响应文件的签署及规定</w:t>
      </w:r>
    </w:p>
    <w:p w14:paraId="71BA7C54">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3.7.1供应商应提供响应文件份数</w:t>
      </w:r>
      <w:r>
        <w:rPr>
          <w:rFonts w:hint="eastAsia" w:hAnsi="宋体" w:cs="宋体"/>
          <w:b/>
          <w:sz w:val="28"/>
          <w:szCs w:val="28"/>
        </w:rPr>
        <w:t>见磋商须知前附表</w:t>
      </w:r>
      <w:r>
        <w:rPr>
          <w:rFonts w:hint="eastAsia" w:hAnsi="宋体" w:cs="宋体"/>
          <w:sz w:val="28"/>
          <w:szCs w:val="28"/>
        </w:rPr>
        <w:t>。</w:t>
      </w:r>
    </w:p>
    <w:p w14:paraId="3F9CD78E">
      <w:pPr>
        <w:pStyle w:val="58"/>
        <w:spacing w:line="360" w:lineRule="auto"/>
        <w:ind w:firstLine="560" w:firstLineChars="200"/>
        <w:rPr>
          <w:rFonts w:hint="eastAsia" w:ascii="宋体" w:hAnsi="宋体" w:cs="宋体"/>
          <w:b/>
          <w:sz w:val="28"/>
          <w:szCs w:val="28"/>
        </w:rPr>
      </w:pPr>
      <w:r>
        <w:rPr>
          <w:rFonts w:hint="eastAsia" w:ascii="宋体" w:hAnsi="宋体" w:cs="宋体"/>
          <w:sz w:val="28"/>
          <w:szCs w:val="28"/>
          <w:lang w:val="zh-CN"/>
        </w:rPr>
        <w:t xml:space="preserve">3.7.2 </w:t>
      </w:r>
      <w:r>
        <w:rPr>
          <w:rFonts w:hint="eastAsia" w:ascii="宋体" w:hAnsi="宋体" w:cs="宋体"/>
          <w:sz w:val="28"/>
          <w:szCs w:val="28"/>
        </w:rPr>
        <w:t>供应商在响应文件及相关文件的签订、履行、通知等事项的文件中的单位盖章、印章、公章等处均指与当事人全称相一致的签章或标准公章，不得使用其他形式（如带有“专用章”等字样的印章）。不符合本条规定的按无效投标处理。</w:t>
      </w:r>
    </w:p>
    <w:p w14:paraId="612B8531">
      <w:pPr>
        <w:pStyle w:val="56"/>
        <w:jc w:val="center"/>
        <w:rPr>
          <w:rFonts w:hint="eastAsia" w:ascii="宋体" w:hAnsi="宋体" w:cs="宋体"/>
          <w:b/>
          <w:bCs/>
          <w:sz w:val="28"/>
          <w:szCs w:val="28"/>
        </w:rPr>
      </w:pPr>
      <w:bookmarkStart w:id="28" w:name="_Toc256000008"/>
      <w:bookmarkStart w:id="29" w:name="_Toc4490"/>
      <w:bookmarkStart w:id="30" w:name="_Toc31717"/>
      <w:bookmarkStart w:id="31" w:name="_Toc1343"/>
      <w:bookmarkStart w:id="32" w:name="_Toc256000017"/>
      <w:r>
        <w:rPr>
          <w:rFonts w:hint="eastAsia" w:ascii="宋体" w:hAnsi="宋体" w:cs="宋体"/>
          <w:b/>
          <w:bCs/>
          <w:sz w:val="28"/>
          <w:szCs w:val="28"/>
        </w:rPr>
        <w:t>四、响应文件的递交</w:t>
      </w:r>
      <w:bookmarkEnd w:id="28"/>
      <w:bookmarkEnd w:id="29"/>
      <w:bookmarkEnd w:id="30"/>
      <w:bookmarkEnd w:id="31"/>
      <w:bookmarkEnd w:id="32"/>
    </w:p>
    <w:p w14:paraId="770A4C8B">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 xml:space="preserve">4.1 </w:t>
      </w:r>
      <w:r>
        <w:rPr>
          <w:rFonts w:hint="eastAsia" w:ascii="宋体" w:hAnsi="宋体" w:cs="宋体"/>
          <w:b/>
          <w:sz w:val="28"/>
          <w:szCs w:val="28"/>
        </w:rPr>
        <w:t>响应文件</w:t>
      </w:r>
      <w:r>
        <w:rPr>
          <w:rFonts w:hint="eastAsia" w:ascii="宋体" w:hAnsi="宋体" w:cs="宋体"/>
          <w:b/>
          <w:bCs/>
          <w:sz w:val="28"/>
          <w:szCs w:val="28"/>
        </w:rPr>
        <w:t>的密封和标记</w:t>
      </w:r>
    </w:p>
    <w:p w14:paraId="5519FAF7">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4.1.1响应文件的密封：电子响应文件的密封和标记。电子响应文件的内容通过数字证书进行加密并签章。未按要求加密和数字证书认证的响应文件，电子开标软件将无法接受, 采购代理机构不予受理。</w:t>
      </w:r>
    </w:p>
    <w:p w14:paraId="7A3CD871">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4.1.2由于不可抗拒的原因或无法控制的事件而导致丢失或损坏投标包装体内的响应文件，采购人将不负责任。</w:t>
      </w:r>
    </w:p>
    <w:p w14:paraId="0B161399">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4.1.3电子响应文件的密封和标记。电子响应文件的内容通过数字证书进行加密并签章。未按要求加密和数字证书认证的响应文件，电子开标软件将无法接受, 采购代理机构不予受理。</w:t>
      </w:r>
    </w:p>
    <w:p w14:paraId="738CE3E1">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4.2响应文件的递交</w:t>
      </w:r>
    </w:p>
    <w:p w14:paraId="193E196C">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4.2.1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14:paraId="0F240ECD">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4.3响应文件的</w:t>
      </w:r>
      <w:r>
        <w:rPr>
          <w:rFonts w:hint="eastAsia" w:ascii="宋体" w:hAnsi="宋体" w:cs="宋体"/>
          <w:b/>
          <w:kern w:val="0"/>
          <w:sz w:val="28"/>
          <w:szCs w:val="28"/>
          <w:lang w:val="zh-CN"/>
        </w:rPr>
        <w:t>补充、修改或者撤回</w:t>
      </w:r>
    </w:p>
    <w:p w14:paraId="6C89B4E6">
      <w:pPr>
        <w:pStyle w:val="61"/>
        <w:adjustRightInd w:val="0"/>
        <w:snapToGrid w:val="0"/>
        <w:spacing w:line="360" w:lineRule="auto"/>
        <w:ind w:firstLine="560" w:firstLineChars="200"/>
        <w:rPr>
          <w:rFonts w:hint="eastAsia" w:hAnsi="宋体" w:cs="宋体"/>
          <w:kern w:val="0"/>
          <w:sz w:val="28"/>
          <w:szCs w:val="28"/>
          <w:lang w:val="zh-CN"/>
        </w:rPr>
      </w:pPr>
      <w:r>
        <w:rPr>
          <w:rFonts w:hint="eastAsia" w:hAnsi="宋体" w:cs="宋体"/>
          <w:sz w:val="28"/>
          <w:szCs w:val="28"/>
        </w:rPr>
        <w:t>4.3.1供应商在递交响应文件后，可以修改或撤回其投标，但这种修改和撤回，必须在规定的投标截止时间前。在投标截止时间后，供应商不得要求修改或撤回其响应文件。</w:t>
      </w:r>
    </w:p>
    <w:p w14:paraId="7A4238E5">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4.3.2在递交响应文件截止时间后，供应商不得对响应文件</w:t>
      </w:r>
      <w:r>
        <w:rPr>
          <w:rFonts w:hint="eastAsia" w:hAnsi="宋体" w:cs="宋体"/>
          <w:kern w:val="0"/>
          <w:sz w:val="28"/>
          <w:szCs w:val="28"/>
          <w:lang w:val="zh-CN"/>
        </w:rPr>
        <w:t>补充、修改或者撤回，但属于本须知5.4.2款规定的情形除外</w:t>
      </w:r>
      <w:r>
        <w:rPr>
          <w:rFonts w:hint="eastAsia" w:hAnsi="宋体" w:cs="宋体"/>
          <w:sz w:val="28"/>
          <w:szCs w:val="28"/>
        </w:rPr>
        <w:t>。</w:t>
      </w:r>
    </w:p>
    <w:p w14:paraId="7EC79BA4">
      <w:pPr>
        <w:pStyle w:val="56"/>
        <w:jc w:val="center"/>
        <w:rPr>
          <w:rFonts w:hint="eastAsia" w:ascii="宋体" w:hAnsi="宋体" w:cs="宋体"/>
          <w:b/>
          <w:bCs/>
          <w:sz w:val="28"/>
          <w:szCs w:val="28"/>
        </w:rPr>
      </w:pPr>
      <w:bookmarkStart w:id="33" w:name="_Toc256000009"/>
      <w:bookmarkStart w:id="34" w:name="_Toc13285"/>
      <w:bookmarkStart w:id="35" w:name="_Toc18508"/>
      <w:bookmarkStart w:id="36" w:name="_Toc256000018"/>
      <w:bookmarkStart w:id="37" w:name="_Toc12287"/>
      <w:r>
        <w:rPr>
          <w:rFonts w:hint="eastAsia" w:ascii="宋体" w:hAnsi="宋体" w:cs="宋体"/>
          <w:b/>
          <w:bCs/>
          <w:sz w:val="28"/>
          <w:szCs w:val="28"/>
        </w:rPr>
        <w:t>五、磋商和评审</w:t>
      </w:r>
      <w:bookmarkEnd w:id="33"/>
      <w:bookmarkEnd w:id="34"/>
      <w:bookmarkEnd w:id="35"/>
      <w:bookmarkEnd w:id="36"/>
      <w:bookmarkEnd w:id="37"/>
    </w:p>
    <w:p w14:paraId="042F8391">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5.1 磋商仪式</w:t>
      </w:r>
    </w:p>
    <w:p w14:paraId="2F08261F">
      <w:pPr>
        <w:pStyle w:val="61"/>
        <w:adjustRightInd w:val="0"/>
        <w:snapToGrid w:val="0"/>
        <w:spacing w:line="360" w:lineRule="auto"/>
        <w:ind w:firstLine="560" w:firstLineChars="200"/>
        <w:rPr>
          <w:rFonts w:hint="eastAsia" w:hAnsi="宋体" w:cs="宋体"/>
          <w:bCs/>
          <w:sz w:val="28"/>
          <w:szCs w:val="28"/>
        </w:rPr>
      </w:pPr>
      <w:r>
        <w:rPr>
          <w:rFonts w:hint="eastAsia" w:hAnsi="宋体" w:cs="宋体"/>
          <w:bCs/>
          <w:sz w:val="28"/>
          <w:szCs w:val="28"/>
        </w:rPr>
        <w:t>5.1.1采用不见面开标方式</w:t>
      </w:r>
    </w:p>
    <w:p w14:paraId="1CD4F887">
      <w:pPr>
        <w:pStyle w:val="61"/>
        <w:adjustRightInd w:val="0"/>
        <w:snapToGrid w:val="0"/>
        <w:spacing w:line="360" w:lineRule="auto"/>
        <w:ind w:firstLine="560" w:firstLineChars="200"/>
        <w:rPr>
          <w:rFonts w:hint="eastAsia" w:hAnsi="宋体" w:cs="宋体"/>
          <w:bCs/>
          <w:sz w:val="28"/>
          <w:szCs w:val="28"/>
        </w:rPr>
      </w:pPr>
      <w:r>
        <w:rPr>
          <w:rFonts w:hint="eastAsia" w:hAnsi="宋体" w:cs="宋体"/>
          <w:bCs/>
          <w:sz w:val="28"/>
          <w:szCs w:val="28"/>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14:paraId="4A809E77">
      <w:pPr>
        <w:pStyle w:val="61"/>
        <w:adjustRightInd w:val="0"/>
        <w:snapToGrid w:val="0"/>
        <w:spacing w:line="360" w:lineRule="auto"/>
        <w:ind w:firstLine="560" w:firstLineChars="200"/>
        <w:rPr>
          <w:rFonts w:hint="eastAsia" w:hAnsi="宋体" w:cs="宋体"/>
          <w:bCs/>
          <w:sz w:val="28"/>
          <w:szCs w:val="28"/>
        </w:rPr>
      </w:pPr>
      <w:r>
        <w:rPr>
          <w:rFonts w:hint="eastAsia" w:hAnsi="宋体" w:cs="宋体"/>
          <w:bCs/>
          <w:sz w:val="28"/>
          <w:szCs w:val="28"/>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14:paraId="08DA7EA3">
      <w:pPr>
        <w:pStyle w:val="58"/>
        <w:spacing w:line="360" w:lineRule="auto"/>
        <w:ind w:firstLine="560" w:firstLineChars="200"/>
        <w:rPr>
          <w:rFonts w:hint="eastAsia" w:ascii="宋体" w:hAnsi="宋体" w:cs="宋体"/>
          <w:sz w:val="28"/>
          <w:szCs w:val="28"/>
        </w:rPr>
      </w:pPr>
      <w:r>
        <w:rPr>
          <w:rFonts w:hint="eastAsia" w:ascii="宋体" w:hAnsi="宋体" w:cs="宋体"/>
          <w:kern w:val="0"/>
          <w:sz w:val="28"/>
          <w:szCs w:val="28"/>
        </w:rPr>
        <w:t>5.1.2</w:t>
      </w:r>
      <w:r>
        <w:rPr>
          <w:rFonts w:hint="eastAsia" w:ascii="宋体" w:hAnsi="宋体" w:cs="宋体"/>
          <w:sz w:val="28"/>
          <w:szCs w:val="28"/>
        </w:rPr>
        <w:t>除了存在以下情形的响应文件之外，磋商开始时将不得拒绝任何报价。</w:t>
      </w:r>
    </w:p>
    <w:p w14:paraId="65CA7B9F">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(1)未按磋商邀请要求报名和获取采购文件，并提交相关资料的；</w:t>
      </w:r>
    </w:p>
    <w:p w14:paraId="4C17F689">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(2)未按磋商须知第5.1.1项规定提交响应文件，并出席磋商仪式的；</w:t>
      </w:r>
    </w:p>
    <w:p w14:paraId="74F8EB0D">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(3)未按磋商须知第4.1项要求对响应文件进行密封和加写标记的；</w:t>
      </w:r>
    </w:p>
    <w:p w14:paraId="53FA12A6">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(4)响应文件的递交、修改或撤回不符合磋商须知第4.2、4.3项规定的。</w:t>
      </w:r>
    </w:p>
    <w:p w14:paraId="39A04122">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5.2磋商小组</w:t>
      </w:r>
    </w:p>
    <w:p w14:paraId="2BA3F98C">
      <w:pPr>
        <w:pStyle w:val="58"/>
        <w:adjustRightInd w:val="0"/>
        <w:snapToGrid w:val="0"/>
        <w:spacing w:line="360" w:lineRule="auto"/>
        <w:ind w:firstLine="560" w:firstLineChars="200"/>
        <w:jc w:val="left"/>
        <w:rPr>
          <w:rFonts w:hint="eastAsia" w:ascii="宋体" w:hAnsi="宋体" w:cs="宋体"/>
          <w:sz w:val="28"/>
          <w:szCs w:val="28"/>
          <w:highlight w:val="none"/>
        </w:rPr>
      </w:pPr>
      <w:r>
        <w:rPr>
          <w:rFonts w:hint="eastAsia" w:ascii="宋体" w:hAnsi="宋体" w:cs="宋体"/>
          <w:bCs/>
          <w:sz w:val="28"/>
          <w:szCs w:val="28"/>
        </w:rPr>
        <w:t>磋商小组将根据采购项目的</w:t>
      </w:r>
      <w:r>
        <w:rPr>
          <w:rFonts w:hint="eastAsia" w:ascii="宋体" w:hAnsi="宋体" w:cs="宋体"/>
          <w:bCs/>
          <w:sz w:val="28"/>
          <w:szCs w:val="28"/>
          <w:highlight w:val="none"/>
        </w:rPr>
        <w:t>特点依法组建，磋商小组的组成见</w:t>
      </w:r>
      <w:r>
        <w:rPr>
          <w:rFonts w:hint="eastAsia" w:ascii="宋体" w:hAnsi="宋体" w:cs="宋体"/>
          <w:b/>
          <w:sz w:val="28"/>
          <w:szCs w:val="28"/>
          <w:highlight w:val="none"/>
        </w:rPr>
        <w:t>磋商须知前附表</w:t>
      </w:r>
      <w:r>
        <w:rPr>
          <w:rFonts w:hint="eastAsia" w:ascii="宋体" w:hAnsi="宋体" w:cs="宋体"/>
          <w:sz w:val="28"/>
          <w:szCs w:val="28"/>
          <w:highlight w:val="none"/>
        </w:rPr>
        <w:t>。</w:t>
      </w:r>
    </w:p>
    <w:p w14:paraId="2EA2F94F">
      <w:pPr>
        <w:pStyle w:val="58"/>
        <w:spacing w:line="360" w:lineRule="auto"/>
        <w:rPr>
          <w:rFonts w:hint="eastAsia" w:ascii="宋体" w:hAnsi="宋体" w:cs="宋体"/>
          <w:sz w:val="28"/>
          <w:szCs w:val="28"/>
        </w:rPr>
      </w:pPr>
      <w:r>
        <w:rPr>
          <w:rFonts w:hint="eastAsia" w:ascii="宋体" w:hAnsi="宋体" w:cs="宋体"/>
          <w:b/>
          <w:bCs/>
          <w:sz w:val="28"/>
          <w:szCs w:val="28"/>
        </w:rPr>
        <w:t>5.3</w:t>
      </w:r>
      <w:r>
        <w:rPr>
          <w:rFonts w:hint="eastAsia" w:ascii="宋体" w:hAnsi="宋体" w:cs="宋体"/>
          <w:b/>
          <w:sz w:val="28"/>
          <w:szCs w:val="28"/>
        </w:rPr>
        <w:t>响应文件的初步评审与澄清</w:t>
      </w:r>
    </w:p>
    <w:p w14:paraId="34518C46">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5.3.1响应文件的初步评审分为资格性检查、符合性检查。</w:t>
      </w:r>
    </w:p>
    <w:p w14:paraId="0AF5D0E9">
      <w:pPr>
        <w:pStyle w:val="58"/>
        <w:spacing w:line="360" w:lineRule="auto"/>
        <w:ind w:firstLine="552" w:firstLineChars="200"/>
        <w:rPr>
          <w:rFonts w:hint="eastAsia" w:ascii="宋体" w:hAnsi="宋体" w:cs="宋体"/>
          <w:spacing w:val="-2"/>
          <w:sz w:val="28"/>
          <w:szCs w:val="28"/>
        </w:rPr>
      </w:pPr>
      <w:r>
        <w:rPr>
          <w:rFonts w:hint="eastAsia" w:ascii="宋体" w:hAnsi="宋体" w:cs="宋体"/>
          <w:spacing w:val="-2"/>
          <w:sz w:val="28"/>
          <w:szCs w:val="28"/>
        </w:rPr>
        <w:t>（1）资格性检查指依据法律、法规和采购文件的规定，对响应文件资格证明、磋商保证金等进行审查，以确定供应商是否具备报价资格。详细评审标准见</w:t>
      </w:r>
      <w:r>
        <w:rPr>
          <w:rFonts w:hint="eastAsia" w:ascii="宋体" w:hAnsi="宋体" w:cs="宋体"/>
          <w:b/>
          <w:bCs/>
          <w:spacing w:val="-2"/>
          <w:sz w:val="28"/>
          <w:szCs w:val="28"/>
        </w:rPr>
        <w:t>资格审查表</w:t>
      </w:r>
      <w:r>
        <w:rPr>
          <w:rFonts w:hint="eastAsia" w:ascii="宋体" w:hAnsi="宋体" w:cs="宋体"/>
          <w:spacing w:val="-2"/>
          <w:sz w:val="28"/>
          <w:szCs w:val="28"/>
        </w:rPr>
        <w:t>。</w:t>
      </w:r>
    </w:p>
    <w:p w14:paraId="4A066D43">
      <w:pPr>
        <w:pStyle w:val="58"/>
        <w:spacing w:line="360" w:lineRule="auto"/>
        <w:ind w:firstLine="552" w:firstLineChars="200"/>
        <w:rPr>
          <w:rFonts w:hint="eastAsia" w:ascii="宋体" w:hAnsi="宋体" w:cs="宋体"/>
          <w:spacing w:val="-2"/>
          <w:sz w:val="28"/>
          <w:szCs w:val="28"/>
        </w:rPr>
      </w:pPr>
      <w:r>
        <w:rPr>
          <w:rFonts w:hint="eastAsia" w:ascii="宋体" w:hAnsi="宋体" w:cs="宋体"/>
          <w:spacing w:val="-2"/>
          <w:sz w:val="28"/>
          <w:szCs w:val="28"/>
        </w:rPr>
        <w:t>（2）符合性检查依据采购文件的规定，从响应文件的有效性、完整性和对采购文件的响应程度进行审查，以确定是否对采购文件的实质性要求作出响应。详细评审标准见</w:t>
      </w:r>
      <w:r>
        <w:rPr>
          <w:rFonts w:hint="eastAsia" w:ascii="宋体" w:hAnsi="宋体" w:cs="宋体"/>
          <w:b/>
          <w:bCs/>
          <w:spacing w:val="-2"/>
          <w:sz w:val="28"/>
          <w:szCs w:val="28"/>
        </w:rPr>
        <w:t>符合性审查表。</w:t>
      </w:r>
    </w:p>
    <w:p w14:paraId="7ED2E607">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5.3.1.1资格性检查</w:t>
      </w:r>
    </w:p>
    <w:p w14:paraId="15C9905B">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（1）磋商小组根据评审办法前附表规定的评审因素和评审标准，对供应商的响应文件进行资格评审。资格性检查不合格的供应商的响应文件作无效文件处理。</w:t>
      </w:r>
    </w:p>
    <w:p w14:paraId="3616E35F">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（2）磋商小组在进行资格检查时，不得改变采购文件中已载明的资格条件、标准和办法。资格性检查不合格的供应商的响应文件作无效文件处理。</w:t>
      </w:r>
    </w:p>
    <w:p w14:paraId="4FDF90CB">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（3）供应商在递交响应文件的同时，应逐项对照上述资格性检查要求提交相应的原件和资格证明文件供磋商小组核查，否则评委将不予采信。</w:t>
      </w:r>
    </w:p>
    <w:p w14:paraId="23B05117">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（4）磋商小组在评审中必要时可按联系方式就有关问题进行查询核实，或要求供应商做出书面澄清，查询及澄清结果将作为审查的依据。</w:t>
      </w:r>
    </w:p>
    <w:p w14:paraId="59464D05">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（5）通过全部资格性检查条件合格的供应商才能通过资格检查，其响应文件方可进入下一个检查阶段。</w:t>
      </w:r>
    </w:p>
    <w:p w14:paraId="133C47CC">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5.3.1.2符合性检查</w:t>
      </w:r>
    </w:p>
    <w:p w14:paraId="69F81D96">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磋商小组根据评审办法前附表规定的评审因素和评审标准，对供应商的响应文件进行符合性检查。符合性检查不合格的供应商的响应文件作无效文件处理。</w:t>
      </w:r>
    </w:p>
    <w:p w14:paraId="15250537">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5.3.1.3在评审过程中，磋商小组发现供应商有下列情形之一的，作无效文件处理：</w:t>
      </w:r>
    </w:p>
    <w:p w14:paraId="6625EEB4">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（1）属于同一集团、协会、商会等组织成员的供应商按照该组织要求协同投标；</w:t>
      </w:r>
    </w:p>
    <w:p w14:paraId="3897F59F">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（2）不同供应商的响应文件由同一单位或者个人编制；</w:t>
      </w:r>
    </w:p>
    <w:p w14:paraId="424EC89B">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（3）不同供应商委托同一单位或者个人办理投标事宜；</w:t>
      </w:r>
    </w:p>
    <w:p w14:paraId="17594091">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（4）不同供应商的响应文件载明的项目管理成员为同一人；</w:t>
      </w:r>
    </w:p>
    <w:p w14:paraId="5DB6EBD2">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（5）不同供应商的响应文件异常一致或者投标报价呈规律性差异；</w:t>
      </w:r>
    </w:p>
    <w:p w14:paraId="7C965DE0">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（6）不同供应商的响应文件相互混装；</w:t>
      </w:r>
    </w:p>
    <w:p w14:paraId="39F2DE0E">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（7）使用伪造、变造的行政许可证件；</w:t>
      </w:r>
    </w:p>
    <w:p w14:paraId="00E8C959">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（8）提供虚假的财务状况或者业绩；</w:t>
      </w:r>
    </w:p>
    <w:p w14:paraId="3B07D77B">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（9）提供虚假的项目负责人或者主要技术人员简历、劳动关系证明；</w:t>
      </w:r>
    </w:p>
    <w:p w14:paraId="2FDEC79A">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（10）提供虚假的信用状况；</w:t>
      </w:r>
    </w:p>
    <w:p w14:paraId="1B2F2D74">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（11）其他弄虚作假的行为。</w:t>
      </w:r>
    </w:p>
    <w:p w14:paraId="30C3FF6F">
      <w:pPr>
        <w:pStyle w:val="58"/>
        <w:spacing w:line="360" w:lineRule="auto"/>
        <w:ind w:firstLine="560" w:firstLineChars="200"/>
        <w:rPr>
          <w:rFonts w:hint="eastAsia" w:ascii="宋体" w:hAnsi="宋体" w:cs="宋体"/>
          <w:sz w:val="28"/>
          <w:szCs w:val="28"/>
        </w:rPr>
      </w:pPr>
      <w:r>
        <w:rPr>
          <w:rFonts w:hint="eastAsia" w:ascii="宋体" w:hAnsi="宋体" w:cs="宋体"/>
          <w:sz w:val="28"/>
          <w:szCs w:val="28"/>
        </w:rPr>
        <w:t>5.3.2响应文件的澄清</w:t>
      </w:r>
    </w:p>
    <w:p w14:paraId="20ED5F81">
      <w:pPr>
        <w:pStyle w:val="58"/>
        <w:spacing w:line="360" w:lineRule="auto"/>
        <w:ind w:firstLine="560" w:firstLineChars="200"/>
        <w:rPr>
          <w:rFonts w:hint="eastAsia"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磋商小组在对响应文件的有效性、完整性和对采购文件的响应程度进行审查时，可以要求供应商对响应文件中含义不明</w:t>
      </w:r>
      <w:r>
        <w:rPr>
          <w:rFonts w:hint="eastAsia" w:ascii="宋体" w:hAnsi="宋体" w:cs="宋体"/>
          <w:sz w:val="28"/>
          <w:szCs w:val="28"/>
        </w:rPr>
        <w:t>确</w:t>
      </w:r>
      <w:r>
        <w:rPr>
          <w:rFonts w:hint="eastAsia" w:ascii="宋体" w:hAnsi="宋体" w:cs="宋体"/>
          <w:sz w:val="28"/>
          <w:szCs w:val="28"/>
          <w:lang w:val="zh-CN"/>
        </w:rPr>
        <w:t>、同类问题表述不一致或者有明显文字和计算错误的内容等作出必要的澄清、说明或者纠正。该要求</w:t>
      </w:r>
      <w:r>
        <w:rPr>
          <w:rFonts w:hint="eastAsia" w:ascii="宋体" w:hAnsi="宋体" w:cs="宋体"/>
          <w:sz w:val="28"/>
          <w:szCs w:val="28"/>
        </w:rPr>
        <w:t>应当以</w:t>
      </w:r>
      <w:r>
        <w:rPr>
          <w:rFonts w:hint="eastAsia" w:ascii="宋体" w:hAnsi="宋体" w:cs="宋体"/>
          <w:sz w:val="28"/>
          <w:szCs w:val="28"/>
          <w:lang w:val="zh-CN"/>
        </w:rPr>
        <w:t>书面形式作出。供应商的澄清、说明或者补正应当采用书面形式，由其</w:t>
      </w:r>
      <w:r>
        <w:rPr>
          <w:rFonts w:hint="eastAsia" w:ascii="宋体" w:hAnsi="宋体" w:cs="宋体"/>
          <w:sz w:val="28"/>
          <w:szCs w:val="28"/>
        </w:rPr>
        <w:t>法定代表人或其授权代表签字</w:t>
      </w:r>
      <w:r>
        <w:rPr>
          <w:rFonts w:hint="eastAsia" w:ascii="宋体" w:hAnsi="宋体" w:cs="宋体"/>
          <w:sz w:val="28"/>
          <w:szCs w:val="28"/>
          <w:lang w:val="zh-CN"/>
        </w:rPr>
        <w:t>。供应商的澄清、说明或者更正不得超出采购文件的范围或者改变响应文件的实质性内容。</w:t>
      </w:r>
    </w:p>
    <w:p w14:paraId="6E9B2C5A">
      <w:pPr>
        <w:pStyle w:val="58"/>
        <w:spacing w:line="360" w:lineRule="auto"/>
        <w:ind w:firstLine="560" w:firstLineChars="200"/>
        <w:rPr>
          <w:rFonts w:hint="eastAsia" w:ascii="宋体" w:hAnsi="宋体" w:cs="宋体"/>
          <w:sz w:val="28"/>
          <w:szCs w:val="28"/>
        </w:rPr>
      </w:pPr>
      <w:r>
        <w:rPr>
          <w:rFonts w:hint="eastAsia" w:ascii="宋体" w:hAnsi="宋体" w:cs="宋体"/>
          <w:sz w:val="28"/>
          <w:szCs w:val="28"/>
          <w:lang w:val="zh-CN"/>
        </w:rPr>
        <w:t>（2）计算错误修正的原则：单价与总价有出入,以单价为准；大、小写有出入，以大写为准；响应文件正本与副本有出入，以正本为准。按上述原则修正的响应文件，对供应商起约束作用，供应商不接受修正的，其响应文件将被拒绝。</w:t>
      </w:r>
    </w:p>
    <w:p w14:paraId="21742304">
      <w:pPr>
        <w:pStyle w:val="58"/>
        <w:tabs>
          <w:tab w:val="left" w:pos="0"/>
        </w:tabs>
        <w:adjustRightInd w:val="0"/>
        <w:snapToGrid w:val="0"/>
        <w:spacing w:line="360" w:lineRule="auto"/>
        <w:rPr>
          <w:rFonts w:hint="eastAsia" w:ascii="宋体" w:hAnsi="宋体" w:cs="宋体"/>
          <w:bCs/>
          <w:sz w:val="28"/>
          <w:szCs w:val="28"/>
        </w:rPr>
      </w:pPr>
      <w:r>
        <w:rPr>
          <w:rFonts w:hint="eastAsia" w:ascii="宋体" w:hAnsi="宋体" w:cs="宋体"/>
          <w:b/>
          <w:bCs/>
          <w:sz w:val="28"/>
          <w:szCs w:val="28"/>
        </w:rPr>
        <w:t>5.4 磋商、最后报价</w:t>
      </w:r>
    </w:p>
    <w:p w14:paraId="4E124F0E">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sz w:val="28"/>
          <w:szCs w:val="28"/>
        </w:rPr>
        <w:t>5.4.1</w:t>
      </w:r>
      <w:r>
        <w:rPr>
          <w:rFonts w:hint="eastAsia" w:ascii="宋体" w:hAnsi="宋体" w:cs="宋体"/>
          <w:kern w:val="0"/>
          <w:sz w:val="28"/>
          <w:szCs w:val="28"/>
          <w:lang w:val="zh-CN"/>
        </w:rPr>
        <w:t>磋商小组所有成员按以下两种情况和程序集中与单一供应商分别进行磋商。并给予所有参加</w:t>
      </w:r>
      <w:r>
        <w:rPr>
          <w:rFonts w:hint="eastAsia" w:ascii="宋体" w:hAnsi="宋体" w:cs="宋体"/>
          <w:bCs/>
          <w:sz w:val="28"/>
          <w:szCs w:val="28"/>
        </w:rPr>
        <w:t>磋商</w:t>
      </w:r>
      <w:r>
        <w:rPr>
          <w:rFonts w:hint="eastAsia" w:ascii="宋体" w:hAnsi="宋体" w:cs="宋体"/>
          <w:kern w:val="0"/>
          <w:sz w:val="28"/>
          <w:szCs w:val="28"/>
          <w:lang w:val="zh-CN"/>
        </w:rPr>
        <w:t>的供应商相同的磋商机会。</w:t>
      </w:r>
    </w:p>
    <w:p w14:paraId="53A1607B">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（1）第一种情况</w:t>
      </w:r>
    </w:p>
    <w:p w14:paraId="4E5B6DE7">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sz w:val="28"/>
          <w:szCs w:val="28"/>
        </w:rPr>
        <w:t>采购文件能够详细列明采购标的的技术、服务要求的，磋商结束后，磋商小组将要求所有实质性响应的供应商在规定时间内提交最后报价。最后报价是供应商响应文件的有效组成部分。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cs="宋体"/>
          <w:snapToGrid w:val="0"/>
          <w:kern w:val="0"/>
          <w:sz w:val="28"/>
          <w:szCs w:val="28"/>
        </w:rPr>
        <w:t>提交最后报价的供应商不得少于3家。</w:t>
      </w:r>
    </w:p>
    <w:p w14:paraId="4A255E92">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（2）第二种情况</w:t>
      </w:r>
    </w:p>
    <w:p w14:paraId="234BDAFD">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snapToGrid w:val="0"/>
          <w:kern w:val="0"/>
          <w:sz w:val="28"/>
          <w:szCs w:val="28"/>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8"/>
          <w:szCs w:val="28"/>
        </w:rPr>
        <w:t>最后报价是供应商响应文件的有效组成部分。</w:t>
      </w:r>
    </w:p>
    <w:p w14:paraId="25EBC2F8">
      <w:pPr>
        <w:pStyle w:val="58"/>
        <w:tabs>
          <w:tab w:val="left" w:pos="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kern w:val="0"/>
          <w:sz w:val="28"/>
          <w:szCs w:val="28"/>
          <w:lang w:val="zh-CN"/>
        </w:rPr>
        <w:t>5.4.2</w:t>
      </w:r>
      <w:r>
        <w:rPr>
          <w:rFonts w:hint="eastAsia" w:ascii="宋体" w:hAnsi="宋体" w:cs="宋体"/>
          <w:sz w:val="28"/>
          <w:szCs w:val="28"/>
        </w:rPr>
        <w:t>在磋商过程中，磋商小组可以根据采购文件和磋商情况实质性变动采购需求中的技术、服务要求以及合同草案条款，但不得变动采购文件中的其他内容。对采购文件作出的实质性变动是采购文件的有效组成部分，磋商小组应当及时以书面形式同时通知所有参加磋商的供应商。供应商应当按照采购文件的变动情况和磋商小组的要求重新提交响应文件，并由其法定代表人或授权代表签字或者加盖公章。</w:t>
      </w:r>
    </w:p>
    <w:p w14:paraId="2673D348">
      <w:pPr>
        <w:pStyle w:val="58"/>
        <w:tabs>
          <w:tab w:val="left" w:pos="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5.4.3已提交响应文件的供应商，在提交最后报价之前，可以根据磋商情况退出磋商。采购机构将退还退出磋商的供应商的磋商保证金。</w:t>
      </w:r>
    </w:p>
    <w:p w14:paraId="55907E46">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kern w:val="0"/>
          <w:sz w:val="28"/>
          <w:szCs w:val="28"/>
          <w:lang w:val="zh-CN"/>
        </w:rPr>
        <w:t>5.4.4磋商轮数和最后</w:t>
      </w:r>
      <w:r>
        <w:rPr>
          <w:rFonts w:hint="eastAsia" w:ascii="宋体" w:hAnsi="宋体" w:cs="宋体"/>
          <w:sz w:val="28"/>
          <w:szCs w:val="28"/>
        </w:rPr>
        <w:t>报价的要求</w:t>
      </w:r>
      <w:r>
        <w:rPr>
          <w:rFonts w:hint="eastAsia" w:ascii="宋体" w:hAnsi="宋体" w:cs="宋体"/>
          <w:b/>
          <w:sz w:val="28"/>
          <w:szCs w:val="28"/>
          <w:lang w:val="zh-CN"/>
        </w:rPr>
        <w:t>见磋商须知前附表。</w:t>
      </w:r>
    </w:p>
    <w:p w14:paraId="4A18BA36">
      <w:pPr>
        <w:pStyle w:val="58"/>
        <w:tabs>
          <w:tab w:val="left" w:pos="0"/>
        </w:tabs>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5.5综合评审</w:t>
      </w:r>
    </w:p>
    <w:p w14:paraId="6460B61D">
      <w:pPr>
        <w:pStyle w:val="58"/>
        <w:tabs>
          <w:tab w:val="left" w:pos="0"/>
        </w:tabs>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sz w:val="28"/>
          <w:szCs w:val="28"/>
        </w:rPr>
        <w:t>5.5.1</w:t>
      </w:r>
      <w:r>
        <w:rPr>
          <w:rFonts w:hint="eastAsia" w:ascii="宋体" w:hAnsi="宋体" w:cs="宋体"/>
          <w:bCs/>
          <w:sz w:val="28"/>
          <w:szCs w:val="28"/>
        </w:rPr>
        <w:t>评审方法</w:t>
      </w:r>
      <w:r>
        <w:rPr>
          <w:rFonts w:hint="eastAsia" w:ascii="宋体" w:hAnsi="宋体" w:cs="宋体"/>
          <w:sz w:val="28"/>
          <w:szCs w:val="28"/>
        </w:rPr>
        <w:t>：综合评分法，是指响应文件满足采购文件全部实质性要求且按评审因素的量化指标评审得分最高的供应商为成交候选供应商的评审方法。</w:t>
      </w:r>
    </w:p>
    <w:p w14:paraId="566C75DA">
      <w:pPr>
        <w:pStyle w:val="58"/>
        <w:tabs>
          <w:tab w:val="left" w:pos="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bCs/>
          <w:sz w:val="28"/>
          <w:szCs w:val="28"/>
        </w:rPr>
        <w:t>5.5.2磋商小组依据采购文件及供应商的响应文件</w:t>
      </w:r>
      <w:r>
        <w:rPr>
          <w:rFonts w:hint="eastAsia" w:ascii="宋体" w:hAnsi="宋体" w:cs="宋体"/>
          <w:sz w:val="28"/>
          <w:szCs w:val="28"/>
        </w:rPr>
        <w:t>和</w:t>
      </w:r>
      <w:r>
        <w:rPr>
          <w:rFonts w:hint="eastAsia" w:ascii="宋体" w:hAnsi="宋体" w:cs="宋体"/>
          <w:kern w:val="0"/>
          <w:sz w:val="28"/>
          <w:szCs w:val="28"/>
          <w:lang w:val="zh-CN"/>
        </w:rPr>
        <w:t>最后报价</w:t>
      </w:r>
      <w:r>
        <w:rPr>
          <w:rFonts w:hint="eastAsia" w:ascii="宋体" w:hAnsi="宋体" w:cs="宋体"/>
          <w:bCs/>
          <w:sz w:val="28"/>
          <w:szCs w:val="28"/>
        </w:rPr>
        <w:t>，对响应文件的商务和技术部分进行进一步的比较和评价，详细</w:t>
      </w:r>
      <w:r>
        <w:rPr>
          <w:rFonts w:hint="eastAsia" w:ascii="宋体" w:hAnsi="宋体" w:cs="宋体"/>
          <w:sz w:val="28"/>
          <w:szCs w:val="28"/>
        </w:rPr>
        <w:t>评审标准见</w:t>
      </w:r>
      <w:r>
        <w:rPr>
          <w:rFonts w:hint="eastAsia" w:ascii="宋体" w:hAnsi="宋体" w:cs="宋体"/>
          <w:b/>
          <w:bCs/>
          <w:sz w:val="28"/>
          <w:szCs w:val="28"/>
        </w:rPr>
        <w:t>第三章 评审方法</w:t>
      </w:r>
      <w:r>
        <w:rPr>
          <w:rFonts w:hint="eastAsia" w:ascii="宋体" w:hAnsi="宋体" w:cs="宋体"/>
          <w:bCs/>
          <w:sz w:val="28"/>
          <w:szCs w:val="28"/>
        </w:rPr>
        <w:t>。</w:t>
      </w:r>
    </w:p>
    <w:p w14:paraId="277DC7CC">
      <w:pPr>
        <w:pStyle w:val="58"/>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14:paraId="0CC1559A">
      <w:pPr>
        <w:pStyle w:val="58"/>
        <w:tabs>
          <w:tab w:val="left" w:pos="0"/>
        </w:tabs>
        <w:adjustRightInd w:val="0"/>
        <w:snapToGrid w:val="0"/>
        <w:spacing w:line="360" w:lineRule="auto"/>
        <w:ind w:firstLine="560" w:firstLineChars="200"/>
        <w:rPr>
          <w:rFonts w:hint="eastAsia" w:ascii="宋体" w:hAnsi="宋体" w:cs="宋体"/>
          <w:kern w:val="0"/>
          <w:sz w:val="28"/>
          <w:szCs w:val="28"/>
          <w:lang w:val="zh-CN"/>
        </w:rPr>
      </w:pPr>
      <w:r>
        <w:rPr>
          <w:rFonts w:hint="eastAsia" w:ascii="宋体" w:hAnsi="宋体" w:cs="宋体"/>
          <w:sz w:val="28"/>
          <w:szCs w:val="28"/>
        </w:rPr>
        <w:t>5.5.4对漏（缺）报项的处理：采购文件中要求列入报价的费用（含配置、功能）漏报的，不予调整。对多报项及赠送项的价格评审时不予核减，全部进入评标价评议。</w:t>
      </w:r>
    </w:p>
    <w:p w14:paraId="30193498">
      <w:pPr>
        <w:pStyle w:val="58"/>
        <w:tabs>
          <w:tab w:val="left" w:pos="0"/>
        </w:tabs>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5.6成交原则</w:t>
      </w:r>
    </w:p>
    <w:p w14:paraId="442CBE01">
      <w:pPr>
        <w:pStyle w:val="58"/>
        <w:tabs>
          <w:tab w:val="left" w:pos="0"/>
        </w:tabs>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对经比较和评价符合采购文件要求的供应商，按照综合评审得分由高到低顺序推荐</w:t>
      </w:r>
      <w:r>
        <w:rPr>
          <w:rFonts w:hint="eastAsia" w:ascii="宋体" w:hAnsi="宋体" w:cs="宋体"/>
          <w:b/>
          <w:bCs/>
          <w:sz w:val="28"/>
          <w:szCs w:val="28"/>
        </w:rPr>
        <w:t>磋商须知前附表</w:t>
      </w:r>
      <w:r>
        <w:rPr>
          <w:rFonts w:hint="eastAsia" w:ascii="宋体" w:hAnsi="宋体" w:cs="宋体"/>
          <w:bCs/>
          <w:sz w:val="28"/>
          <w:szCs w:val="28"/>
        </w:rPr>
        <w:t>规定数量的成交候选</w:t>
      </w:r>
      <w:r>
        <w:rPr>
          <w:rFonts w:hint="eastAsia" w:ascii="宋体" w:hAnsi="宋体" w:cs="宋体"/>
          <w:kern w:val="0"/>
          <w:sz w:val="28"/>
          <w:szCs w:val="28"/>
        </w:rPr>
        <w:t>供应商</w:t>
      </w:r>
      <w:r>
        <w:rPr>
          <w:rFonts w:hint="eastAsia" w:ascii="宋体" w:hAnsi="宋体" w:cs="宋体"/>
          <w:kern w:val="0"/>
          <w:sz w:val="28"/>
          <w:szCs w:val="28"/>
          <w:lang w:val="zh-CN"/>
        </w:rPr>
        <w:t>，</w:t>
      </w:r>
      <w:r>
        <w:rPr>
          <w:rFonts w:hint="eastAsia" w:ascii="宋体" w:hAnsi="宋体" w:cs="宋体"/>
          <w:kern w:val="0"/>
          <w:sz w:val="28"/>
          <w:szCs w:val="28"/>
        </w:rPr>
        <w:t>并确定排名第一的</w:t>
      </w:r>
      <w:r>
        <w:rPr>
          <w:rFonts w:hint="eastAsia" w:ascii="宋体" w:hAnsi="宋体" w:cs="宋体"/>
          <w:kern w:val="0"/>
          <w:sz w:val="28"/>
          <w:szCs w:val="28"/>
          <w:lang w:val="zh-CN"/>
        </w:rPr>
        <w:t>成交候选</w:t>
      </w:r>
      <w:r>
        <w:rPr>
          <w:rFonts w:hint="eastAsia" w:ascii="宋体" w:hAnsi="宋体" w:cs="宋体"/>
          <w:bCs/>
          <w:sz w:val="28"/>
          <w:szCs w:val="28"/>
        </w:rPr>
        <w:t>供应商为成交供应商</w:t>
      </w:r>
      <w:r>
        <w:rPr>
          <w:rFonts w:hint="eastAsia" w:ascii="宋体" w:hAnsi="宋体" w:cs="宋体"/>
          <w:kern w:val="0"/>
          <w:sz w:val="28"/>
          <w:szCs w:val="28"/>
          <w:lang w:val="zh-CN"/>
        </w:rPr>
        <w:t>。</w:t>
      </w:r>
      <w:r>
        <w:rPr>
          <w:rFonts w:hint="eastAsia" w:ascii="宋体" w:hAnsi="宋体" w:cs="宋体"/>
          <w:sz w:val="28"/>
          <w:szCs w:val="28"/>
          <w:lang w:val="zh-CN"/>
        </w:rPr>
        <w:t>如报价</w:t>
      </w:r>
      <w:r>
        <w:rPr>
          <w:rFonts w:hint="eastAsia" w:ascii="宋体" w:hAnsi="宋体" w:cs="宋体"/>
          <w:sz w:val="28"/>
          <w:szCs w:val="28"/>
        </w:rPr>
        <w:t>相同，由磋商小组按技术指标、实力等综合因素优劣排列。</w:t>
      </w:r>
    </w:p>
    <w:p w14:paraId="3C1F55B0">
      <w:pPr>
        <w:pStyle w:val="61"/>
        <w:adjustRightInd w:val="0"/>
        <w:snapToGrid w:val="0"/>
        <w:spacing w:line="360" w:lineRule="auto"/>
        <w:ind w:left="843" w:hanging="843" w:hangingChars="300"/>
        <w:rPr>
          <w:rFonts w:hint="eastAsia" w:hAnsi="宋体" w:cs="宋体"/>
          <w:b/>
          <w:sz w:val="28"/>
          <w:szCs w:val="28"/>
        </w:rPr>
      </w:pPr>
      <w:r>
        <w:rPr>
          <w:rFonts w:hint="eastAsia" w:hAnsi="宋体" w:cs="宋体"/>
          <w:b/>
          <w:sz w:val="28"/>
          <w:szCs w:val="28"/>
        </w:rPr>
        <w:t>5.7 磋商的特殊情形</w:t>
      </w:r>
    </w:p>
    <w:p w14:paraId="41743F1F">
      <w:pPr>
        <w:pStyle w:val="61"/>
        <w:adjustRightInd w:val="0"/>
        <w:snapToGrid w:val="0"/>
        <w:spacing w:line="360" w:lineRule="auto"/>
        <w:ind w:firstLine="411" w:firstLineChars="147"/>
        <w:rPr>
          <w:rFonts w:hint="eastAsia" w:hAnsi="宋体" w:cs="宋体"/>
          <w:sz w:val="28"/>
          <w:szCs w:val="28"/>
        </w:rPr>
      </w:pPr>
      <w:r>
        <w:rPr>
          <w:rFonts w:hint="eastAsia" w:hAnsi="宋体" w:cs="宋体"/>
          <w:sz w:val="28"/>
          <w:szCs w:val="28"/>
        </w:rPr>
        <w:t>5.7.1递交响应文件的供应商不足三家的，不开标唱标，除采购任务取消外，如采购文件没有不合理条款，发布项目延期公告，延长三个工作日，延长期满后，仍不足三家的，继续进入磋商程序。</w:t>
      </w:r>
    </w:p>
    <w:p w14:paraId="70E78757">
      <w:pPr>
        <w:pStyle w:val="58"/>
        <w:adjustRightInd w:val="0"/>
        <w:snapToGrid w:val="0"/>
        <w:spacing w:line="360" w:lineRule="auto"/>
        <w:ind w:firstLine="560" w:firstLineChars="200"/>
        <w:rPr>
          <w:rFonts w:hint="eastAsia" w:ascii="宋体" w:hAnsi="宋体" w:cs="宋体"/>
          <w:snapToGrid w:val="0"/>
          <w:kern w:val="0"/>
          <w:sz w:val="28"/>
          <w:szCs w:val="28"/>
        </w:rPr>
      </w:pPr>
      <w:r>
        <w:rPr>
          <w:rFonts w:hint="eastAsia" w:ascii="宋体" w:hAnsi="宋体" w:cs="宋体"/>
          <w:kern w:val="0"/>
          <w:sz w:val="28"/>
          <w:szCs w:val="28"/>
          <w:lang w:val="zh-CN"/>
        </w:rPr>
        <w:t>5.7.2对采购文件</w:t>
      </w:r>
      <w:r>
        <w:rPr>
          <w:rFonts w:hint="eastAsia" w:ascii="宋体" w:hAnsi="宋体" w:cs="宋体"/>
          <w:sz w:val="28"/>
          <w:szCs w:val="28"/>
        </w:rPr>
        <w:t>作出实质性响应的供应商不足三家，但</w:t>
      </w:r>
      <w:r>
        <w:rPr>
          <w:rFonts w:hint="eastAsia" w:ascii="宋体" w:hAnsi="宋体" w:cs="宋体"/>
          <w:snapToGrid w:val="0"/>
          <w:kern w:val="0"/>
          <w:sz w:val="28"/>
          <w:szCs w:val="28"/>
        </w:rPr>
        <w:t>符合《</w:t>
      </w:r>
      <w:r>
        <w:rPr>
          <w:rFonts w:hint="eastAsia" w:ascii="宋体" w:hAnsi="宋体" w:cs="宋体"/>
          <w:sz w:val="28"/>
          <w:szCs w:val="28"/>
        </w:rPr>
        <w:t>政府采购竞争性磋商采购方式管理暂行办法</w:t>
      </w:r>
      <w:r>
        <w:rPr>
          <w:rFonts w:hint="eastAsia" w:ascii="宋体" w:hAnsi="宋体" w:cs="宋体"/>
          <w:snapToGrid w:val="0"/>
          <w:kern w:val="0"/>
          <w:sz w:val="28"/>
          <w:szCs w:val="28"/>
        </w:rPr>
        <w:t>》第二十一条规定的属于本办法第三条第四项“市场竞争不充分的科研项目，以及需要扶持的科技成果转化项目”情形的，提交最后报价的供应商可以为2家。</w:t>
      </w:r>
    </w:p>
    <w:p w14:paraId="085624E7">
      <w:pPr>
        <w:pStyle w:val="56"/>
        <w:jc w:val="center"/>
        <w:rPr>
          <w:rFonts w:hint="eastAsia" w:ascii="宋体" w:hAnsi="宋体" w:cs="宋体"/>
          <w:b/>
          <w:bCs/>
          <w:sz w:val="28"/>
          <w:szCs w:val="28"/>
        </w:rPr>
      </w:pPr>
      <w:bookmarkStart w:id="38" w:name="_Toc8378"/>
      <w:bookmarkStart w:id="39" w:name="_Toc256000010"/>
      <w:bookmarkStart w:id="40" w:name="_Toc13595"/>
      <w:bookmarkStart w:id="41" w:name="_Toc256000019"/>
      <w:bookmarkStart w:id="42" w:name="_Toc31596"/>
      <w:r>
        <w:rPr>
          <w:rFonts w:hint="eastAsia" w:ascii="宋体" w:hAnsi="宋体" w:cs="宋体"/>
          <w:b/>
          <w:bCs/>
          <w:sz w:val="28"/>
          <w:szCs w:val="28"/>
        </w:rPr>
        <w:t>六、成交结果及合同授予</w:t>
      </w:r>
      <w:bookmarkEnd w:id="38"/>
      <w:bookmarkEnd w:id="39"/>
      <w:bookmarkEnd w:id="40"/>
      <w:bookmarkEnd w:id="41"/>
      <w:bookmarkEnd w:id="42"/>
    </w:p>
    <w:p w14:paraId="109CC1CA">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6.1成交结果</w:t>
      </w:r>
    </w:p>
    <w:p w14:paraId="25F36144">
      <w:pPr>
        <w:pStyle w:val="61"/>
        <w:adjustRightInd w:val="0"/>
        <w:snapToGrid w:val="0"/>
        <w:spacing w:line="360" w:lineRule="auto"/>
        <w:ind w:firstLine="560" w:firstLineChars="200"/>
        <w:rPr>
          <w:rFonts w:hint="eastAsia" w:hAnsi="宋体" w:cs="宋体"/>
          <w:sz w:val="28"/>
          <w:szCs w:val="28"/>
        </w:rPr>
      </w:pPr>
      <w:r>
        <w:rPr>
          <w:rFonts w:hint="eastAsia" w:hAnsi="宋体" w:cs="宋体"/>
          <w:sz w:val="28"/>
          <w:szCs w:val="28"/>
        </w:rPr>
        <w:t>磋商结束后，成交结果信息将在</w:t>
      </w:r>
      <w:r>
        <w:rPr>
          <w:rFonts w:hint="eastAsia" w:hAnsi="宋体" w:cs="宋体"/>
          <w:b/>
          <w:sz w:val="28"/>
          <w:szCs w:val="28"/>
        </w:rPr>
        <w:t>磋商须知前附表</w:t>
      </w:r>
      <w:r>
        <w:rPr>
          <w:rFonts w:hint="eastAsia" w:hAnsi="宋体" w:cs="宋体"/>
          <w:sz w:val="28"/>
          <w:szCs w:val="28"/>
        </w:rPr>
        <w:t>规定的媒体上公布。</w:t>
      </w:r>
      <w:r>
        <w:rPr>
          <w:rFonts w:hint="eastAsia" w:hAnsi="宋体" w:cs="宋体"/>
          <w:sz w:val="28"/>
          <w:szCs w:val="28"/>
          <w:lang w:val="zh-CN"/>
        </w:rPr>
        <w:t>同时向成交供应商发出成交通知书，该通知书将是合同的组成部分。</w:t>
      </w:r>
    </w:p>
    <w:p w14:paraId="36F409C1">
      <w:pPr>
        <w:pStyle w:val="58"/>
        <w:adjustRightInd w:val="0"/>
        <w:snapToGrid w:val="0"/>
        <w:spacing w:line="360" w:lineRule="auto"/>
        <w:rPr>
          <w:rFonts w:hint="eastAsia" w:ascii="宋体" w:hAnsi="宋体" w:cs="宋体"/>
          <w:b/>
          <w:bCs/>
          <w:sz w:val="28"/>
          <w:szCs w:val="28"/>
        </w:rPr>
      </w:pPr>
      <w:r>
        <w:rPr>
          <w:rFonts w:hint="eastAsia" w:ascii="宋体" w:hAnsi="宋体" w:cs="宋体"/>
          <w:b/>
          <w:bCs/>
          <w:sz w:val="28"/>
          <w:szCs w:val="28"/>
        </w:rPr>
        <w:t>6.2签订合同</w:t>
      </w:r>
    </w:p>
    <w:p w14:paraId="792E2551">
      <w:pPr>
        <w:pStyle w:val="58"/>
        <w:autoSpaceDE w:val="0"/>
        <w:autoSpaceDN w:val="0"/>
        <w:adjustRightInd w:val="0"/>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6.2.1 成交供应商应按成交通知书规定的时间、地点与采购人签订书面合同。</w:t>
      </w:r>
    </w:p>
    <w:p w14:paraId="274838DB">
      <w:pPr>
        <w:pStyle w:val="58"/>
        <w:autoSpaceDE w:val="0"/>
        <w:autoSpaceDN w:val="0"/>
        <w:adjustRightInd w:val="0"/>
        <w:spacing w:line="360" w:lineRule="auto"/>
        <w:ind w:firstLine="560" w:firstLineChars="200"/>
        <w:rPr>
          <w:rFonts w:hint="eastAsia" w:ascii="宋体" w:hAnsi="宋体" w:cs="宋体"/>
          <w:sz w:val="28"/>
          <w:szCs w:val="28"/>
          <w:lang w:val="zh-CN"/>
        </w:rPr>
      </w:pPr>
      <w:r>
        <w:rPr>
          <w:rFonts w:hint="eastAsia" w:ascii="宋体" w:hAnsi="宋体" w:cs="宋体"/>
          <w:sz w:val="28"/>
          <w:szCs w:val="28"/>
          <w:lang w:val="zh-CN"/>
        </w:rPr>
        <w:t xml:space="preserve">6.2.2 </w:t>
      </w:r>
      <w:r>
        <w:rPr>
          <w:rFonts w:hint="eastAsia" w:ascii="宋体" w:hAnsi="宋体" w:cs="宋体"/>
          <w:sz w:val="28"/>
          <w:szCs w:val="28"/>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14:paraId="464499BE">
      <w:pPr>
        <w:pStyle w:val="58"/>
        <w:spacing w:line="360" w:lineRule="auto"/>
        <w:ind w:firstLine="560" w:firstLineChars="200"/>
        <w:rPr>
          <w:rFonts w:hint="eastAsia" w:ascii="宋体" w:hAnsi="宋体" w:cs="宋体"/>
          <w:bCs/>
          <w:sz w:val="28"/>
          <w:szCs w:val="28"/>
        </w:rPr>
      </w:pPr>
      <w:r>
        <w:rPr>
          <w:rFonts w:hint="eastAsia" w:ascii="宋体" w:hAnsi="宋体" w:cs="宋体"/>
          <w:bCs/>
          <w:sz w:val="28"/>
          <w:szCs w:val="28"/>
        </w:rPr>
        <w:t>6.2.3政府采购合同履行中，采购人需追加与合同标的相同的工程的，在不改变合同其他条款的前提下，可以与成交供应商协商签订补充合同，但所有补充合同的采购金额不得超过原合同采购金额的百分之十。</w:t>
      </w:r>
    </w:p>
    <w:p w14:paraId="656647B2">
      <w:pPr>
        <w:pStyle w:val="56"/>
        <w:jc w:val="center"/>
        <w:rPr>
          <w:rFonts w:hint="eastAsia" w:ascii="宋体" w:hAnsi="宋体" w:cs="宋体"/>
          <w:b/>
          <w:bCs/>
          <w:sz w:val="28"/>
          <w:szCs w:val="28"/>
        </w:rPr>
      </w:pPr>
      <w:bookmarkStart w:id="43" w:name="_Toc12809"/>
      <w:bookmarkStart w:id="44" w:name="_Toc256000011"/>
      <w:bookmarkStart w:id="45" w:name="_Toc32267"/>
      <w:bookmarkStart w:id="46" w:name="_Toc1603"/>
      <w:bookmarkStart w:id="47" w:name="_Toc256000020"/>
      <w:r>
        <w:rPr>
          <w:rFonts w:hint="eastAsia" w:ascii="宋体" w:hAnsi="宋体" w:cs="宋体"/>
          <w:b/>
          <w:bCs/>
          <w:sz w:val="28"/>
          <w:szCs w:val="28"/>
        </w:rPr>
        <w:t>七、质疑与投诉</w:t>
      </w:r>
      <w:bookmarkEnd w:id="43"/>
      <w:bookmarkEnd w:id="44"/>
      <w:bookmarkEnd w:id="45"/>
      <w:bookmarkEnd w:id="46"/>
      <w:bookmarkEnd w:id="47"/>
    </w:p>
    <w:p w14:paraId="7A3762CE">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7.1 供应商认为采购文件、采购过程、中标或者成交结果使自己的权益受到损害的，可以在知道或者应知其权益受到损害之日起7个工作日内，以书面形式向采购人、采购代理机构提出质疑。</w:t>
      </w:r>
    </w:p>
    <w:p w14:paraId="7CF6737E">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7.2供应商若认为采购文件、磋商过程和成交结果使自己的权益受到损害，应在以下规定时间内以书面形式向采购机构提出：</w:t>
      </w:r>
    </w:p>
    <w:p w14:paraId="46462A93">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（1）对可以质疑的采购文件提出质疑的，应当自收到采购文件之日或者采购文件公告期限届满之日起七个工作日内；</w:t>
      </w:r>
    </w:p>
    <w:p w14:paraId="21F83616">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（2）对磋商过程提出质疑的，应当在各磋商程序环节结束之日起七个工作日内；</w:t>
      </w:r>
    </w:p>
    <w:p w14:paraId="7062BCF2">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（3）对成交结果提出质疑的，应当在成交结果公告期限届满之日起七个工作日内提出；</w:t>
      </w:r>
    </w:p>
    <w:p w14:paraId="2E3DEA4B">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（4）采购文件或法律法规规定的其他时间内。</w:t>
      </w:r>
    </w:p>
    <w:p w14:paraId="274522E4">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7.3 供应商提出质疑的，应当有明确的请求和必要的证明材料，并提供质疑书原件。招标采购单位向质疑供应商签收回执。</w:t>
      </w:r>
    </w:p>
    <w:p w14:paraId="75122C74">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7.4 质疑书应当由质疑供应商法定代表人或授权代表人签字并加盖公章，质疑书由授权代表人签字的应附法定代表人授权书。</w:t>
      </w:r>
    </w:p>
    <w:p w14:paraId="7068E5C0">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7.5 采购机构将在签收回执之日起七个工作日内作出书面答复，并以书面形式通知与质疑处理结果有关的供应商。</w:t>
      </w:r>
    </w:p>
    <w:p w14:paraId="3713946A">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14:paraId="02A7B91C">
      <w:pPr>
        <w:pStyle w:val="56"/>
        <w:jc w:val="center"/>
        <w:rPr>
          <w:rFonts w:hint="eastAsia" w:ascii="宋体" w:hAnsi="宋体" w:cs="宋体"/>
          <w:b/>
          <w:bCs/>
          <w:sz w:val="28"/>
          <w:szCs w:val="28"/>
        </w:rPr>
      </w:pPr>
      <w:bookmarkStart w:id="48" w:name="_Toc9458"/>
      <w:bookmarkStart w:id="49" w:name="_Toc256000021"/>
      <w:bookmarkStart w:id="50" w:name="_Toc6750"/>
      <w:bookmarkStart w:id="51" w:name="_Toc4019"/>
      <w:bookmarkStart w:id="52" w:name="_Toc256000012"/>
      <w:r>
        <w:rPr>
          <w:rFonts w:hint="eastAsia" w:ascii="宋体" w:hAnsi="宋体" w:cs="宋体"/>
          <w:b/>
          <w:bCs/>
          <w:sz w:val="28"/>
          <w:szCs w:val="28"/>
        </w:rPr>
        <w:t>八、其他规定</w:t>
      </w:r>
      <w:bookmarkEnd w:id="48"/>
      <w:bookmarkEnd w:id="49"/>
      <w:bookmarkEnd w:id="50"/>
      <w:bookmarkEnd w:id="51"/>
      <w:bookmarkEnd w:id="52"/>
    </w:p>
    <w:p w14:paraId="6A5E1466">
      <w:pPr>
        <w:pStyle w:val="58"/>
        <w:adjustRightInd w:val="0"/>
        <w:snapToGrid w:val="0"/>
        <w:spacing w:line="360" w:lineRule="auto"/>
        <w:ind w:firstLine="560" w:firstLineChars="200"/>
        <w:jc w:val="left"/>
        <w:rPr>
          <w:rFonts w:hint="eastAsia" w:ascii="宋体" w:hAnsi="宋体" w:cs="宋体"/>
          <w:sz w:val="28"/>
          <w:szCs w:val="28"/>
        </w:rPr>
      </w:pPr>
      <w:r>
        <w:rPr>
          <w:rFonts w:hint="eastAsia" w:ascii="宋体" w:hAnsi="宋体" w:cs="宋体"/>
          <w:sz w:val="28"/>
          <w:szCs w:val="28"/>
        </w:rPr>
        <w:t>采购文件的其他规定见磋商须知前附</w:t>
      </w:r>
      <w:bookmarkStart w:id="53" w:name="_Toc529952598"/>
      <w:bookmarkStart w:id="54" w:name="_Toc7041"/>
      <w:bookmarkStart w:id="55" w:name="_Toc23825"/>
      <w:bookmarkStart w:id="56" w:name="_Toc256000022"/>
    </w:p>
    <w:p w14:paraId="095AAC3E">
      <w:pPr>
        <w:pStyle w:val="58"/>
        <w:adjustRightInd w:val="0"/>
        <w:snapToGrid w:val="0"/>
        <w:spacing w:line="360" w:lineRule="auto"/>
        <w:ind w:firstLine="560" w:firstLineChars="200"/>
        <w:jc w:val="left"/>
        <w:rPr>
          <w:rFonts w:hint="eastAsia" w:ascii="宋体" w:hAnsi="宋体" w:cs="宋体"/>
          <w:sz w:val="28"/>
          <w:szCs w:val="28"/>
        </w:rPr>
      </w:pPr>
    </w:p>
    <w:p w14:paraId="4A52BE76">
      <w:pPr>
        <w:pStyle w:val="58"/>
        <w:adjustRightInd w:val="0"/>
        <w:snapToGrid w:val="0"/>
        <w:spacing w:line="360" w:lineRule="auto"/>
        <w:ind w:firstLine="560" w:firstLineChars="200"/>
        <w:jc w:val="left"/>
        <w:rPr>
          <w:rFonts w:hint="eastAsia" w:ascii="宋体" w:hAnsi="宋体" w:cs="宋体"/>
          <w:sz w:val="28"/>
          <w:szCs w:val="28"/>
        </w:rPr>
      </w:pPr>
    </w:p>
    <w:p w14:paraId="2F964D51">
      <w:pPr>
        <w:pStyle w:val="58"/>
        <w:adjustRightInd w:val="0"/>
        <w:snapToGrid w:val="0"/>
        <w:spacing w:line="360" w:lineRule="auto"/>
        <w:ind w:firstLine="560" w:firstLineChars="200"/>
        <w:jc w:val="left"/>
        <w:rPr>
          <w:rFonts w:hint="eastAsia" w:ascii="宋体" w:hAnsi="宋体" w:cs="宋体"/>
          <w:sz w:val="28"/>
          <w:szCs w:val="28"/>
        </w:rPr>
      </w:pPr>
    </w:p>
    <w:p w14:paraId="69EA2F01">
      <w:pPr>
        <w:rPr>
          <w:rFonts w:hint="eastAsia" w:ascii="宋体" w:hAnsi="宋体" w:cs="宋体"/>
          <w:b/>
          <w:sz w:val="32"/>
          <w:szCs w:val="32"/>
        </w:rPr>
      </w:pPr>
      <w:bookmarkStart w:id="57" w:name="_Toc7252"/>
      <w:bookmarkStart w:id="58" w:name="_Toc19877"/>
      <w:bookmarkStart w:id="59" w:name="_Toc6876"/>
      <w:r>
        <w:rPr>
          <w:rFonts w:hint="eastAsia" w:ascii="宋体" w:hAnsi="宋体" w:cs="宋体"/>
          <w:b/>
          <w:sz w:val="32"/>
          <w:szCs w:val="32"/>
        </w:rPr>
        <w:br w:type="page"/>
      </w:r>
    </w:p>
    <w:p w14:paraId="069096A8">
      <w:pPr>
        <w:spacing w:line="360" w:lineRule="auto"/>
        <w:jc w:val="center"/>
        <w:outlineLvl w:val="0"/>
        <w:rPr>
          <w:rFonts w:hint="eastAsia" w:ascii="宋体" w:hAnsi="宋体" w:cs="宋体"/>
          <w:b/>
          <w:sz w:val="32"/>
          <w:szCs w:val="32"/>
        </w:rPr>
      </w:pPr>
      <w:r>
        <w:rPr>
          <w:rFonts w:hint="eastAsia" w:ascii="宋体" w:hAnsi="宋体" w:cs="宋体"/>
          <w:b/>
          <w:sz w:val="32"/>
          <w:szCs w:val="32"/>
        </w:rPr>
        <w:t>第三章 评审方法（综合评分法）</w:t>
      </w:r>
      <w:bookmarkEnd w:id="53"/>
      <w:bookmarkEnd w:id="54"/>
      <w:bookmarkEnd w:id="55"/>
      <w:bookmarkEnd w:id="56"/>
      <w:bookmarkEnd w:id="57"/>
      <w:bookmarkEnd w:id="58"/>
      <w:bookmarkEnd w:id="59"/>
    </w:p>
    <w:p w14:paraId="2B3C97DF">
      <w:pPr>
        <w:tabs>
          <w:tab w:val="left" w:pos="420"/>
          <w:tab w:val="left" w:pos="7560"/>
          <w:tab w:val="left" w:pos="7740"/>
          <w:tab w:val="left" w:pos="7920"/>
        </w:tabs>
        <w:adjustRightInd w:val="0"/>
        <w:snapToGrid w:val="0"/>
        <w:spacing w:line="360" w:lineRule="auto"/>
        <w:outlineLvl w:val="1"/>
        <w:rPr>
          <w:rFonts w:hint="eastAsia" w:ascii="宋体" w:hAnsi="宋体" w:cs="宋体"/>
          <w:b/>
          <w:sz w:val="28"/>
          <w:szCs w:val="28"/>
        </w:rPr>
      </w:pPr>
      <w:bookmarkStart w:id="60" w:name="_Toc30287"/>
      <w:bookmarkStart w:id="61" w:name="_Toc15535"/>
      <w:r>
        <w:rPr>
          <w:rFonts w:hint="eastAsia" w:ascii="宋体" w:hAnsi="宋体" w:cs="宋体"/>
          <w:b/>
          <w:sz w:val="28"/>
          <w:szCs w:val="28"/>
        </w:rPr>
        <w:t>一、综合评分</w:t>
      </w:r>
      <w:bookmarkEnd w:id="60"/>
      <w:bookmarkEnd w:id="61"/>
    </w:p>
    <w:p w14:paraId="791098D2">
      <w:pPr>
        <w:spacing w:line="360" w:lineRule="auto"/>
        <w:ind w:firstLine="560" w:firstLineChars="200"/>
        <w:rPr>
          <w:rFonts w:hint="eastAsia" w:ascii="宋体" w:hAnsi="宋体" w:cs="宋体"/>
          <w:sz w:val="28"/>
          <w:szCs w:val="28"/>
        </w:rPr>
      </w:pPr>
      <w:r>
        <w:rPr>
          <w:rFonts w:hint="eastAsia" w:ascii="宋体" w:hAnsi="宋体" w:cs="宋体"/>
          <w:sz w:val="28"/>
          <w:szCs w:val="28"/>
        </w:rPr>
        <w:t>1.经磋商确定最终采购需求和提交最后报价的供应商后，由磋商小组采用综合评分法对提交最后报价的供应商的响应文件和最后报价进行综合评分。</w:t>
      </w:r>
    </w:p>
    <w:p w14:paraId="1DC1C73A">
      <w:pPr>
        <w:spacing w:line="360" w:lineRule="auto"/>
        <w:ind w:firstLine="560" w:firstLineChars="200"/>
        <w:rPr>
          <w:rFonts w:hint="eastAsia" w:ascii="宋体" w:hAnsi="宋体" w:cs="宋体"/>
          <w:sz w:val="28"/>
          <w:szCs w:val="28"/>
        </w:rPr>
      </w:pPr>
      <w:r>
        <w:rPr>
          <w:rFonts w:hint="eastAsia" w:ascii="宋体" w:hAnsi="宋体" w:cs="宋体"/>
          <w:sz w:val="28"/>
          <w:szCs w:val="28"/>
        </w:rPr>
        <w:t>综合评分法，是指响应文件满足采购文件全部实质性要求且按评审因素的量化指标评审得分最高的供应商为成交候选供应商的评审方法。</w:t>
      </w:r>
    </w:p>
    <w:p w14:paraId="735258FF">
      <w:pPr>
        <w:spacing w:line="360" w:lineRule="auto"/>
        <w:ind w:firstLine="560" w:firstLineChars="200"/>
        <w:rPr>
          <w:rFonts w:hint="eastAsia" w:ascii="宋体" w:hAnsi="宋体" w:cs="宋体"/>
          <w:sz w:val="28"/>
          <w:szCs w:val="28"/>
        </w:rPr>
      </w:pPr>
      <w:r>
        <w:rPr>
          <w:rFonts w:hint="eastAsia" w:ascii="宋体" w:hAnsi="宋体" w:cs="宋体"/>
          <w:sz w:val="28"/>
          <w:szCs w:val="28"/>
        </w:rPr>
        <w:t>2.评审时，磋商小组各成员应当独立对每个有效响应的文件进行评价、打分，然后汇总每个供应商每项评分因素的得分。</w:t>
      </w:r>
    </w:p>
    <w:p w14:paraId="2187DE88">
      <w:pPr>
        <w:spacing w:line="360" w:lineRule="auto"/>
        <w:ind w:firstLine="560" w:firstLineChars="200"/>
        <w:rPr>
          <w:rFonts w:hint="eastAsia" w:ascii="宋体" w:hAnsi="宋体" w:cs="宋体"/>
          <w:sz w:val="28"/>
          <w:szCs w:val="28"/>
        </w:rPr>
      </w:pPr>
      <w:r>
        <w:rPr>
          <w:rFonts w:hint="eastAsia" w:ascii="宋体" w:hAnsi="宋体" w:cs="宋体"/>
          <w:sz w:val="28"/>
          <w:szCs w:val="28"/>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7CB31337">
      <w:pPr>
        <w:pStyle w:val="28"/>
        <w:spacing w:line="240" w:lineRule="atLeast"/>
        <w:rPr>
          <w:rFonts w:hint="eastAsia"/>
          <w:b/>
          <w:sz w:val="28"/>
          <w:szCs w:val="28"/>
        </w:rPr>
      </w:pPr>
      <w:bookmarkStart w:id="62" w:name="_Toc14524"/>
      <w:bookmarkStart w:id="63" w:name="_Toc11231"/>
      <w:r>
        <w:rPr>
          <w:rFonts w:hint="eastAsia"/>
          <w:b/>
          <w:sz w:val="28"/>
          <w:szCs w:val="28"/>
        </w:rPr>
        <w:t>二.综合评分细则表</w:t>
      </w:r>
      <w:bookmarkEnd w:id="62"/>
      <w:bookmarkEnd w:id="63"/>
      <w:bookmarkStart w:id="64" w:name="EB2b9517aba70e41b6b8039ac384a1ee3b"/>
      <w:bookmarkStart w:id="65" w:name="EBa7c662697928483c8bec43b86b5b112f"/>
    </w:p>
    <w:p w14:paraId="2D5AA555">
      <w:pPr>
        <w:snapToGrid w:val="0"/>
        <w:spacing w:line="500" w:lineRule="exact"/>
        <w:jc w:val="center"/>
        <w:rPr>
          <w:rFonts w:hint="eastAsia" w:ascii="宋体" w:hAnsi="宋体" w:cs="宋体"/>
          <w:b/>
          <w:bCs/>
          <w:kern w:val="0"/>
          <w:sz w:val="36"/>
          <w:szCs w:val="36"/>
        </w:rPr>
      </w:pPr>
      <w:r>
        <w:rPr>
          <w:rFonts w:hint="eastAsia" w:ascii="宋体" w:hAnsi="宋体" w:cs="宋体"/>
          <w:b/>
          <w:bCs/>
          <w:kern w:val="0"/>
          <w:sz w:val="36"/>
          <w:szCs w:val="36"/>
        </w:rPr>
        <w:t>1、资格性审查表</w:t>
      </w:r>
    </w:p>
    <w:tbl>
      <w:tblPr>
        <w:tblStyle w:val="32"/>
        <w:tblW w:w="5086" w:type="pct"/>
        <w:jc w:val="center"/>
        <w:tblLayout w:type="fixed"/>
        <w:tblCellMar>
          <w:top w:w="0" w:type="dxa"/>
          <w:left w:w="108" w:type="dxa"/>
          <w:bottom w:w="0" w:type="dxa"/>
          <w:right w:w="108" w:type="dxa"/>
        </w:tblCellMar>
      </w:tblPr>
      <w:tblGrid>
        <w:gridCol w:w="720"/>
        <w:gridCol w:w="2633"/>
        <w:gridCol w:w="5635"/>
      </w:tblGrid>
      <w:tr w14:paraId="5B158AF6">
        <w:tblPrEx>
          <w:tblCellMar>
            <w:top w:w="0" w:type="dxa"/>
            <w:left w:w="108" w:type="dxa"/>
            <w:bottom w:w="0" w:type="dxa"/>
            <w:right w:w="108" w:type="dxa"/>
          </w:tblCellMar>
        </w:tblPrEx>
        <w:trPr>
          <w:trHeight w:val="514"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1DB4595">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序号</w:t>
            </w:r>
          </w:p>
        </w:tc>
        <w:tc>
          <w:tcPr>
            <w:tcW w:w="1464" w:type="pct"/>
            <w:tcBorders>
              <w:top w:val="single" w:color="auto" w:sz="4" w:space="0"/>
              <w:left w:val="single" w:color="auto" w:sz="4" w:space="0"/>
              <w:bottom w:val="single" w:color="auto" w:sz="4" w:space="0"/>
              <w:right w:val="single" w:color="auto" w:sz="4" w:space="0"/>
            </w:tcBorders>
            <w:noWrap w:val="0"/>
            <w:vAlign w:val="center"/>
          </w:tcPr>
          <w:p w14:paraId="6EC0E39D">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资格审查项</w:t>
            </w:r>
          </w:p>
        </w:tc>
        <w:tc>
          <w:tcPr>
            <w:tcW w:w="3134" w:type="pct"/>
            <w:tcBorders>
              <w:top w:val="single" w:color="auto" w:sz="4" w:space="0"/>
              <w:left w:val="nil"/>
              <w:bottom w:val="single" w:color="auto" w:sz="4" w:space="0"/>
              <w:right w:val="single" w:color="auto" w:sz="4" w:space="0"/>
            </w:tcBorders>
            <w:noWrap w:val="0"/>
            <w:vAlign w:val="center"/>
          </w:tcPr>
          <w:p w14:paraId="2AA571AF">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详细说明</w:t>
            </w:r>
          </w:p>
        </w:tc>
      </w:tr>
      <w:tr w14:paraId="1CAF7D01">
        <w:tblPrEx>
          <w:tblCellMar>
            <w:top w:w="0" w:type="dxa"/>
            <w:left w:w="108" w:type="dxa"/>
            <w:bottom w:w="0" w:type="dxa"/>
            <w:right w:w="108" w:type="dxa"/>
          </w:tblCellMar>
        </w:tblPrEx>
        <w:trPr>
          <w:trHeight w:val="374" w:hRule="atLeast"/>
          <w:jc w:val="center"/>
        </w:trPr>
        <w:tc>
          <w:tcPr>
            <w:tcW w:w="400" w:type="pct"/>
            <w:tcBorders>
              <w:top w:val="nil"/>
              <w:left w:val="single" w:color="auto" w:sz="4" w:space="0"/>
              <w:bottom w:val="single" w:color="auto" w:sz="4" w:space="0"/>
              <w:right w:val="single" w:color="auto" w:sz="4" w:space="0"/>
            </w:tcBorders>
            <w:noWrap w:val="0"/>
            <w:vAlign w:val="center"/>
          </w:tcPr>
          <w:p w14:paraId="0BB44AF2">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1</w:t>
            </w:r>
          </w:p>
        </w:tc>
        <w:tc>
          <w:tcPr>
            <w:tcW w:w="1464" w:type="pct"/>
            <w:tcBorders>
              <w:top w:val="nil"/>
              <w:left w:val="single" w:color="auto" w:sz="4" w:space="0"/>
              <w:bottom w:val="single" w:color="auto" w:sz="4" w:space="0"/>
              <w:right w:val="single" w:color="auto" w:sz="4" w:space="0"/>
            </w:tcBorders>
            <w:noWrap w:val="0"/>
            <w:vAlign w:val="center"/>
          </w:tcPr>
          <w:p w14:paraId="43A7BF7C">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具有独立承担民事责任的能力</w:t>
            </w:r>
          </w:p>
        </w:tc>
        <w:tc>
          <w:tcPr>
            <w:tcW w:w="3134" w:type="pct"/>
            <w:tcBorders>
              <w:top w:val="nil"/>
              <w:left w:val="nil"/>
              <w:bottom w:val="single" w:color="auto" w:sz="4" w:space="0"/>
              <w:right w:val="single" w:color="auto" w:sz="4" w:space="0"/>
            </w:tcBorders>
            <w:noWrap w:val="0"/>
            <w:vAlign w:val="center"/>
          </w:tcPr>
          <w:p w14:paraId="73612A6B">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在中华人民共和国境内注册的法人或其他组织或自然人，磋商时提交有效的营业执照（或事业法人登记证或身份证等相关证明）副本复印件。</w:t>
            </w:r>
          </w:p>
        </w:tc>
      </w:tr>
      <w:tr w14:paraId="71A13382">
        <w:tblPrEx>
          <w:tblCellMar>
            <w:top w:w="0" w:type="dxa"/>
            <w:left w:w="108" w:type="dxa"/>
            <w:bottom w:w="0" w:type="dxa"/>
            <w:right w:w="108" w:type="dxa"/>
          </w:tblCellMar>
        </w:tblPrEx>
        <w:trPr>
          <w:trHeight w:val="90" w:hRule="atLeast"/>
          <w:jc w:val="center"/>
        </w:trPr>
        <w:tc>
          <w:tcPr>
            <w:tcW w:w="400" w:type="pct"/>
            <w:tcBorders>
              <w:top w:val="nil"/>
              <w:left w:val="single" w:color="auto" w:sz="4" w:space="0"/>
              <w:bottom w:val="single" w:color="auto" w:sz="4" w:space="0"/>
              <w:right w:val="single" w:color="auto" w:sz="4" w:space="0"/>
            </w:tcBorders>
            <w:noWrap w:val="0"/>
            <w:vAlign w:val="center"/>
          </w:tcPr>
          <w:p w14:paraId="2708FF5E">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2</w:t>
            </w:r>
          </w:p>
        </w:tc>
        <w:tc>
          <w:tcPr>
            <w:tcW w:w="1464" w:type="pct"/>
            <w:tcBorders>
              <w:top w:val="nil"/>
              <w:left w:val="single" w:color="auto" w:sz="4" w:space="0"/>
              <w:bottom w:val="single" w:color="auto" w:sz="4" w:space="0"/>
              <w:right w:val="single" w:color="auto" w:sz="4" w:space="0"/>
            </w:tcBorders>
            <w:noWrap w:val="0"/>
            <w:vAlign w:val="center"/>
          </w:tcPr>
          <w:p w14:paraId="619E4353">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有依法缴纳税收和社会保险资金的良好记录</w:t>
            </w:r>
          </w:p>
        </w:tc>
        <w:tc>
          <w:tcPr>
            <w:tcW w:w="3134" w:type="pct"/>
            <w:tcBorders>
              <w:top w:val="nil"/>
              <w:left w:val="nil"/>
              <w:bottom w:val="single" w:color="auto" w:sz="4" w:space="0"/>
              <w:right w:val="single" w:color="auto" w:sz="4" w:space="0"/>
            </w:tcBorders>
            <w:noWrap w:val="0"/>
            <w:vAlign w:val="center"/>
          </w:tcPr>
          <w:p w14:paraId="36194B6A">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提供响应文件递交截止时间近半年任意一月的依法缴纳税收和社会保障资金的良好记录的证明材料（附复印件）。</w:t>
            </w:r>
          </w:p>
        </w:tc>
      </w:tr>
      <w:tr w14:paraId="159BE89F">
        <w:tblPrEx>
          <w:tblCellMar>
            <w:top w:w="0" w:type="dxa"/>
            <w:left w:w="108" w:type="dxa"/>
            <w:bottom w:w="0" w:type="dxa"/>
            <w:right w:w="108" w:type="dxa"/>
          </w:tblCellMar>
        </w:tblPrEx>
        <w:trPr>
          <w:trHeight w:val="1598" w:hRule="atLeast"/>
          <w:jc w:val="center"/>
        </w:trPr>
        <w:tc>
          <w:tcPr>
            <w:tcW w:w="400" w:type="pct"/>
            <w:tcBorders>
              <w:top w:val="nil"/>
              <w:left w:val="single" w:color="auto" w:sz="4" w:space="0"/>
              <w:bottom w:val="single" w:color="auto" w:sz="4" w:space="0"/>
              <w:right w:val="single" w:color="auto" w:sz="4" w:space="0"/>
            </w:tcBorders>
            <w:noWrap w:val="0"/>
            <w:vAlign w:val="center"/>
          </w:tcPr>
          <w:p w14:paraId="201586DB">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3</w:t>
            </w:r>
          </w:p>
        </w:tc>
        <w:tc>
          <w:tcPr>
            <w:tcW w:w="1464" w:type="pct"/>
            <w:tcBorders>
              <w:top w:val="nil"/>
              <w:left w:val="single" w:color="auto" w:sz="4" w:space="0"/>
              <w:bottom w:val="single" w:color="auto" w:sz="4" w:space="0"/>
              <w:right w:val="single" w:color="auto" w:sz="4" w:space="0"/>
            </w:tcBorders>
            <w:noWrap w:val="0"/>
            <w:vAlign w:val="center"/>
          </w:tcPr>
          <w:p w14:paraId="126F9095">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具有良好的商业信誉和健全的财务会计制度</w:t>
            </w:r>
          </w:p>
        </w:tc>
        <w:tc>
          <w:tcPr>
            <w:tcW w:w="3134" w:type="pct"/>
            <w:tcBorders>
              <w:top w:val="nil"/>
              <w:left w:val="nil"/>
              <w:bottom w:val="single" w:color="auto" w:sz="4" w:space="0"/>
              <w:right w:val="single" w:color="auto" w:sz="4" w:space="0"/>
            </w:tcBorders>
            <w:noWrap w:val="0"/>
            <w:vAlign w:val="center"/>
          </w:tcPr>
          <w:p w14:paraId="5DCB990C">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提供上年度（202</w:t>
            </w:r>
            <w:r>
              <w:rPr>
                <w:rFonts w:hint="eastAsia" w:ascii="宋体" w:hAnsi="宋体" w:eastAsia="宋体" w:cs="宋体"/>
                <w:sz w:val="24"/>
                <w:szCs w:val="24"/>
                <w:lang w:val="en-US" w:eastAsia="zh-CN"/>
              </w:rPr>
              <w:t>4</w:t>
            </w:r>
            <w:r>
              <w:rPr>
                <w:rFonts w:hint="default" w:ascii="宋体" w:hAnsi="宋体" w:eastAsia="宋体" w:cs="宋体"/>
                <w:sz w:val="24"/>
                <w:szCs w:val="24"/>
                <w:lang w:eastAsia="zh-CN"/>
              </w:rPr>
              <w:t>年度或202</w:t>
            </w:r>
            <w:r>
              <w:rPr>
                <w:rFonts w:hint="eastAsia" w:ascii="宋体" w:hAnsi="宋体" w:eastAsia="宋体" w:cs="宋体"/>
                <w:sz w:val="24"/>
                <w:szCs w:val="24"/>
                <w:lang w:val="en-US" w:eastAsia="zh-CN"/>
              </w:rPr>
              <w:t>5</w:t>
            </w:r>
            <w:r>
              <w:rPr>
                <w:rFonts w:hint="default" w:ascii="宋体" w:hAnsi="宋体" w:eastAsia="宋体" w:cs="宋体"/>
                <w:sz w:val="24"/>
                <w:szCs w:val="24"/>
                <w:lang w:eastAsia="zh-CN"/>
              </w:rPr>
              <w:t>年度）经审计财务会计报告（至少提供资产负债表、利润表、现金流量表，新成立的公司提供情况说明）/企业财务报表/基本开户银行出具的资信证明或近半年内任意一个月财务报表（财务报表应至少包括资产负债表、现金流量表或财务状况变动表，当月新成立公司不需提供）。</w:t>
            </w:r>
          </w:p>
        </w:tc>
      </w:tr>
      <w:tr w14:paraId="2C894116">
        <w:tblPrEx>
          <w:tblCellMar>
            <w:top w:w="0" w:type="dxa"/>
            <w:left w:w="108" w:type="dxa"/>
            <w:bottom w:w="0" w:type="dxa"/>
            <w:right w:w="108" w:type="dxa"/>
          </w:tblCellMar>
        </w:tblPrEx>
        <w:trPr>
          <w:trHeight w:val="374" w:hRule="atLeast"/>
          <w:jc w:val="center"/>
        </w:trPr>
        <w:tc>
          <w:tcPr>
            <w:tcW w:w="400" w:type="pct"/>
            <w:tcBorders>
              <w:top w:val="nil"/>
              <w:left w:val="single" w:color="auto" w:sz="4" w:space="0"/>
              <w:bottom w:val="single" w:color="auto" w:sz="4" w:space="0"/>
              <w:right w:val="single" w:color="auto" w:sz="4" w:space="0"/>
            </w:tcBorders>
            <w:noWrap w:val="0"/>
            <w:vAlign w:val="center"/>
          </w:tcPr>
          <w:p w14:paraId="4E9FBDEC">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4</w:t>
            </w:r>
          </w:p>
        </w:tc>
        <w:tc>
          <w:tcPr>
            <w:tcW w:w="1464" w:type="pct"/>
            <w:tcBorders>
              <w:top w:val="nil"/>
              <w:left w:val="single" w:color="auto" w:sz="4" w:space="0"/>
              <w:bottom w:val="single" w:color="auto" w:sz="4" w:space="0"/>
              <w:right w:val="single" w:color="auto" w:sz="4" w:space="0"/>
            </w:tcBorders>
            <w:noWrap w:val="0"/>
            <w:vAlign w:val="center"/>
          </w:tcPr>
          <w:p w14:paraId="0DA2611C">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履行合同所必需的设备和专业技术能力</w:t>
            </w:r>
          </w:p>
        </w:tc>
        <w:tc>
          <w:tcPr>
            <w:tcW w:w="3134" w:type="pct"/>
            <w:tcBorders>
              <w:top w:val="nil"/>
              <w:left w:val="nil"/>
              <w:bottom w:val="single" w:color="auto" w:sz="4" w:space="0"/>
              <w:right w:val="single" w:color="auto" w:sz="4" w:space="0"/>
            </w:tcBorders>
            <w:noWrap w:val="0"/>
            <w:vAlign w:val="center"/>
          </w:tcPr>
          <w:p w14:paraId="032F13B4">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提供具有履行合同所必需的设备和专业技术能力等相关证明材料或声明。（格式自拟）</w:t>
            </w:r>
          </w:p>
        </w:tc>
      </w:tr>
      <w:tr w14:paraId="21748DD5">
        <w:tblPrEx>
          <w:tblCellMar>
            <w:top w:w="0" w:type="dxa"/>
            <w:left w:w="108" w:type="dxa"/>
            <w:bottom w:w="0" w:type="dxa"/>
            <w:right w:w="108" w:type="dxa"/>
          </w:tblCellMar>
        </w:tblPrEx>
        <w:trPr>
          <w:trHeight w:val="374" w:hRule="atLeast"/>
          <w:jc w:val="center"/>
        </w:trPr>
        <w:tc>
          <w:tcPr>
            <w:tcW w:w="400" w:type="pct"/>
            <w:tcBorders>
              <w:top w:val="nil"/>
              <w:left w:val="single" w:color="auto" w:sz="4" w:space="0"/>
              <w:bottom w:val="single" w:color="auto" w:sz="4" w:space="0"/>
              <w:right w:val="single" w:color="auto" w:sz="4" w:space="0"/>
            </w:tcBorders>
            <w:noWrap w:val="0"/>
            <w:vAlign w:val="center"/>
          </w:tcPr>
          <w:p w14:paraId="593A1BC7">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5</w:t>
            </w:r>
          </w:p>
        </w:tc>
        <w:tc>
          <w:tcPr>
            <w:tcW w:w="1464" w:type="pct"/>
            <w:tcBorders>
              <w:top w:val="nil"/>
              <w:left w:val="single" w:color="auto" w:sz="4" w:space="0"/>
              <w:bottom w:val="single" w:color="auto" w:sz="4" w:space="0"/>
              <w:right w:val="single" w:color="auto" w:sz="4" w:space="0"/>
            </w:tcBorders>
            <w:noWrap w:val="0"/>
            <w:vAlign w:val="center"/>
          </w:tcPr>
          <w:p w14:paraId="7ED2A93A">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参加采购活动前3年内，在经营活动中没有重大违法记录</w:t>
            </w:r>
          </w:p>
        </w:tc>
        <w:tc>
          <w:tcPr>
            <w:tcW w:w="3134" w:type="pct"/>
            <w:tcBorders>
              <w:top w:val="nil"/>
              <w:left w:val="nil"/>
              <w:bottom w:val="single" w:color="auto" w:sz="4" w:space="0"/>
              <w:right w:val="single" w:color="auto" w:sz="4" w:space="0"/>
            </w:tcBorders>
            <w:noWrap w:val="0"/>
            <w:vAlign w:val="center"/>
          </w:tcPr>
          <w:p w14:paraId="33F2CD4A">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参加政府采购活动近3年内，在经营活动中没有重大违法记录，提供声明书。（格式自拟）</w:t>
            </w:r>
          </w:p>
        </w:tc>
      </w:tr>
      <w:tr w14:paraId="6EE34764">
        <w:tblPrEx>
          <w:tblCellMar>
            <w:top w:w="0" w:type="dxa"/>
            <w:left w:w="108" w:type="dxa"/>
            <w:bottom w:w="0" w:type="dxa"/>
            <w:right w:w="108" w:type="dxa"/>
          </w:tblCellMar>
        </w:tblPrEx>
        <w:trPr>
          <w:trHeight w:val="3200" w:hRule="atLeast"/>
          <w:jc w:val="center"/>
        </w:trPr>
        <w:tc>
          <w:tcPr>
            <w:tcW w:w="400" w:type="pct"/>
            <w:tcBorders>
              <w:top w:val="nil"/>
              <w:left w:val="single" w:color="auto" w:sz="4" w:space="0"/>
              <w:bottom w:val="single" w:color="auto" w:sz="4" w:space="0"/>
              <w:right w:val="single" w:color="auto" w:sz="4" w:space="0"/>
            </w:tcBorders>
            <w:noWrap w:val="0"/>
            <w:vAlign w:val="center"/>
          </w:tcPr>
          <w:p w14:paraId="4FDA2C31">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6</w:t>
            </w:r>
          </w:p>
        </w:tc>
        <w:tc>
          <w:tcPr>
            <w:tcW w:w="1464" w:type="pct"/>
            <w:tcBorders>
              <w:top w:val="single" w:color="auto" w:sz="4" w:space="0"/>
              <w:left w:val="single" w:color="auto" w:sz="4" w:space="0"/>
              <w:bottom w:val="single" w:color="auto" w:sz="4" w:space="0"/>
              <w:right w:val="single" w:color="auto" w:sz="4" w:space="0"/>
            </w:tcBorders>
            <w:noWrap w:val="0"/>
            <w:vAlign w:val="center"/>
          </w:tcPr>
          <w:p w14:paraId="02BDC6ED">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信用记录</w:t>
            </w:r>
          </w:p>
        </w:tc>
        <w:tc>
          <w:tcPr>
            <w:tcW w:w="3134" w:type="pct"/>
            <w:tcBorders>
              <w:top w:val="single" w:color="auto" w:sz="4" w:space="0"/>
              <w:left w:val="nil"/>
              <w:bottom w:val="single" w:color="auto" w:sz="4" w:space="0"/>
              <w:right w:val="single" w:color="auto" w:sz="4" w:space="0"/>
            </w:tcBorders>
            <w:noWrap w:val="0"/>
            <w:vAlign w:val="center"/>
          </w:tcPr>
          <w:p w14:paraId="3BBAB836">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根据《财政部关于在政府采购活动中查询及使用信用记录有关问题的通知》（财库〔2016〕125号）规定，响应文件递交截止时间后，采购人或采购代理机构将通过“信用中国”网站(www.creditchina.gov.cn)、中国政府采购网(www.ccgp.gov.cn)，对供应商截止到响应文件递交截止时间的信用记录进行审查，对列入失信被执行人、重大税收违法失信主体、政府采购严重违法失信行为记录名单其磋商资格将被拒绝。</w:t>
            </w:r>
          </w:p>
        </w:tc>
      </w:tr>
      <w:tr w14:paraId="4ABE9601">
        <w:tblPrEx>
          <w:tblCellMar>
            <w:top w:w="0" w:type="dxa"/>
            <w:left w:w="108" w:type="dxa"/>
            <w:bottom w:w="0" w:type="dxa"/>
            <w:right w:w="108" w:type="dxa"/>
          </w:tblCellMar>
        </w:tblPrEx>
        <w:trPr>
          <w:trHeight w:val="374" w:hRule="atLeast"/>
          <w:jc w:val="center"/>
        </w:trPr>
        <w:tc>
          <w:tcPr>
            <w:tcW w:w="400" w:type="pct"/>
            <w:tcBorders>
              <w:top w:val="nil"/>
              <w:left w:val="single" w:color="auto" w:sz="4" w:space="0"/>
              <w:bottom w:val="single" w:color="auto" w:sz="4" w:space="0"/>
              <w:right w:val="single" w:color="auto" w:sz="4" w:space="0"/>
            </w:tcBorders>
            <w:noWrap w:val="0"/>
            <w:vAlign w:val="center"/>
          </w:tcPr>
          <w:p w14:paraId="3555A4A3">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7</w:t>
            </w:r>
          </w:p>
        </w:tc>
        <w:tc>
          <w:tcPr>
            <w:tcW w:w="1464" w:type="pct"/>
            <w:tcBorders>
              <w:top w:val="single" w:color="auto" w:sz="4" w:space="0"/>
              <w:left w:val="single" w:color="auto" w:sz="4" w:space="0"/>
              <w:bottom w:val="single" w:color="auto" w:sz="4" w:space="0"/>
              <w:right w:val="single" w:color="auto" w:sz="4" w:space="0"/>
            </w:tcBorders>
            <w:noWrap w:val="0"/>
            <w:vAlign w:val="center"/>
          </w:tcPr>
          <w:p w14:paraId="3DCC5060">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供应商必须符合法律、行政法规规定的其他条件</w:t>
            </w:r>
          </w:p>
        </w:tc>
        <w:tc>
          <w:tcPr>
            <w:tcW w:w="3134" w:type="pct"/>
            <w:tcBorders>
              <w:top w:val="single" w:color="auto" w:sz="4" w:space="0"/>
              <w:left w:val="nil"/>
              <w:bottom w:val="single" w:color="auto" w:sz="4" w:space="0"/>
              <w:right w:val="single" w:color="auto" w:sz="4" w:space="0"/>
            </w:tcBorders>
            <w:noWrap w:val="0"/>
            <w:vAlign w:val="center"/>
          </w:tcPr>
          <w:p w14:paraId="0FB63956">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eastAsia="zh-CN"/>
              </w:rPr>
              <w:t>单位负责人存在直接控股、管理关系的不同供应商或为同一人的，不得同时参加本项目的</w:t>
            </w:r>
            <w:r>
              <w:rPr>
                <w:rFonts w:hint="default" w:ascii="宋体" w:hAnsi="宋体" w:eastAsia="宋体" w:cs="宋体"/>
                <w:sz w:val="24"/>
                <w:szCs w:val="24"/>
                <w:lang w:val="en-US" w:eastAsia="zh-CN"/>
              </w:rPr>
              <w:t>采购活动</w:t>
            </w: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磋商</w:t>
            </w:r>
            <w:r>
              <w:rPr>
                <w:rFonts w:hint="default" w:ascii="宋体" w:hAnsi="宋体" w:eastAsia="宋体" w:cs="宋体"/>
                <w:sz w:val="24"/>
                <w:szCs w:val="24"/>
                <w:lang w:eastAsia="zh-CN"/>
              </w:rPr>
              <w:t>时提交承诺函。（格式自拟）</w:t>
            </w:r>
          </w:p>
        </w:tc>
      </w:tr>
      <w:tr w14:paraId="42962ADF">
        <w:tblPrEx>
          <w:tblCellMar>
            <w:top w:w="0" w:type="dxa"/>
            <w:left w:w="108" w:type="dxa"/>
            <w:bottom w:w="0" w:type="dxa"/>
            <w:right w:w="108" w:type="dxa"/>
          </w:tblCellMar>
        </w:tblPrEx>
        <w:trPr>
          <w:trHeight w:val="374"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FE9F53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64" w:type="pct"/>
            <w:tcBorders>
              <w:top w:val="single" w:color="auto" w:sz="4" w:space="0"/>
              <w:left w:val="single" w:color="auto" w:sz="4" w:space="0"/>
              <w:bottom w:val="single" w:color="auto" w:sz="4" w:space="0"/>
              <w:right w:val="single" w:color="auto" w:sz="4" w:space="0"/>
            </w:tcBorders>
            <w:noWrap w:val="0"/>
            <w:vAlign w:val="center"/>
          </w:tcPr>
          <w:p w14:paraId="2882916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p>
        </w:tc>
        <w:tc>
          <w:tcPr>
            <w:tcW w:w="3134" w:type="pct"/>
            <w:tcBorders>
              <w:top w:val="single" w:color="auto" w:sz="4" w:space="0"/>
              <w:left w:val="nil"/>
              <w:bottom w:val="single" w:color="auto" w:sz="4" w:space="0"/>
              <w:right w:val="single" w:color="auto" w:sz="4" w:space="0"/>
            </w:tcBorders>
            <w:noWrap w:val="0"/>
            <w:vAlign w:val="center"/>
          </w:tcPr>
          <w:p w14:paraId="6E0F9895">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本项目专门面向中小企业采购（提供中小企业声明函）</w:t>
            </w:r>
          </w:p>
        </w:tc>
      </w:tr>
      <w:tr w14:paraId="355AE512">
        <w:tblPrEx>
          <w:tblCellMar>
            <w:top w:w="0" w:type="dxa"/>
            <w:left w:w="108" w:type="dxa"/>
            <w:bottom w:w="0" w:type="dxa"/>
            <w:right w:w="108" w:type="dxa"/>
          </w:tblCellMar>
        </w:tblPrEx>
        <w:trPr>
          <w:trHeight w:val="374"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5B84D65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46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108240">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eastAsia="zh-CN"/>
              </w:rPr>
              <w:t>联合体</w:t>
            </w:r>
          </w:p>
        </w:tc>
        <w:tc>
          <w:tcPr>
            <w:tcW w:w="3134" w:type="pct"/>
            <w:tcBorders>
              <w:top w:val="single" w:color="auto" w:sz="4" w:space="0"/>
              <w:left w:val="nil"/>
              <w:bottom w:val="single" w:color="auto" w:sz="4" w:space="0"/>
              <w:right w:val="single" w:color="auto" w:sz="4" w:space="0"/>
            </w:tcBorders>
            <w:shd w:val="clear" w:color="auto" w:fill="auto"/>
            <w:noWrap w:val="0"/>
            <w:vAlign w:val="center"/>
          </w:tcPr>
          <w:p w14:paraId="3E23E772">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eastAsia="zh-CN"/>
              </w:rPr>
              <w:t>本项目不接受联合体投标。</w:t>
            </w:r>
          </w:p>
        </w:tc>
      </w:tr>
      <w:tr w14:paraId="6D0C4CA3">
        <w:tblPrEx>
          <w:tblCellMar>
            <w:top w:w="0" w:type="dxa"/>
            <w:left w:w="108" w:type="dxa"/>
            <w:bottom w:w="0" w:type="dxa"/>
            <w:right w:w="108" w:type="dxa"/>
          </w:tblCellMar>
        </w:tblPrEx>
        <w:trPr>
          <w:trHeight w:val="374"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F545182">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备注</w:t>
            </w:r>
          </w:p>
        </w:tc>
        <w:tc>
          <w:tcPr>
            <w:tcW w:w="4599" w:type="pct"/>
            <w:gridSpan w:val="2"/>
            <w:tcBorders>
              <w:top w:val="single" w:color="auto" w:sz="4" w:space="0"/>
              <w:left w:val="single" w:color="auto" w:sz="4" w:space="0"/>
              <w:bottom w:val="single" w:color="auto" w:sz="4" w:space="0"/>
              <w:right w:val="single" w:color="auto" w:sz="4" w:space="0"/>
            </w:tcBorders>
            <w:noWrap w:val="0"/>
            <w:vAlign w:val="center"/>
          </w:tcPr>
          <w:p w14:paraId="06361F94">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再次重申：供应商请认真阅读和理解上述内容，避免资格审查中有违背上述审查标准之一的情况发生而造成废标。</w:t>
            </w:r>
          </w:p>
        </w:tc>
      </w:tr>
    </w:tbl>
    <w:p w14:paraId="37C3888D"/>
    <w:p w14:paraId="0A91414A">
      <w:pPr>
        <w:snapToGrid w:val="0"/>
        <w:spacing w:line="500" w:lineRule="exact"/>
        <w:jc w:val="center"/>
        <w:rPr>
          <w:rFonts w:hint="eastAsia" w:ascii="宋体" w:hAnsi="宋体" w:cs="宋体"/>
          <w:b/>
          <w:bCs/>
          <w:kern w:val="0"/>
          <w:sz w:val="36"/>
          <w:szCs w:val="36"/>
        </w:rPr>
      </w:pPr>
      <w:r>
        <w:rPr>
          <w:rFonts w:hint="eastAsia" w:ascii="宋体" w:hAnsi="宋体" w:cs="宋体"/>
          <w:b/>
          <w:bCs/>
          <w:kern w:val="0"/>
          <w:sz w:val="36"/>
          <w:szCs w:val="36"/>
        </w:rPr>
        <w:t>2、符合性审查表</w:t>
      </w:r>
    </w:p>
    <w:tbl>
      <w:tblPr>
        <w:tblStyle w:val="32"/>
        <w:tblW w:w="507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3"/>
        <w:gridCol w:w="7926"/>
      </w:tblGrid>
      <w:tr w14:paraId="304BE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2D84BEE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7C86D1C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评审标准</w:t>
            </w:r>
          </w:p>
        </w:tc>
      </w:tr>
      <w:tr w14:paraId="79D11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DF4A31F">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1</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03733266">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凡</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中要求盖章或签字处，是否按要求加盖单位公章、法定代表人或被授权委托人签字或盖章的。</w:t>
            </w:r>
          </w:p>
        </w:tc>
      </w:tr>
      <w:tr w14:paraId="30EE3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F064290">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2</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33B37436">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组成是否齐全完整，内容是否均按规定填写；</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的关键内容是否无字迹模糊、无法辨认的。</w:t>
            </w:r>
          </w:p>
        </w:tc>
      </w:tr>
      <w:tr w14:paraId="0E40F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2F4241A">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3</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3669D4D1">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是否实质上响应了</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的要求。实质上响应的投标应该是与</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要求的全部条款、条件等相符，没有重大偏离或保留的投标。</w:t>
            </w:r>
          </w:p>
        </w:tc>
      </w:tr>
      <w:tr w14:paraId="72098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7A9317E">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4</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71D983C0">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一份</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应只有一个报价，在</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没有规定的情况下，是否未提交选择性的报价。</w:t>
            </w:r>
          </w:p>
        </w:tc>
      </w:tr>
      <w:tr w14:paraId="18956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F193CBD">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5</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6295217D">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的投标报价是否未超出采购预算金额（招标控制价）。</w:t>
            </w:r>
          </w:p>
        </w:tc>
      </w:tr>
      <w:tr w14:paraId="319F6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1D65EC12">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6</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52655393">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载明的服务期限是否满足</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规定的期限。</w:t>
            </w:r>
          </w:p>
        </w:tc>
      </w:tr>
      <w:tr w14:paraId="46533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3B203C14">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7</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36DC6348">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是否未提出不同的验收、计量、支付办法。</w:t>
            </w:r>
          </w:p>
        </w:tc>
      </w:tr>
      <w:tr w14:paraId="330AA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01AE02E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77D83E18">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是否未附有采购人不能接受的附加条件的。</w:t>
            </w:r>
          </w:p>
        </w:tc>
      </w:tr>
      <w:tr w14:paraId="22873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7575FCDF">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715F8B0C">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eastAsia="zh-CN"/>
              </w:rPr>
              <w:t>如果评标委员会认为</w:t>
            </w:r>
            <w:r>
              <w:rPr>
                <w:rFonts w:hint="eastAsia" w:ascii="宋体" w:hAnsi="宋体" w:eastAsia="宋体" w:cs="宋体"/>
                <w:sz w:val="24"/>
                <w:szCs w:val="24"/>
                <w:lang w:eastAsia="zh-CN"/>
              </w:rPr>
              <w:t>供应商</w:t>
            </w:r>
            <w:r>
              <w:rPr>
                <w:rFonts w:hint="default" w:ascii="宋体" w:hAnsi="宋体" w:eastAsia="宋体" w:cs="宋体"/>
                <w:sz w:val="24"/>
                <w:szCs w:val="24"/>
                <w:lang w:eastAsia="zh-CN"/>
              </w:rPr>
              <w:t>的报价明显低于其他通过符合性审查</w:t>
            </w:r>
            <w:r>
              <w:rPr>
                <w:rFonts w:hint="eastAsia" w:ascii="宋体" w:hAnsi="宋体" w:eastAsia="宋体" w:cs="宋体"/>
                <w:sz w:val="24"/>
                <w:szCs w:val="24"/>
                <w:lang w:eastAsia="zh-CN"/>
              </w:rPr>
              <w:t>供应商</w:t>
            </w:r>
            <w:r>
              <w:rPr>
                <w:rFonts w:hint="default" w:ascii="宋体" w:hAnsi="宋体" w:eastAsia="宋体" w:cs="宋体"/>
                <w:sz w:val="24"/>
                <w:szCs w:val="24"/>
                <w:lang w:eastAsia="zh-CN"/>
              </w:rPr>
              <w:t>的报价，有可能影响产品质量或者不能诚信履约的，将要求其在评标现场合理的时间内提供书面说明，必要时提交相关证明材料；</w:t>
            </w:r>
            <w:r>
              <w:rPr>
                <w:rFonts w:hint="eastAsia" w:ascii="宋体" w:hAnsi="宋体" w:eastAsia="宋体" w:cs="宋体"/>
                <w:sz w:val="24"/>
                <w:szCs w:val="24"/>
                <w:lang w:eastAsia="zh-CN"/>
              </w:rPr>
              <w:t>供应商</w:t>
            </w:r>
            <w:r>
              <w:rPr>
                <w:rFonts w:hint="default" w:ascii="宋体" w:hAnsi="宋体" w:eastAsia="宋体" w:cs="宋体"/>
                <w:sz w:val="24"/>
                <w:szCs w:val="24"/>
                <w:lang w:eastAsia="zh-CN"/>
              </w:rPr>
              <w:t>应能证明其报价合理性。</w:t>
            </w:r>
          </w:p>
        </w:tc>
      </w:tr>
      <w:tr w14:paraId="1722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DD07347">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53CA0E13">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是否未存在法律、法规和</w:t>
            </w:r>
            <w:r>
              <w:rPr>
                <w:rFonts w:hint="eastAsia" w:ascii="宋体" w:hAnsi="宋体" w:eastAsia="宋体" w:cs="宋体"/>
                <w:sz w:val="24"/>
                <w:szCs w:val="24"/>
                <w:lang w:val="en-US" w:eastAsia="zh-CN"/>
              </w:rPr>
              <w:t>采购文件</w:t>
            </w:r>
            <w:r>
              <w:rPr>
                <w:rFonts w:hint="default" w:ascii="宋体" w:hAnsi="宋体" w:eastAsia="宋体" w:cs="宋体"/>
                <w:sz w:val="24"/>
                <w:szCs w:val="24"/>
                <w:lang w:val="en-US" w:eastAsia="zh-CN"/>
              </w:rPr>
              <w:t>规定的其他无效情形。</w:t>
            </w:r>
          </w:p>
        </w:tc>
      </w:tr>
      <w:tr w14:paraId="11B9E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1043" w:type="dxa"/>
            <w:tcBorders>
              <w:top w:val="single" w:color="auto" w:sz="4" w:space="0"/>
              <w:left w:val="single" w:color="auto" w:sz="4" w:space="0"/>
              <w:bottom w:val="single" w:color="auto" w:sz="4" w:space="0"/>
              <w:right w:val="single" w:color="auto" w:sz="4" w:space="0"/>
            </w:tcBorders>
            <w:noWrap w:val="0"/>
            <w:vAlign w:val="center"/>
          </w:tcPr>
          <w:p w14:paraId="6B2455C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11</w:t>
            </w:r>
          </w:p>
        </w:tc>
        <w:tc>
          <w:tcPr>
            <w:tcW w:w="7926" w:type="dxa"/>
            <w:tcBorders>
              <w:top w:val="single" w:color="auto" w:sz="4" w:space="0"/>
              <w:left w:val="single" w:color="auto" w:sz="4" w:space="0"/>
              <w:bottom w:val="single" w:color="auto" w:sz="4" w:space="0"/>
              <w:right w:val="single" w:color="auto" w:sz="4" w:space="0"/>
            </w:tcBorders>
            <w:noWrap w:val="0"/>
            <w:vAlign w:val="center"/>
          </w:tcPr>
          <w:p w14:paraId="5626712C">
            <w:pPr>
              <w:spacing w:line="360" w:lineRule="auto"/>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保证金缴纳凭证：</w:t>
            </w:r>
            <w:r>
              <w:rPr>
                <w:rFonts w:hint="eastAsia" w:ascii="宋体" w:hAnsi="宋体" w:eastAsia="宋体" w:cs="宋体"/>
                <w:sz w:val="24"/>
                <w:szCs w:val="24"/>
                <w:lang w:val="en-US" w:eastAsia="zh-CN"/>
              </w:rPr>
              <w:t>供应商须</w:t>
            </w:r>
            <w:r>
              <w:rPr>
                <w:rFonts w:hint="default" w:ascii="宋体" w:hAnsi="宋体" w:eastAsia="宋体" w:cs="宋体"/>
                <w:sz w:val="24"/>
                <w:szCs w:val="24"/>
                <w:lang w:val="en-US" w:eastAsia="zh-CN"/>
              </w:rPr>
              <w:t>将本项目保证金支付的汇款凭证、支票、汇票或保证金收据的扫描件作为缴纳凭证制作在</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中。</w:t>
            </w:r>
          </w:p>
        </w:tc>
      </w:tr>
    </w:tbl>
    <w:p w14:paraId="70228341">
      <w:pPr>
        <w:pStyle w:val="24"/>
        <w:numPr>
          <w:ilvl w:val="0"/>
          <w:numId w:val="5"/>
        </w:numPr>
        <w:ind w:left="0"/>
        <w:jc w:val="center"/>
        <w:rPr>
          <w:rFonts w:hint="eastAsia" w:ascii="宋体" w:hAnsi="宋体" w:cs="宋体"/>
          <w:b/>
          <w:bCs/>
          <w:kern w:val="0"/>
          <w:sz w:val="36"/>
          <w:szCs w:val="36"/>
        </w:rPr>
      </w:pPr>
      <w:r>
        <w:rPr>
          <w:rFonts w:hint="eastAsia" w:ascii="宋体" w:hAnsi="宋体" w:cs="宋体"/>
          <w:b/>
          <w:bCs/>
          <w:kern w:val="0"/>
          <w:sz w:val="36"/>
          <w:szCs w:val="36"/>
        </w:rPr>
        <w:t>综合评审标准</w:t>
      </w:r>
    </w:p>
    <w:tbl>
      <w:tblPr>
        <w:tblStyle w:val="32"/>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350"/>
        <w:gridCol w:w="6250"/>
        <w:gridCol w:w="674"/>
      </w:tblGrid>
      <w:tr w14:paraId="16A6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254" w:type="dxa"/>
            <w:noWrap w:val="0"/>
            <w:vAlign w:val="center"/>
          </w:tcPr>
          <w:p w14:paraId="567B34BD">
            <w:pPr>
              <w:spacing w:line="360" w:lineRule="auto"/>
              <w:jc w:val="center"/>
              <w:rPr>
                <w:rFonts w:hint="eastAsia" w:ascii="宋体" w:hAnsi="宋体" w:eastAsia="宋体" w:cs="宋体"/>
                <w:b/>
                <w:bCs/>
                <w:sz w:val="24"/>
                <w:szCs w:val="24"/>
                <w:lang w:eastAsia="zh-CN"/>
              </w:rPr>
            </w:pPr>
            <w:r>
              <w:rPr>
                <w:rFonts w:hint="default" w:ascii="宋体" w:hAnsi="宋体" w:eastAsia="宋体" w:cs="宋体"/>
                <w:b/>
                <w:bCs/>
                <w:sz w:val="24"/>
                <w:szCs w:val="24"/>
                <w:lang w:eastAsia="zh-CN"/>
              </w:rPr>
              <w:br w:type="page"/>
            </w:r>
            <w:r>
              <w:rPr>
                <w:rFonts w:hint="eastAsia" w:ascii="宋体" w:hAnsi="宋体" w:eastAsia="宋体" w:cs="宋体"/>
                <w:b/>
                <w:bCs/>
                <w:sz w:val="24"/>
                <w:szCs w:val="24"/>
                <w:lang w:eastAsia="zh-CN"/>
              </w:rPr>
              <w:t>评分项目</w:t>
            </w:r>
          </w:p>
        </w:tc>
        <w:tc>
          <w:tcPr>
            <w:tcW w:w="1350" w:type="dxa"/>
            <w:noWrap w:val="0"/>
            <w:vAlign w:val="center"/>
          </w:tcPr>
          <w:p w14:paraId="5B018DCE">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评分因素</w:t>
            </w:r>
          </w:p>
        </w:tc>
        <w:tc>
          <w:tcPr>
            <w:tcW w:w="6250" w:type="dxa"/>
            <w:noWrap w:val="0"/>
            <w:vAlign w:val="center"/>
          </w:tcPr>
          <w:p w14:paraId="3B749F76">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评审内容</w:t>
            </w:r>
          </w:p>
        </w:tc>
        <w:tc>
          <w:tcPr>
            <w:tcW w:w="674" w:type="dxa"/>
            <w:noWrap w:val="0"/>
            <w:vAlign w:val="center"/>
          </w:tcPr>
          <w:p w14:paraId="035F5199">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分值</w:t>
            </w:r>
          </w:p>
        </w:tc>
      </w:tr>
      <w:tr w14:paraId="07C2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254" w:type="dxa"/>
            <w:noWrap w:val="0"/>
            <w:vAlign w:val="center"/>
          </w:tcPr>
          <w:p w14:paraId="2703411E">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价格部分（</w:t>
            </w:r>
            <w:r>
              <w:rPr>
                <w:rFonts w:hint="eastAsia" w:ascii="宋体" w:hAnsi="宋体" w:eastAsia="宋体" w:cs="宋体"/>
                <w:sz w:val="24"/>
                <w:szCs w:val="24"/>
                <w:lang w:val="en-US" w:eastAsia="zh-CN"/>
              </w:rPr>
              <w:t>10</w:t>
            </w:r>
            <w:r>
              <w:rPr>
                <w:rFonts w:hint="default" w:ascii="宋体" w:hAnsi="宋体" w:eastAsia="宋体" w:cs="宋体"/>
                <w:sz w:val="24"/>
                <w:szCs w:val="24"/>
                <w:lang w:val="en-US" w:eastAsia="zh-CN"/>
              </w:rPr>
              <w:t>分）</w:t>
            </w:r>
          </w:p>
        </w:tc>
        <w:tc>
          <w:tcPr>
            <w:tcW w:w="1350" w:type="dxa"/>
            <w:noWrap w:val="0"/>
            <w:vAlign w:val="center"/>
          </w:tcPr>
          <w:p w14:paraId="30BE958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磋商报价</w:t>
            </w:r>
          </w:p>
        </w:tc>
        <w:tc>
          <w:tcPr>
            <w:tcW w:w="6250" w:type="dxa"/>
            <w:noWrap w:val="0"/>
            <w:vAlign w:val="center"/>
          </w:tcPr>
          <w:p w14:paraId="3B6D4D23">
            <w:pPr>
              <w:spacing w:line="360" w:lineRule="auto"/>
              <w:jc w:val="left"/>
              <w:rPr>
                <w:rFonts w:hint="default" w:ascii="宋体" w:hAnsi="宋体" w:eastAsia="宋体" w:cs="宋体"/>
                <w:sz w:val="24"/>
                <w:szCs w:val="24"/>
                <w:lang w:eastAsia="zh-CN"/>
              </w:rPr>
            </w:pPr>
            <w:r>
              <w:rPr>
                <w:rFonts w:hint="default" w:ascii="宋体" w:hAnsi="宋体" w:eastAsia="宋体" w:cs="宋体"/>
                <w:sz w:val="24"/>
                <w:szCs w:val="24"/>
                <w:lang w:val="en-US" w:eastAsia="zh-CN"/>
              </w:rPr>
              <w:t>报价评审为低价优先法，即满足采购文件要求磋商价格最低的报价为评标基准价，其价格分为满分。其他</w:t>
            </w:r>
            <w:r>
              <w:rPr>
                <w:rFonts w:hint="eastAsia" w:ascii="宋体" w:hAnsi="宋体" w:eastAsia="宋体" w:cs="宋体"/>
                <w:sz w:val="24"/>
                <w:szCs w:val="24"/>
                <w:lang w:val="en-US" w:eastAsia="zh-CN"/>
              </w:rPr>
              <w:t>供应商</w:t>
            </w:r>
            <w:r>
              <w:rPr>
                <w:rFonts w:hint="default" w:ascii="宋体" w:hAnsi="宋体" w:eastAsia="宋体" w:cs="宋体"/>
                <w:sz w:val="24"/>
                <w:szCs w:val="24"/>
                <w:lang w:val="en-US" w:eastAsia="zh-CN"/>
              </w:rPr>
              <w:t>的价格分统一按照下列公式计算：磋商报价得分=(评标基准价/磋商报价)×10</w:t>
            </w:r>
          </w:p>
        </w:tc>
        <w:tc>
          <w:tcPr>
            <w:tcW w:w="674" w:type="dxa"/>
            <w:noWrap w:val="0"/>
            <w:vAlign w:val="center"/>
          </w:tcPr>
          <w:p w14:paraId="26CBFC68">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8F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4" w:type="dxa"/>
            <w:vMerge w:val="restart"/>
            <w:shd w:val="clear" w:color="auto" w:fill="auto"/>
            <w:noWrap w:val="0"/>
            <w:vAlign w:val="center"/>
          </w:tcPr>
          <w:p w14:paraId="34F9279F">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商务部分</w:t>
            </w:r>
          </w:p>
          <w:p w14:paraId="244CEEF0">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35</w:t>
            </w:r>
            <w:r>
              <w:rPr>
                <w:rFonts w:hint="default" w:ascii="宋体" w:hAnsi="宋体" w:eastAsia="宋体" w:cs="宋体"/>
                <w:sz w:val="24"/>
                <w:szCs w:val="24"/>
                <w:lang w:eastAsia="zh-CN"/>
              </w:rPr>
              <w:t>分）</w:t>
            </w:r>
          </w:p>
        </w:tc>
        <w:tc>
          <w:tcPr>
            <w:tcW w:w="1350" w:type="dxa"/>
            <w:shd w:val="clear" w:color="auto" w:fill="auto"/>
            <w:noWrap w:val="0"/>
            <w:vAlign w:val="center"/>
          </w:tcPr>
          <w:p w14:paraId="50430425">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eastAsia="zh-CN"/>
              </w:rPr>
              <w:t>类似业绩</w:t>
            </w:r>
          </w:p>
        </w:tc>
        <w:tc>
          <w:tcPr>
            <w:tcW w:w="6250" w:type="dxa"/>
            <w:shd w:val="clear" w:color="000000" w:fill="FFFFFF"/>
            <w:noWrap w:val="0"/>
            <w:vAlign w:val="center"/>
          </w:tcPr>
          <w:p w14:paraId="0D690BFF">
            <w:pPr>
              <w:spacing w:line="360" w:lineRule="auto"/>
              <w:jc w:val="left"/>
              <w:rPr>
                <w:rFonts w:hint="eastAsia" w:ascii="宋体" w:hAnsi="宋体" w:cs="宋体"/>
                <w:sz w:val="24"/>
                <w:szCs w:val="24"/>
              </w:rPr>
            </w:pPr>
            <w:r>
              <w:rPr>
                <w:rFonts w:hint="eastAsia" w:ascii="宋体" w:hAnsi="宋体" w:cs="宋体"/>
                <w:sz w:val="24"/>
                <w:szCs w:val="24"/>
              </w:rPr>
              <w:t>提供近三年(</w:t>
            </w:r>
            <w:bookmarkStart w:id="66" w:name="OLE_LINK17"/>
            <w:r>
              <w:rPr>
                <w:rFonts w:hint="eastAsia" w:ascii="宋体" w:hAnsi="宋体" w:cs="宋体"/>
                <w:sz w:val="24"/>
                <w:szCs w:val="24"/>
              </w:rPr>
              <w:t>2023年</w:t>
            </w:r>
            <w:r>
              <w:rPr>
                <w:rFonts w:hint="eastAsia" w:ascii="宋体" w:hAnsi="宋体" w:cs="宋体"/>
                <w:sz w:val="24"/>
                <w:szCs w:val="24"/>
                <w:lang w:val="en-US" w:eastAsia="zh-CN"/>
              </w:rPr>
              <w:t>4</w:t>
            </w:r>
            <w:r>
              <w:rPr>
                <w:rFonts w:hint="eastAsia" w:ascii="宋体" w:hAnsi="宋体" w:cs="宋体"/>
                <w:sz w:val="24"/>
                <w:szCs w:val="24"/>
              </w:rPr>
              <w:t>月1日-至今</w:t>
            </w:r>
            <w:bookmarkEnd w:id="66"/>
            <w:r>
              <w:rPr>
                <w:rFonts w:hint="eastAsia" w:ascii="宋体" w:hAnsi="宋体" w:cs="宋体"/>
                <w:sz w:val="24"/>
                <w:szCs w:val="24"/>
              </w:rPr>
              <w:t>)类似项目业绩，每提供1项得</w:t>
            </w:r>
            <w:r>
              <w:rPr>
                <w:rFonts w:hint="eastAsia" w:ascii="宋体" w:hAnsi="宋体" w:cs="宋体"/>
                <w:sz w:val="24"/>
                <w:szCs w:val="24"/>
                <w:lang w:val="en-US" w:eastAsia="zh-CN"/>
              </w:rPr>
              <w:t>2</w:t>
            </w:r>
            <w:r>
              <w:rPr>
                <w:rFonts w:hint="eastAsia" w:ascii="宋体" w:hAnsi="宋体" w:cs="宋体"/>
                <w:sz w:val="24"/>
                <w:szCs w:val="24"/>
              </w:rPr>
              <w:t>分，满分</w:t>
            </w:r>
            <w:r>
              <w:rPr>
                <w:rFonts w:hint="eastAsia" w:ascii="宋体" w:hAnsi="宋体" w:cs="宋体"/>
                <w:sz w:val="24"/>
                <w:szCs w:val="24"/>
                <w:lang w:val="en-US" w:eastAsia="zh-CN"/>
              </w:rPr>
              <w:t>8</w:t>
            </w:r>
            <w:r>
              <w:rPr>
                <w:rFonts w:hint="eastAsia" w:ascii="宋体" w:hAnsi="宋体" w:cs="宋体"/>
                <w:sz w:val="24"/>
                <w:szCs w:val="24"/>
              </w:rPr>
              <w:t>分，不提供不得分。</w:t>
            </w:r>
          </w:p>
          <w:p w14:paraId="53C3CCF3">
            <w:pPr>
              <w:spacing w:line="360" w:lineRule="auto"/>
              <w:jc w:val="left"/>
              <w:rPr>
                <w:rFonts w:hint="default" w:ascii="宋体" w:hAnsi="宋体" w:eastAsia="宋体" w:cs="宋体"/>
                <w:sz w:val="24"/>
                <w:szCs w:val="24"/>
                <w:lang w:eastAsia="zh-CN"/>
              </w:rPr>
            </w:pPr>
            <w:r>
              <w:rPr>
                <w:rFonts w:hint="eastAsia" w:ascii="宋体" w:hAnsi="宋体" w:cs="宋体"/>
                <w:b/>
                <w:bCs/>
                <w:sz w:val="24"/>
                <w:szCs w:val="24"/>
              </w:rPr>
              <w:t>注：有效业绩的证明材料需提供相关业绩的合同关键页复印件（包含但不仅限于合同首页、项目内容、签字盖章页）或中标（成交）通知书</w:t>
            </w:r>
            <w:r>
              <w:rPr>
                <w:rStyle w:val="102"/>
                <w:rFonts w:hint="default"/>
                <w:b/>
                <w:bCs/>
                <w:lang w:bidi="ar"/>
              </w:rPr>
              <w:t>，并加盖供应商公章</w:t>
            </w:r>
            <w:r>
              <w:rPr>
                <w:rFonts w:hint="eastAsia" w:ascii="宋体" w:hAnsi="宋体" w:cs="宋体"/>
                <w:b/>
                <w:bCs/>
                <w:sz w:val="24"/>
                <w:szCs w:val="24"/>
              </w:rPr>
              <w:t>。</w:t>
            </w:r>
          </w:p>
        </w:tc>
        <w:tc>
          <w:tcPr>
            <w:tcW w:w="674" w:type="dxa"/>
            <w:shd w:val="clear" w:color="000000" w:fill="FFFFFF"/>
            <w:noWrap w:val="0"/>
            <w:vAlign w:val="center"/>
          </w:tcPr>
          <w:p w14:paraId="7DA595C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1F9B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54" w:type="dxa"/>
            <w:vMerge w:val="continue"/>
            <w:shd w:val="clear" w:color="auto" w:fill="auto"/>
            <w:noWrap w:val="0"/>
            <w:vAlign w:val="center"/>
          </w:tcPr>
          <w:p w14:paraId="682BA5D7">
            <w:pPr>
              <w:spacing w:line="360" w:lineRule="auto"/>
              <w:jc w:val="center"/>
              <w:rPr>
                <w:rFonts w:hint="default" w:ascii="宋体" w:hAnsi="宋体" w:eastAsia="宋体" w:cs="宋体"/>
                <w:sz w:val="24"/>
                <w:szCs w:val="24"/>
                <w:lang w:eastAsia="zh-CN"/>
              </w:rPr>
            </w:pPr>
          </w:p>
        </w:tc>
        <w:tc>
          <w:tcPr>
            <w:tcW w:w="1350" w:type="dxa"/>
            <w:shd w:val="clear" w:color="auto" w:fill="auto"/>
            <w:noWrap w:val="0"/>
            <w:vAlign w:val="center"/>
          </w:tcPr>
          <w:p w14:paraId="2FC9D41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经典</w:t>
            </w:r>
            <w:r>
              <w:rPr>
                <w:rFonts w:hint="eastAsia" w:ascii="宋体" w:hAnsi="宋体" w:eastAsia="宋体" w:cs="宋体"/>
                <w:sz w:val="24"/>
                <w:szCs w:val="24"/>
                <w:lang w:val="en-US" w:eastAsia="zh-CN"/>
              </w:rPr>
              <w:t>视频制作类</w:t>
            </w:r>
            <w:r>
              <w:rPr>
                <w:rFonts w:hint="eastAsia" w:ascii="宋体" w:hAnsi="宋体" w:eastAsia="宋体" w:cs="宋体"/>
                <w:sz w:val="24"/>
                <w:szCs w:val="24"/>
                <w:lang w:eastAsia="zh-CN"/>
              </w:rPr>
              <w:t>案例</w:t>
            </w:r>
          </w:p>
        </w:tc>
        <w:tc>
          <w:tcPr>
            <w:tcW w:w="6250" w:type="dxa"/>
            <w:shd w:val="clear" w:color="auto" w:fill="auto"/>
            <w:noWrap w:val="0"/>
            <w:vAlign w:val="center"/>
          </w:tcPr>
          <w:p w14:paraId="04169399">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依据供应商提供以往经典案例进行评审，每提供一个有效的案例加1分，最高得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7E31FA0E">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注：须提供视频方案、视频截图和视频的链接（二维码或者链接网址）</w:t>
            </w:r>
          </w:p>
        </w:tc>
        <w:tc>
          <w:tcPr>
            <w:tcW w:w="674" w:type="dxa"/>
            <w:shd w:val="clear" w:color="auto" w:fill="auto"/>
            <w:noWrap w:val="0"/>
            <w:vAlign w:val="center"/>
          </w:tcPr>
          <w:p w14:paraId="0358704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232C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4" w:type="dxa"/>
            <w:vMerge w:val="continue"/>
            <w:shd w:val="clear" w:color="auto" w:fill="auto"/>
            <w:noWrap w:val="0"/>
            <w:vAlign w:val="center"/>
          </w:tcPr>
          <w:p w14:paraId="5C1FF1C5">
            <w:pPr>
              <w:spacing w:line="360" w:lineRule="auto"/>
              <w:jc w:val="center"/>
              <w:rPr>
                <w:rFonts w:hint="default" w:ascii="宋体" w:hAnsi="宋体" w:eastAsia="宋体" w:cs="宋体"/>
                <w:sz w:val="24"/>
                <w:szCs w:val="24"/>
                <w:lang w:eastAsia="zh-CN"/>
              </w:rPr>
            </w:pPr>
          </w:p>
        </w:tc>
        <w:tc>
          <w:tcPr>
            <w:tcW w:w="1350" w:type="dxa"/>
            <w:shd w:val="clear" w:color="auto" w:fill="auto"/>
            <w:noWrap w:val="0"/>
            <w:vAlign w:val="center"/>
          </w:tcPr>
          <w:p w14:paraId="4C39B2FD">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企业实力</w:t>
            </w:r>
          </w:p>
        </w:tc>
        <w:tc>
          <w:tcPr>
            <w:tcW w:w="6250" w:type="dxa"/>
            <w:shd w:val="clear" w:color="000000" w:fill="FFFFFF"/>
            <w:noWrap w:val="0"/>
            <w:vAlign w:val="center"/>
          </w:tcPr>
          <w:p w14:paraId="0A50E19A">
            <w:pPr>
              <w:spacing w:line="360" w:lineRule="auto"/>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依据供应商提供的企业认证证书进行评审，包括不限于：（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）质量管理体系系列认证证书、（</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环境管理体系系列认证证书、（3）</w:t>
            </w:r>
            <w:r>
              <w:rPr>
                <w:rFonts w:hint="eastAsia" w:ascii="宋体" w:hAnsi="宋体" w:eastAsia="宋体" w:cs="宋体"/>
                <w:sz w:val="24"/>
                <w:szCs w:val="24"/>
                <w:highlight w:val="none"/>
                <w:lang w:eastAsia="zh-CN"/>
              </w:rPr>
              <w:t>职业健康安全管理体系系列认证证书、（</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广告媒体策划设计制作企业服务资质、（5）影视后期制作企业服务资质、（6）营业性演出许可证资质。</w:t>
            </w:r>
          </w:p>
          <w:p w14:paraId="5D66BC1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每提供一个得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分，满分</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分。未提供不得分。</w:t>
            </w:r>
          </w:p>
          <w:p w14:paraId="35FE7CDA">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注：须提供企业认证证书复印件或国家认证认可监督管理委员会（https://www.cnca.gov.cn/）网站查询截图，否则不予认可。</w:t>
            </w:r>
          </w:p>
        </w:tc>
        <w:tc>
          <w:tcPr>
            <w:tcW w:w="674" w:type="dxa"/>
            <w:shd w:val="clear" w:color="000000" w:fill="FFFFFF"/>
            <w:noWrap w:val="0"/>
            <w:vAlign w:val="center"/>
          </w:tcPr>
          <w:p w14:paraId="2FB5653A">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w:t>
            </w:r>
          </w:p>
        </w:tc>
      </w:tr>
      <w:tr w14:paraId="7ED1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54" w:type="dxa"/>
            <w:vMerge w:val="continue"/>
            <w:shd w:val="clear" w:color="auto" w:fill="auto"/>
            <w:noWrap w:val="0"/>
            <w:vAlign w:val="center"/>
          </w:tcPr>
          <w:p w14:paraId="4443483B">
            <w:pPr>
              <w:spacing w:line="360" w:lineRule="auto"/>
              <w:jc w:val="center"/>
              <w:rPr>
                <w:rFonts w:hint="default" w:ascii="宋体" w:hAnsi="宋体" w:eastAsia="宋体" w:cs="宋体"/>
                <w:sz w:val="24"/>
                <w:szCs w:val="24"/>
                <w:lang w:eastAsia="zh-CN"/>
              </w:rPr>
            </w:pPr>
          </w:p>
        </w:tc>
        <w:tc>
          <w:tcPr>
            <w:tcW w:w="1350" w:type="dxa"/>
            <w:shd w:val="clear" w:color="auto" w:fill="auto"/>
            <w:noWrap w:val="0"/>
            <w:vAlign w:val="center"/>
          </w:tcPr>
          <w:p w14:paraId="6B37779E">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项目负责人</w:t>
            </w:r>
          </w:p>
        </w:tc>
        <w:tc>
          <w:tcPr>
            <w:tcW w:w="6250" w:type="dxa"/>
            <w:shd w:val="clear" w:color="auto" w:fill="auto"/>
            <w:noWrap w:val="0"/>
            <w:vAlign w:val="center"/>
          </w:tcPr>
          <w:p w14:paraId="435DA507">
            <w:pPr>
              <w:spacing w:line="360" w:lineRule="auto"/>
              <w:jc w:val="left"/>
              <w:rPr>
                <w:rFonts w:hint="eastAsia" w:ascii="宋体" w:hAnsi="宋体" w:cs="宋体"/>
                <w:color w:val="000000"/>
                <w:sz w:val="24"/>
                <w:szCs w:val="24"/>
                <w:lang w:bidi="ar"/>
              </w:rPr>
            </w:pPr>
            <w:r>
              <w:rPr>
                <w:rFonts w:hint="eastAsia" w:ascii="宋体" w:hAnsi="宋体" w:cs="宋体"/>
                <w:color w:val="000000"/>
                <w:sz w:val="24"/>
                <w:szCs w:val="24"/>
                <w:lang w:bidi="ar"/>
              </w:rPr>
              <w:t>拟投入项目负责人1人，</w:t>
            </w:r>
            <w:r>
              <w:rPr>
                <w:rFonts w:hint="eastAsia" w:ascii="宋体" w:hAnsi="宋体" w:cs="宋体"/>
                <w:color w:val="000000"/>
                <w:kern w:val="0"/>
                <w:sz w:val="24"/>
                <w:szCs w:val="24"/>
                <w:lang w:bidi="ar"/>
              </w:rPr>
              <w:t>本项最高得</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分。</w:t>
            </w:r>
          </w:p>
          <w:p w14:paraId="7132E089">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（1）具备视频制作工作经验5年（含）及以上，得5分,3年（含）-5年，得3分，1年（含）-3年，得1分，1年以下不得分；</w:t>
            </w:r>
          </w:p>
          <w:p w14:paraId="63EA8022">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（2）具备设计制作工作经验5年（含）及以上，得3分,3年（含）-5年，得2分，1年（含）-3年，得1分，1年以下不得分。</w:t>
            </w:r>
          </w:p>
          <w:p w14:paraId="51DE30CD">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注：（1）须同时提供项目负责人相关证书、身份证、工作履历表、有效期内的劳动合同或社保证明材料（截止至响应截止时间前连续三个月）。未提供证明材料或证明材料不完整的不得分。</w:t>
            </w:r>
          </w:p>
          <w:p w14:paraId="4618B83A">
            <w:pPr>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（2）须提供工作经验证明材料，业绩合同（须体现项目负责人姓名）或甲方出具的服务评价表等可证明工作经验的证明材料；未提供证明材料不得分。</w:t>
            </w:r>
          </w:p>
        </w:tc>
        <w:tc>
          <w:tcPr>
            <w:tcW w:w="674" w:type="dxa"/>
            <w:shd w:val="clear" w:color="auto" w:fill="auto"/>
            <w:noWrap w:val="0"/>
            <w:vAlign w:val="center"/>
          </w:tcPr>
          <w:p w14:paraId="6D0BDC75">
            <w:pPr>
              <w:spacing w:line="360" w:lineRule="auto"/>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p>
        </w:tc>
      </w:tr>
      <w:tr w14:paraId="7A25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54" w:type="dxa"/>
            <w:vMerge w:val="continue"/>
            <w:shd w:val="clear" w:color="auto" w:fill="auto"/>
            <w:noWrap w:val="0"/>
            <w:vAlign w:val="center"/>
          </w:tcPr>
          <w:p w14:paraId="1D76F39D">
            <w:pPr>
              <w:spacing w:line="360" w:lineRule="auto"/>
              <w:jc w:val="center"/>
              <w:rPr>
                <w:rFonts w:hint="default" w:ascii="宋体" w:hAnsi="宋体" w:eastAsia="宋体" w:cs="宋体"/>
                <w:sz w:val="24"/>
                <w:szCs w:val="24"/>
                <w:lang w:eastAsia="zh-CN"/>
              </w:rPr>
            </w:pPr>
          </w:p>
        </w:tc>
        <w:tc>
          <w:tcPr>
            <w:tcW w:w="1350" w:type="dxa"/>
            <w:shd w:val="clear" w:color="auto" w:fill="auto"/>
            <w:noWrap w:val="0"/>
            <w:vAlign w:val="center"/>
          </w:tcPr>
          <w:p w14:paraId="2329242B">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eastAsia="zh-CN"/>
              </w:rPr>
              <w:t>项目团队成员配置</w:t>
            </w:r>
          </w:p>
        </w:tc>
        <w:tc>
          <w:tcPr>
            <w:tcW w:w="6250" w:type="dxa"/>
            <w:shd w:val="clear" w:color="auto" w:fill="auto"/>
            <w:noWrap w:val="0"/>
            <w:vAlign w:val="center"/>
          </w:tcPr>
          <w:p w14:paraId="10B50E5D">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根据供应商提供的服务团队成员配置情况进行评审：每提供1名符合要求的团队人员得2分，本项最高得10分。</w:t>
            </w:r>
            <w:r>
              <w:rPr>
                <w:rFonts w:ascii="宋体" w:hAnsi="宋体" w:eastAsia="宋体" w:cs="宋体"/>
                <w:sz w:val="24"/>
                <w:szCs w:val="24"/>
              </w:rPr>
              <w:t>团队人员专业方向须包</w:t>
            </w:r>
            <w:r>
              <w:rPr>
                <w:rFonts w:ascii="宋体" w:hAnsi="宋体" w:eastAsia="宋体" w:cs="宋体"/>
                <w:sz w:val="24"/>
                <w:szCs w:val="24"/>
                <w:highlight w:val="none"/>
              </w:rPr>
              <w:t>含：</w:t>
            </w:r>
            <w:r>
              <w:rPr>
                <w:rStyle w:val="35"/>
                <w:rFonts w:ascii="宋体" w:hAnsi="宋体" w:eastAsia="宋体" w:cs="宋体"/>
                <w:b w:val="0"/>
                <w:bCs w:val="0"/>
                <w:color w:val="000000"/>
                <w:sz w:val="24"/>
                <w:szCs w:val="24"/>
                <w:highlight w:val="none"/>
              </w:rPr>
              <w:t>动画制作、视觉设计、美术设计、新媒体运营、短视频编导</w:t>
            </w:r>
            <w:r>
              <w:rPr>
                <w:rFonts w:ascii="宋体" w:hAnsi="宋体" w:eastAsia="宋体" w:cs="宋体"/>
                <w:b w:val="0"/>
                <w:bCs w:val="0"/>
                <w:sz w:val="24"/>
                <w:szCs w:val="24"/>
                <w:highlight w:val="none"/>
              </w:rPr>
              <w:t>等</w:t>
            </w:r>
            <w:r>
              <w:rPr>
                <w:rFonts w:ascii="宋体" w:hAnsi="宋体" w:eastAsia="宋体" w:cs="宋体"/>
                <w:sz w:val="24"/>
                <w:szCs w:val="24"/>
                <w:highlight w:val="none"/>
              </w:rPr>
              <w:t>。</w:t>
            </w:r>
          </w:p>
          <w:p w14:paraId="78B99DC4">
            <w:pPr>
              <w:spacing w:line="360" w:lineRule="auto"/>
              <w:jc w:val="left"/>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eastAsia="zh-CN"/>
              </w:rPr>
              <w:t>注：须同时提供团队人员配置表、人员身份证、有效期内的劳动合同或社保证明材料（截止至</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lang w:eastAsia="zh-CN"/>
              </w:rPr>
              <w:t>截止时间前连续三个月）。未提供证明材料或证明材料不完整的不得分。</w:t>
            </w:r>
          </w:p>
        </w:tc>
        <w:tc>
          <w:tcPr>
            <w:tcW w:w="674" w:type="dxa"/>
            <w:shd w:val="clear" w:color="auto" w:fill="auto"/>
            <w:noWrap w:val="0"/>
            <w:vAlign w:val="center"/>
          </w:tcPr>
          <w:p w14:paraId="208752C3">
            <w:pPr>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r>
      <w:tr w14:paraId="6037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1254" w:type="dxa"/>
            <w:vMerge w:val="restart"/>
            <w:tcBorders>
              <w:top w:val="single" w:color="auto" w:sz="4" w:space="0"/>
              <w:left w:val="single" w:color="auto" w:sz="4" w:space="0"/>
            </w:tcBorders>
            <w:noWrap w:val="0"/>
            <w:vAlign w:val="center"/>
          </w:tcPr>
          <w:p w14:paraId="67623FDE">
            <w:pPr>
              <w:spacing w:line="360" w:lineRule="auto"/>
              <w:jc w:val="center"/>
              <w:rPr>
                <w:rFonts w:hint="default" w:ascii="宋体" w:hAnsi="宋体" w:eastAsia="宋体" w:cs="宋体"/>
                <w:sz w:val="24"/>
                <w:szCs w:val="24"/>
                <w:lang w:eastAsia="zh-CN"/>
              </w:rPr>
            </w:pPr>
          </w:p>
          <w:p w14:paraId="65C135B7">
            <w:pPr>
              <w:spacing w:line="360" w:lineRule="auto"/>
              <w:jc w:val="center"/>
              <w:rPr>
                <w:rFonts w:hint="default" w:ascii="宋体" w:hAnsi="宋体" w:eastAsia="宋体" w:cs="宋体"/>
                <w:sz w:val="24"/>
                <w:szCs w:val="24"/>
                <w:lang w:eastAsia="zh-CN"/>
              </w:rPr>
            </w:pPr>
          </w:p>
          <w:p w14:paraId="7D960CBE">
            <w:pPr>
              <w:spacing w:line="360" w:lineRule="auto"/>
              <w:jc w:val="center"/>
              <w:rPr>
                <w:rFonts w:hint="default" w:ascii="宋体" w:hAnsi="宋体" w:eastAsia="宋体" w:cs="宋体"/>
                <w:sz w:val="24"/>
                <w:szCs w:val="24"/>
                <w:lang w:eastAsia="zh-CN"/>
              </w:rPr>
            </w:pPr>
          </w:p>
          <w:p w14:paraId="04D5355B">
            <w:pPr>
              <w:spacing w:line="360" w:lineRule="auto"/>
              <w:jc w:val="center"/>
              <w:rPr>
                <w:rFonts w:hint="default" w:ascii="宋体" w:hAnsi="宋体" w:eastAsia="宋体" w:cs="宋体"/>
                <w:sz w:val="24"/>
                <w:szCs w:val="24"/>
                <w:lang w:eastAsia="zh-CN"/>
              </w:rPr>
            </w:pPr>
          </w:p>
          <w:p w14:paraId="10FA6760">
            <w:pPr>
              <w:spacing w:line="360" w:lineRule="auto"/>
              <w:jc w:val="center"/>
              <w:rPr>
                <w:rFonts w:hint="default" w:ascii="宋体" w:hAnsi="宋体" w:eastAsia="宋体" w:cs="宋体"/>
                <w:sz w:val="24"/>
                <w:szCs w:val="24"/>
                <w:lang w:eastAsia="zh-CN"/>
              </w:rPr>
            </w:pPr>
            <w:r>
              <w:rPr>
                <w:rFonts w:hint="default" w:ascii="宋体" w:hAnsi="宋体" w:eastAsia="宋体" w:cs="宋体"/>
                <w:sz w:val="24"/>
                <w:szCs w:val="24"/>
                <w:lang w:val="en-US" w:eastAsia="zh-CN"/>
              </w:rPr>
              <w:t>技术部分（</w:t>
            </w:r>
            <w:r>
              <w:rPr>
                <w:rFonts w:hint="eastAsia" w:ascii="宋体" w:hAnsi="宋体" w:eastAsia="宋体" w:cs="宋体"/>
                <w:sz w:val="24"/>
                <w:szCs w:val="24"/>
                <w:lang w:val="en-US" w:eastAsia="zh-CN"/>
              </w:rPr>
              <w:t>55</w:t>
            </w:r>
            <w:r>
              <w:rPr>
                <w:rFonts w:hint="default" w:ascii="宋体" w:hAnsi="宋体" w:eastAsia="宋体" w:cs="宋体"/>
                <w:sz w:val="24"/>
                <w:szCs w:val="24"/>
                <w:lang w:val="en-US" w:eastAsia="zh-CN"/>
              </w:rPr>
              <w:t>分）</w:t>
            </w:r>
          </w:p>
        </w:tc>
        <w:tc>
          <w:tcPr>
            <w:tcW w:w="1350" w:type="dxa"/>
            <w:tcBorders>
              <w:top w:val="single" w:color="auto" w:sz="4" w:space="0"/>
              <w:right w:val="single" w:color="auto" w:sz="4" w:space="0"/>
            </w:tcBorders>
            <w:noWrap w:val="0"/>
            <w:vAlign w:val="center"/>
          </w:tcPr>
          <w:p w14:paraId="74D4C05B">
            <w:pPr>
              <w:spacing w:line="360" w:lineRule="auto"/>
              <w:jc w:val="center"/>
              <w:rPr>
                <w:rFonts w:hint="default" w:ascii="宋体" w:hAnsi="宋体" w:eastAsia="宋体" w:cs="宋体"/>
                <w:sz w:val="24"/>
                <w:szCs w:val="24"/>
                <w:lang w:eastAsia="zh-CN"/>
              </w:rPr>
            </w:pPr>
            <w:r>
              <w:rPr>
                <w:rFonts w:ascii="宋体" w:hAnsi="宋体" w:eastAsia="宋体" w:cs="宋体"/>
                <w:sz w:val="24"/>
                <w:szCs w:val="24"/>
              </w:rPr>
              <w:t>综合方案阐述</w:t>
            </w:r>
          </w:p>
        </w:tc>
        <w:tc>
          <w:tcPr>
            <w:tcW w:w="6250" w:type="dxa"/>
            <w:tcBorders>
              <w:left w:val="single" w:color="auto" w:sz="4" w:space="0"/>
            </w:tcBorders>
            <w:noWrap w:val="0"/>
            <w:vAlign w:val="center"/>
          </w:tcPr>
          <w:p w14:paraId="299682D7">
            <w:pPr>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综合方案阐述</w:t>
            </w:r>
            <w:r>
              <w:rPr>
                <w:rFonts w:hint="eastAsia" w:ascii="宋体" w:hAnsi="宋体" w:eastAsia="宋体" w:cs="宋体"/>
                <w:sz w:val="24"/>
                <w:szCs w:val="24"/>
                <w:lang w:val="en-US" w:eastAsia="zh-CN"/>
              </w:rPr>
              <w:t>包括但不限于：（1）对该项目的理解、（2）整体运营思路阐述、（3）内容服务特色规划、（4）UI设计方案、（5）动态GIF、短视频内容制作方案。</w:t>
            </w:r>
          </w:p>
          <w:p w14:paraId="06B593D8">
            <w:pPr>
              <w:spacing w:line="360" w:lineRule="auto"/>
              <w:jc w:val="left"/>
              <w:rPr>
                <w:rFonts w:hint="eastAsia" w:ascii="宋体" w:hAnsi="宋体" w:cs="宋体"/>
                <w:b/>
                <w:bCs/>
                <w:sz w:val="24"/>
                <w:szCs w:val="24"/>
              </w:rPr>
            </w:pPr>
            <w:r>
              <w:rPr>
                <w:rFonts w:hint="eastAsia" w:ascii="宋体" w:hAnsi="宋体" w:cs="宋体"/>
                <w:b/>
                <w:bCs/>
                <w:sz w:val="24"/>
                <w:szCs w:val="24"/>
              </w:rPr>
              <w:t>注：综合方案阐述完整、详细且完全符合本项目实际需求的得</w:t>
            </w:r>
            <w:r>
              <w:rPr>
                <w:rFonts w:hint="eastAsia" w:ascii="宋体" w:hAnsi="宋体" w:cs="宋体"/>
                <w:b/>
                <w:bCs/>
                <w:sz w:val="24"/>
                <w:szCs w:val="24"/>
                <w:lang w:val="en-US" w:eastAsia="zh-CN"/>
              </w:rPr>
              <w:t>15</w:t>
            </w:r>
            <w:r>
              <w:rPr>
                <w:rFonts w:hint="eastAsia" w:ascii="宋体" w:hAnsi="宋体" w:cs="宋体"/>
                <w:b/>
                <w:bCs/>
                <w:sz w:val="24"/>
                <w:szCs w:val="24"/>
              </w:rPr>
              <w:t>分，每缺少一项内容扣</w:t>
            </w:r>
            <w:r>
              <w:rPr>
                <w:rFonts w:hint="eastAsia" w:ascii="宋体" w:hAnsi="宋体" w:cs="宋体"/>
                <w:b/>
                <w:bCs/>
                <w:sz w:val="24"/>
                <w:szCs w:val="24"/>
                <w:lang w:val="en-US" w:eastAsia="zh-CN"/>
              </w:rPr>
              <w:t>3</w:t>
            </w:r>
            <w:r>
              <w:rPr>
                <w:rFonts w:hint="eastAsia" w:ascii="宋体" w:hAnsi="宋体" w:cs="宋体"/>
                <w:b/>
                <w:bCs/>
                <w:sz w:val="24"/>
                <w:szCs w:val="24"/>
              </w:rPr>
              <w:t>分；每项内容存在缺陷扣1分，扣完为止。</w:t>
            </w:r>
          </w:p>
          <w:p w14:paraId="666567F8">
            <w:pPr>
              <w:spacing w:line="360" w:lineRule="auto"/>
              <w:jc w:val="left"/>
              <w:rPr>
                <w:rFonts w:hint="default" w:ascii="宋体" w:hAnsi="宋体" w:eastAsia="宋体" w:cs="宋体"/>
                <w:sz w:val="24"/>
                <w:szCs w:val="24"/>
                <w:lang w:val="en-US" w:eastAsia="zh-CN"/>
              </w:rPr>
            </w:pPr>
            <w:r>
              <w:rPr>
                <w:rFonts w:hint="eastAsia" w:ascii="宋体" w:hAnsi="宋体" w:cs="宋体"/>
                <w:b/>
                <w:bCs/>
                <w:sz w:val="24"/>
                <w:szCs w:val="24"/>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674" w:type="dxa"/>
            <w:noWrap w:val="0"/>
            <w:vAlign w:val="center"/>
          </w:tcPr>
          <w:p w14:paraId="5787E483">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r>
      <w:tr w14:paraId="72A8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254" w:type="dxa"/>
            <w:vMerge w:val="continue"/>
            <w:tcBorders>
              <w:left w:val="single" w:color="auto" w:sz="4" w:space="0"/>
            </w:tcBorders>
            <w:noWrap w:val="0"/>
            <w:vAlign w:val="center"/>
          </w:tcPr>
          <w:p w14:paraId="560B04ED">
            <w:pPr>
              <w:spacing w:line="360" w:lineRule="auto"/>
              <w:jc w:val="center"/>
              <w:rPr>
                <w:rFonts w:hint="default" w:ascii="宋体" w:hAnsi="宋体" w:eastAsia="宋体" w:cs="宋体"/>
                <w:sz w:val="24"/>
                <w:szCs w:val="24"/>
                <w:lang w:eastAsia="zh-CN"/>
              </w:rPr>
            </w:pPr>
          </w:p>
        </w:tc>
        <w:tc>
          <w:tcPr>
            <w:tcW w:w="1350" w:type="dxa"/>
            <w:tcBorders>
              <w:bottom w:val="single" w:color="auto" w:sz="4" w:space="0"/>
              <w:right w:val="single" w:color="auto" w:sz="4" w:space="0"/>
            </w:tcBorders>
            <w:noWrap w:val="0"/>
            <w:vAlign w:val="center"/>
          </w:tcPr>
          <w:p w14:paraId="78BC9BF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图文更新设计方案</w:t>
            </w:r>
          </w:p>
          <w:p w14:paraId="329F6531">
            <w:pPr>
              <w:spacing w:line="360" w:lineRule="auto"/>
              <w:jc w:val="center"/>
              <w:rPr>
                <w:rFonts w:hint="default" w:ascii="宋体" w:hAnsi="宋体" w:eastAsia="宋体" w:cs="宋体"/>
                <w:sz w:val="24"/>
                <w:szCs w:val="24"/>
                <w:lang w:eastAsia="zh-CN"/>
              </w:rPr>
            </w:pPr>
          </w:p>
        </w:tc>
        <w:tc>
          <w:tcPr>
            <w:tcW w:w="6250" w:type="dxa"/>
            <w:tcBorders>
              <w:left w:val="single" w:color="auto" w:sz="4" w:space="0"/>
              <w:bottom w:val="single" w:color="auto" w:sz="4" w:space="0"/>
            </w:tcBorders>
            <w:noWrap w:val="0"/>
            <w:vAlign w:val="center"/>
          </w:tcPr>
          <w:p w14:paraId="47A61BC9">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图文更新设计方案包括但不限于：（1）设计思路、（2）整体定位、（3）图文更新方案、（4）表现手法、（5）</w:t>
            </w:r>
            <w:r>
              <w:rPr>
                <w:rFonts w:ascii="宋体" w:hAnsi="宋体" w:eastAsia="宋体" w:cs="宋体"/>
                <w:sz w:val="24"/>
                <w:szCs w:val="24"/>
              </w:rPr>
              <w:t>版式规范与视觉统一性设计</w:t>
            </w:r>
            <w:r>
              <w:rPr>
                <w:rFonts w:hint="eastAsia" w:ascii="宋体" w:hAnsi="宋体" w:eastAsia="宋体" w:cs="宋体"/>
                <w:sz w:val="24"/>
                <w:szCs w:val="24"/>
                <w:lang w:val="en-US" w:eastAsia="zh-CN"/>
              </w:rPr>
              <w:t>。</w:t>
            </w:r>
          </w:p>
          <w:p w14:paraId="7C93033C">
            <w:pPr>
              <w:spacing w:line="360" w:lineRule="auto"/>
              <w:jc w:val="left"/>
              <w:rPr>
                <w:rFonts w:hint="eastAsia" w:ascii="宋体" w:hAnsi="宋体" w:cs="宋体"/>
                <w:b/>
                <w:bCs/>
                <w:sz w:val="24"/>
                <w:szCs w:val="24"/>
              </w:rPr>
            </w:pPr>
            <w:r>
              <w:rPr>
                <w:rFonts w:hint="eastAsia" w:ascii="宋体" w:hAnsi="宋体" w:cs="宋体"/>
                <w:b/>
                <w:bCs/>
                <w:sz w:val="24"/>
                <w:szCs w:val="24"/>
              </w:rPr>
              <w:t>注：图文更新设计方案阐述完整、详细且完全符合本项目实际需求的得</w:t>
            </w:r>
            <w:r>
              <w:rPr>
                <w:rFonts w:hint="eastAsia" w:ascii="宋体" w:hAnsi="宋体" w:cs="宋体"/>
                <w:b/>
                <w:bCs/>
                <w:sz w:val="24"/>
                <w:szCs w:val="24"/>
                <w:lang w:val="en-US" w:eastAsia="zh-CN"/>
              </w:rPr>
              <w:t>10</w:t>
            </w:r>
            <w:r>
              <w:rPr>
                <w:rFonts w:hint="eastAsia" w:ascii="宋体" w:hAnsi="宋体" w:cs="宋体"/>
                <w:b/>
                <w:bCs/>
                <w:sz w:val="24"/>
                <w:szCs w:val="24"/>
              </w:rPr>
              <w:t>分，每缺少一项内容扣</w:t>
            </w:r>
            <w:r>
              <w:rPr>
                <w:rFonts w:hint="eastAsia" w:ascii="宋体" w:hAnsi="宋体" w:cs="宋体"/>
                <w:b/>
                <w:bCs/>
                <w:sz w:val="24"/>
                <w:szCs w:val="24"/>
                <w:lang w:val="en-US" w:eastAsia="zh-CN"/>
              </w:rPr>
              <w:t>2</w:t>
            </w:r>
            <w:r>
              <w:rPr>
                <w:rFonts w:hint="eastAsia" w:ascii="宋体" w:hAnsi="宋体" w:cs="宋体"/>
                <w:b/>
                <w:bCs/>
                <w:sz w:val="24"/>
                <w:szCs w:val="24"/>
              </w:rPr>
              <w:t>分；每项内容存在缺陷扣1分，扣完为止。</w:t>
            </w:r>
          </w:p>
          <w:p w14:paraId="48FCA03D">
            <w:pPr>
              <w:spacing w:line="360" w:lineRule="auto"/>
              <w:jc w:val="left"/>
              <w:rPr>
                <w:rFonts w:hint="default" w:ascii="宋体" w:hAnsi="宋体" w:eastAsia="宋体" w:cs="宋体"/>
                <w:sz w:val="24"/>
                <w:szCs w:val="24"/>
                <w:lang w:val="en-US" w:eastAsia="zh-CN"/>
              </w:rPr>
            </w:pPr>
            <w:r>
              <w:rPr>
                <w:rFonts w:hint="eastAsia" w:ascii="宋体" w:hAnsi="宋体" w:cs="宋体"/>
                <w:b/>
                <w:bCs/>
                <w:sz w:val="24"/>
                <w:szCs w:val="24"/>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674" w:type="dxa"/>
            <w:noWrap w:val="0"/>
            <w:vAlign w:val="center"/>
          </w:tcPr>
          <w:p w14:paraId="4BB0CE6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16CF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dxa"/>
            <w:vMerge w:val="continue"/>
            <w:tcBorders>
              <w:left w:val="single" w:color="auto" w:sz="4" w:space="0"/>
            </w:tcBorders>
            <w:noWrap w:val="0"/>
            <w:vAlign w:val="center"/>
          </w:tcPr>
          <w:p w14:paraId="5015E105">
            <w:pPr>
              <w:spacing w:line="360" w:lineRule="auto"/>
              <w:jc w:val="center"/>
              <w:rPr>
                <w:rFonts w:hint="default" w:ascii="宋体" w:hAnsi="宋体" w:eastAsia="宋体" w:cs="宋体"/>
                <w:sz w:val="24"/>
                <w:szCs w:val="24"/>
                <w:lang w:eastAsia="zh-CN"/>
              </w:rPr>
            </w:pPr>
          </w:p>
        </w:tc>
        <w:tc>
          <w:tcPr>
            <w:tcW w:w="1350" w:type="dxa"/>
            <w:tcBorders>
              <w:top w:val="single" w:color="auto" w:sz="4" w:space="0"/>
              <w:bottom w:val="single" w:color="auto" w:sz="4" w:space="0"/>
              <w:right w:val="single" w:color="auto" w:sz="4" w:space="0"/>
            </w:tcBorders>
            <w:noWrap w:val="0"/>
            <w:vAlign w:val="center"/>
          </w:tcPr>
          <w:p w14:paraId="1ABAA16B">
            <w:pPr>
              <w:spacing w:line="360" w:lineRule="auto"/>
              <w:jc w:val="center"/>
              <w:rPr>
                <w:rFonts w:hint="default" w:ascii="宋体" w:hAnsi="宋体" w:eastAsia="宋体" w:cs="宋体"/>
                <w:sz w:val="24"/>
                <w:szCs w:val="24"/>
                <w:lang w:eastAsia="zh-CN"/>
              </w:rPr>
            </w:pPr>
            <w:r>
              <w:rPr>
                <w:rFonts w:hint="eastAsia" w:ascii="宋体" w:hAnsi="宋体" w:eastAsia="宋体" w:cs="宋体"/>
                <w:sz w:val="24"/>
                <w:szCs w:val="24"/>
                <w:lang w:eastAsia="zh-CN"/>
              </w:rPr>
              <w:t>后续服务方案及承诺</w:t>
            </w:r>
          </w:p>
        </w:tc>
        <w:tc>
          <w:tcPr>
            <w:tcW w:w="6250" w:type="dxa"/>
            <w:tcBorders>
              <w:top w:val="single" w:color="auto" w:sz="4" w:space="0"/>
              <w:left w:val="single" w:color="auto" w:sz="4" w:space="0"/>
              <w:bottom w:val="single" w:color="auto" w:sz="4" w:space="0"/>
            </w:tcBorders>
            <w:noWrap w:val="0"/>
            <w:vAlign w:val="center"/>
          </w:tcPr>
          <w:p w14:paraId="2CF4B6C0">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后续服务方案及承诺</w:t>
            </w:r>
            <w:r>
              <w:rPr>
                <w:rFonts w:hint="eastAsia" w:ascii="宋体" w:hAnsi="宋体" w:eastAsia="宋体" w:cs="宋体"/>
                <w:sz w:val="24"/>
                <w:szCs w:val="24"/>
                <w:lang w:val="en-US" w:eastAsia="zh-CN"/>
              </w:rPr>
              <w:t>包括但不限于：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en-US"/>
              </w:rPr>
              <w:t>后续服务内容</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en-US"/>
              </w:rPr>
              <w:t>后续服务措施</w:t>
            </w:r>
            <w:r>
              <w:rPr>
                <w:rFonts w:hint="eastAsia" w:ascii="宋体" w:hAnsi="宋体" w:eastAsia="宋体" w:cs="宋体"/>
                <w:sz w:val="24"/>
                <w:szCs w:val="24"/>
                <w:lang w:val="en-US" w:eastAsia="zh-CN"/>
              </w:rPr>
              <w:t>、（3）</w:t>
            </w:r>
            <w:r>
              <w:rPr>
                <w:rFonts w:ascii="宋体" w:hAnsi="宋体" w:eastAsia="宋体" w:cs="宋体"/>
                <w:sz w:val="24"/>
                <w:szCs w:val="24"/>
              </w:rPr>
              <w:t>快速服务响应机制及现场响应方案</w:t>
            </w: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服务质量保障与问题整改措施</w:t>
            </w: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服务周期内的回访、维护及升级计划</w:t>
            </w:r>
            <w:r>
              <w:rPr>
                <w:rFonts w:hint="eastAsia" w:ascii="宋体" w:hAnsi="宋体" w:eastAsia="宋体" w:cs="宋体"/>
                <w:sz w:val="24"/>
                <w:szCs w:val="24"/>
                <w:lang w:val="en-US" w:eastAsia="zh-CN"/>
              </w:rPr>
              <w:t>。</w:t>
            </w:r>
          </w:p>
          <w:p w14:paraId="357D0382">
            <w:pPr>
              <w:spacing w:line="360" w:lineRule="auto"/>
              <w:jc w:val="left"/>
              <w:rPr>
                <w:rFonts w:hint="eastAsia" w:ascii="宋体" w:hAnsi="宋体" w:cs="宋体"/>
                <w:b/>
                <w:bCs/>
                <w:sz w:val="24"/>
                <w:szCs w:val="24"/>
              </w:rPr>
            </w:pPr>
            <w:r>
              <w:rPr>
                <w:rFonts w:hint="eastAsia" w:ascii="宋体" w:hAnsi="宋体" w:cs="宋体"/>
                <w:b/>
                <w:bCs/>
                <w:sz w:val="24"/>
                <w:szCs w:val="24"/>
              </w:rPr>
              <w:t>注：</w:t>
            </w:r>
            <w:r>
              <w:rPr>
                <w:rFonts w:hint="eastAsia" w:ascii="宋体" w:hAnsi="宋体" w:cs="宋体"/>
                <w:b/>
                <w:bCs/>
                <w:sz w:val="24"/>
                <w:szCs w:val="24"/>
                <w:lang w:eastAsia="zh-CN"/>
              </w:rPr>
              <w:t>后续服务方案及承诺</w:t>
            </w:r>
            <w:r>
              <w:rPr>
                <w:rFonts w:hint="eastAsia" w:ascii="宋体" w:hAnsi="宋体" w:cs="宋体"/>
                <w:b/>
                <w:bCs/>
                <w:sz w:val="24"/>
                <w:szCs w:val="24"/>
              </w:rPr>
              <w:t>阐述完整、详细且完全符合本项目实际需求的得</w:t>
            </w:r>
            <w:r>
              <w:rPr>
                <w:rFonts w:hint="eastAsia" w:ascii="宋体" w:hAnsi="宋体" w:cs="宋体"/>
                <w:b/>
                <w:bCs/>
                <w:sz w:val="24"/>
                <w:szCs w:val="24"/>
                <w:lang w:val="en-US" w:eastAsia="zh-CN"/>
              </w:rPr>
              <w:t>10</w:t>
            </w:r>
            <w:r>
              <w:rPr>
                <w:rFonts w:hint="eastAsia" w:ascii="宋体" w:hAnsi="宋体" w:cs="宋体"/>
                <w:b/>
                <w:bCs/>
                <w:sz w:val="24"/>
                <w:szCs w:val="24"/>
              </w:rPr>
              <w:t>分，每缺少一项内容扣</w:t>
            </w:r>
            <w:r>
              <w:rPr>
                <w:rFonts w:hint="eastAsia" w:ascii="宋体" w:hAnsi="宋体" w:cs="宋体"/>
                <w:b/>
                <w:bCs/>
                <w:sz w:val="24"/>
                <w:szCs w:val="24"/>
                <w:lang w:val="en-US" w:eastAsia="zh-CN"/>
              </w:rPr>
              <w:t>2</w:t>
            </w:r>
            <w:r>
              <w:rPr>
                <w:rFonts w:hint="eastAsia" w:ascii="宋体" w:hAnsi="宋体" w:cs="宋体"/>
                <w:b/>
                <w:bCs/>
                <w:sz w:val="24"/>
                <w:szCs w:val="24"/>
              </w:rPr>
              <w:t>分；每项内容存在缺陷扣</w:t>
            </w:r>
            <w:r>
              <w:rPr>
                <w:rFonts w:hint="eastAsia" w:ascii="宋体" w:hAnsi="宋体" w:cs="宋体"/>
                <w:b/>
                <w:bCs/>
                <w:sz w:val="24"/>
                <w:szCs w:val="24"/>
                <w:lang w:val="en-US" w:eastAsia="zh-CN"/>
              </w:rPr>
              <w:t>1</w:t>
            </w:r>
            <w:r>
              <w:rPr>
                <w:rFonts w:hint="eastAsia" w:ascii="宋体" w:hAnsi="宋体" w:cs="宋体"/>
                <w:b/>
                <w:bCs/>
                <w:sz w:val="24"/>
                <w:szCs w:val="24"/>
              </w:rPr>
              <w:t>分，扣完为止。</w:t>
            </w:r>
          </w:p>
          <w:p w14:paraId="6AA82858">
            <w:pPr>
              <w:spacing w:line="360" w:lineRule="auto"/>
              <w:jc w:val="left"/>
              <w:rPr>
                <w:rFonts w:hint="default" w:ascii="宋体" w:hAnsi="宋体" w:eastAsia="宋体" w:cs="宋体"/>
                <w:sz w:val="24"/>
                <w:szCs w:val="24"/>
                <w:lang w:eastAsia="zh-CN"/>
              </w:rPr>
            </w:pPr>
            <w:r>
              <w:rPr>
                <w:rFonts w:hint="eastAsia" w:ascii="宋体" w:hAnsi="宋体" w:cs="宋体"/>
                <w:b/>
                <w:bCs/>
                <w:sz w:val="24"/>
                <w:szCs w:val="24"/>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674" w:type="dxa"/>
            <w:noWrap w:val="0"/>
            <w:vAlign w:val="center"/>
          </w:tcPr>
          <w:p w14:paraId="2944520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0F30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54" w:type="dxa"/>
            <w:vMerge w:val="continue"/>
            <w:tcBorders>
              <w:left w:val="single" w:color="auto" w:sz="4" w:space="0"/>
            </w:tcBorders>
            <w:noWrap w:val="0"/>
            <w:vAlign w:val="center"/>
          </w:tcPr>
          <w:p w14:paraId="6386B4B5">
            <w:pPr>
              <w:spacing w:line="360" w:lineRule="auto"/>
              <w:jc w:val="center"/>
              <w:rPr>
                <w:rFonts w:hint="eastAsia" w:ascii="宋体" w:hAnsi="宋体" w:eastAsia="宋体" w:cs="宋体"/>
                <w:sz w:val="24"/>
                <w:szCs w:val="24"/>
                <w:lang w:val="en-US" w:eastAsia="zh-CN"/>
              </w:rPr>
            </w:pPr>
          </w:p>
        </w:tc>
        <w:tc>
          <w:tcPr>
            <w:tcW w:w="1350" w:type="dxa"/>
            <w:tcBorders>
              <w:top w:val="single" w:color="auto" w:sz="4" w:space="0"/>
              <w:bottom w:val="single" w:color="auto" w:sz="4" w:space="0"/>
              <w:right w:val="single" w:color="auto" w:sz="4" w:space="0"/>
            </w:tcBorders>
            <w:noWrap w:val="0"/>
            <w:vAlign w:val="center"/>
          </w:tcPr>
          <w:p w14:paraId="4D6DD300">
            <w:pPr>
              <w:spacing w:line="360" w:lineRule="auto"/>
              <w:jc w:val="center"/>
              <w:rPr>
                <w:rFonts w:hint="eastAsia" w:ascii="宋体" w:hAnsi="宋体" w:eastAsia="宋体" w:cs="宋体"/>
                <w:sz w:val="24"/>
                <w:szCs w:val="24"/>
                <w:lang w:eastAsia="zh-CN"/>
              </w:rPr>
            </w:pPr>
            <w:r>
              <w:rPr>
                <w:rFonts w:ascii="宋体" w:hAnsi="宋体" w:eastAsia="宋体" w:cs="宋体"/>
                <w:sz w:val="24"/>
                <w:szCs w:val="24"/>
              </w:rPr>
              <w:t>服务响应及应急保障</w:t>
            </w:r>
          </w:p>
        </w:tc>
        <w:tc>
          <w:tcPr>
            <w:tcW w:w="6250" w:type="dxa"/>
            <w:tcBorders>
              <w:top w:val="single" w:color="auto" w:sz="4" w:space="0"/>
              <w:left w:val="single" w:color="auto" w:sz="4" w:space="0"/>
              <w:bottom w:val="single" w:color="auto" w:sz="4" w:space="0"/>
            </w:tcBorders>
            <w:noWrap w:val="0"/>
            <w:vAlign w:val="center"/>
          </w:tcPr>
          <w:p w14:paraId="5664B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一、订单意向响应时效</w:t>
            </w:r>
          </w:p>
          <w:p w14:paraId="1ECCD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供应商承诺在接到采购人订单意向后，专职服务团队到场响应：</w:t>
            </w:r>
            <w:r>
              <w:rPr>
                <w:color w:val="000000"/>
                <w:sz w:val="24"/>
                <w:szCs w:val="24"/>
              </w:rPr>
              <w:t>响应时间＜2小时</w:t>
            </w:r>
            <w:r>
              <w:rPr>
                <w:rFonts w:hint="eastAsia"/>
                <w:color w:val="000000"/>
                <w:sz w:val="24"/>
                <w:szCs w:val="24"/>
                <w:lang w:eastAsia="zh-CN"/>
              </w:rPr>
              <w:t>，</w:t>
            </w:r>
            <w:r>
              <w:rPr>
                <w:color w:val="000000"/>
                <w:sz w:val="24"/>
                <w:szCs w:val="24"/>
              </w:rPr>
              <w:t>得</w:t>
            </w:r>
            <w:r>
              <w:rPr>
                <w:rFonts w:hint="eastAsia"/>
                <w:color w:val="000000"/>
                <w:sz w:val="24"/>
                <w:szCs w:val="24"/>
                <w:lang w:val="en-US" w:eastAsia="zh-CN"/>
              </w:rPr>
              <w:t>5</w:t>
            </w:r>
            <w:r>
              <w:rPr>
                <w:color w:val="000000"/>
                <w:sz w:val="24"/>
                <w:szCs w:val="24"/>
              </w:rPr>
              <w:t>分</w:t>
            </w:r>
            <w:r>
              <w:rPr>
                <w:rFonts w:hint="eastAsia"/>
                <w:color w:val="000000"/>
                <w:sz w:val="24"/>
                <w:szCs w:val="24"/>
                <w:lang w:eastAsia="zh-CN"/>
              </w:rPr>
              <w:t>；</w:t>
            </w:r>
            <w:r>
              <w:rPr>
                <w:color w:val="000000"/>
                <w:sz w:val="24"/>
                <w:szCs w:val="24"/>
              </w:rPr>
              <w:t>2小时≤响应时间＜4小时</w:t>
            </w:r>
            <w:r>
              <w:rPr>
                <w:rFonts w:hint="eastAsia"/>
                <w:color w:val="000000"/>
                <w:sz w:val="24"/>
                <w:szCs w:val="24"/>
                <w:lang w:eastAsia="zh-CN"/>
              </w:rPr>
              <w:t>，</w:t>
            </w:r>
            <w:r>
              <w:rPr>
                <w:color w:val="000000"/>
                <w:sz w:val="24"/>
                <w:szCs w:val="24"/>
              </w:rPr>
              <w:t>得</w:t>
            </w:r>
            <w:r>
              <w:rPr>
                <w:rFonts w:hint="eastAsia"/>
                <w:color w:val="000000"/>
                <w:sz w:val="24"/>
                <w:szCs w:val="24"/>
                <w:lang w:val="en-US" w:eastAsia="zh-CN"/>
              </w:rPr>
              <w:t>2</w:t>
            </w:r>
            <w:r>
              <w:rPr>
                <w:color w:val="000000"/>
                <w:sz w:val="24"/>
                <w:szCs w:val="24"/>
              </w:rPr>
              <w:t>分</w:t>
            </w:r>
            <w:r>
              <w:rPr>
                <w:rFonts w:hint="eastAsia"/>
                <w:color w:val="000000"/>
                <w:sz w:val="24"/>
                <w:szCs w:val="24"/>
                <w:lang w:eastAsia="zh-CN"/>
              </w:rPr>
              <w:t>；</w:t>
            </w:r>
            <w:r>
              <w:rPr>
                <w:color w:val="000000"/>
                <w:sz w:val="24"/>
                <w:szCs w:val="24"/>
              </w:rPr>
              <w:t>响应时间≥4小时</w:t>
            </w:r>
            <w:r>
              <w:rPr>
                <w:rFonts w:hint="eastAsia"/>
                <w:color w:val="000000"/>
                <w:sz w:val="24"/>
                <w:szCs w:val="24"/>
                <w:lang w:val="en-US" w:eastAsia="zh-CN"/>
              </w:rPr>
              <w:t>或</w:t>
            </w:r>
            <w:r>
              <w:rPr>
                <w:color w:val="000000"/>
                <w:sz w:val="24"/>
                <w:szCs w:val="24"/>
              </w:rPr>
              <w:t>未提供相关承诺</w:t>
            </w:r>
            <w:r>
              <w:rPr>
                <w:rFonts w:hint="eastAsia"/>
                <w:color w:val="000000"/>
                <w:sz w:val="24"/>
                <w:szCs w:val="24"/>
                <w:lang w:eastAsia="zh-CN"/>
              </w:rPr>
              <w:t>，</w:t>
            </w:r>
            <w:r>
              <w:rPr>
                <w:color w:val="000000"/>
                <w:sz w:val="24"/>
                <w:szCs w:val="24"/>
              </w:rPr>
              <w:t>不得分</w:t>
            </w:r>
            <w:r>
              <w:rPr>
                <w:rFonts w:hint="eastAsia"/>
                <w:color w:val="000000"/>
                <w:sz w:val="24"/>
                <w:szCs w:val="24"/>
                <w:lang w:eastAsia="zh-CN"/>
              </w:rPr>
              <w:t>。</w:t>
            </w:r>
          </w:p>
          <w:p w14:paraId="40BBD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注：须提供加盖单位公章的承诺函，格式自拟。</w:t>
            </w:r>
          </w:p>
          <w:p w14:paraId="33BBB0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color w:val="000000"/>
                <w:sz w:val="24"/>
                <w:szCs w:val="24"/>
              </w:rPr>
              <w:t>二、应急保障措施</w:t>
            </w:r>
          </w:p>
          <w:p w14:paraId="23DB2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供应商提供非工作时间应急响应承诺，服务时段包含节假日、双休日及每日19:00—次日10:00，满足要求得</w:t>
            </w:r>
            <w:r>
              <w:rPr>
                <w:rFonts w:hint="eastAsia" w:ascii="宋体" w:hAnsi="宋体" w:cs="宋体"/>
                <w:color w:val="000000"/>
                <w:kern w:val="0"/>
                <w:sz w:val="24"/>
                <w:szCs w:val="24"/>
                <w:lang w:val="en-US" w:eastAsia="zh-CN" w:bidi="ar"/>
              </w:rPr>
              <w:t>3</w:t>
            </w:r>
            <w:r>
              <w:rPr>
                <w:rFonts w:ascii="宋体" w:hAnsi="宋体" w:eastAsia="宋体" w:cs="宋体"/>
                <w:color w:val="000000"/>
                <w:kern w:val="0"/>
                <w:sz w:val="24"/>
                <w:szCs w:val="24"/>
                <w:lang w:val="en-US" w:eastAsia="zh-CN" w:bidi="ar"/>
              </w:rPr>
              <w:t>分；未提供或无法满足要求不得分。</w:t>
            </w:r>
          </w:p>
          <w:p w14:paraId="08FB0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szCs w:val="24"/>
                <w:lang w:eastAsia="zh-CN"/>
              </w:rPr>
            </w:pPr>
            <w:r>
              <w:rPr>
                <w:rFonts w:ascii="宋体" w:hAnsi="宋体" w:eastAsia="宋体" w:cs="宋体"/>
                <w:color w:val="000000"/>
                <w:kern w:val="0"/>
                <w:sz w:val="24"/>
                <w:szCs w:val="24"/>
                <w:lang w:val="en-US" w:eastAsia="zh-CN" w:bidi="ar"/>
              </w:rPr>
              <w:t>注：须提供加盖单位公章的承诺函，格式自拟。</w:t>
            </w:r>
          </w:p>
        </w:tc>
        <w:tc>
          <w:tcPr>
            <w:tcW w:w="674" w:type="dxa"/>
            <w:noWrap w:val="0"/>
            <w:vAlign w:val="center"/>
          </w:tcPr>
          <w:p w14:paraId="38C1E24E">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r>
      <w:tr w14:paraId="4703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54" w:type="dxa"/>
            <w:vMerge w:val="continue"/>
            <w:tcBorders>
              <w:left w:val="single" w:color="auto" w:sz="4" w:space="0"/>
            </w:tcBorders>
            <w:noWrap w:val="0"/>
            <w:vAlign w:val="center"/>
          </w:tcPr>
          <w:p w14:paraId="5ABE5752">
            <w:pPr>
              <w:spacing w:line="360" w:lineRule="auto"/>
              <w:jc w:val="center"/>
              <w:rPr>
                <w:rFonts w:hint="eastAsia" w:ascii="宋体" w:hAnsi="宋体" w:eastAsia="宋体" w:cs="宋体"/>
                <w:sz w:val="24"/>
                <w:szCs w:val="24"/>
                <w:lang w:val="en-US" w:eastAsia="zh-CN"/>
              </w:rPr>
            </w:pPr>
          </w:p>
        </w:tc>
        <w:tc>
          <w:tcPr>
            <w:tcW w:w="1350" w:type="dxa"/>
            <w:tcBorders>
              <w:top w:val="single" w:color="auto" w:sz="4" w:space="0"/>
              <w:bottom w:val="single" w:color="auto" w:sz="4" w:space="0"/>
              <w:right w:val="single" w:color="auto" w:sz="4" w:space="0"/>
            </w:tcBorders>
            <w:noWrap w:val="0"/>
            <w:vAlign w:val="center"/>
          </w:tcPr>
          <w:p w14:paraId="2E0498A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保密措施</w:t>
            </w:r>
          </w:p>
          <w:p w14:paraId="707AAD4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及承诺</w:t>
            </w:r>
          </w:p>
        </w:tc>
        <w:tc>
          <w:tcPr>
            <w:tcW w:w="6250" w:type="dxa"/>
            <w:tcBorders>
              <w:top w:val="single" w:color="auto" w:sz="4" w:space="0"/>
              <w:left w:val="single" w:color="auto" w:sz="4" w:space="0"/>
              <w:bottom w:val="single" w:color="auto" w:sz="4" w:space="0"/>
            </w:tcBorders>
            <w:noWrap w:val="0"/>
            <w:vAlign w:val="center"/>
          </w:tcPr>
          <w:p w14:paraId="1B957B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一、保密措施</w:t>
            </w:r>
          </w:p>
          <w:p w14:paraId="2B985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000000"/>
                <w:sz w:val="24"/>
                <w:szCs w:val="24"/>
              </w:rPr>
            </w:pPr>
            <w:r>
              <w:rPr>
                <w:rFonts w:hint="eastAsia" w:eastAsia="宋体" w:cs="Times New Roman"/>
                <w:b w:val="0"/>
                <w:bCs w:val="0"/>
                <w:color w:val="000000"/>
                <w:sz w:val="24"/>
                <w:szCs w:val="24"/>
                <w:lang w:val="en-US" w:eastAsia="zh-CN"/>
              </w:rPr>
              <w:t>保密措施包括但不限于：</w:t>
            </w:r>
            <w:r>
              <w:rPr>
                <w:rFonts w:hint="eastAsia" w:ascii="Symbol" w:hAnsi="Symbol" w:cs="Symbol"/>
                <w:sz w:val="24"/>
                <w:lang w:eastAsia="zh-CN"/>
              </w:rPr>
              <w:t>（</w:t>
            </w:r>
            <w:r>
              <w:rPr>
                <w:rFonts w:hint="eastAsia" w:ascii="Symbol" w:hAnsi="Symbol" w:cs="Symbol"/>
                <w:sz w:val="24"/>
                <w:lang w:val="en-US" w:eastAsia="zh-CN"/>
              </w:rPr>
              <w:t>1</w:t>
            </w:r>
            <w:r>
              <w:rPr>
                <w:rFonts w:hint="eastAsia" w:ascii="Symbol" w:hAnsi="Symbol" w:cs="Symbol"/>
                <w:sz w:val="24"/>
                <w:lang w:eastAsia="zh-CN"/>
              </w:rPr>
              <w:t>）</w:t>
            </w:r>
            <w:r>
              <w:rPr>
                <w:color w:val="000000"/>
                <w:sz w:val="24"/>
                <w:szCs w:val="24"/>
              </w:rPr>
              <w:t>保密管理组织架构及岗位职责</w:t>
            </w: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color w:val="000000"/>
                <w:sz w:val="24"/>
                <w:szCs w:val="24"/>
              </w:rPr>
              <w:t>涉密信息（含项目资料、数据、成果等）的收集、存储、传输、使用、销毁全流程保密措施</w:t>
            </w:r>
            <w:r>
              <w:rPr>
                <w:rFonts w:hint="eastAsia"/>
                <w:color w:val="000000"/>
                <w:sz w:val="24"/>
                <w:szCs w:val="24"/>
                <w:lang w:eastAsia="zh-CN"/>
              </w:rPr>
              <w:t>、（</w:t>
            </w:r>
            <w:r>
              <w:rPr>
                <w:rFonts w:hint="eastAsia"/>
                <w:color w:val="000000"/>
                <w:sz w:val="24"/>
                <w:szCs w:val="24"/>
                <w:lang w:val="en-US" w:eastAsia="zh-CN"/>
              </w:rPr>
              <w:t>3</w:t>
            </w:r>
            <w:r>
              <w:rPr>
                <w:rFonts w:hint="eastAsia"/>
                <w:color w:val="000000"/>
                <w:sz w:val="24"/>
                <w:szCs w:val="24"/>
                <w:lang w:eastAsia="zh-CN"/>
              </w:rPr>
              <w:t>）</w:t>
            </w:r>
            <w:r>
              <w:rPr>
                <w:color w:val="000000"/>
                <w:sz w:val="24"/>
                <w:szCs w:val="24"/>
              </w:rPr>
              <w:t>服务团队保密培训及管理措施（含保密教育、岗位约束、责任追究机制</w:t>
            </w:r>
            <w:r>
              <w:rPr>
                <w:rFonts w:hint="eastAsia"/>
                <w:color w:val="000000"/>
                <w:sz w:val="24"/>
                <w:szCs w:val="24"/>
                <w:lang w:val="en-US" w:eastAsia="zh-CN"/>
              </w:rPr>
              <w:t>、（4）</w:t>
            </w:r>
            <w:r>
              <w:rPr>
                <w:color w:val="000000"/>
                <w:sz w:val="24"/>
                <w:szCs w:val="24"/>
              </w:rPr>
              <w:t>涉密场所、设备（电脑、存储设备等）的安全管控措施</w:t>
            </w:r>
            <w:r>
              <w:rPr>
                <w:rFonts w:hint="eastAsia"/>
                <w:color w:val="000000"/>
                <w:sz w:val="24"/>
                <w:szCs w:val="24"/>
                <w:lang w:eastAsia="zh-CN"/>
              </w:rPr>
              <w:t>、（</w:t>
            </w:r>
            <w:r>
              <w:rPr>
                <w:rFonts w:hint="eastAsia"/>
                <w:color w:val="000000"/>
                <w:sz w:val="24"/>
                <w:szCs w:val="24"/>
                <w:lang w:val="en-US" w:eastAsia="zh-CN"/>
              </w:rPr>
              <w:t>5</w:t>
            </w:r>
            <w:r>
              <w:rPr>
                <w:rFonts w:hint="eastAsia"/>
                <w:color w:val="000000"/>
                <w:sz w:val="24"/>
                <w:szCs w:val="24"/>
                <w:lang w:eastAsia="zh-CN"/>
              </w:rPr>
              <w:t>）</w:t>
            </w:r>
            <w:r>
              <w:rPr>
                <w:color w:val="000000"/>
                <w:sz w:val="24"/>
                <w:szCs w:val="24"/>
              </w:rPr>
              <w:t>防止涉密信息泄露的应急处置措施（含泄密事件预警、处置流程、补救方案）。</w:t>
            </w:r>
          </w:p>
          <w:p w14:paraId="4A971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注：保密措施阐述完整、详细且完全符合本项目实际需求的得10分，每缺少一项内容扣2分；每项内容存在缺陷扣1分，扣完为止。</w:t>
            </w:r>
          </w:p>
          <w:p w14:paraId="33F0D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Times New Roman"/>
                <w:color w:val="000000"/>
                <w:sz w:val="24"/>
                <w:szCs w:val="24"/>
                <w:lang w:val="en-US" w:eastAsia="zh-CN"/>
              </w:rPr>
            </w:pPr>
            <w:r>
              <w:rPr>
                <w:rFonts w:hint="eastAsia" w:eastAsia="宋体" w:cs="Times New Roman"/>
                <w:color w:val="000000"/>
                <w:sz w:val="24"/>
                <w:szCs w:val="24"/>
                <w:lang w:val="en-US" w:eastAsia="zh-CN"/>
              </w:rPr>
              <w:t>说明：“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p w14:paraId="6797F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eastAsia="宋体" w:cs="Times New Roman"/>
                <w:color w:val="000000"/>
                <w:sz w:val="24"/>
                <w:szCs w:val="24"/>
                <w:lang w:val="en-US" w:eastAsia="zh-CN"/>
              </w:rPr>
            </w:pPr>
            <w:r>
              <w:rPr>
                <w:rFonts w:hint="eastAsia" w:eastAsia="宋体" w:cs="Times New Roman"/>
                <w:color w:val="000000"/>
                <w:sz w:val="24"/>
                <w:szCs w:val="24"/>
                <w:lang w:val="en-US" w:eastAsia="zh-CN"/>
              </w:rPr>
              <w:t>二、保密承诺</w:t>
            </w:r>
          </w:p>
          <w:p w14:paraId="4E55E0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eastAsia="宋体" w:cs="Times New Roman"/>
                <w:b w:val="0"/>
                <w:bCs w:val="0"/>
                <w:color w:val="000000"/>
                <w:sz w:val="24"/>
                <w:szCs w:val="24"/>
                <w:lang w:val="en-US" w:eastAsia="zh-CN"/>
              </w:rPr>
            </w:pPr>
            <w:r>
              <w:rPr>
                <w:rFonts w:hint="eastAsia" w:eastAsia="宋体" w:cs="Times New Roman"/>
                <w:b w:val="0"/>
                <w:bCs w:val="0"/>
                <w:color w:val="000000"/>
                <w:sz w:val="24"/>
                <w:szCs w:val="24"/>
                <w:lang w:val="en-US" w:eastAsia="zh-CN"/>
              </w:rPr>
              <w:t>供应商须提供保密承诺函，承诺函须包含以下内容：</w:t>
            </w:r>
          </w:p>
          <w:p w14:paraId="123C5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eastAsia="宋体" w:cs="Times New Roman"/>
                <w:b/>
                <w:bCs/>
                <w:color w:val="000000"/>
                <w:sz w:val="24"/>
                <w:szCs w:val="24"/>
                <w:lang w:val="en-US" w:eastAsia="zh-CN"/>
              </w:rPr>
            </w:pPr>
            <w:r>
              <w:rPr>
                <w:rFonts w:hint="eastAsia" w:eastAsia="宋体" w:cs="Times New Roman"/>
                <w:b w:val="0"/>
                <w:bCs w:val="0"/>
                <w:color w:val="000000"/>
                <w:sz w:val="24"/>
                <w:szCs w:val="24"/>
                <w:lang w:val="en-US" w:eastAsia="zh-CN"/>
              </w:rPr>
              <w:t>（1）</w:t>
            </w:r>
            <w:r>
              <w:rPr>
                <w:rFonts w:eastAsia="宋体" w:cs="Times New Roman"/>
                <w:b w:val="0"/>
                <w:bCs w:val="0"/>
                <w:color w:val="000000"/>
                <w:sz w:val="24"/>
                <w:szCs w:val="24"/>
                <w:lang w:val="en-US" w:eastAsia="zh-CN"/>
              </w:rPr>
              <w:t>明确保密</w:t>
            </w:r>
            <w:r>
              <w:rPr>
                <w:rFonts w:eastAsia="宋体" w:cs="Times New Roman"/>
                <w:b w:val="0"/>
                <w:bCs w:val="0"/>
                <w:color w:val="000000"/>
                <w:sz w:val="24"/>
                <w:szCs w:val="24"/>
                <w:highlight w:val="none"/>
                <w:lang w:val="en-US" w:eastAsia="zh-CN"/>
              </w:rPr>
              <w:t>期限：</w:t>
            </w:r>
            <w:r>
              <w:rPr>
                <w:rFonts w:eastAsia="宋体" w:cs="Times New Roman"/>
                <w:b/>
                <w:bCs/>
                <w:color w:val="000000"/>
                <w:sz w:val="24"/>
                <w:szCs w:val="24"/>
                <w:highlight w:val="none"/>
                <w:lang w:val="en-US" w:eastAsia="zh-CN"/>
              </w:rPr>
              <w:t>自本项目合同签订之日起十年。</w:t>
            </w:r>
          </w:p>
          <w:p w14:paraId="32A6DE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eastAsia="宋体" w:cs="Times New Roman"/>
                <w:b w:val="0"/>
                <w:bCs w:val="0"/>
                <w:color w:val="000000"/>
                <w:sz w:val="24"/>
                <w:szCs w:val="24"/>
                <w:lang w:val="en-US" w:eastAsia="zh-CN"/>
              </w:rPr>
            </w:pPr>
            <w:r>
              <w:rPr>
                <w:rFonts w:hint="eastAsia" w:eastAsia="宋体" w:cs="Times New Roman"/>
                <w:b w:val="0"/>
                <w:bCs w:val="0"/>
                <w:color w:val="000000"/>
                <w:sz w:val="24"/>
                <w:szCs w:val="24"/>
                <w:lang w:val="en-US" w:eastAsia="zh-CN"/>
              </w:rPr>
              <w:t>满足要求得2分，不满足或未提供不得分，</w:t>
            </w:r>
          </w:p>
          <w:p w14:paraId="728EB1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sz w:val="24"/>
                <w:szCs w:val="24"/>
                <w:lang w:val="en-US" w:eastAsia="zh-CN"/>
              </w:rPr>
            </w:pPr>
            <w:r>
              <w:rPr>
                <w:rFonts w:hint="eastAsia" w:eastAsia="宋体" w:cs="Times New Roman"/>
                <w:b w:val="0"/>
                <w:bCs w:val="0"/>
                <w:color w:val="000000"/>
                <w:sz w:val="24"/>
                <w:szCs w:val="24"/>
                <w:lang w:val="en-US" w:eastAsia="zh-CN"/>
              </w:rPr>
              <w:t>注：承诺函须加盖单位公章，未提供承诺函或承诺函未加盖公章或提供内容不完整的不得分。</w:t>
            </w:r>
          </w:p>
        </w:tc>
        <w:tc>
          <w:tcPr>
            <w:tcW w:w="674" w:type="dxa"/>
            <w:noWrap w:val="0"/>
            <w:vAlign w:val="center"/>
          </w:tcPr>
          <w:p w14:paraId="09B9C639">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r>
    </w:tbl>
    <w:p w14:paraId="36CE5023">
      <w:r>
        <w:rPr>
          <w:rFonts w:hint="eastAsia"/>
        </w:rPr>
        <w:br w:type="page"/>
      </w:r>
    </w:p>
    <w:bookmarkEnd w:id="64"/>
    <w:bookmarkEnd w:id="65"/>
    <w:p w14:paraId="6F5118B6">
      <w:pPr>
        <w:tabs>
          <w:tab w:val="left" w:pos="420"/>
          <w:tab w:val="left" w:pos="7560"/>
          <w:tab w:val="left" w:pos="7740"/>
          <w:tab w:val="left" w:pos="7920"/>
        </w:tabs>
        <w:adjustRightInd w:val="0"/>
        <w:snapToGrid w:val="0"/>
        <w:spacing w:line="360" w:lineRule="auto"/>
        <w:outlineLvl w:val="1"/>
        <w:rPr>
          <w:rFonts w:hint="eastAsia" w:ascii="宋体" w:hAnsi="宋体" w:cs="宋体"/>
          <w:b/>
          <w:sz w:val="28"/>
          <w:szCs w:val="28"/>
        </w:rPr>
      </w:pPr>
      <w:bookmarkStart w:id="67" w:name="_Toc17560"/>
      <w:bookmarkStart w:id="68" w:name="_Toc28810"/>
      <w:r>
        <w:rPr>
          <w:rFonts w:hint="eastAsia" w:ascii="宋体" w:hAnsi="宋体" w:cs="宋体"/>
          <w:b/>
          <w:sz w:val="28"/>
          <w:szCs w:val="28"/>
        </w:rPr>
        <w:t>三.推荐成交供应商</w:t>
      </w:r>
      <w:bookmarkEnd w:id="67"/>
      <w:bookmarkEnd w:id="68"/>
    </w:p>
    <w:p w14:paraId="476C46F3">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1.磋商小组应当根据综合评分情况，按照评审得分由高到低顺序推荐3名以上</w:t>
      </w:r>
      <w:bookmarkStart w:id="69" w:name="OLE_LINK33"/>
      <w:r>
        <w:rPr>
          <w:rFonts w:hint="eastAsia" w:ascii="宋体" w:hAnsi="宋体" w:cs="宋体"/>
          <w:bCs/>
          <w:sz w:val="28"/>
          <w:szCs w:val="28"/>
        </w:rPr>
        <w:t>成交候选供应商，并编写评审报告。符合《政府采购竞争性磋商采购方式管理暂行办法》（财库[2014]214号）中第二十一条第三款情形的，可以推荐2家成交候选供应商</w:t>
      </w:r>
      <w:bookmarkEnd w:id="69"/>
      <w:r>
        <w:rPr>
          <w:rFonts w:hint="eastAsia" w:ascii="宋体" w:hAnsi="宋体" w:cs="宋体"/>
          <w:bCs/>
          <w:sz w:val="28"/>
          <w:szCs w:val="28"/>
        </w:rPr>
        <w:t>。评审得分相同的，按照最后报价由低到高的顺序推荐。评审得分且最后报价相同的，按照技术指标优劣顺序推荐。</w:t>
      </w:r>
    </w:p>
    <w:p w14:paraId="25529C25">
      <w:pPr>
        <w:kinsoku w:val="0"/>
        <w:overflowPunct w:val="0"/>
        <w:spacing w:line="360" w:lineRule="auto"/>
        <w:jc w:val="left"/>
        <w:rPr>
          <w:rFonts w:hint="eastAsia" w:ascii="宋体" w:hAnsi="宋体" w:cs="宋体"/>
          <w:bCs/>
          <w:sz w:val="28"/>
          <w:szCs w:val="28"/>
        </w:rPr>
      </w:pPr>
      <w:r>
        <w:rPr>
          <w:rFonts w:hint="eastAsia" w:ascii="宋体" w:hAnsi="宋体" w:cs="宋体"/>
          <w:bCs/>
          <w:sz w:val="28"/>
          <w:szCs w:val="28"/>
        </w:rPr>
        <w:t>2.评分计算方法解释</w:t>
      </w:r>
    </w:p>
    <w:p w14:paraId="06A0AE59">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（1）供应商的评审得分是指所有磋商小组成员对其评分的算术平均值。</w:t>
      </w:r>
    </w:p>
    <w:p w14:paraId="7F59C6FC">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（2）计算过程中，算术平均值保留2位小数（百分比亦取2位小数），第三位小数四舍五入。</w:t>
      </w:r>
    </w:p>
    <w:p w14:paraId="71C6B2E2">
      <w:pPr>
        <w:tabs>
          <w:tab w:val="left" w:pos="420"/>
          <w:tab w:val="left" w:pos="7560"/>
          <w:tab w:val="left" w:pos="7740"/>
          <w:tab w:val="left" w:pos="7920"/>
        </w:tabs>
        <w:adjustRightInd w:val="0"/>
        <w:snapToGrid w:val="0"/>
        <w:spacing w:line="360" w:lineRule="auto"/>
        <w:outlineLvl w:val="1"/>
        <w:rPr>
          <w:rFonts w:hint="eastAsia" w:ascii="宋体" w:hAnsi="宋体" w:cs="宋体"/>
          <w:b/>
          <w:sz w:val="28"/>
          <w:szCs w:val="28"/>
        </w:rPr>
      </w:pPr>
      <w:bookmarkStart w:id="70" w:name="_Toc13826"/>
      <w:bookmarkStart w:id="71" w:name="_Toc15185"/>
      <w:r>
        <w:rPr>
          <w:rFonts w:hint="eastAsia" w:ascii="宋体" w:hAnsi="宋体" w:cs="宋体"/>
          <w:b/>
          <w:sz w:val="28"/>
          <w:szCs w:val="28"/>
        </w:rPr>
        <w:t>四.确定成交供应商</w:t>
      </w:r>
      <w:bookmarkEnd w:id="70"/>
      <w:bookmarkEnd w:id="71"/>
    </w:p>
    <w:p w14:paraId="5C0CFC0C">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1.采购代理机构应当在评审结束后2个工作日内将评审报告送采购人确认。</w:t>
      </w:r>
    </w:p>
    <w:p w14:paraId="6C71AA6E">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2" w:name="_Toc529952599"/>
      <w:bookmarkStart w:id="73" w:name="_Toc30232"/>
      <w:bookmarkStart w:id="74" w:name="_Toc13730"/>
      <w:bookmarkStart w:id="75" w:name="_Toc20330"/>
      <w:bookmarkStart w:id="76" w:name="_Toc9140"/>
      <w:bookmarkStart w:id="77" w:name="_Toc256000023"/>
      <w:bookmarkStart w:id="78" w:name="_Toc7149"/>
    </w:p>
    <w:p w14:paraId="714F5786">
      <w:pPr>
        <w:spacing w:line="500" w:lineRule="exact"/>
        <w:rPr>
          <w:rFonts w:hint="eastAsia" w:ascii="宋体" w:hAnsi="宋体" w:cs="宋体"/>
          <w:sz w:val="24"/>
        </w:rPr>
      </w:pPr>
      <w:r>
        <w:rPr>
          <w:rFonts w:hint="eastAsia" w:ascii="宋体" w:hAnsi="宋体" w:cs="宋体"/>
          <w:b/>
          <w:sz w:val="28"/>
          <w:szCs w:val="28"/>
        </w:rPr>
        <w:t>五.落实中小企业政府采购政策的价格调整</w:t>
      </w:r>
    </w:p>
    <w:p w14:paraId="039A199E">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1.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cs="宋体"/>
          <w:bCs/>
          <w:sz w:val="28"/>
          <w:szCs w:val="28"/>
          <w:lang w:eastAsia="zh-CN"/>
        </w:rPr>
        <w:t>响应文件</w:t>
      </w:r>
      <w:r>
        <w:rPr>
          <w:rFonts w:hint="eastAsia" w:ascii="宋体" w:hAnsi="宋体" w:cs="宋体"/>
          <w:bCs/>
          <w:sz w:val="28"/>
          <w:szCs w:val="28"/>
        </w:rPr>
        <w:t>中提交了《中小企业声明函》或《残疾人福利性单位声明函》或省级以上监狱管理局、戒毒管理局（含新疆生产建设兵团）出具的属于监狱企业的证明文件的供应商，其投标报价扣除 10 % 后参与评审。对于同时属于小微企业、监狱企业或残疾人福利性单位的，不重复进行投标报价扣除。</w:t>
      </w:r>
    </w:p>
    <w:p w14:paraId="16E28852">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30 %以上的联合体或者大中型企业的报价给予 4% 的扣除，用扣除后的价格参加评审。</w:t>
      </w:r>
    </w:p>
    <w:p w14:paraId="0B8AFC4B">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3.组成联合体或者接受分包的小微企业与联合体内其他企业、分包企业之间存在直接控股、管理关系的，不享受价格扣除优惠政策。</w:t>
      </w:r>
    </w:p>
    <w:p w14:paraId="165B9E6B">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4.价格扣除比例对小型企业和微型企业同等对待，不作区分。</w:t>
      </w:r>
    </w:p>
    <w:p w14:paraId="09790F8B">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5.中小企业参加政府采购活动，应当按照采购文件给定的格式出具《中小企业声明函》，否则不得享受相关中小企业扶持政策。</w:t>
      </w:r>
    </w:p>
    <w:p w14:paraId="6CB6E98C">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6.监狱企业提供了由省级以上监狱管理局、戒毒管理局（含新疆生产建设兵团）出具的属于监狱企业的证明文件的，视同小微企业。</w:t>
      </w:r>
    </w:p>
    <w:p w14:paraId="3225E843">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7.残疾人福利性单位按采购文件要求提供了《残疾人福利性单位声明函》（见附件）的，视同小微企业。</w:t>
      </w:r>
    </w:p>
    <w:p w14:paraId="2B617C67">
      <w:pPr>
        <w:kinsoku w:val="0"/>
        <w:overflowPunct w:val="0"/>
        <w:spacing w:line="360" w:lineRule="auto"/>
        <w:ind w:firstLine="560" w:firstLineChars="200"/>
        <w:jc w:val="left"/>
        <w:rPr>
          <w:rFonts w:hint="eastAsia" w:ascii="宋体" w:hAnsi="宋体" w:cs="宋体"/>
          <w:bCs/>
          <w:sz w:val="28"/>
          <w:szCs w:val="28"/>
        </w:rPr>
      </w:pPr>
      <w:r>
        <w:rPr>
          <w:rFonts w:hint="eastAsia" w:ascii="宋体" w:hAnsi="宋体" w:cs="宋体"/>
          <w:bCs/>
          <w:sz w:val="28"/>
          <w:szCs w:val="28"/>
        </w:rPr>
        <w:t>8.若供应商同时属于小型或微型企业、监狱企业、残疾人福利性单位中的两种及以上，将不重复享受小微企业价格扣减的优惠政策。</w:t>
      </w:r>
    </w:p>
    <w:p w14:paraId="41B84121">
      <w:pPr>
        <w:rPr>
          <w:rFonts w:hint="eastAsia" w:ascii="宋体" w:hAnsi="宋体" w:cs="宋体"/>
          <w:bCs/>
          <w:sz w:val="28"/>
          <w:szCs w:val="28"/>
        </w:rPr>
      </w:pPr>
      <w:r>
        <w:rPr>
          <w:rFonts w:hint="eastAsia" w:ascii="宋体" w:hAnsi="宋体" w:cs="宋体"/>
          <w:bCs/>
          <w:sz w:val="28"/>
          <w:szCs w:val="28"/>
        </w:rPr>
        <w:br w:type="page"/>
      </w:r>
    </w:p>
    <w:p w14:paraId="52C0938A">
      <w:pPr>
        <w:pStyle w:val="30"/>
        <w:ind w:firstLine="280"/>
        <w:rPr>
          <w:rFonts w:hint="eastAsia" w:ascii="宋体" w:hAnsi="宋体" w:cs="宋体"/>
          <w:sz w:val="28"/>
          <w:szCs w:val="28"/>
        </w:rPr>
      </w:pPr>
    </w:p>
    <w:p w14:paraId="1E63D4A5">
      <w:pPr>
        <w:spacing w:line="360" w:lineRule="auto"/>
        <w:jc w:val="center"/>
        <w:outlineLvl w:val="0"/>
        <w:rPr>
          <w:rFonts w:hint="eastAsia" w:ascii="宋体" w:hAnsi="宋体" w:cs="宋体"/>
          <w:b/>
          <w:sz w:val="32"/>
          <w:szCs w:val="32"/>
        </w:rPr>
      </w:pPr>
      <w:r>
        <w:rPr>
          <w:rFonts w:hint="eastAsia" w:ascii="宋体" w:hAnsi="宋体" w:cs="宋体"/>
          <w:b/>
          <w:sz w:val="32"/>
          <w:szCs w:val="32"/>
        </w:rPr>
        <w:t>第四章  政府采购合同格式</w:t>
      </w:r>
      <w:bookmarkEnd w:id="72"/>
      <w:bookmarkEnd w:id="73"/>
      <w:bookmarkEnd w:id="74"/>
      <w:bookmarkEnd w:id="75"/>
      <w:bookmarkEnd w:id="76"/>
      <w:bookmarkEnd w:id="77"/>
      <w:bookmarkEnd w:id="78"/>
    </w:p>
    <w:p w14:paraId="5EDE6AB8">
      <w:pPr>
        <w:jc w:val="center"/>
        <w:rPr>
          <w:rFonts w:hint="eastAsia" w:ascii="宋体" w:hAnsi="宋体" w:cs="宋体"/>
          <w:b/>
          <w:bCs/>
          <w:sz w:val="28"/>
          <w:szCs w:val="28"/>
        </w:rPr>
      </w:pPr>
      <w:bookmarkStart w:id="79" w:name="EB0241872a782746df84ab771927209b83"/>
      <w:bookmarkStart w:id="80" w:name="_Toc256000024"/>
      <w:bookmarkStart w:id="81" w:name="_Toc28066"/>
      <w:bookmarkStart w:id="82" w:name="_Toc20420"/>
      <w:bookmarkStart w:id="83" w:name="_Toc529952600"/>
      <w:r>
        <w:rPr>
          <w:rFonts w:hint="eastAsia" w:ascii="宋体" w:hAnsi="宋体" w:cs="宋体"/>
          <w:b/>
          <w:bCs/>
          <w:sz w:val="24"/>
          <w:szCs w:val="24"/>
        </w:rPr>
        <w:t>（具体以实际签订合同为准）</w:t>
      </w:r>
    </w:p>
    <w:p w14:paraId="0757EEC7">
      <w:pPr>
        <w:spacing w:before="78" w:line="360" w:lineRule="auto"/>
        <w:ind w:left="131" w:right="109" w:firstLine="482"/>
        <w:rPr>
          <w:rFonts w:hint="eastAsia" w:ascii="宋体" w:hAnsi="宋体" w:cs="宋体"/>
          <w:sz w:val="28"/>
          <w:szCs w:val="28"/>
        </w:rPr>
      </w:pPr>
      <w:r>
        <w:rPr>
          <w:rFonts w:hint="eastAsia" w:ascii="宋体" w:hAnsi="宋体" w:cs="宋体"/>
          <w:spacing w:val="-4"/>
          <w:sz w:val="28"/>
          <w:szCs w:val="28"/>
          <w:u w:val="single"/>
          <w:lang w:eastAsia="zh-CN"/>
        </w:rPr>
        <w:t>新疆维吾尔自治区数字化发展局</w:t>
      </w:r>
      <w:r>
        <w:rPr>
          <w:rFonts w:hint="eastAsia" w:ascii="宋体" w:hAnsi="宋体" w:cs="宋体"/>
          <w:spacing w:val="-4"/>
          <w:sz w:val="28"/>
          <w:szCs w:val="28"/>
        </w:rPr>
        <w:t>（以下简称：甲方）通过</w:t>
      </w:r>
      <w:r>
        <w:rPr>
          <w:rFonts w:hint="eastAsia" w:ascii="宋体" w:hAnsi="宋体" w:cs="宋体"/>
          <w:spacing w:val="-4"/>
          <w:sz w:val="28"/>
          <w:szCs w:val="28"/>
          <w:u w:val="single"/>
        </w:rPr>
        <w:t>新疆华域建设工程项目管理咨询有限公司</w:t>
      </w:r>
      <w:r>
        <w:rPr>
          <w:rFonts w:hint="eastAsia" w:ascii="宋体" w:hAnsi="宋体" w:cs="宋体"/>
          <w:spacing w:val="-4"/>
          <w:sz w:val="28"/>
          <w:szCs w:val="28"/>
        </w:rPr>
        <w:t>组织的</w:t>
      </w:r>
      <w:r>
        <w:rPr>
          <w:rFonts w:hint="eastAsia" w:ascii="宋体" w:hAnsi="宋体" w:cs="宋体"/>
          <w:spacing w:val="-4"/>
          <w:sz w:val="28"/>
          <w:szCs w:val="28"/>
          <w:u w:val="single"/>
        </w:rPr>
        <w:t>竞争性磋商</w:t>
      </w:r>
      <w:r>
        <w:rPr>
          <w:rFonts w:hint="eastAsia" w:ascii="宋体" w:hAnsi="宋体" w:cs="宋体"/>
          <w:spacing w:val="-89"/>
          <w:sz w:val="28"/>
          <w:szCs w:val="28"/>
        </w:rPr>
        <w:t xml:space="preserve"> </w:t>
      </w:r>
      <w:r>
        <w:rPr>
          <w:rFonts w:hint="eastAsia" w:ascii="宋体" w:hAnsi="宋体" w:cs="宋体"/>
          <w:spacing w:val="-4"/>
          <w:sz w:val="28"/>
          <w:szCs w:val="28"/>
        </w:rPr>
        <w:t>方式采购活</w:t>
      </w:r>
      <w:r>
        <w:rPr>
          <w:rFonts w:hint="eastAsia" w:ascii="宋体" w:hAnsi="宋体" w:cs="宋体"/>
          <w:sz w:val="28"/>
          <w:szCs w:val="28"/>
        </w:rPr>
        <w:t>动，</w:t>
      </w:r>
      <w:r>
        <w:rPr>
          <w:rFonts w:hint="eastAsia" w:ascii="宋体" w:hAnsi="宋体" w:cs="宋体"/>
          <w:sz w:val="28"/>
          <w:szCs w:val="28"/>
          <w:u w:val="single"/>
        </w:rPr>
        <w:t>经磋商小组评审</w:t>
      </w:r>
      <w:r>
        <w:rPr>
          <w:rFonts w:hint="eastAsia" w:ascii="宋体" w:hAnsi="宋体" w:cs="宋体"/>
          <w:spacing w:val="-29"/>
          <w:sz w:val="28"/>
          <w:szCs w:val="28"/>
        </w:rPr>
        <w:t>，</w:t>
      </w:r>
      <w:r>
        <w:rPr>
          <w:rFonts w:hint="eastAsia" w:ascii="宋体" w:hAnsi="宋体" w:cs="宋体"/>
          <w:spacing w:val="-29"/>
          <w:sz w:val="28"/>
          <w:szCs w:val="28"/>
          <w:u w:val="single"/>
        </w:rPr>
        <w:t>（</w:t>
      </w:r>
      <w:r>
        <w:rPr>
          <w:rFonts w:hint="eastAsia" w:ascii="宋体" w:hAnsi="宋体" w:cs="宋体"/>
          <w:sz w:val="28"/>
          <w:szCs w:val="28"/>
          <w:u w:val="single"/>
        </w:rPr>
        <w:t>成交供应商名称</w:t>
      </w:r>
      <w:r>
        <w:rPr>
          <w:rFonts w:hint="eastAsia" w:ascii="宋体" w:hAnsi="宋体" w:cs="宋体"/>
          <w:spacing w:val="-29"/>
          <w:sz w:val="28"/>
          <w:szCs w:val="28"/>
          <w:u w:val="single"/>
        </w:rPr>
        <w:t>）</w:t>
      </w:r>
      <w:r>
        <w:rPr>
          <w:rFonts w:hint="eastAsia" w:ascii="宋体" w:hAnsi="宋体" w:cs="宋体"/>
          <w:spacing w:val="-29"/>
          <w:sz w:val="28"/>
          <w:szCs w:val="28"/>
        </w:rPr>
        <w:t>（</w:t>
      </w:r>
      <w:r>
        <w:rPr>
          <w:rFonts w:hint="eastAsia" w:ascii="宋体" w:hAnsi="宋体" w:cs="宋体"/>
          <w:sz w:val="28"/>
          <w:szCs w:val="28"/>
        </w:rPr>
        <w:t>以下简称：乙方）为</w:t>
      </w:r>
      <w:r>
        <w:rPr>
          <w:rFonts w:hint="eastAsia" w:ascii="宋体" w:hAnsi="宋体" w:cs="宋体"/>
          <w:sz w:val="28"/>
          <w:szCs w:val="28"/>
          <w:u w:val="single"/>
          <w:lang w:eastAsia="zh-CN"/>
        </w:rPr>
        <w:t>2026年新疆维吾尔自治区数字化发展局门户网站运营宣传项目（二次)</w:t>
      </w:r>
      <w:r>
        <w:rPr>
          <w:rFonts w:hint="eastAsia" w:ascii="宋体" w:hAnsi="宋体" w:cs="宋体"/>
          <w:sz w:val="28"/>
          <w:szCs w:val="28"/>
        </w:rPr>
        <w:t>成交供</w:t>
      </w:r>
      <w:r>
        <w:rPr>
          <w:rFonts w:hint="eastAsia" w:ascii="宋体" w:hAnsi="宋体" w:cs="宋体"/>
          <w:spacing w:val="-1"/>
          <w:sz w:val="28"/>
          <w:szCs w:val="28"/>
        </w:rPr>
        <w:t>应商，现按照采购文件确定的事项签订本合同。</w:t>
      </w:r>
    </w:p>
    <w:p w14:paraId="27AFCDCE">
      <w:pPr>
        <w:spacing w:before="178" w:line="360" w:lineRule="auto"/>
        <w:ind w:left="132" w:right="32" w:firstLine="477"/>
        <w:rPr>
          <w:rFonts w:hint="eastAsia" w:ascii="宋体" w:hAnsi="宋体" w:cs="宋体"/>
          <w:sz w:val="28"/>
          <w:szCs w:val="28"/>
        </w:rPr>
      </w:pPr>
      <w:r>
        <w:rPr>
          <w:rFonts w:hint="eastAsia" w:ascii="宋体" w:hAnsi="宋体" w:cs="宋体"/>
          <w:spacing w:val="-3"/>
          <w:sz w:val="28"/>
          <w:szCs w:val="28"/>
        </w:rPr>
        <w:t>根据《中华人民共和国民法典》《中华人民共</w:t>
      </w:r>
      <w:r>
        <w:rPr>
          <w:rFonts w:hint="eastAsia" w:ascii="宋体" w:hAnsi="宋体" w:cs="宋体"/>
          <w:spacing w:val="-4"/>
          <w:sz w:val="28"/>
          <w:szCs w:val="28"/>
        </w:rPr>
        <w:t>和国政府采购法》等相关法律</w:t>
      </w:r>
      <w:r>
        <w:rPr>
          <w:rFonts w:hint="eastAsia" w:ascii="宋体" w:hAnsi="宋体" w:cs="宋体"/>
          <w:spacing w:val="-8"/>
          <w:sz w:val="28"/>
          <w:szCs w:val="28"/>
        </w:rPr>
        <w:t>法规之规定，及本项目采购文件及附属材料、供应商提交的响应文件及附属材料、</w:t>
      </w:r>
      <w:r>
        <w:rPr>
          <w:rFonts w:hint="eastAsia" w:ascii="宋体" w:hAnsi="宋体" w:cs="宋体"/>
          <w:spacing w:val="-3"/>
          <w:sz w:val="28"/>
          <w:szCs w:val="28"/>
        </w:rPr>
        <w:t>成交通知书等相关资料的要求，经甲方和乙方协商一致，</w:t>
      </w:r>
      <w:r>
        <w:rPr>
          <w:rFonts w:hint="eastAsia" w:ascii="宋体" w:hAnsi="宋体" w:cs="宋体"/>
          <w:spacing w:val="-4"/>
          <w:sz w:val="28"/>
          <w:szCs w:val="28"/>
        </w:rPr>
        <w:t>特订立合同，以便共同</w:t>
      </w:r>
      <w:r>
        <w:rPr>
          <w:rFonts w:hint="eastAsia" w:ascii="宋体" w:hAnsi="宋体" w:cs="宋体"/>
          <w:spacing w:val="-5"/>
          <w:sz w:val="28"/>
          <w:szCs w:val="28"/>
        </w:rPr>
        <w:t>遵守。</w:t>
      </w:r>
    </w:p>
    <w:p w14:paraId="27C95C89">
      <w:pPr>
        <w:spacing w:before="178" w:line="222" w:lineRule="auto"/>
        <w:ind w:left="618"/>
        <w:rPr>
          <w:rFonts w:hint="eastAsia" w:ascii="宋体" w:hAnsi="宋体" w:cs="宋体"/>
          <w:sz w:val="28"/>
          <w:szCs w:val="28"/>
        </w:rPr>
      </w:pPr>
      <w:r>
        <w:rPr>
          <w:rFonts w:hint="eastAsia" w:ascii="宋体" w:hAnsi="宋体" w:cs="宋体"/>
          <w:spacing w:val="-5"/>
          <w:sz w:val="28"/>
          <w:szCs w:val="28"/>
          <w14:textOutline w14:w="4356" w14:cap="sq" w14:cmpd="sng" w14:algn="ctr">
            <w14:solidFill>
              <w14:srgbClr w14:val="000000"/>
            </w14:solidFill>
            <w14:prstDash w14:val="solid"/>
            <w14:bevel/>
          </w14:textOutline>
        </w:rPr>
        <w:t>1.1</w:t>
      </w:r>
      <w:r>
        <w:rPr>
          <w:rFonts w:hint="eastAsia" w:ascii="宋体" w:hAnsi="宋体" w:cs="宋体"/>
          <w:spacing w:val="25"/>
          <w:sz w:val="28"/>
          <w:szCs w:val="28"/>
        </w:rPr>
        <w:t xml:space="preserve"> </w:t>
      </w:r>
      <w:r>
        <w:rPr>
          <w:rFonts w:hint="eastAsia" w:ascii="宋体" w:hAnsi="宋体" w:cs="宋体"/>
          <w:spacing w:val="-5"/>
          <w:sz w:val="28"/>
          <w:szCs w:val="28"/>
          <w14:textOutline w14:w="4356" w14:cap="sq" w14:cmpd="sng" w14:algn="ctr">
            <w14:solidFill>
              <w14:srgbClr w14:val="000000"/>
            </w14:solidFill>
            <w14:prstDash w14:val="solid"/>
            <w14:bevel/>
          </w14:textOutline>
        </w:rPr>
        <w:t>合同组成部分</w:t>
      </w:r>
    </w:p>
    <w:p w14:paraId="4A90779C">
      <w:pPr>
        <w:spacing w:before="179" w:line="360" w:lineRule="auto"/>
        <w:ind w:left="130" w:right="52" w:firstLine="482"/>
        <w:rPr>
          <w:rFonts w:hint="eastAsia" w:ascii="宋体" w:hAnsi="宋体" w:cs="宋体"/>
          <w:sz w:val="28"/>
          <w:szCs w:val="28"/>
        </w:rPr>
      </w:pPr>
      <w:r>
        <w:rPr>
          <w:rFonts w:hint="eastAsia" w:ascii="宋体" w:hAnsi="宋体" w:cs="宋体"/>
          <w:spacing w:val="-2"/>
          <w:sz w:val="28"/>
          <w:szCs w:val="28"/>
        </w:rPr>
        <w:t>下列文件为本合同的组成部分，并构成一个整体，需综合解释、相互补充。</w:t>
      </w:r>
      <w:r>
        <w:rPr>
          <w:rFonts w:hint="eastAsia" w:ascii="宋体" w:hAnsi="宋体" w:cs="宋体"/>
          <w:spacing w:val="7"/>
          <w:sz w:val="28"/>
          <w:szCs w:val="28"/>
        </w:rPr>
        <w:t xml:space="preserve"> </w:t>
      </w:r>
      <w:r>
        <w:rPr>
          <w:rFonts w:hint="eastAsia" w:ascii="宋体" w:hAnsi="宋体" w:cs="宋体"/>
          <w:spacing w:val="-3"/>
          <w:sz w:val="28"/>
          <w:szCs w:val="28"/>
        </w:rPr>
        <w:t>如果下列文件内容出现不一致的情形，那么在保证按照采购文</w:t>
      </w:r>
      <w:r>
        <w:rPr>
          <w:rFonts w:hint="eastAsia" w:ascii="宋体" w:hAnsi="宋体" w:cs="宋体"/>
          <w:spacing w:val="-4"/>
          <w:sz w:val="28"/>
          <w:szCs w:val="28"/>
        </w:rPr>
        <w:t>件确定的事项前提</w:t>
      </w:r>
      <w:r>
        <w:rPr>
          <w:rFonts w:hint="eastAsia" w:ascii="宋体" w:hAnsi="宋体" w:cs="宋体"/>
          <w:spacing w:val="-1"/>
          <w:sz w:val="28"/>
          <w:szCs w:val="28"/>
        </w:rPr>
        <w:t>下，组成本合同的多个文件的优先适用顺序如下：</w:t>
      </w:r>
    </w:p>
    <w:p w14:paraId="726C3BCD">
      <w:pPr>
        <w:spacing w:before="178" w:line="222" w:lineRule="auto"/>
        <w:ind w:left="618"/>
        <w:rPr>
          <w:rFonts w:hint="eastAsia" w:ascii="宋体" w:hAnsi="宋体" w:cs="宋体"/>
          <w:sz w:val="28"/>
          <w:szCs w:val="28"/>
        </w:rPr>
      </w:pPr>
      <w:r>
        <w:rPr>
          <w:rFonts w:hint="eastAsia" w:ascii="宋体" w:hAnsi="宋体" w:cs="宋体"/>
          <w:spacing w:val="-2"/>
          <w:sz w:val="28"/>
          <w:szCs w:val="28"/>
        </w:rPr>
        <w:t>1.1.1 本合同及其补充合同、变更协议；</w:t>
      </w:r>
    </w:p>
    <w:p w14:paraId="041C8437">
      <w:pPr>
        <w:spacing w:before="181" w:line="222" w:lineRule="auto"/>
        <w:ind w:left="618"/>
        <w:rPr>
          <w:rFonts w:hint="eastAsia" w:ascii="宋体" w:hAnsi="宋体" w:cs="宋体"/>
          <w:sz w:val="28"/>
          <w:szCs w:val="28"/>
        </w:rPr>
      </w:pPr>
      <w:r>
        <w:rPr>
          <w:rFonts w:hint="eastAsia" w:ascii="宋体" w:hAnsi="宋体" w:cs="宋体"/>
          <w:spacing w:val="-5"/>
          <w:sz w:val="28"/>
          <w:szCs w:val="28"/>
        </w:rPr>
        <w:t>1.1.2</w:t>
      </w:r>
      <w:r>
        <w:rPr>
          <w:rFonts w:hint="eastAsia" w:ascii="宋体" w:hAnsi="宋体" w:cs="宋体"/>
          <w:spacing w:val="27"/>
          <w:sz w:val="28"/>
          <w:szCs w:val="28"/>
        </w:rPr>
        <w:t xml:space="preserve"> </w:t>
      </w:r>
      <w:r>
        <w:rPr>
          <w:rFonts w:hint="eastAsia" w:ascii="宋体" w:hAnsi="宋体" w:cs="宋体"/>
          <w:spacing w:val="-5"/>
          <w:sz w:val="28"/>
          <w:szCs w:val="28"/>
        </w:rPr>
        <w:t>成交通知书；</w:t>
      </w:r>
    </w:p>
    <w:p w14:paraId="5E2C13DD">
      <w:pPr>
        <w:spacing w:before="179" w:line="222" w:lineRule="auto"/>
        <w:ind w:left="618"/>
        <w:rPr>
          <w:rFonts w:hint="eastAsia" w:ascii="宋体" w:hAnsi="宋体" w:cs="宋体"/>
          <w:sz w:val="28"/>
          <w:szCs w:val="28"/>
        </w:rPr>
      </w:pPr>
      <w:r>
        <w:rPr>
          <w:rFonts w:hint="eastAsia" w:ascii="宋体" w:hAnsi="宋体" w:cs="宋体"/>
          <w:spacing w:val="-2"/>
          <w:sz w:val="28"/>
          <w:szCs w:val="28"/>
        </w:rPr>
        <w:t>1.1.3 响应文件（含澄清或者说明文件</w:t>
      </w:r>
      <w:r>
        <w:rPr>
          <w:rFonts w:hint="eastAsia" w:ascii="宋体" w:hAnsi="宋体" w:cs="宋体"/>
          <w:spacing w:val="6"/>
          <w:sz w:val="28"/>
          <w:szCs w:val="28"/>
        </w:rPr>
        <w:t>）；</w:t>
      </w:r>
    </w:p>
    <w:p w14:paraId="6BA25BAE">
      <w:pPr>
        <w:spacing w:before="179" w:line="222" w:lineRule="auto"/>
        <w:ind w:left="618"/>
        <w:rPr>
          <w:rFonts w:hint="eastAsia" w:ascii="宋体" w:hAnsi="宋体" w:cs="宋体"/>
          <w:sz w:val="28"/>
          <w:szCs w:val="28"/>
        </w:rPr>
      </w:pPr>
      <w:r>
        <w:rPr>
          <w:rFonts w:hint="eastAsia" w:ascii="宋体" w:hAnsi="宋体" w:cs="宋体"/>
          <w:spacing w:val="-2"/>
          <w:sz w:val="28"/>
          <w:szCs w:val="28"/>
        </w:rPr>
        <w:t>1.1.4 采购文件（含澄清或者修改文件</w:t>
      </w:r>
      <w:r>
        <w:rPr>
          <w:rFonts w:hint="eastAsia" w:ascii="宋体" w:hAnsi="宋体" w:cs="宋体"/>
          <w:spacing w:val="6"/>
          <w:sz w:val="28"/>
          <w:szCs w:val="28"/>
        </w:rPr>
        <w:t>）；</w:t>
      </w:r>
    </w:p>
    <w:p w14:paraId="4B91DCBD">
      <w:pPr>
        <w:spacing w:before="179" w:line="222" w:lineRule="auto"/>
        <w:ind w:left="618"/>
        <w:rPr>
          <w:rFonts w:hint="eastAsia" w:ascii="宋体" w:hAnsi="宋体" w:cs="宋体"/>
          <w:sz w:val="28"/>
          <w:szCs w:val="28"/>
        </w:rPr>
      </w:pPr>
      <w:r>
        <w:rPr>
          <w:rFonts w:hint="eastAsia" w:ascii="宋体" w:hAnsi="宋体" w:cs="宋体"/>
          <w:spacing w:val="-2"/>
          <w:sz w:val="28"/>
          <w:szCs w:val="28"/>
        </w:rPr>
        <w:t>1.1.5 其他相关采购文件。</w:t>
      </w:r>
    </w:p>
    <w:p w14:paraId="190169B6">
      <w:pPr>
        <w:spacing w:before="180" w:line="222" w:lineRule="auto"/>
        <w:ind w:left="618"/>
        <w:rPr>
          <w:rFonts w:hint="eastAsia" w:ascii="宋体" w:hAnsi="宋体" w:cs="宋体"/>
          <w:sz w:val="28"/>
          <w:szCs w:val="28"/>
        </w:rPr>
      </w:pPr>
      <w:r>
        <w:rPr>
          <w:rFonts w:hint="eastAsia" w:ascii="宋体" w:hAnsi="宋体" w:cs="宋体"/>
          <w:spacing w:val="-8"/>
          <w:sz w:val="28"/>
          <w:szCs w:val="28"/>
          <w14:textOutline w14:w="4356" w14:cap="sq" w14:cmpd="sng" w14:algn="ctr">
            <w14:solidFill>
              <w14:srgbClr w14:val="000000"/>
            </w14:solidFill>
            <w14:prstDash w14:val="solid"/>
            <w14:bevel/>
          </w14:textOutline>
        </w:rPr>
        <w:t>1.2</w:t>
      </w:r>
      <w:r>
        <w:rPr>
          <w:rFonts w:hint="eastAsia" w:ascii="宋体" w:hAnsi="宋体" w:cs="宋体"/>
          <w:spacing w:val="15"/>
          <w:sz w:val="28"/>
          <w:szCs w:val="28"/>
        </w:rPr>
        <w:t xml:space="preserve"> </w:t>
      </w:r>
      <w:r>
        <w:rPr>
          <w:rFonts w:hint="eastAsia" w:ascii="宋体" w:hAnsi="宋体" w:cs="宋体"/>
          <w:spacing w:val="-8"/>
          <w:sz w:val="28"/>
          <w:szCs w:val="28"/>
          <w14:textOutline w14:w="4356" w14:cap="sq" w14:cmpd="sng" w14:algn="ctr">
            <w14:solidFill>
              <w14:srgbClr w14:val="000000"/>
            </w14:solidFill>
            <w14:prstDash w14:val="solid"/>
            <w14:bevel/>
          </w14:textOutline>
        </w:rPr>
        <w:t>服务</w:t>
      </w:r>
    </w:p>
    <w:p w14:paraId="5EE2312F">
      <w:pPr>
        <w:spacing w:before="179" w:line="221" w:lineRule="auto"/>
        <w:ind w:left="618"/>
        <w:rPr>
          <w:rFonts w:hint="eastAsia" w:ascii="宋体" w:hAnsi="宋体" w:cs="宋体"/>
          <w:sz w:val="28"/>
          <w:szCs w:val="28"/>
        </w:rPr>
      </w:pPr>
      <w:r>
        <w:rPr>
          <w:rFonts w:hint="eastAsia" w:ascii="宋体" w:hAnsi="宋体" w:cs="宋体"/>
          <w:spacing w:val="-5"/>
          <w:sz w:val="28"/>
          <w:szCs w:val="28"/>
        </w:rPr>
        <w:t>1.2.1</w:t>
      </w:r>
      <w:r>
        <w:rPr>
          <w:rFonts w:hint="eastAsia" w:ascii="宋体" w:hAnsi="宋体" w:cs="宋体"/>
          <w:spacing w:val="15"/>
          <w:sz w:val="28"/>
          <w:szCs w:val="28"/>
        </w:rPr>
        <w:t xml:space="preserve"> </w:t>
      </w:r>
      <w:r>
        <w:rPr>
          <w:rFonts w:hint="eastAsia" w:ascii="宋体" w:hAnsi="宋体" w:cs="宋体"/>
          <w:spacing w:val="-5"/>
          <w:sz w:val="28"/>
          <w:szCs w:val="28"/>
        </w:rPr>
        <w:t>服务名称</w:t>
      </w:r>
      <w:r>
        <w:rPr>
          <w:rFonts w:hint="eastAsia" w:ascii="宋体" w:hAnsi="宋体" w:cs="宋体"/>
          <w:spacing w:val="1"/>
          <w:sz w:val="28"/>
          <w:szCs w:val="28"/>
        </w:rPr>
        <w:t>：</w:t>
      </w:r>
      <w:r>
        <w:rPr>
          <w:rFonts w:hint="eastAsia" w:ascii="宋体" w:hAnsi="宋体" w:cs="宋体"/>
          <w:sz w:val="28"/>
          <w:szCs w:val="28"/>
          <w:u w:val="single"/>
        </w:rPr>
        <w:t xml:space="preserve">                         </w:t>
      </w:r>
      <w:r>
        <w:rPr>
          <w:rFonts w:hint="eastAsia" w:ascii="宋体" w:hAnsi="宋体" w:cs="宋体"/>
          <w:spacing w:val="1"/>
          <w:sz w:val="28"/>
          <w:szCs w:val="28"/>
        </w:rPr>
        <w:t>；</w:t>
      </w:r>
    </w:p>
    <w:p w14:paraId="7F76EE29">
      <w:pPr>
        <w:spacing w:before="181" w:line="222" w:lineRule="auto"/>
        <w:ind w:left="618"/>
        <w:rPr>
          <w:rFonts w:hint="eastAsia" w:ascii="宋体" w:hAnsi="宋体" w:cs="宋体"/>
          <w:sz w:val="28"/>
          <w:szCs w:val="28"/>
        </w:rPr>
      </w:pPr>
      <w:r>
        <w:rPr>
          <w:rFonts w:hint="eastAsia" w:ascii="宋体" w:hAnsi="宋体" w:cs="宋体"/>
          <w:spacing w:val="-5"/>
          <w:sz w:val="28"/>
          <w:szCs w:val="28"/>
        </w:rPr>
        <w:t>1.2.2</w:t>
      </w:r>
      <w:r>
        <w:rPr>
          <w:rFonts w:hint="eastAsia" w:ascii="宋体" w:hAnsi="宋体" w:cs="宋体"/>
          <w:spacing w:val="15"/>
          <w:sz w:val="28"/>
          <w:szCs w:val="28"/>
        </w:rPr>
        <w:t xml:space="preserve"> </w:t>
      </w:r>
      <w:r>
        <w:rPr>
          <w:rFonts w:hint="eastAsia" w:ascii="宋体" w:hAnsi="宋体" w:cs="宋体"/>
          <w:spacing w:val="-5"/>
          <w:sz w:val="28"/>
          <w:szCs w:val="28"/>
        </w:rPr>
        <w:t>服务内容</w:t>
      </w:r>
      <w:r>
        <w:rPr>
          <w:rFonts w:hint="eastAsia" w:ascii="宋体" w:hAnsi="宋体" w:cs="宋体"/>
          <w:spacing w:val="1"/>
          <w:sz w:val="28"/>
          <w:szCs w:val="28"/>
        </w:rPr>
        <w:t>：</w:t>
      </w:r>
      <w:r>
        <w:rPr>
          <w:rFonts w:hint="eastAsia" w:ascii="宋体" w:hAnsi="宋体" w:cs="宋体"/>
          <w:sz w:val="28"/>
          <w:szCs w:val="28"/>
          <w:u w:val="single"/>
        </w:rPr>
        <w:t xml:space="preserve">                         </w:t>
      </w:r>
      <w:r>
        <w:rPr>
          <w:rFonts w:hint="eastAsia" w:ascii="宋体" w:hAnsi="宋体" w:cs="宋体"/>
          <w:spacing w:val="1"/>
          <w:sz w:val="28"/>
          <w:szCs w:val="28"/>
        </w:rPr>
        <w:t>；</w:t>
      </w:r>
    </w:p>
    <w:p w14:paraId="0279C4F6">
      <w:pPr>
        <w:spacing w:before="180" w:line="222" w:lineRule="auto"/>
        <w:ind w:left="618"/>
        <w:rPr>
          <w:rFonts w:hint="eastAsia" w:ascii="宋体" w:hAnsi="宋体" w:cs="宋体"/>
          <w:sz w:val="28"/>
          <w:szCs w:val="28"/>
        </w:rPr>
      </w:pPr>
      <w:r>
        <w:rPr>
          <w:rFonts w:hint="eastAsia" w:ascii="宋体" w:hAnsi="宋体" w:cs="宋体"/>
          <w:spacing w:val="-3"/>
          <w:sz w:val="28"/>
          <w:szCs w:val="28"/>
        </w:rPr>
        <w:t>1.2.3 服务质量：</w:t>
      </w:r>
      <w:r>
        <w:rPr>
          <w:rFonts w:hint="eastAsia" w:ascii="宋体" w:hAnsi="宋体" w:cs="宋体"/>
          <w:sz w:val="28"/>
          <w:szCs w:val="28"/>
          <w:u w:val="single"/>
        </w:rPr>
        <w:t xml:space="preserve">                         </w:t>
      </w:r>
      <w:r>
        <w:rPr>
          <w:rFonts w:hint="eastAsia" w:ascii="宋体" w:hAnsi="宋体" w:cs="宋体"/>
          <w:spacing w:val="-3"/>
          <w:sz w:val="28"/>
          <w:szCs w:val="28"/>
        </w:rPr>
        <w:t>。</w:t>
      </w:r>
    </w:p>
    <w:p w14:paraId="3C8DDAB5">
      <w:pPr>
        <w:spacing w:before="179" w:line="222" w:lineRule="auto"/>
        <w:ind w:left="618"/>
        <w:rPr>
          <w:rFonts w:hint="eastAsia" w:ascii="宋体" w:hAnsi="宋体" w:cs="宋体"/>
          <w:sz w:val="28"/>
          <w:szCs w:val="28"/>
        </w:rPr>
      </w:pPr>
      <w:r>
        <w:rPr>
          <w:rFonts w:hint="eastAsia" w:ascii="宋体" w:hAnsi="宋体" w:cs="宋体"/>
          <w:spacing w:val="-9"/>
          <w:sz w:val="28"/>
          <w:szCs w:val="28"/>
          <w14:textOutline w14:w="4356" w14:cap="sq" w14:cmpd="sng" w14:algn="ctr">
            <w14:solidFill>
              <w14:srgbClr w14:val="000000"/>
            </w14:solidFill>
            <w14:prstDash w14:val="solid"/>
            <w14:bevel/>
          </w14:textOutline>
        </w:rPr>
        <w:t>1.3</w:t>
      </w:r>
      <w:r>
        <w:rPr>
          <w:rFonts w:hint="eastAsia" w:ascii="宋体" w:hAnsi="宋体" w:cs="宋体"/>
          <w:spacing w:val="20"/>
          <w:sz w:val="28"/>
          <w:szCs w:val="28"/>
        </w:rPr>
        <w:t xml:space="preserve"> </w:t>
      </w:r>
      <w:r>
        <w:rPr>
          <w:rFonts w:hint="eastAsia" w:ascii="宋体" w:hAnsi="宋体" w:cs="宋体"/>
          <w:spacing w:val="-9"/>
          <w:sz w:val="28"/>
          <w:szCs w:val="28"/>
          <w14:textOutline w14:w="4356" w14:cap="sq" w14:cmpd="sng" w14:algn="ctr">
            <w14:solidFill>
              <w14:srgbClr w14:val="000000"/>
            </w14:solidFill>
            <w14:prstDash w14:val="solid"/>
            <w14:bevel/>
          </w14:textOutline>
        </w:rPr>
        <w:t>价款</w:t>
      </w:r>
    </w:p>
    <w:p w14:paraId="429132AC">
      <w:pPr>
        <w:pStyle w:val="13"/>
        <w:spacing w:before="179" w:line="360" w:lineRule="auto"/>
        <w:ind w:left="609"/>
        <w:rPr>
          <w:rFonts w:hint="eastAsia" w:ascii="宋体" w:hAnsi="宋体" w:cs="宋体"/>
          <w:sz w:val="28"/>
          <w:szCs w:val="28"/>
        </w:rPr>
      </w:pPr>
      <w:r>
        <w:rPr>
          <w:rFonts w:hint="eastAsia" w:ascii="宋体" w:hAnsi="宋体" w:cs="宋体"/>
          <w:spacing w:val="1"/>
          <w:sz w:val="28"/>
          <w:szCs w:val="28"/>
        </w:rPr>
        <w:t>本合同总价为：</w:t>
      </w:r>
      <w:r>
        <w:rPr>
          <w:rFonts w:hint="eastAsia" w:ascii="宋体" w:hAnsi="宋体" w:cs="宋体"/>
          <w:spacing w:val="1"/>
          <w:sz w:val="28"/>
          <w:szCs w:val="28"/>
          <w:u w:val="single"/>
        </w:rPr>
        <w:t>*        含税</w:t>
      </w:r>
      <w:r>
        <w:rPr>
          <w:rFonts w:hint="eastAsia" w:ascii="宋体" w:hAnsi="宋体" w:cs="宋体"/>
          <w:spacing w:val="1"/>
          <w:sz w:val="28"/>
          <w:szCs w:val="28"/>
        </w:rPr>
        <w:t>（大写</w:t>
      </w:r>
      <w:r>
        <w:rPr>
          <w:rFonts w:hint="eastAsia" w:ascii="宋体" w:hAnsi="宋体" w:cs="宋体"/>
          <w:sz w:val="28"/>
          <w:szCs w:val="28"/>
        </w:rPr>
        <w:t>：人民币</w:t>
      </w:r>
      <w:r>
        <w:rPr>
          <w:rFonts w:hint="eastAsia" w:ascii="宋体" w:hAnsi="宋体" w:cs="宋体"/>
          <w:spacing w:val="2"/>
          <w:sz w:val="28"/>
          <w:szCs w:val="28"/>
          <w:u w:val="single"/>
        </w:rPr>
        <w:t xml:space="preserve">          </w:t>
      </w:r>
      <w:r>
        <w:rPr>
          <w:rFonts w:hint="eastAsia" w:ascii="宋体" w:hAnsi="宋体" w:cs="宋体"/>
          <w:sz w:val="28"/>
          <w:szCs w:val="28"/>
          <w:u w:val="single"/>
        </w:rPr>
        <w:t>元</w:t>
      </w:r>
      <w:r>
        <w:rPr>
          <w:rFonts w:hint="eastAsia" w:ascii="宋体" w:hAnsi="宋体" w:cs="宋体"/>
          <w:sz w:val="28"/>
          <w:szCs w:val="28"/>
        </w:rPr>
        <w:t>）。</w:t>
      </w:r>
    </w:p>
    <w:p w14:paraId="52397E6E">
      <w:pPr>
        <w:spacing w:before="1" w:line="222" w:lineRule="auto"/>
        <w:ind w:left="611"/>
        <w:rPr>
          <w:rFonts w:hint="eastAsia" w:ascii="宋体" w:hAnsi="宋体" w:cs="宋体"/>
          <w:sz w:val="28"/>
          <w:szCs w:val="28"/>
        </w:rPr>
      </w:pPr>
      <w:r>
        <w:rPr>
          <w:rFonts w:hint="eastAsia" w:ascii="宋体" w:hAnsi="宋体" w:cs="宋体"/>
          <w:spacing w:val="-4"/>
          <w:sz w:val="28"/>
          <w:szCs w:val="28"/>
        </w:rPr>
        <w:t>分项价格：</w:t>
      </w:r>
    </w:p>
    <w:p w14:paraId="51FB8AA4">
      <w:pPr>
        <w:spacing w:before="24"/>
        <w:rPr>
          <w:rFonts w:hint="eastAsia" w:ascii="宋体" w:hAnsi="宋体" w:cs="宋体"/>
          <w:sz w:val="28"/>
          <w:szCs w:val="28"/>
        </w:rPr>
      </w:pPr>
    </w:p>
    <w:tbl>
      <w:tblPr>
        <w:tblStyle w:val="100"/>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3285"/>
        <w:gridCol w:w="3291"/>
      </w:tblGrid>
      <w:tr w14:paraId="0CE9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47" w:type="dxa"/>
          </w:tcPr>
          <w:p w14:paraId="134B8510">
            <w:pPr>
              <w:pStyle w:val="99"/>
              <w:spacing w:before="120" w:line="222" w:lineRule="auto"/>
              <w:ind w:left="747"/>
              <w:rPr>
                <w:rFonts w:hint="eastAsia" w:ascii="宋体" w:hAnsi="宋体" w:eastAsia="宋体" w:cs="宋体"/>
                <w:sz w:val="28"/>
                <w:szCs w:val="28"/>
              </w:rPr>
            </w:pPr>
            <w:r>
              <w:rPr>
                <w:rFonts w:hint="eastAsia" w:ascii="宋体" w:hAnsi="宋体" w:eastAsia="宋体" w:cs="宋体"/>
                <w:spacing w:val="-8"/>
                <w:sz w:val="28"/>
                <w:szCs w:val="28"/>
              </w:rPr>
              <w:t>序号</w:t>
            </w:r>
          </w:p>
        </w:tc>
        <w:tc>
          <w:tcPr>
            <w:tcW w:w="3285" w:type="dxa"/>
          </w:tcPr>
          <w:p w14:paraId="5CFD0091">
            <w:pPr>
              <w:pStyle w:val="99"/>
              <w:spacing w:before="119" w:line="221" w:lineRule="auto"/>
              <w:ind w:left="1179"/>
              <w:rPr>
                <w:rFonts w:hint="eastAsia" w:ascii="宋体" w:hAnsi="宋体" w:eastAsia="宋体" w:cs="宋体"/>
                <w:sz w:val="28"/>
                <w:szCs w:val="28"/>
              </w:rPr>
            </w:pPr>
            <w:r>
              <w:rPr>
                <w:rFonts w:hint="eastAsia" w:ascii="宋体" w:hAnsi="宋体" w:eastAsia="宋体" w:cs="宋体"/>
                <w:spacing w:val="-5"/>
                <w:sz w:val="28"/>
                <w:szCs w:val="28"/>
              </w:rPr>
              <w:t>分项名称</w:t>
            </w:r>
          </w:p>
        </w:tc>
        <w:tc>
          <w:tcPr>
            <w:tcW w:w="3291" w:type="dxa"/>
          </w:tcPr>
          <w:p w14:paraId="61037090">
            <w:pPr>
              <w:pStyle w:val="99"/>
              <w:spacing w:before="120" w:line="222" w:lineRule="auto"/>
              <w:ind w:left="1182"/>
              <w:rPr>
                <w:rFonts w:hint="eastAsia" w:ascii="宋体" w:hAnsi="宋体" w:eastAsia="宋体" w:cs="宋体"/>
                <w:sz w:val="28"/>
                <w:szCs w:val="28"/>
              </w:rPr>
            </w:pPr>
            <w:r>
              <w:rPr>
                <w:rFonts w:hint="eastAsia" w:ascii="宋体" w:hAnsi="宋体" w:eastAsia="宋体" w:cs="宋体"/>
                <w:spacing w:val="-5"/>
                <w:sz w:val="28"/>
                <w:szCs w:val="28"/>
              </w:rPr>
              <w:t>分项价格</w:t>
            </w:r>
          </w:p>
        </w:tc>
      </w:tr>
      <w:tr w14:paraId="2537E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47" w:type="dxa"/>
          </w:tcPr>
          <w:p w14:paraId="0B0BC1C5">
            <w:pPr>
              <w:spacing w:before="158" w:line="188" w:lineRule="auto"/>
              <w:ind w:left="939"/>
              <w:rPr>
                <w:rFonts w:hint="eastAsia" w:ascii="宋体" w:hAnsi="宋体" w:cs="宋体"/>
                <w:sz w:val="28"/>
                <w:szCs w:val="28"/>
              </w:rPr>
            </w:pPr>
            <w:r>
              <w:rPr>
                <w:rFonts w:hint="eastAsia" w:ascii="宋体" w:hAnsi="宋体" w:cs="宋体"/>
                <w:sz w:val="28"/>
                <w:szCs w:val="28"/>
              </w:rPr>
              <w:t>1</w:t>
            </w:r>
          </w:p>
        </w:tc>
        <w:tc>
          <w:tcPr>
            <w:tcW w:w="3285" w:type="dxa"/>
          </w:tcPr>
          <w:p w14:paraId="7243AB4E">
            <w:pPr>
              <w:rPr>
                <w:rFonts w:hint="eastAsia" w:ascii="宋体" w:hAnsi="宋体" w:cs="宋体"/>
                <w:sz w:val="28"/>
                <w:szCs w:val="28"/>
              </w:rPr>
            </w:pPr>
          </w:p>
        </w:tc>
        <w:tc>
          <w:tcPr>
            <w:tcW w:w="3291" w:type="dxa"/>
          </w:tcPr>
          <w:p w14:paraId="6AEE40FA">
            <w:pPr>
              <w:rPr>
                <w:rFonts w:hint="eastAsia" w:ascii="宋体" w:hAnsi="宋体" w:cs="宋体"/>
                <w:sz w:val="28"/>
                <w:szCs w:val="28"/>
              </w:rPr>
            </w:pPr>
          </w:p>
        </w:tc>
      </w:tr>
      <w:tr w14:paraId="5C038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947" w:type="dxa"/>
          </w:tcPr>
          <w:p w14:paraId="6D7D4123">
            <w:pPr>
              <w:spacing w:before="159" w:line="188" w:lineRule="auto"/>
              <w:ind w:left="916"/>
              <w:rPr>
                <w:rFonts w:hint="eastAsia" w:ascii="宋体" w:hAnsi="宋体" w:cs="宋体"/>
                <w:sz w:val="28"/>
                <w:szCs w:val="28"/>
              </w:rPr>
            </w:pPr>
            <w:r>
              <w:rPr>
                <w:rFonts w:hint="eastAsia" w:ascii="宋体" w:hAnsi="宋体" w:cs="宋体"/>
                <w:sz w:val="28"/>
                <w:szCs w:val="28"/>
              </w:rPr>
              <w:t>2</w:t>
            </w:r>
          </w:p>
        </w:tc>
        <w:tc>
          <w:tcPr>
            <w:tcW w:w="3285" w:type="dxa"/>
          </w:tcPr>
          <w:p w14:paraId="1EA3C823">
            <w:pPr>
              <w:rPr>
                <w:rFonts w:hint="eastAsia" w:ascii="宋体" w:hAnsi="宋体" w:cs="宋体"/>
                <w:sz w:val="28"/>
                <w:szCs w:val="28"/>
              </w:rPr>
            </w:pPr>
          </w:p>
        </w:tc>
        <w:tc>
          <w:tcPr>
            <w:tcW w:w="3291" w:type="dxa"/>
          </w:tcPr>
          <w:p w14:paraId="6C00FB4D">
            <w:pPr>
              <w:rPr>
                <w:rFonts w:hint="eastAsia" w:ascii="宋体" w:hAnsi="宋体" w:cs="宋体"/>
                <w:sz w:val="28"/>
                <w:szCs w:val="28"/>
              </w:rPr>
            </w:pPr>
          </w:p>
        </w:tc>
      </w:tr>
      <w:tr w14:paraId="7A61C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47" w:type="dxa"/>
          </w:tcPr>
          <w:p w14:paraId="6D47C236">
            <w:pPr>
              <w:spacing w:before="160" w:line="188" w:lineRule="auto"/>
              <w:ind w:left="921"/>
              <w:rPr>
                <w:rFonts w:hint="eastAsia" w:ascii="宋体" w:hAnsi="宋体" w:cs="宋体"/>
                <w:sz w:val="28"/>
                <w:szCs w:val="28"/>
              </w:rPr>
            </w:pPr>
            <w:r>
              <w:rPr>
                <w:rFonts w:hint="eastAsia" w:ascii="宋体" w:hAnsi="宋体" w:cs="宋体"/>
                <w:sz w:val="28"/>
                <w:szCs w:val="28"/>
              </w:rPr>
              <w:t>3</w:t>
            </w:r>
          </w:p>
        </w:tc>
        <w:tc>
          <w:tcPr>
            <w:tcW w:w="3285" w:type="dxa"/>
          </w:tcPr>
          <w:p w14:paraId="5894E837">
            <w:pPr>
              <w:rPr>
                <w:rFonts w:hint="eastAsia" w:ascii="宋体" w:hAnsi="宋体" w:cs="宋体"/>
                <w:sz w:val="28"/>
                <w:szCs w:val="28"/>
              </w:rPr>
            </w:pPr>
          </w:p>
        </w:tc>
        <w:tc>
          <w:tcPr>
            <w:tcW w:w="3291" w:type="dxa"/>
          </w:tcPr>
          <w:p w14:paraId="5B10289D">
            <w:pPr>
              <w:rPr>
                <w:rFonts w:hint="eastAsia" w:ascii="宋体" w:hAnsi="宋体" w:cs="宋体"/>
                <w:sz w:val="28"/>
                <w:szCs w:val="28"/>
              </w:rPr>
            </w:pPr>
          </w:p>
        </w:tc>
      </w:tr>
      <w:tr w14:paraId="61D3E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47" w:type="dxa"/>
          </w:tcPr>
          <w:p w14:paraId="771F10FD">
            <w:pPr>
              <w:rPr>
                <w:rFonts w:hint="eastAsia" w:ascii="宋体" w:hAnsi="宋体" w:cs="宋体"/>
                <w:sz w:val="28"/>
                <w:szCs w:val="28"/>
              </w:rPr>
            </w:pPr>
          </w:p>
        </w:tc>
        <w:tc>
          <w:tcPr>
            <w:tcW w:w="3285" w:type="dxa"/>
          </w:tcPr>
          <w:p w14:paraId="3950EE87">
            <w:pPr>
              <w:rPr>
                <w:rFonts w:hint="eastAsia" w:ascii="宋体" w:hAnsi="宋体" w:cs="宋体"/>
                <w:sz w:val="28"/>
                <w:szCs w:val="28"/>
              </w:rPr>
            </w:pPr>
          </w:p>
        </w:tc>
        <w:tc>
          <w:tcPr>
            <w:tcW w:w="3291" w:type="dxa"/>
          </w:tcPr>
          <w:p w14:paraId="00C4BAC1">
            <w:pPr>
              <w:rPr>
                <w:rFonts w:hint="eastAsia" w:ascii="宋体" w:hAnsi="宋体" w:cs="宋体"/>
                <w:sz w:val="28"/>
                <w:szCs w:val="28"/>
              </w:rPr>
            </w:pPr>
          </w:p>
        </w:tc>
      </w:tr>
      <w:tr w14:paraId="09C8A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32" w:type="dxa"/>
            <w:gridSpan w:val="2"/>
          </w:tcPr>
          <w:p w14:paraId="10FD7808">
            <w:pPr>
              <w:pStyle w:val="99"/>
              <w:spacing w:before="119" w:line="222" w:lineRule="auto"/>
              <w:ind w:left="2401"/>
              <w:rPr>
                <w:rFonts w:hint="eastAsia" w:ascii="宋体" w:hAnsi="宋体" w:eastAsia="宋体" w:cs="宋体"/>
                <w:sz w:val="28"/>
                <w:szCs w:val="28"/>
              </w:rPr>
            </w:pPr>
            <w:r>
              <w:rPr>
                <w:rFonts w:hint="eastAsia" w:ascii="宋体" w:hAnsi="宋体" w:eastAsia="宋体" w:cs="宋体"/>
                <w:spacing w:val="-14"/>
                <w:sz w:val="28"/>
                <w:szCs w:val="28"/>
              </w:rPr>
              <w:t>总价</w:t>
            </w:r>
          </w:p>
        </w:tc>
        <w:tc>
          <w:tcPr>
            <w:tcW w:w="3291" w:type="dxa"/>
          </w:tcPr>
          <w:p w14:paraId="4F8DEF46">
            <w:pPr>
              <w:rPr>
                <w:rFonts w:hint="eastAsia" w:ascii="宋体" w:hAnsi="宋体" w:cs="宋体"/>
                <w:sz w:val="28"/>
                <w:szCs w:val="28"/>
              </w:rPr>
            </w:pPr>
          </w:p>
        </w:tc>
      </w:tr>
    </w:tbl>
    <w:p w14:paraId="59DD65ED">
      <w:pPr>
        <w:pStyle w:val="13"/>
        <w:spacing w:line="251" w:lineRule="auto"/>
        <w:rPr>
          <w:rFonts w:hint="eastAsia" w:ascii="宋体" w:hAnsi="宋体" w:cs="宋体"/>
          <w:sz w:val="28"/>
          <w:szCs w:val="28"/>
        </w:rPr>
      </w:pPr>
    </w:p>
    <w:p w14:paraId="2E2493D3">
      <w:pPr>
        <w:spacing w:before="78" w:line="222" w:lineRule="auto"/>
        <w:ind w:left="618"/>
        <w:rPr>
          <w:rFonts w:hint="eastAsia" w:ascii="宋体" w:hAnsi="宋体" w:cs="宋体"/>
          <w:sz w:val="28"/>
          <w:szCs w:val="28"/>
        </w:rPr>
      </w:pPr>
      <w:r>
        <w:rPr>
          <w:rFonts w:hint="eastAsia" w:ascii="宋体" w:hAnsi="宋体" w:cs="宋体"/>
          <w:spacing w:val="-3"/>
          <w:sz w:val="28"/>
          <w:szCs w:val="28"/>
          <w14:textOutline w14:w="4356" w14:cap="sq" w14:cmpd="sng" w14:algn="ctr">
            <w14:solidFill>
              <w14:srgbClr w14:val="000000"/>
            </w14:solidFill>
            <w14:prstDash w14:val="solid"/>
            <w14:bevel/>
          </w14:textOutline>
        </w:rPr>
        <w:t>1.4</w:t>
      </w:r>
      <w:r>
        <w:rPr>
          <w:rFonts w:hint="eastAsia" w:ascii="宋体" w:hAnsi="宋体" w:cs="宋体"/>
          <w:spacing w:val="-3"/>
          <w:sz w:val="28"/>
          <w:szCs w:val="28"/>
        </w:rPr>
        <w:t xml:space="preserve"> </w:t>
      </w:r>
      <w:r>
        <w:rPr>
          <w:rFonts w:hint="eastAsia" w:ascii="宋体" w:hAnsi="宋体" w:cs="宋体"/>
          <w:spacing w:val="-3"/>
          <w:sz w:val="28"/>
          <w:szCs w:val="28"/>
          <w14:textOutline w14:w="4356" w14:cap="sq" w14:cmpd="sng" w14:algn="ctr">
            <w14:solidFill>
              <w14:srgbClr w14:val="000000"/>
            </w14:solidFill>
            <w14:prstDash w14:val="solid"/>
            <w14:bevel/>
          </w14:textOutline>
        </w:rPr>
        <w:t>付款方式和</w:t>
      </w:r>
      <w:r>
        <w:rPr>
          <w:rFonts w:hint="eastAsia" w:ascii="宋体" w:hAnsi="宋体" w:cs="宋体"/>
          <w:spacing w:val="21"/>
          <w:sz w:val="28"/>
          <w:szCs w:val="28"/>
        </w:rPr>
        <w:t xml:space="preserve"> </w:t>
      </w:r>
      <w:r>
        <w:rPr>
          <w:rFonts w:hint="eastAsia" w:ascii="宋体" w:hAnsi="宋体" w:cs="宋体"/>
          <w:spacing w:val="-3"/>
          <w:sz w:val="28"/>
          <w:szCs w:val="28"/>
          <w14:textOutline w14:w="4356" w14:cap="sq" w14:cmpd="sng" w14:algn="ctr">
            <w14:solidFill>
              <w14:srgbClr w14:val="000000"/>
            </w14:solidFill>
            <w14:prstDash w14:val="solid"/>
            <w14:bevel/>
          </w14:textOutline>
        </w:rPr>
        <w:t>结算账户</w:t>
      </w:r>
    </w:p>
    <w:p w14:paraId="34B08A8C">
      <w:pPr>
        <w:spacing w:before="180" w:line="222" w:lineRule="auto"/>
        <w:ind w:left="618"/>
        <w:rPr>
          <w:rFonts w:hint="eastAsia" w:ascii="宋体" w:hAnsi="宋体" w:cs="宋体"/>
          <w:sz w:val="28"/>
          <w:szCs w:val="28"/>
        </w:rPr>
      </w:pPr>
      <w:r>
        <w:rPr>
          <w:rFonts w:hint="eastAsia" w:ascii="宋体" w:hAnsi="宋体" w:cs="宋体"/>
          <w:spacing w:val="-2"/>
          <w:sz w:val="28"/>
          <w:szCs w:val="28"/>
        </w:rPr>
        <w:t>1.4.1 付款方式：本合同以人民币付款。</w:t>
      </w:r>
    </w:p>
    <w:p w14:paraId="27989E69">
      <w:pPr>
        <w:spacing w:before="178" w:line="360" w:lineRule="auto"/>
        <w:ind w:left="609"/>
        <w:rPr>
          <w:rFonts w:hint="eastAsia" w:ascii="宋体" w:hAnsi="宋体" w:cs="宋体"/>
          <w:spacing w:val="34"/>
          <w:sz w:val="28"/>
          <w:szCs w:val="28"/>
          <w:u w:val="single"/>
        </w:rPr>
      </w:pPr>
      <w:r>
        <w:rPr>
          <w:rFonts w:hint="eastAsia" w:ascii="宋体" w:hAnsi="宋体" w:cs="宋体"/>
          <w:spacing w:val="-3"/>
          <w:sz w:val="28"/>
          <w:szCs w:val="28"/>
        </w:rPr>
        <w:t>是否支付预付款：</w:t>
      </w:r>
      <w:r>
        <w:rPr>
          <w:rFonts w:hint="eastAsia" w:ascii="宋体" w:hAnsi="宋体" w:cs="宋体"/>
          <w:spacing w:val="35"/>
          <w:sz w:val="28"/>
          <w:szCs w:val="28"/>
          <w:u w:val="single"/>
        </w:rPr>
        <w:t xml:space="preserve"> </w:t>
      </w:r>
      <w:r>
        <w:rPr>
          <w:rFonts w:hint="eastAsia" w:ascii="宋体" w:hAnsi="宋体" w:cs="宋体"/>
          <w:spacing w:val="-3"/>
          <w:sz w:val="28"/>
          <w:szCs w:val="28"/>
          <w:u w:val="single"/>
        </w:rPr>
        <w:t>☑否；</w:t>
      </w:r>
      <w:r>
        <w:rPr>
          <w:rFonts w:hint="eastAsia" w:ascii="宋体" w:hAnsi="宋体" w:cs="宋体"/>
          <w:spacing w:val="34"/>
          <w:sz w:val="28"/>
          <w:szCs w:val="28"/>
          <w:u w:val="single"/>
        </w:rPr>
        <w:t xml:space="preserve"> </w:t>
      </w:r>
    </w:p>
    <w:p w14:paraId="4661C3E0">
      <w:pPr>
        <w:spacing w:before="178" w:line="360" w:lineRule="auto"/>
        <w:ind w:left="609" w:firstLine="2192" w:firstLineChars="800"/>
        <w:rPr>
          <w:rFonts w:hint="eastAsia" w:ascii="宋体" w:hAnsi="宋体" w:cs="宋体"/>
          <w:sz w:val="28"/>
          <w:szCs w:val="28"/>
        </w:rPr>
      </w:pPr>
      <w:r>
        <w:rPr>
          <w:rFonts w:hint="eastAsia" w:ascii="宋体" w:hAnsi="宋体" w:cs="宋体"/>
          <w:spacing w:val="-3"/>
          <w:sz w:val="28"/>
          <w:szCs w:val="28"/>
          <w:u w:val="single"/>
        </w:rPr>
        <w:t>□是：金额和比例</w:t>
      </w:r>
      <w:r>
        <w:rPr>
          <w:rFonts w:hint="eastAsia" w:ascii="宋体" w:hAnsi="宋体" w:cs="宋体"/>
          <w:spacing w:val="-9"/>
          <w:sz w:val="28"/>
          <w:szCs w:val="28"/>
          <w:u w:val="single"/>
        </w:rPr>
        <w:t>：</w:t>
      </w:r>
      <w:r>
        <w:rPr>
          <w:rFonts w:hint="eastAsia" w:ascii="宋体" w:hAnsi="宋体" w:cs="宋体"/>
          <w:spacing w:val="16"/>
          <w:sz w:val="28"/>
          <w:szCs w:val="28"/>
          <w:u w:val="single"/>
        </w:rPr>
        <w:t xml:space="preserve">  </w:t>
      </w:r>
      <w:r>
        <w:rPr>
          <w:rFonts w:hint="eastAsia" w:ascii="宋体" w:hAnsi="宋体" w:cs="宋体"/>
          <w:spacing w:val="-9"/>
          <w:sz w:val="28"/>
          <w:szCs w:val="28"/>
          <w:u w:val="single"/>
        </w:rPr>
        <w:t>；</w:t>
      </w:r>
      <w:r>
        <w:rPr>
          <w:rFonts w:hint="eastAsia" w:ascii="宋体" w:hAnsi="宋体" w:cs="宋体"/>
          <w:spacing w:val="-3"/>
          <w:sz w:val="28"/>
          <w:szCs w:val="28"/>
          <w:u w:val="single"/>
        </w:rPr>
        <w:t>支付时</w:t>
      </w:r>
      <w:r>
        <w:rPr>
          <w:rFonts w:hint="eastAsia" w:ascii="宋体" w:hAnsi="宋体" w:cs="宋体"/>
          <w:spacing w:val="-4"/>
          <w:sz w:val="28"/>
          <w:szCs w:val="28"/>
          <w:u w:val="single"/>
        </w:rPr>
        <w:t xml:space="preserve">间：      </w:t>
      </w:r>
      <w:r>
        <w:rPr>
          <w:rFonts w:hint="eastAsia" w:ascii="宋体" w:hAnsi="宋体" w:cs="宋体"/>
          <w:spacing w:val="-4"/>
          <w:sz w:val="28"/>
          <w:szCs w:val="28"/>
        </w:rPr>
        <w:t>。</w:t>
      </w:r>
    </w:p>
    <w:p w14:paraId="08095973">
      <w:pPr>
        <w:spacing w:before="181" w:line="360" w:lineRule="auto"/>
        <w:ind w:left="130" w:right="73" w:firstLine="479"/>
        <w:rPr>
          <w:rFonts w:hint="eastAsia" w:ascii="宋体" w:hAnsi="宋体" w:cs="宋体"/>
          <w:spacing w:val="-4"/>
          <w:sz w:val="28"/>
          <w:szCs w:val="28"/>
          <w:u w:val="single"/>
        </w:rPr>
      </w:pPr>
      <w:r>
        <w:rPr>
          <w:rFonts w:hint="eastAsia" w:ascii="宋体" w:hAnsi="宋体" w:cs="宋体"/>
          <w:spacing w:val="-4"/>
          <w:sz w:val="28"/>
          <w:szCs w:val="28"/>
        </w:rPr>
        <w:t>具体付款方式</w:t>
      </w:r>
      <w:r>
        <w:rPr>
          <w:rFonts w:hint="eastAsia" w:ascii="宋体" w:hAnsi="宋体" w:cs="宋体"/>
          <w:spacing w:val="2"/>
          <w:sz w:val="28"/>
          <w:szCs w:val="28"/>
        </w:rPr>
        <w:t>：</w:t>
      </w:r>
      <w:r>
        <w:rPr>
          <w:rFonts w:hint="eastAsia" w:ascii="宋体" w:hAnsi="宋体" w:cs="宋体"/>
          <w:sz w:val="28"/>
          <w:szCs w:val="28"/>
          <w:u w:val="single"/>
        </w:rPr>
        <w:t xml:space="preserve"> </w:t>
      </w:r>
    </w:p>
    <w:p w14:paraId="0E499D49">
      <w:pPr>
        <w:spacing w:before="178" w:line="222" w:lineRule="auto"/>
        <w:ind w:left="618"/>
        <w:rPr>
          <w:rFonts w:hint="eastAsia" w:ascii="宋体" w:hAnsi="宋体" w:cs="宋体"/>
          <w:sz w:val="28"/>
          <w:szCs w:val="28"/>
        </w:rPr>
      </w:pPr>
      <w:r>
        <w:rPr>
          <w:rFonts w:hint="eastAsia" w:ascii="宋体" w:hAnsi="宋体" w:cs="宋体"/>
          <w:spacing w:val="-5"/>
          <w:sz w:val="28"/>
          <w:szCs w:val="28"/>
        </w:rPr>
        <w:t>1.4.2</w:t>
      </w:r>
      <w:r>
        <w:rPr>
          <w:rFonts w:hint="eastAsia" w:ascii="宋体" w:hAnsi="宋体" w:cs="宋体"/>
          <w:spacing w:val="11"/>
          <w:sz w:val="28"/>
          <w:szCs w:val="28"/>
        </w:rPr>
        <w:t xml:space="preserve"> </w:t>
      </w:r>
      <w:r>
        <w:rPr>
          <w:rFonts w:hint="eastAsia" w:ascii="宋体" w:hAnsi="宋体" w:cs="宋体"/>
          <w:spacing w:val="-5"/>
          <w:sz w:val="28"/>
          <w:szCs w:val="28"/>
        </w:rPr>
        <w:t>结算账户：</w:t>
      </w:r>
    </w:p>
    <w:p w14:paraId="5AE73969">
      <w:pPr>
        <w:spacing w:before="180" w:line="221" w:lineRule="auto"/>
        <w:ind w:left="625"/>
        <w:rPr>
          <w:rFonts w:hint="eastAsia" w:ascii="宋体" w:hAnsi="宋体" w:cs="宋体"/>
          <w:sz w:val="28"/>
          <w:szCs w:val="28"/>
        </w:rPr>
      </w:pPr>
      <w:r>
        <w:rPr>
          <w:rFonts w:hint="eastAsia" w:ascii="宋体" w:hAnsi="宋体" w:cs="宋体"/>
          <w:spacing w:val="-2"/>
          <w:sz w:val="28"/>
          <w:szCs w:val="28"/>
        </w:rPr>
        <w:t>乙方账户信息：</w:t>
      </w:r>
      <w:r>
        <w:rPr>
          <w:rFonts w:hint="eastAsia" w:ascii="宋体" w:hAnsi="宋体" w:cs="宋体"/>
          <w:spacing w:val="-2"/>
          <w:sz w:val="28"/>
          <w:szCs w:val="28"/>
          <w:u w:val="single"/>
        </w:rPr>
        <w:t>户名：          开户银行：</w:t>
      </w:r>
      <w:r>
        <w:rPr>
          <w:rFonts w:hint="eastAsia" w:ascii="宋体" w:hAnsi="宋体" w:cs="宋体"/>
          <w:spacing w:val="2"/>
          <w:sz w:val="28"/>
          <w:szCs w:val="28"/>
          <w:u w:val="single"/>
        </w:rPr>
        <w:t xml:space="preserve">         </w:t>
      </w:r>
      <w:r>
        <w:rPr>
          <w:rFonts w:hint="eastAsia" w:ascii="宋体" w:hAnsi="宋体" w:cs="宋体"/>
          <w:spacing w:val="-2"/>
          <w:sz w:val="28"/>
          <w:szCs w:val="28"/>
          <w:u w:val="single"/>
        </w:rPr>
        <w:t>账号：</w:t>
      </w:r>
      <w:r>
        <w:rPr>
          <w:rFonts w:hint="eastAsia" w:ascii="宋体" w:hAnsi="宋体" w:cs="宋体"/>
          <w:sz w:val="28"/>
          <w:szCs w:val="28"/>
          <w:u w:val="single"/>
        </w:rPr>
        <w:t xml:space="preserve">       </w:t>
      </w:r>
    </w:p>
    <w:p w14:paraId="30D6B0D5">
      <w:pPr>
        <w:spacing w:before="181" w:line="360" w:lineRule="auto"/>
        <w:ind w:left="130" w:right="73" w:firstLine="479"/>
        <w:rPr>
          <w:rFonts w:hint="eastAsia" w:ascii="宋体" w:hAnsi="宋体" w:cs="宋体"/>
          <w:sz w:val="28"/>
          <w:szCs w:val="28"/>
        </w:rPr>
      </w:pPr>
      <w:r>
        <w:rPr>
          <w:rFonts w:hint="eastAsia" w:ascii="宋体" w:hAnsi="宋体" w:cs="宋体"/>
          <w:spacing w:val="-4"/>
          <w:sz w:val="28"/>
          <w:szCs w:val="28"/>
        </w:rPr>
        <w:t>是否为政府采购贷款业务银行账户</w:t>
      </w:r>
      <w:r>
        <w:rPr>
          <w:rFonts w:hint="eastAsia" w:ascii="宋体" w:hAnsi="宋体" w:cs="宋体"/>
          <w:spacing w:val="-18"/>
          <w:sz w:val="28"/>
          <w:szCs w:val="28"/>
        </w:rPr>
        <w:t>：</w:t>
      </w:r>
      <w:r>
        <w:rPr>
          <w:rFonts w:hint="eastAsia" w:ascii="宋体" w:hAnsi="宋体" w:cs="宋体"/>
          <w:sz w:val="28"/>
          <w:szCs w:val="28"/>
          <w:u w:val="single"/>
        </w:rPr>
        <w:t xml:space="preserve">          </w:t>
      </w:r>
      <w:r>
        <w:rPr>
          <w:rFonts w:hint="eastAsia" w:ascii="宋体" w:hAnsi="宋体" w:cs="宋体"/>
          <w:spacing w:val="-18"/>
          <w:sz w:val="28"/>
          <w:szCs w:val="28"/>
        </w:rPr>
        <w:t>（</w:t>
      </w:r>
      <w:r>
        <w:rPr>
          <w:rFonts w:hint="eastAsia" w:ascii="宋体" w:hAnsi="宋体" w:cs="宋体"/>
          <w:spacing w:val="-4"/>
          <w:sz w:val="28"/>
          <w:szCs w:val="28"/>
        </w:rPr>
        <w:t>注：填“是</w:t>
      </w:r>
      <w:r>
        <w:rPr>
          <w:rFonts w:hint="eastAsia" w:ascii="宋体" w:hAnsi="宋体" w:cs="宋体"/>
          <w:spacing w:val="-88"/>
          <w:sz w:val="28"/>
          <w:szCs w:val="28"/>
        </w:rPr>
        <w:t xml:space="preserve"> </w:t>
      </w:r>
      <w:r>
        <w:rPr>
          <w:rFonts w:hint="eastAsia" w:ascii="宋体" w:hAnsi="宋体" w:cs="宋体"/>
          <w:spacing w:val="-4"/>
          <w:sz w:val="28"/>
          <w:szCs w:val="28"/>
        </w:rPr>
        <w:t>”或“否</w:t>
      </w:r>
      <w:r>
        <w:rPr>
          <w:rFonts w:hint="eastAsia" w:ascii="宋体" w:hAnsi="宋体" w:cs="宋体"/>
          <w:spacing w:val="-88"/>
          <w:sz w:val="28"/>
          <w:szCs w:val="28"/>
        </w:rPr>
        <w:t xml:space="preserve"> </w:t>
      </w:r>
      <w:r>
        <w:rPr>
          <w:rFonts w:hint="eastAsia" w:ascii="宋体" w:hAnsi="宋体" w:cs="宋体"/>
          <w:spacing w:val="-4"/>
          <w:sz w:val="28"/>
          <w:szCs w:val="28"/>
        </w:rPr>
        <w:t>”；</w:t>
      </w:r>
      <w:r>
        <w:rPr>
          <w:rFonts w:hint="eastAsia" w:ascii="宋体" w:hAnsi="宋体" w:cs="宋体"/>
          <w:sz w:val="28"/>
          <w:szCs w:val="28"/>
        </w:rPr>
        <w:t xml:space="preserve"> </w:t>
      </w:r>
      <w:r>
        <w:rPr>
          <w:rFonts w:hint="eastAsia" w:ascii="宋体" w:hAnsi="宋体" w:cs="宋体"/>
          <w:spacing w:val="-4"/>
          <w:sz w:val="28"/>
          <w:szCs w:val="28"/>
        </w:rPr>
        <w:t>如填“是</w:t>
      </w:r>
      <w:r>
        <w:rPr>
          <w:rFonts w:hint="eastAsia" w:ascii="宋体" w:hAnsi="宋体" w:cs="宋体"/>
          <w:spacing w:val="-88"/>
          <w:sz w:val="28"/>
          <w:szCs w:val="28"/>
        </w:rPr>
        <w:t xml:space="preserve"> </w:t>
      </w:r>
      <w:r>
        <w:rPr>
          <w:rFonts w:hint="eastAsia" w:ascii="宋体" w:hAnsi="宋体" w:cs="宋体"/>
          <w:spacing w:val="-4"/>
          <w:sz w:val="28"/>
          <w:szCs w:val="28"/>
        </w:rPr>
        <w:t>”，则该银行账户如需变更，须经政府采购放贷银行出具书</w:t>
      </w:r>
      <w:r>
        <w:rPr>
          <w:rFonts w:hint="eastAsia" w:ascii="宋体" w:hAnsi="宋体" w:cs="宋体"/>
          <w:spacing w:val="-5"/>
          <w:sz w:val="28"/>
          <w:szCs w:val="28"/>
        </w:rPr>
        <w:t>面盖章变更</w:t>
      </w:r>
      <w:r>
        <w:rPr>
          <w:rFonts w:hint="eastAsia" w:ascii="宋体" w:hAnsi="宋体" w:cs="宋体"/>
          <w:spacing w:val="-2"/>
          <w:sz w:val="28"/>
          <w:szCs w:val="28"/>
        </w:rPr>
        <w:t>意见，否则不得变更账户信息）。</w:t>
      </w:r>
    </w:p>
    <w:p w14:paraId="5501640E">
      <w:pPr>
        <w:spacing w:before="180" w:line="222" w:lineRule="auto"/>
        <w:ind w:left="618"/>
        <w:rPr>
          <w:rFonts w:hint="eastAsia" w:ascii="宋体" w:hAnsi="宋体" w:cs="宋体"/>
          <w:sz w:val="28"/>
          <w:szCs w:val="28"/>
        </w:rPr>
      </w:pPr>
      <w:r>
        <w:rPr>
          <w:rFonts w:hint="eastAsia" w:ascii="宋体" w:hAnsi="宋体" w:cs="宋体"/>
          <w:spacing w:val="-2"/>
          <w:sz w:val="28"/>
          <w:szCs w:val="28"/>
          <w14:textOutline w14:w="4356" w14:cap="sq" w14:cmpd="sng" w14:algn="ctr">
            <w14:solidFill>
              <w14:srgbClr w14:val="000000"/>
            </w14:solidFill>
            <w14:prstDash w14:val="solid"/>
            <w14:bevel/>
          </w14:textOutline>
        </w:rPr>
        <w:t>1.5</w:t>
      </w:r>
      <w:r>
        <w:rPr>
          <w:rFonts w:hint="eastAsia" w:ascii="宋体" w:hAnsi="宋体" w:cs="宋体"/>
          <w:spacing w:val="-2"/>
          <w:sz w:val="28"/>
          <w:szCs w:val="28"/>
        </w:rPr>
        <w:t xml:space="preserve"> </w:t>
      </w:r>
      <w:r>
        <w:rPr>
          <w:rFonts w:hint="eastAsia" w:ascii="宋体" w:hAnsi="宋体" w:cs="宋体"/>
          <w:spacing w:val="-2"/>
          <w:sz w:val="28"/>
          <w:szCs w:val="28"/>
          <w14:textOutline w14:w="4356" w14:cap="sq" w14:cmpd="sng" w14:algn="ctr">
            <w14:solidFill>
              <w14:srgbClr w14:val="000000"/>
            </w14:solidFill>
            <w14:prstDash w14:val="solid"/>
            <w14:bevel/>
          </w14:textOutline>
        </w:rPr>
        <w:t>服务期限、地点和方式</w:t>
      </w:r>
    </w:p>
    <w:p w14:paraId="0F169727">
      <w:pPr>
        <w:spacing w:before="180" w:line="222" w:lineRule="auto"/>
        <w:ind w:left="618"/>
        <w:rPr>
          <w:rFonts w:hint="eastAsia" w:ascii="宋体" w:hAnsi="宋体" w:cs="宋体"/>
          <w:sz w:val="28"/>
          <w:szCs w:val="28"/>
        </w:rPr>
      </w:pPr>
      <w:r>
        <w:rPr>
          <w:rFonts w:hint="eastAsia" w:ascii="宋体" w:hAnsi="宋体" w:cs="宋体"/>
          <w:spacing w:val="-5"/>
          <w:sz w:val="28"/>
          <w:szCs w:val="28"/>
        </w:rPr>
        <w:t>1.5.1</w:t>
      </w:r>
      <w:r>
        <w:rPr>
          <w:rFonts w:hint="eastAsia" w:ascii="宋体" w:hAnsi="宋体" w:cs="宋体"/>
          <w:spacing w:val="15"/>
          <w:sz w:val="28"/>
          <w:szCs w:val="28"/>
        </w:rPr>
        <w:t xml:space="preserve"> </w:t>
      </w:r>
      <w:r>
        <w:rPr>
          <w:rFonts w:hint="eastAsia" w:ascii="宋体" w:hAnsi="宋体" w:cs="宋体"/>
          <w:spacing w:val="-5"/>
          <w:sz w:val="28"/>
          <w:szCs w:val="28"/>
        </w:rPr>
        <w:t>服务期限</w:t>
      </w:r>
      <w:r>
        <w:rPr>
          <w:rFonts w:hint="eastAsia" w:ascii="宋体" w:hAnsi="宋体" w:cs="宋体"/>
          <w:spacing w:val="1"/>
          <w:sz w:val="28"/>
          <w:szCs w:val="28"/>
        </w:rPr>
        <w:t>：</w:t>
      </w:r>
      <w:r>
        <w:rPr>
          <w:rFonts w:hint="eastAsia" w:ascii="宋体" w:hAnsi="宋体" w:cs="宋体"/>
          <w:sz w:val="28"/>
          <w:szCs w:val="28"/>
          <w:u w:val="single"/>
        </w:rPr>
        <w:t xml:space="preserve">                               </w:t>
      </w:r>
      <w:r>
        <w:rPr>
          <w:rFonts w:hint="eastAsia" w:ascii="宋体" w:hAnsi="宋体" w:cs="宋体"/>
          <w:spacing w:val="1"/>
          <w:sz w:val="28"/>
          <w:szCs w:val="28"/>
        </w:rPr>
        <w:t>；</w:t>
      </w:r>
    </w:p>
    <w:p w14:paraId="167101D6">
      <w:pPr>
        <w:spacing w:before="179" w:line="222" w:lineRule="auto"/>
        <w:ind w:left="618"/>
        <w:rPr>
          <w:rFonts w:hint="eastAsia" w:ascii="宋体" w:hAnsi="宋体" w:cs="宋体"/>
          <w:sz w:val="28"/>
          <w:szCs w:val="28"/>
        </w:rPr>
      </w:pPr>
      <w:r>
        <w:rPr>
          <w:rFonts w:hint="eastAsia" w:ascii="宋体" w:hAnsi="宋体" w:cs="宋体"/>
          <w:spacing w:val="-5"/>
          <w:sz w:val="28"/>
          <w:szCs w:val="28"/>
        </w:rPr>
        <w:t>1.5.2</w:t>
      </w:r>
      <w:r>
        <w:rPr>
          <w:rFonts w:hint="eastAsia" w:ascii="宋体" w:hAnsi="宋体" w:cs="宋体"/>
          <w:spacing w:val="15"/>
          <w:sz w:val="28"/>
          <w:szCs w:val="28"/>
        </w:rPr>
        <w:t xml:space="preserve"> </w:t>
      </w:r>
      <w:r>
        <w:rPr>
          <w:rFonts w:hint="eastAsia" w:ascii="宋体" w:hAnsi="宋体" w:cs="宋体"/>
          <w:spacing w:val="-5"/>
          <w:sz w:val="28"/>
          <w:szCs w:val="28"/>
        </w:rPr>
        <w:t>服务地点</w:t>
      </w:r>
      <w:r>
        <w:rPr>
          <w:rFonts w:hint="eastAsia" w:ascii="宋体" w:hAnsi="宋体" w:cs="宋体"/>
          <w:spacing w:val="1"/>
          <w:sz w:val="28"/>
          <w:szCs w:val="28"/>
        </w:rPr>
        <w:t>：</w:t>
      </w:r>
      <w:r>
        <w:rPr>
          <w:rFonts w:hint="eastAsia" w:ascii="宋体" w:hAnsi="宋体" w:cs="宋体"/>
          <w:sz w:val="28"/>
          <w:szCs w:val="28"/>
          <w:u w:val="single"/>
        </w:rPr>
        <w:t xml:space="preserve">                               </w:t>
      </w:r>
      <w:r>
        <w:rPr>
          <w:rFonts w:hint="eastAsia" w:ascii="宋体" w:hAnsi="宋体" w:cs="宋体"/>
          <w:spacing w:val="1"/>
          <w:sz w:val="28"/>
          <w:szCs w:val="28"/>
        </w:rPr>
        <w:t>；</w:t>
      </w:r>
    </w:p>
    <w:p w14:paraId="4256E095">
      <w:pPr>
        <w:spacing w:before="179" w:line="222" w:lineRule="auto"/>
        <w:ind w:left="618"/>
        <w:rPr>
          <w:rFonts w:hint="eastAsia" w:ascii="宋体" w:hAnsi="宋体" w:cs="宋体"/>
          <w:sz w:val="28"/>
          <w:szCs w:val="28"/>
        </w:rPr>
      </w:pPr>
      <w:r>
        <w:rPr>
          <w:rFonts w:hint="eastAsia" w:ascii="宋体" w:hAnsi="宋体" w:cs="宋体"/>
          <w:spacing w:val="-3"/>
          <w:sz w:val="28"/>
          <w:szCs w:val="28"/>
        </w:rPr>
        <w:t>1.5.3 服务方式：</w:t>
      </w:r>
      <w:r>
        <w:rPr>
          <w:rFonts w:hint="eastAsia" w:ascii="宋体" w:hAnsi="宋体" w:cs="宋体"/>
          <w:sz w:val="28"/>
          <w:szCs w:val="28"/>
          <w:u w:val="single"/>
        </w:rPr>
        <w:t xml:space="preserve">                               </w:t>
      </w:r>
      <w:r>
        <w:rPr>
          <w:rFonts w:hint="eastAsia" w:ascii="宋体" w:hAnsi="宋体" w:cs="宋体"/>
          <w:spacing w:val="-3"/>
          <w:sz w:val="28"/>
          <w:szCs w:val="28"/>
        </w:rPr>
        <w:t>。</w:t>
      </w:r>
    </w:p>
    <w:p w14:paraId="12F5A334">
      <w:pPr>
        <w:spacing w:before="101" w:line="222" w:lineRule="auto"/>
        <w:ind w:left="608"/>
        <w:rPr>
          <w:rFonts w:hint="eastAsia" w:ascii="宋体" w:hAnsi="宋体" w:cs="宋体"/>
          <w:sz w:val="28"/>
          <w:szCs w:val="28"/>
        </w:rPr>
      </w:pPr>
      <w:r>
        <w:rPr>
          <w:rFonts w:hint="eastAsia" w:ascii="宋体" w:hAnsi="宋体" w:cs="宋体"/>
          <w:b/>
          <w:bCs/>
          <w:spacing w:val="-1"/>
          <w:sz w:val="28"/>
          <w:szCs w:val="28"/>
        </w:rPr>
        <w:t xml:space="preserve">1.6  </w:t>
      </w:r>
      <w:r>
        <w:rPr>
          <w:rFonts w:hint="eastAsia" w:ascii="宋体" w:hAnsi="宋体" w:cs="宋体"/>
          <w:spacing w:val="-1"/>
          <w:sz w:val="28"/>
          <w:szCs w:val="28"/>
          <w14:textOutline w14:w="4356" w14:cap="sq" w14:cmpd="sng" w14:algn="ctr">
            <w14:solidFill>
              <w14:srgbClr w14:val="000000"/>
            </w14:solidFill>
            <w14:prstDash w14:val="solid"/>
            <w14:bevel/>
          </w14:textOutline>
        </w:rPr>
        <w:t>验收、交付标准和方法</w:t>
      </w:r>
    </w:p>
    <w:p w14:paraId="4218D1B8">
      <w:pPr>
        <w:tabs>
          <w:tab w:val="left" w:pos="8032"/>
        </w:tabs>
        <w:spacing w:before="26" w:line="171" w:lineRule="auto"/>
        <w:ind w:left="592"/>
        <w:rPr>
          <w:rFonts w:hint="eastAsia" w:ascii="宋体" w:hAnsi="宋体" w:cs="宋体"/>
          <w:sz w:val="28"/>
          <w:szCs w:val="28"/>
        </w:rPr>
      </w:pPr>
      <w:r>
        <w:rPr>
          <w:rFonts w:hint="eastAsia" w:ascii="宋体" w:hAnsi="宋体" w:cs="宋体"/>
          <w:sz w:val="28"/>
          <w:szCs w:val="28"/>
          <w:u w:val="single"/>
        </w:rPr>
        <w:tab/>
      </w:r>
      <w:r>
        <w:rPr>
          <w:rFonts w:hint="eastAsia" w:ascii="宋体" w:hAnsi="宋体" w:cs="宋体"/>
          <w:spacing w:val="-6"/>
          <w:sz w:val="28"/>
          <w:szCs w:val="28"/>
        </w:rPr>
        <w:t xml:space="preserve"> </w:t>
      </w:r>
      <w:r>
        <w:rPr>
          <w:rFonts w:hint="eastAsia" w:ascii="宋体" w:hAnsi="宋体" w:cs="宋体"/>
          <w:spacing w:val="14"/>
          <w:sz w:val="28"/>
          <w:szCs w:val="28"/>
        </w:rPr>
        <w:t>。</w:t>
      </w:r>
    </w:p>
    <w:p w14:paraId="48274C3A">
      <w:pPr>
        <w:spacing w:before="233" w:line="222" w:lineRule="auto"/>
        <w:ind w:left="618"/>
        <w:rPr>
          <w:rFonts w:hint="eastAsia" w:ascii="宋体" w:hAnsi="宋体" w:cs="宋体"/>
          <w:sz w:val="28"/>
          <w:szCs w:val="28"/>
        </w:rPr>
      </w:pPr>
      <w:r>
        <w:rPr>
          <w:rFonts w:hint="eastAsia" w:ascii="宋体" w:hAnsi="宋体" w:cs="宋体"/>
          <w:spacing w:val="-3"/>
          <w:sz w:val="28"/>
          <w:szCs w:val="28"/>
          <w14:textOutline w14:w="4356" w14:cap="sq" w14:cmpd="sng" w14:algn="ctr">
            <w14:solidFill>
              <w14:srgbClr w14:val="000000"/>
            </w14:solidFill>
            <w14:prstDash w14:val="solid"/>
            <w14:bevel/>
          </w14:textOutline>
        </w:rPr>
        <w:t>1.7</w:t>
      </w:r>
      <w:r>
        <w:rPr>
          <w:rFonts w:hint="eastAsia" w:ascii="宋体" w:hAnsi="宋体" w:cs="宋体"/>
          <w:spacing w:val="-37"/>
          <w:sz w:val="28"/>
          <w:szCs w:val="28"/>
        </w:rPr>
        <w:t xml:space="preserve"> </w:t>
      </w:r>
      <w:r>
        <w:rPr>
          <w:rFonts w:hint="eastAsia" w:ascii="宋体" w:hAnsi="宋体" w:cs="宋体"/>
          <w:spacing w:val="-3"/>
          <w:sz w:val="28"/>
          <w:szCs w:val="28"/>
          <w14:textOutline w14:w="4356" w14:cap="sq" w14:cmpd="sng" w14:algn="ctr">
            <w14:solidFill>
              <w14:srgbClr w14:val="000000"/>
            </w14:solidFill>
            <w14:prstDash w14:val="solid"/>
            <w14:bevel/>
          </w14:textOutline>
        </w:rPr>
        <w:t>权利、义务、违约责任</w:t>
      </w:r>
    </w:p>
    <w:p w14:paraId="2ADCC356">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1. 甲乙双方任何一方违反合同，造成对方经济损失的，应给予对方经济赔偿。</w:t>
      </w:r>
    </w:p>
    <w:p w14:paraId="2C8A4510">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2.如果甲方延期返还履约保证金、延期支付合同款项，乙方可要求甲方按照同期人民银行 LPR 支付逾期利息。</w:t>
      </w:r>
    </w:p>
    <w:p w14:paraId="5FA9452A">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3. 因甲方原因导致变更、中止或终止合同的，甲、乙双方应充分协商，甲方应对乙方受到的实际损失予以赔偿或补偿。</w:t>
      </w:r>
    </w:p>
    <w:p w14:paraId="3196B0A1">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4.对因不可抗力或政策变化等原因不能签订合同，造成乙方合法利益受损的，甲、乙双方应充分协商，甲方应对乙方受到的实际损失予以赔偿或补偿。</w:t>
      </w:r>
    </w:p>
    <w:p w14:paraId="1D55FF75">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5.如果乙方无正当理由拖延管理或不按合同履约，将承担以下违约责任：承担因此造成的一切经济损失及法律责任。</w:t>
      </w:r>
    </w:p>
    <w:p w14:paraId="5714F2BA">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6. 乙方如给甲方造成的实际损失高于违约金的，对高出违约金的部分乙方应</w:t>
      </w:r>
      <w:r>
        <w:rPr>
          <w:rFonts w:hint="eastAsia" w:ascii="宋体" w:hAnsi="宋体" w:cs="宋体"/>
          <w:spacing w:val="-5"/>
          <w:sz w:val="28"/>
          <w:szCs w:val="28"/>
        </w:rPr>
        <w:t>予</w:t>
      </w:r>
      <w:r>
        <w:rPr>
          <w:rFonts w:hint="eastAsia" w:ascii="宋体" w:hAnsi="宋体" w:cs="宋体"/>
          <w:spacing w:val="-2"/>
          <w:sz w:val="28"/>
          <w:szCs w:val="28"/>
        </w:rPr>
        <w:t>以赔偿。</w:t>
      </w:r>
    </w:p>
    <w:p w14:paraId="208A8640">
      <w:pPr>
        <w:spacing w:before="179" w:line="360" w:lineRule="auto"/>
        <w:ind w:left="130" w:right="52" w:firstLine="482"/>
        <w:rPr>
          <w:rFonts w:hint="eastAsia" w:ascii="宋体" w:hAnsi="宋体" w:cs="宋体"/>
          <w:sz w:val="28"/>
          <w:szCs w:val="28"/>
        </w:rPr>
      </w:pPr>
      <w:r>
        <w:rPr>
          <w:rFonts w:hint="eastAsia" w:ascii="宋体" w:hAnsi="宋体" w:cs="宋体"/>
          <w:spacing w:val="-2"/>
          <w:sz w:val="28"/>
          <w:szCs w:val="28"/>
        </w:rPr>
        <w:t>7. 乙方如迟延履行合同、不完全履行合同，除支付违约金外，乙</w:t>
      </w:r>
      <w:r>
        <w:rPr>
          <w:rFonts w:hint="eastAsia" w:ascii="宋体" w:hAnsi="宋体" w:cs="宋体"/>
          <w:spacing w:val="-3"/>
          <w:sz w:val="28"/>
          <w:szCs w:val="28"/>
        </w:rPr>
        <w:t>方仍应继续</w:t>
      </w:r>
      <w:r>
        <w:rPr>
          <w:rFonts w:hint="eastAsia" w:ascii="宋体" w:hAnsi="宋体" w:cs="宋体"/>
          <w:sz w:val="28"/>
          <w:szCs w:val="28"/>
        </w:rPr>
        <w:t xml:space="preserve"> </w:t>
      </w:r>
      <w:r>
        <w:rPr>
          <w:rFonts w:hint="eastAsia" w:ascii="宋体" w:hAnsi="宋体" w:cs="宋体"/>
          <w:spacing w:val="-1"/>
          <w:sz w:val="28"/>
          <w:szCs w:val="28"/>
        </w:rPr>
        <w:t>履行合同；乙方逾期达</w:t>
      </w:r>
      <w:r>
        <w:rPr>
          <w:rFonts w:hint="eastAsia" w:ascii="宋体" w:hAnsi="宋体" w:cs="宋体"/>
          <w:spacing w:val="-1"/>
          <w:sz w:val="28"/>
          <w:szCs w:val="28"/>
          <w:u w:val="single"/>
        </w:rPr>
        <w:t xml:space="preserve"> 10 </w:t>
      </w:r>
      <w:r>
        <w:rPr>
          <w:rFonts w:hint="eastAsia" w:ascii="宋体" w:hAnsi="宋体" w:cs="宋体"/>
          <w:spacing w:val="-1"/>
          <w:sz w:val="28"/>
          <w:szCs w:val="28"/>
        </w:rPr>
        <w:t>天或达到误期违约金最高限</w:t>
      </w:r>
      <w:r>
        <w:rPr>
          <w:rFonts w:hint="eastAsia" w:ascii="宋体" w:hAnsi="宋体" w:cs="宋体"/>
          <w:spacing w:val="-2"/>
          <w:sz w:val="28"/>
          <w:szCs w:val="28"/>
        </w:rPr>
        <w:t>额时（最高限额为</w:t>
      </w:r>
      <w:r>
        <w:rPr>
          <w:rFonts w:hint="eastAsia" w:ascii="宋体" w:hAnsi="宋体" w:cs="宋体"/>
          <w:spacing w:val="-60"/>
          <w:sz w:val="28"/>
          <w:szCs w:val="28"/>
        </w:rPr>
        <w:t xml:space="preserve"> </w:t>
      </w:r>
      <w:r>
        <w:rPr>
          <w:rFonts w:hint="eastAsia" w:ascii="宋体" w:hAnsi="宋体" w:cs="宋体"/>
          <w:spacing w:val="-32"/>
          <w:sz w:val="28"/>
          <w:szCs w:val="28"/>
          <w:u w:val="single"/>
        </w:rPr>
        <w:t xml:space="preserve"> </w:t>
      </w:r>
      <w:r>
        <w:rPr>
          <w:rFonts w:hint="eastAsia" w:ascii="宋体" w:hAnsi="宋体" w:cs="宋体"/>
          <w:spacing w:val="-2"/>
          <w:sz w:val="28"/>
          <w:szCs w:val="28"/>
          <w:u w:val="single"/>
        </w:rPr>
        <w:t>3</w:t>
      </w:r>
      <w:r>
        <w:rPr>
          <w:rFonts w:hint="eastAsia" w:ascii="宋体" w:hAnsi="宋体" w:cs="宋体"/>
          <w:spacing w:val="18"/>
          <w:sz w:val="28"/>
          <w:szCs w:val="28"/>
          <w:u w:val="single"/>
        </w:rPr>
        <w:t xml:space="preserve"> </w:t>
      </w:r>
      <w:r>
        <w:rPr>
          <w:rFonts w:hint="eastAsia" w:ascii="宋体" w:hAnsi="宋体" w:cs="宋体"/>
          <w:spacing w:val="-2"/>
          <w:sz w:val="28"/>
          <w:szCs w:val="28"/>
          <w:u w:val="single"/>
        </w:rPr>
        <w:t>万</w:t>
      </w:r>
      <w:r>
        <w:rPr>
          <w:rFonts w:hint="eastAsia" w:ascii="宋体" w:hAnsi="宋体" w:cs="宋体"/>
          <w:spacing w:val="-1"/>
          <w:sz w:val="28"/>
          <w:szCs w:val="28"/>
          <w:u w:val="single"/>
        </w:rPr>
        <w:t>元</w:t>
      </w:r>
      <w:r>
        <w:rPr>
          <w:rFonts w:hint="eastAsia" w:ascii="宋体" w:hAnsi="宋体" w:cs="宋体"/>
          <w:spacing w:val="6"/>
          <w:sz w:val="28"/>
          <w:szCs w:val="28"/>
        </w:rPr>
        <w:t>），</w:t>
      </w:r>
      <w:r>
        <w:rPr>
          <w:rFonts w:hint="eastAsia" w:ascii="宋体" w:hAnsi="宋体" w:cs="宋体"/>
          <w:spacing w:val="-1"/>
          <w:sz w:val="28"/>
          <w:szCs w:val="28"/>
        </w:rPr>
        <w:t>甲方均有权解除合同，并就乙方违约给甲方造成的损失向乙方</w:t>
      </w:r>
      <w:r>
        <w:rPr>
          <w:rFonts w:hint="eastAsia" w:ascii="宋体" w:hAnsi="宋体" w:cs="宋体"/>
          <w:spacing w:val="-2"/>
          <w:sz w:val="28"/>
          <w:szCs w:val="28"/>
        </w:rPr>
        <w:t>索赔。</w:t>
      </w:r>
    </w:p>
    <w:p w14:paraId="693C6830">
      <w:pPr>
        <w:spacing w:before="179" w:line="360" w:lineRule="auto"/>
        <w:ind w:left="130" w:right="52" w:firstLine="482"/>
        <w:rPr>
          <w:rFonts w:hint="eastAsia" w:ascii="宋体" w:hAnsi="宋体" w:cs="宋体"/>
          <w:spacing w:val="-2"/>
          <w:sz w:val="28"/>
          <w:szCs w:val="28"/>
        </w:rPr>
      </w:pPr>
      <w:r>
        <w:rPr>
          <w:rFonts w:hint="eastAsia" w:ascii="宋体" w:hAnsi="宋体" w:cs="宋体"/>
          <w:spacing w:val="-2"/>
          <w:sz w:val="28"/>
          <w:szCs w:val="28"/>
        </w:rPr>
        <w:t>8. 乙方未能履行合同义务（除不可抗力因素外），不能完成管理和采购目标，甲方有权要求乙方给予甲方经济赔偿。</w:t>
      </w:r>
    </w:p>
    <w:p w14:paraId="7E4FC297">
      <w:pPr>
        <w:spacing w:before="179" w:line="360" w:lineRule="auto"/>
        <w:ind w:left="130" w:right="52" w:firstLine="482"/>
        <w:rPr>
          <w:rFonts w:hint="eastAsia" w:ascii="宋体" w:hAnsi="宋体" w:cs="宋体"/>
          <w:sz w:val="28"/>
          <w:szCs w:val="28"/>
        </w:rPr>
      </w:pPr>
      <w:r>
        <w:rPr>
          <w:rFonts w:hint="eastAsia" w:ascii="宋体" w:hAnsi="宋体" w:cs="宋体"/>
          <w:spacing w:val="-2"/>
          <w:sz w:val="28"/>
          <w:szCs w:val="28"/>
        </w:rPr>
        <w:t>9. 乙方应对所提供的货物或服务与合同要求不符、或履行合同过程出现的失误按下述情形及规定承担相应责任：乙方未按照约定履行合同或出现重大差错，甲方有权扣除乙方应完成任务的相应费用并就因此带来的损失向乙方索赔。</w:t>
      </w:r>
    </w:p>
    <w:p w14:paraId="65E4117F">
      <w:pPr>
        <w:spacing w:before="259" w:line="222" w:lineRule="auto"/>
        <w:ind w:left="520"/>
        <w:rPr>
          <w:rFonts w:hint="eastAsia" w:ascii="宋体" w:hAnsi="宋体" w:cs="宋体"/>
          <w:sz w:val="28"/>
          <w:szCs w:val="28"/>
        </w:rPr>
      </w:pPr>
      <w:r>
        <w:rPr>
          <w:rFonts w:hint="eastAsia" w:ascii="宋体" w:hAnsi="宋体" w:cs="宋体"/>
          <w:spacing w:val="-5"/>
          <w:sz w:val="28"/>
          <w:szCs w:val="28"/>
          <w14:textOutline w14:w="4356" w14:cap="sq" w14:cmpd="sng" w14:algn="ctr">
            <w14:solidFill>
              <w14:srgbClr w14:val="000000"/>
            </w14:solidFill>
            <w14:prstDash w14:val="solid"/>
            <w14:bevel/>
          </w14:textOutline>
        </w:rPr>
        <w:t>1.8</w:t>
      </w:r>
      <w:r>
        <w:rPr>
          <w:rFonts w:hint="eastAsia" w:ascii="宋体" w:hAnsi="宋体" w:cs="宋体"/>
          <w:spacing w:val="30"/>
          <w:sz w:val="28"/>
          <w:szCs w:val="28"/>
        </w:rPr>
        <w:t xml:space="preserve"> </w:t>
      </w:r>
      <w:r>
        <w:rPr>
          <w:rFonts w:hint="eastAsia" w:ascii="宋体" w:hAnsi="宋体" w:cs="宋体"/>
          <w:spacing w:val="-5"/>
          <w:sz w:val="28"/>
          <w:szCs w:val="28"/>
          <w14:textOutline w14:w="4356" w14:cap="sq" w14:cmpd="sng" w14:algn="ctr">
            <w14:solidFill>
              <w14:srgbClr w14:val="000000"/>
            </w14:solidFill>
            <w14:prstDash w14:val="solid"/>
            <w14:bevel/>
          </w14:textOutline>
        </w:rPr>
        <w:t>合同争议的解决</w:t>
      </w:r>
    </w:p>
    <w:p w14:paraId="0D5D0D24">
      <w:pPr>
        <w:spacing w:before="179" w:line="360" w:lineRule="auto"/>
        <w:ind w:left="30" w:right="65" w:firstLine="480"/>
        <w:rPr>
          <w:rFonts w:hint="eastAsia" w:ascii="宋体" w:hAnsi="宋体" w:cs="宋体"/>
          <w:sz w:val="28"/>
          <w:szCs w:val="28"/>
        </w:rPr>
      </w:pPr>
      <w:r>
        <w:rPr>
          <w:rFonts w:hint="eastAsia" w:ascii="宋体" w:hAnsi="宋体" w:cs="宋体"/>
          <w:spacing w:val="-2"/>
          <w:sz w:val="28"/>
          <w:szCs w:val="28"/>
        </w:rPr>
        <w:t>本合同履行过程中发生的任何争议，双方当事人均可通过和解或者调解解决；不愿和解、调解或者和解、调解不成的，可以选择下列</w:t>
      </w:r>
      <w:r>
        <w:rPr>
          <w:rFonts w:hint="eastAsia" w:ascii="宋体" w:hAnsi="宋体" w:cs="宋体"/>
          <w:spacing w:val="-4"/>
          <w:sz w:val="28"/>
          <w:szCs w:val="28"/>
        </w:rPr>
        <w:t>第</w:t>
      </w:r>
      <w:r>
        <w:rPr>
          <w:rFonts w:hint="eastAsia" w:ascii="宋体" w:hAnsi="宋体" w:cs="宋体"/>
          <w:spacing w:val="-4"/>
          <w:sz w:val="28"/>
          <w:szCs w:val="28"/>
          <w:u w:val="single"/>
        </w:rPr>
        <w:t xml:space="preserve">        </w:t>
      </w:r>
      <w:r>
        <w:rPr>
          <w:rFonts w:hint="eastAsia" w:ascii="宋体" w:hAnsi="宋体" w:cs="宋体"/>
          <w:spacing w:val="-102"/>
          <w:sz w:val="28"/>
          <w:szCs w:val="28"/>
        </w:rPr>
        <w:t xml:space="preserve"> </w:t>
      </w:r>
      <w:r>
        <w:rPr>
          <w:rFonts w:hint="eastAsia" w:ascii="宋体" w:hAnsi="宋体" w:cs="宋体"/>
          <w:spacing w:val="-4"/>
          <w:sz w:val="28"/>
          <w:szCs w:val="28"/>
        </w:rPr>
        <w:t>种方式解</w:t>
      </w:r>
      <w:r>
        <w:rPr>
          <w:rFonts w:hint="eastAsia" w:ascii="宋体" w:hAnsi="宋体" w:cs="宋体"/>
          <w:spacing w:val="-9"/>
          <w:sz w:val="28"/>
          <w:szCs w:val="28"/>
        </w:rPr>
        <w:t>决：</w:t>
      </w:r>
    </w:p>
    <w:p w14:paraId="6EA50CCA">
      <w:pPr>
        <w:spacing w:before="179" w:line="360" w:lineRule="auto"/>
        <w:ind w:left="30" w:right="65" w:firstLine="480"/>
        <w:rPr>
          <w:rFonts w:hint="eastAsia" w:ascii="宋体" w:hAnsi="宋体" w:cs="宋体"/>
          <w:spacing w:val="-2"/>
          <w:sz w:val="28"/>
          <w:szCs w:val="28"/>
        </w:rPr>
      </w:pPr>
      <w:r>
        <w:rPr>
          <w:rFonts w:hint="eastAsia" w:ascii="宋体" w:hAnsi="宋体" w:cs="宋体"/>
          <w:spacing w:val="-4"/>
          <w:sz w:val="28"/>
          <w:szCs w:val="28"/>
        </w:rPr>
        <w:t>（1）将争议提交</w:t>
      </w:r>
      <w:r>
        <w:rPr>
          <w:rFonts w:hint="eastAsia" w:ascii="宋体" w:hAnsi="宋体" w:cs="宋体"/>
          <w:spacing w:val="-4"/>
          <w:sz w:val="28"/>
          <w:szCs w:val="28"/>
          <w:u w:val="single"/>
        </w:rPr>
        <w:t xml:space="preserve">         </w:t>
      </w:r>
      <w:r>
        <w:rPr>
          <w:rFonts w:hint="eastAsia" w:ascii="宋体" w:hAnsi="宋体" w:cs="宋体"/>
          <w:spacing w:val="-84"/>
          <w:sz w:val="28"/>
          <w:szCs w:val="28"/>
        </w:rPr>
        <w:t xml:space="preserve"> </w:t>
      </w:r>
      <w:r>
        <w:rPr>
          <w:rFonts w:hint="eastAsia" w:ascii="宋体" w:hAnsi="宋体" w:cs="宋体"/>
          <w:spacing w:val="-4"/>
          <w:sz w:val="28"/>
          <w:szCs w:val="28"/>
        </w:rPr>
        <w:t>仲裁委员</w:t>
      </w:r>
      <w:r>
        <w:rPr>
          <w:rFonts w:hint="eastAsia" w:ascii="宋体" w:hAnsi="宋体" w:cs="宋体"/>
          <w:spacing w:val="-2"/>
          <w:sz w:val="28"/>
          <w:szCs w:val="28"/>
        </w:rPr>
        <w:t>会依申请仲裁时其现行有效的仲裁规则裁决；</w:t>
      </w:r>
    </w:p>
    <w:p w14:paraId="55027955">
      <w:pPr>
        <w:spacing w:before="180" w:line="222" w:lineRule="auto"/>
        <w:ind w:left="514"/>
        <w:rPr>
          <w:rFonts w:hint="eastAsia" w:ascii="宋体" w:hAnsi="宋体" w:cs="宋体"/>
          <w:sz w:val="28"/>
          <w:szCs w:val="28"/>
        </w:rPr>
      </w:pPr>
      <w:r>
        <w:rPr>
          <w:rFonts w:hint="eastAsia" w:ascii="宋体" w:hAnsi="宋体" w:cs="宋体"/>
          <w:spacing w:val="-8"/>
          <w:sz w:val="28"/>
          <w:szCs w:val="28"/>
        </w:rPr>
        <w:t xml:space="preserve">（2）向 </w:t>
      </w:r>
      <w:r>
        <w:rPr>
          <w:rFonts w:hint="eastAsia" w:ascii="宋体" w:hAnsi="宋体" w:cs="宋体"/>
          <w:sz w:val="28"/>
          <w:szCs w:val="28"/>
          <w:u w:val="single"/>
        </w:rPr>
        <w:t xml:space="preserve">        </w:t>
      </w:r>
      <w:r>
        <w:rPr>
          <w:rFonts w:hint="eastAsia" w:ascii="宋体" w:hAnsi="宋体" w:cs="宋体"/>
          <w:spacing w:val="-100"/>
          <w:sz w:val="28"/>
          <w:szCs w:val="28"/>
        </w:rPr>
        <w:t xml:space="preserve"> </w:t>
      </w:r>
      <w:r>
        <w:rPr>
          <w:rFonts w:hint="eastAsia" w:ascii="宋体" w:hAnsi="宋体" w:cs="宋体"/>
          <w:spacing w:val="-8"/>
          <w:sz w:val="28"/>
          <w:szCs w:val="28"/>
        </w:rPr>
        <w:t>人民法院起诉。</w:t>
      </w:r>
    </w:p>
    <w:p w14:paraId="2557B7F4">
      <w:pPr>
        <w:spacing w:before="179" w:line="223" w:lineRule="auto"/>
        <w:ind w:left="520"/>
        <w:rPr>
          <w:rFonts w:hint="eastAsia" w:ascii="宋体" w:hAnsi="宋体" w:cs="宋体"/>
          <w:sz w:val="28"/>
          <w:szCs w:val="28"/>
        </w:rPr>
      </w:pPr>
      <w:r>
        <w:rPr>
          <w:rFonts w:hint="eastAsia" w:ascii="宋体" w:hAnsi="宋体" w:cs="宋体"/>
          <w:spacing w:val="-7"/>
          <w:sz w:val="28"/>
          <w:szCs w:val="28"/>
          <w14:textOutline w14:w="4356" w14:cap="sq" w14:cmpd="sng" w14:algn="ctr">
            <w14:solidFill>
              <w14:srgbClr w14:val="000000"/>
            </w14:solidFill>
            <w14:prstDash w14:val="solid"/>
            <w14:bevel/>
          </w14:textOutline>
        </w:rPr>
        <w:t>1.9</w:t>
      </w:r>
      <w:r>
        <w:rPr>
          <w:rFonts w:hint="eastAsia" w:ascii="宋体" w:hAnsi="宋体" w:cs="宋体"/>
          <w:spacing w:val="26"/>
          <w:sz w:val="28"/>
          <w:szCs w:val="28"/>
        </w:rPr>
        <w:t xml:space="preserve"> </w:t>
      </w:r>
      <w:r>
        <w:rPr>
          <w:rFonts w:hint="eastAsia" w:ascii="宋体" w:hAnsi="宋体" w:cs="宋体"/>
          <w:spacing w:val="-7"/>
          <w:sz w:val="28"/>
          <w:szCs w:val="28"/>
          <w14:textOutline w14:w="4356" w14:cap="sq" w14:cmpd="sng" w14:algn="ctr">
            <w14:solidFill>
              <w14:srgbClr w14:val="000000"/>
            </w14:solidFill>
            <w14:prstDash w14:val="solid"/>
            <w14:bevel/>
          </w14:textOutline>
        </w:rPr>
        <w:t>合同生效</w:t>
      </w:r>
    </w:p>
    <w:p w14:paraId="78AB8255">
      <w:pPr>
        <w:spacing w:before="178" w:line="360" w:lineRule="auto"/>
        <w:ind w:left="10" w:firstLine="497" w:firstLineChars="183"/>
        <w:rPr>
          <w:rFonts w:hint="eastAsia" w:ascii="宋体" w:hAnsi="宋体" w:cs="宋体"/>
          <w:sz w:val="28"/>
          <w:szCs w:val="28"/>
        </w:rPr>
      </w:pPr>
      <w:r>
        <w:rPr>
          <w:rFonts w:hint="eastAsia" w:ascii="宋体" w:hAnsi="宋体" w:cs="宋体"/>
          <w:spacing w:val="-4"/>
          <w:sz w:val="28"/>
          <w:szCs w:val="28"/>
        </w:rPr>
        <w:t>本合同一式</w:t>
      </w:r>
      <w:r>
        <w:rPr>
          <w:rFonts w:hint="eastAsia" w:ascii="宋体" w:hAnsi="宋体" w:cs="宋体"/>
          <w:spacing w:val="-4"/>
          <w:sz w:val="28"/>
          <w:szCs w:val="28"/>
          <w:u w:val="single"/>
        </w:rPr>
        <w:t xml:space="preserve">   </w:t>
      </w:r>
      <w:r>
        <w:rPr>
          <w:rFonts w:hint="eastAsia" w:ascii="宋体" w:hAnsi="宋体" w:cs="宋体"/>
          <w:spacing w:val="-95"/>
          <w:sz w:val="28"/>
          <w:szCs w:val="28"/>
        </w:rPr>
        <w:t xml:space="preserve"> </w:t>
      </w:r>
      <w:r>
        <w:rPr>
          <w:rFonts w:hint="eastAsia" w:ascii="宋体" w:hAnsi="宋体" w:cs="宋体"/>
          <w:spacing w:val="-4"/>
          <w:sz w:val="28"/>
          <w:szCs w:val="28"/>
        </w:rPr>
        <w:t>份，每份合计</w:t>
      </w:r>
      <w:r>
        <w:rPr>
          <w:rFonts w:hint="eastAsia" w:ascii="宋体" w:hAnsi="宋体" w:cs="宋体"/>
          <w:spacing w:val="-4"/>
          <w:sz w:val="28"/>
          <w:szCs w:val="28"/>
          <w:u w:val="single"/>
        </w:rPr>
        <w:t xml:space="preserve">   </w:t>
      </w:r>
      <w:r>
        <w:rPr>
          <w:rFonts w:hint="eastAsia" w:ascii="宋体" w:hAnsi="宋体" w:cs="宋体"/>
          <w:spacing w:val="-92"/>
          <w:sz w:val="28"/>
          <w:szCs w:val="28"/>
        </w:rPr>
        <w:t xml:space="preserve"> </w:t>
      </w:r>
      <w:r>
        <w:rPr>
          <w:rFonts w:hint="eastAsia" w:ascii="宋体" w:hAnsi="宋体" w:cs="宋体"/>
          <w:spacing w:val="-4"/>
          <w:sz w:val="28"/>
          <w:szCs w:val="28"/>
        </w:rPr>
        <w:t>页，甲乙双方各执</w:t>
      </w:r>
      <w:r>
        <w:rPr>
          <w:rFonts w:hint="eastAsia" w:ascii="宋体" w:hAnsi="宋体" w:cs="宋体"/>
          <w:spacing w:val="-4"/>
          <w:sz w:val="28"/>
          <w:szCs w:val="28"/>
          <w:u w:val="single"/>
        </w:rPr>
        <w:t xml:space="preserve">   </w:t>
      </w:r>
      <w:r>
        <w:rPr>
          <w:rFonts w:hint="eastAsia" w:ascii="宋体" w:hAnsi="宋体" w:cs="宋体"/>
          <w:spacing w:val="-104"/>
          <w:sz w:val="28"/>
          <w:szCs w:val="28"/>
        </w:rPr>
        <w:t xml:space="preserve"> </w:t>
      </w:r>
      <w:r>
        <w:rPr>
          <w:rFonts w:hint="eastAsia" w:ascii="宋体" w:hAnsi="宋体" w:cs="宋体"/>
          <w:spacing w:val="-4"/>
          <w:sz w:val="28"/>
          <w:szCs w:val="28"/>
        </w:rPr>
        <w:t>份，</w:t>
      </w:r>
      <w:r>
        <w:rPr>
          <w:rFonts w:hint="eastAsia" w:ascii="宋体" w:hAnsi="宋体" w:cs="宋体"/>
          <w:spacing w:val="-59"/>
          <w:sz w:val="28"/>
          <w:szCs w:val="28"/>
        </w:rPr>
        <w:t xml:space="preserve"> </w:t>
      </w:r>
      <w:r>
        <w:rPr>
          <w:rFonts w:hint="eastAsia" w:ascii="宋体" w:hAnsi="宋体" w:cs="宋体"/>
          <w:spacing w:val="-4"/>
          <w:sz w:val="28"/>
          <w:szCs w:val="28"/>
        </w:rPr>
        <w:t>自双</w:t>
      </w:r>
      <w:r>
        <w:rPr>
          <w:rFonts w:hint="eastAsia" w:ascii="宋体" w:hAnsi="宋体" w:cs="宋体"/>
          <w:spacing w:val="-2"/>
          <w:sz w:val="28"/>
          <w:szCs w:val="28"/>
        </w:rPr>
        <w:t>方事人签字盖章之日起生效</w:t>
      </w:r>
      <w:r>
        <w:rPr>
          <w:rFonts w:hint="eastAsia" w:ascii="宋体" w:hAnsi="宋体" w:cs="宋体"/>
          <w:spacing w:val="-3"/>
          <w:sz w:val="28"/>
          <w:szCs w:val="28"/>
        </w:rPr>
        <w:t>。</w:t>
      </w:r>
    </w:p>
    <w:p w14:paraId="3507D3B3">
      <w:pPr>
        <w:spacing w:before="179" w:line="360" w:lineRule="auto"/>
        <w:ind w:left="30" w:right="65" w:firstLine="480"/>
        <w:rPr>
          <w:rFonts w:hint="eastAsia" w:ascii="宋体" w:hAnsi="宋体" w:cs="宋体"/>
          <w:spacing w:val="-2"/>
          <w:sz w:val="28"/>
          <w:szCs w:val="28"/>
        </w:rPr>
      </w:pPr>
      <w:r>
        <w:rPr>
          <w:rFonts w:hint="eastAsia" w:ascii="宋体" w:hAnsi="宋体" w:cs="宋体"/>
          <w:spacing w:val="-2"/>
          <w:sz w:val="28"/>
          <w:szCs w:val="28"/>
        </w:rPr>
        <w:t>采购人（甲方）：                 供应商（乙方）：</w:t>
      </w:r>
    </w:p>
    <w:p w14:paraId="2F601686">
      <w:pPr>
        <w:spacing w:before="179" w:line="360" w:lineRule="auto"/>
        <w:ind w:left="30" w:right="65" w:firstLine="480"/>
        <w:rPr>
          <w:rFonts w:hint="eastAsia" w:ascii="宋体" w:hAnsi="宋体" w:cs="宋体"/>
          <w:spacing w:val="-2"/>
          <w:sz w:val="28"/>
          <w:szCs w:val="28"/>
        </w:rPr>
      </w:pPr>
      <w:r>
        <w:rPr>
          <w:rFonts w:hint="eastAsia" w:ascii="宋体" w:hAnsi="宋体" w:cs="宋体"/>
          <w:spacing w:val="-2"/>
          <w:sz w:val="28"/>
          <w:szCs w:val="28"/>
        </w:rPr>
        <w:t>单位盖章：                       单位盖章：</w:t>
      </w:r>
    </w:p>
    <w:p w14:paraId="42A62876">
      <w:pPr>
        <w:spacing w:before="179" w:line="360" w:lineRule="auto"/>
        <w:ind w:left="30" w:right="65" w:firstLine="480"/>
        <w:rPr>
          <w:rFonts w:hint="eastAsia" w:ascii="宋体" w:hAnsi="宋体" w:cs="宋体"/>
          <w:spacing w:val="-2"/>
          <w:sz w:val="28"/>
          <w:szCs w:val="28"/>
        </w:rPr>
      </w:pPr>
      <w:r>
        <w:rPr>
          <w:rFonts w:hint="eastAsia" w:ascii="宋体" w:hAnsi="宋体" w:cs="宋体"/>
          <w:spacing w:val="-2"/>
          <w:sz w:val="28"/>
          <w:szCs w:val="28"/>
        </w:rPr>
        <w:t>代表签字：                       代表签字：</w:t>
      </w:r>
    </w:p>
    <w:p w14:paraId="22E4AA4D">
      <w:pPr>
        <w:spacing w:before="179" w:line="360" w:lineRule="auto"/>
        <w:ind w:left="30" w:right="65" w:firstLine="480"/>
        <w:rPr>
          <w:rFonts w:hint="eastAsia" w:ascii="宋体" w:hAnsi="宋体" w:cs="宋体"/>
          <w:spacing w:val="-2"/>
          <w:sz w:val="28"/>
          <w:szCs w:val="28"/>
        </w:rPr>
      </w:pPr>
      <w:r>
        <w:rPr>
          <w:rFonts w:hint="eastAsia" w:ascii="宋体" w:hAnsi="宋体" w:cs="宋体"/>
          <w:spacing w:val="-2"/>
          <w:sz w:val="28"/>
          <w:szCs w:val="28"/>
        </w:rPr>
        <w:t>日    期：                       日    期：</w:t>
      </w:r>
    </w:p>
    <w:p w14:paraId="35853559">
      <w:pPr>
        <w:spacing w:before="179" w:line="360" w:lineRule="auto"/>
        <w:ind w:left="30" w:right="65" w:firstLine="480"/>
        <w:rPr>
          <w:rFonts w:hint="eastAsia" w:ascii="宋体" w:hAnsi="宋体" w:cs="宋体"/>
          <w:b/>
          <w:bCs/>
          <w:spacing w:val="-2"/>
          <w:sz w:val="28"/>
          <w:szCs w:val="28"/>
        </w:rPr>
      </w:pPr>
    </w:p>
    <w:p w14:paraId="099387C5">
      <w:pPr>
        <w:snapToGrid w:val="0"/>
        <w:spacing w:line="324" w:lineRule="auto"/>
        <w:ind w:firstLine="480"/>
        <w:rPr>
          <w:rFonts w:hint="eastAsia" w:ascii="宋体" w:hAnsi="宋体" w:cs="宋体"/>
          <w:sz w:val="28"/>
          <w:szCs w:val="28"/>
        </w:rPr>
      </w:pPr>
    </w:p>
    <w:p w14:paraId="24081E99">
      <w:pPr>
        <w:rPr>
          <w:rFonts w:hint="eastAsia" w:ascii="宋体" w:hAnsi="宋体" w:cs="宋体"/>
          <w:sz w:val="28"/>
          <w:szCs w:val="28"/>
        </w:rPr>
      </w:pPr>
      <w:r>
        <w:rPr>
          <w:rFonts w:hint="eastAsia" w:ascii="宋体" w:hAnsi="宋体" w:cs="宋体"/>
          <w:sz w:val="28"/>
          <w:szCs w:val="28"/>
        </w:rPr>
        <w:br w:type="page"/>
      </w:r>
    </w:p>
    <w:p w14:paraId="7EE5ADED">
      <w:pPr>
        <w:pStyle w:val="9"/>
        <w:rPr>
          <w:rFonts w:hint="eastAsia" w:ascii="宋体" w:hAnsi="宋体" w:cs="宋体"/>
          <w:sz w:val="28"/>
          <w:szCs w:val="28"/>
        </w:rPr>
      </w:pPr>
    </w:p>
    <w:bookmarkEnd w:id="79"/>
    <w:p w14:paraId="4E96EEFD">
      <w:pPr>
        <w:numPr>
          <w:ilvl w:val="0"/>
          <w:numId w:val="6"/>
        </w:numPr>
        <w:kinsoku w:val="0"/>
        <w:overflowPunct w:val="0"/>
        <w:spacing w:line="360" w:lineRule="auto"/>
        <w:jc w:val="center"/>
        <w:outlineLvl w:val="0"/>
        <w:rPr>
          <w:rFonts w:hint="eastAsia" w:ascii="宋体" w:hAnsi="宋体" w:cs="宋体"/>
          <w:b/>
          <w:sz w:val="28"/>
          <w:szCs w:val="28"/>
        </w:rPr>
      </w:pPr>
      <w:r>
        <w:rPr>
          <w:rFonts w:hint="eastAsia" w:ascii="宋体" w:hAnsi="宋体" w:cs="宋体"/>
          <w:b/>
          <w:sz w:val="28"/>
          <w:szCs w:val="28"/>
        </w:rPr>
        <w:t>采购需求</w:t>
      </w:r>
    </w:p>
    <w:p w14:paraId="713BBE23">
      <w:pPr>
        <w:pStyle w:val="3"/>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（一）项目背景</w:t>
      </w:r>
    </w:p>
    <w:p w14:paraId="22D9896C">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lang w:val="en-US" w:eastAsia="zh-CN" w:bidi="ar-SA"/>
        </w:rPr>
        <w:t>随着数字中国战略的深入推进和“十五五”规划的全面谋划与启动实施，新疆维吾尔自治区作为丝绸之路经济带核心区，正迎来数字化转型发展的历史性机遇。为深入贯彻落实自治区党委、人民政府关于数字政府建设的决策部署，全面提升新疆数字化发展局的公众影响力、政策传播力及政务服务效能，对门户网站进行专业化内容深化与视觉升级，通过视频、动态视觉设计及多元化的新媒体内容，全面提升网站的传播效能与用户体验。</w:t>
      </w:r>
    </w:p>
    <w:p w14:paraId="3D45D0B2">
      <w:pPr>
        <w:pStyle w:val="3"/>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（二）服务内容</w:t>
      </w:r>
    </w:p>
    <w:p w14:paraId="1FDF2AA6">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b w:val="0"/>
          <w:bCs w:val="0"/>
          <w:color w:val="auto"/>
          <w:sz w:val="28"/>
          <w:szCs w:val="28"/>
          <w:lang w:val="en-US" w:eastAsia="zh-CN"/>
        </w:rPr>
        <w:t>2026年新疆维吾尔自治区数字化发展局门户网站运营宣传项目（二次)</w:t>
      </w:r>
      <w:r>
        <w:rPr>
          <w:rFonts w:hint="eastAsia" w:ascii="宋体" w:hAnsi="宋体" w:eastAsia="宋体" w:cs="宋体"/>
          <w:color w:val="auto"/>
          <w:sz w:val="28"/>
          <w:szCs w:val="28"/>
          <w:highlight w:val="none"/>
          <w:lang w:val="en-US" w:eastAsia="zh-CN"/>
        </w:rPr>
        <w:t>需求清单》。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236"/>
        <w:gridCol w:w="4151"/>
        <w:gridCol w:w="1268"/>
      </w:tblGrid>
      <w:tr w14:paraId="0183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67" w:type="dxa"/>
            <w:vAlign w:val="center"/>
          </w:tcPr>
          <w:p w14:paraId="3DD9B38E">
            <w:pPr>
              <w:pStyle w:val="13"/>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2236" w:type="dxa"/>
            <w:vAlign w:val="center"/>
          </w:tcPr>
          <w:p w14:paraId="7D3F1829">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服务内容</w:t>
            </w:r>
          </w:p>
        </w:tc>
        <w:tc>
          <w:tcPr>
            <w:tcW w:w="4151" w:type="dxa"/>
            <w:vAlign w:val="center"/>
          </w:tcPr>
          <w:p w14:paraId="5722F4DD">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清单描述</w:t>
            </w:r>
          </w:p>
        </w:tc>
        <w:tc>
          <w:tcPr>
            <w:tcW w:w="1268" w:type="dxa"/>
            <w:vAlign w:val="center"/>
          </w:tcPr>
          <w:p w14:paraId="43AC24F8">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14:paraId="1155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67" w:type="dxa"/>
            <w:vAlign w:val="center"/>
          </w:tcPr>
          <w:p w14:paraId="49632456">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2236" w:type="dxa"/>
            <w:vAlign w:val="center"/>
          </w:tcPr>
          <w:p w14:paraId="0748CA0A">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门户网站运营宣传服务</w:t>
            </w:r>
          </w:p>
        </w:tc>
        <w:tc>
          <w:tcPr>
            <w:tcW w:w="4151" w:type="dxa"/>
            <w:vAlign w:val="center"/>
          </w:tcPr>
          <w:p w14:paraId="3D15E0C6">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color w:val="000000"/>
                <w:kern w:val="0"/>
                <w:sz w:val="28"/>
                <w:szCs w:val="28"/>
                <w:lang w:val="en-US"/>
              </w:rPr>
              <w:t>网站</w:t>
            </w:r>
            <w:r>
              <w:rPr>
                <w:rFonts w:hint="eastAsia" w:ascii="宋体" w:hAnsi="宋体" w:eastAsia="宋体" w:cs="宋体"/>
                <w:color w:val="000000"/>
                <w:kern w:val="0"/>
                <w:sz w:val="28"/>
                <w:szCs w:val="28"/>
                <w:lang w:val="en-US" w:eastAsia="zh-CN"/>
              </w:rPr>
              <w:t>内容运营</w:t>
            </w:r>
            <w:r>
              <w:rPr>
                <w:rFonts w:hint="eastAsia" w:ascii="宋体" w:hAnsi="宋体" w:eastAsia="宋体" w:cs="宋体"/>
                <w:color w:val="000000"/>
                <w:kern w:val="0"/>
                <w:sz w:val="28"/>
                <w:szCs w:val="28"/>
                <w:lang w:val="en-US"/>
              </w:rPr>
              <w:t>、</w:t>
            </w:r>
            <w:r>
              <w:rPr>
                <w:rFonts w:hint="eastAsia" w:ascii="宋体" w:hAnsi="宋体" w:eastAsia="宋体" w:cs="宋体"/>
                <w:color w:val="000000"/>
                <w:kern w:val="0"/>
                <w:sz w:val="28"/>
                <w:szCs w:val="28"/>
                <w:lang w:val="en-US" w:eastAsia="zh-CN"/>
              </w:rPr>
              <w:t>内容策划、视频拍摄、制作、短视频内容制作、网站内容更新；图文更新；UI设计；动态gif；版面海报设计</w:t>
            </w:r>
          </w:p>
        </w:tc>
        <w:tc>
          <w:tcPr>
            <w:tcW w:w="1268" w:type="dxa"/>
            <w:vAlign w:val="center"/>
          </w:tcPr>
          <w:p w14:paraId="61973056">
            <w:pPr>
              <w:pStyle w:val="13"/>
              <w:keepNext w:val="0"/>
              <w:keepLines w:val="0"/>
              <w:pageBreakBefore w:val="0"/>
              <w:widowControl w:val="0"/>
              <w:kinsoku/>
              <w:wordWrap/>
              <w:overflowPunct/>
              <w:topLinePunct w:val="0"/>
              <w:autoSpaceDE/>
              <w:autoSpaceDN/>
              <w:bidi w:val="0"/>
              <w:adjustRightInd/>
              <w:snapToGrid/>
              <w:spacing w:after="0" w:line="360" w:lineRule="auto"/>
              <w:ind w:left="0" w:right="0" w:firstLine="0" w:firstLineChars="0"/>
              <w:jc w:val="center"/>
              <w:textAlignment w:val="auto"/>
              <w:rPr>
                <w:rFonts w:hint="eastAsia" w:ascii="宋体" w:hAnsi="宋体" w:eastAsia="宋体" w:cs="宋体"/>
                <w:sz w:val="28"/>
                <w:szCs w:val="28"/>
                <w:vertAlign w:val="baseline"/>
              </w:rPr>
            </w:pPr>
          </w:p>
        </w:tc>
      </w:tr>
    </w:tbl>
    <w:p w14:paraId="7690BDB2">
      <w:pPr>
        <w:pStyle w:val="3"/>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（三）工作要求</w:t>
      </w:r>
    </w:p>
    <w:p w14:paraId="5C475DAB">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1、所有宣传视频、图文及视觉设计内容必须紧扣新疆数字化发展核心主题，准确传达自治区数字政府建设政策导向，弘扬主旋律，激发正能量。</w:t>
      </w:r>
    </w:p>
    <w:p w14:paraId="5AE2340F">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2、宣传视频及短视频需采用专业设备与拍摄手法，注重画面构图、光影运用及剪辑节奏。成片需画质清晰、音质良好，兼具艺术感染力与政务信息的严肃性，确保达到广电级或新媒体头部平台播出标准。</w:t>
      </w:r>
    </w:p>
    <w:p w14:paraId="31469F17">
      <w:pPr>
        <w:pStyle w:val="28"/>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3、短视频及图文内容需创新表达方式，善于运用通俗语言、生动案例及新媒体叙事技巧，将专业性强的政策术语转化为公众喜闻乐见的内容，提升传播效果。</w:t>
      </w:r>
    </w:p>
    <w:p w14:paraId="75D67CBA">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4、建立严格的内容发布机制，确保网站各栏目信息更新及时、内容准确无误。对于重大政策、重要活动及突发事件，需在规定时间内完成内容发布与更新。</w:t>
      </w:r>
    </w:p>
    <w:p w14:paraId="773A40AA">
      <w:pPr>
        <w:keepNext w:val="0"/>
        <w:keepLines w:val="0"/>
        <w:pageBreakBefore w:val="0"/>
        <w:kinsoku/>
        <w:wordWrap/>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5.应急响应要求，须提供7*24小时全天候应急响应服务。如发生故障，应严格按照制定的应急预案中故障处理流程实施故障排除操作。</w:t>
      </w:r>
    </w:p>
    <w:p w14:paraId="6E3ED582">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四</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对服务单位的要求</w:t>
      </w:r>
    </w:p>
    <w:p w14:paraId="6161E771">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1.</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须7×24小时响应采购人业务服务工作，在项目文本编制完成直至通过验收前提供持续服务。</w:t>
      </w:r>
    </w:p>
    <w:p w14:paraId="56432662">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2.</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须书面承诺，如在项目实际执行过程中发生项目负责人不能按采购文件要求胜任相关工作的，采购人有权要求更换项目负责人，</w:t>
      </w:r>
      <w:r>
        <w:rPr>
          <w:rFonts w:hint="eastAsia" w:ascii="宋体" w:hAnsi="宋体" w:cs="宋体"/>
          <w:b w:val="0"/>
          <w:bCs w:val="0"/>
          <w:color w:val="auto"/>
          <w:kern w:val="44"/>
          <w:sz w:val="28"/>
          <w:szCs w:val="28"/>
          <w:lang w:val="en-US" w:eastAsia="zh-CN" w:bidi="ar-SA"/>
        </w:rPr>
        <w:t>成交人</w:t>
      </w:r>
      <w:r>
        <w:rPr>
          <w:rFonts w:hint="eastAsia" w:ascii="宋体" w:hAnsi="宋体" w:eastAsia="宋体" w:cs="宋体"/>
          <w:b w:val="0"/>
          <w:bCs w:val="0"/>
          <w:color w:val="auto"/>
          <w:kern w:val="44"/>
          <w:sz w:val="28"/>
          <w:szCs w:val="28"/>
          <w:lang w:val="en-US" w:eastAsia="zh-CN" w:bidi="ar-SA"/>
        </w:rPr>
        <w:t>必须在三周内调整为符合采购文件要求且能胜任相关工作的项目负责人并到位开展工作，负责人需要离岗或换岗的，需提前1个月书面通知采购人，且不允许出现任何岗位的空缺现象，否则采购人有权终止合同并报相关管理部门进行处理。</w:t>
      </w:r>
    </w:p>
    <w:p w14:paraId="22082D00">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五</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保密要求</w:t>
      </w:r>
    </w:p>
    <w:p w14:paraId="7A380230">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1.</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对其因身份、职务、职业或技术关系而知悉的采购单位秘密和党政机关保密信息应严格保守，保证不被披露或使用，包括意外或过失。</w:t>
      </w:r>
    </w:p>
    <w:p w14:paraId="7D61DEBF">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2.</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不得以竞争为目的、或出于私利、或为第三人谋利而擅自保存、披露、使用采购单位秘密和党政机关保密信息；不得直接或间接地向无关人员泄露采购单位秘密和党政机关保密信息；不得向不承担保密义务的任何第三人披露采购单位秘密和党政机关保密信息。</w:t>
      </w:r>
      <w:r>
        <w:rPr>
          <w:rFonts w:hint="eastAsia" w:ascii="宋体" w:hAnsi="宋体" w:cs="宋体"/>
          <w:b w:val="0"/>
          <w:bCs w:val="0"/>
          <w:color w:val="auto"/>
          <w:kern w:val="44"/>
          <w:sz w:val="28"/>
          <w:szCs w:val="28"/>
          <w:lang w:val="en-US" w:eastAsia="zh-CN" w:bidi="ar-SA"/>
        </w:rPr>
        <w:t>成交人</w:t>
      </w:r>
      <w:r>
        <w:rPr>
          <w:rFonts w:hint="eastAsia" w:ascii="宋体" w:hAnsi="宋体" w:eastAsia="宋体" w:cs="宋体"/>
          <w:b w:val="0"/>
          <w:bCs w:val="0"/>
          <w:color w:val="auto"/>
          <w:kern w:val="44"/>
          <w:sz w:val="28"/>
          <w:szCs w:val="28"/>
          <w:lang w:val="en-US" w:eastAsia="zh-CN" w:bidi="ar-SA"/>
        </w:rPr>
        <w:t>在从事政府项目时，不得擅自记录、复制、拍摄、摘抄、收藏在工作中涉及的保密信息，严禁将涉及政府项目的任何资料、数据透露或以其他方式提供给项目以外的其他方或</w:t>
      </w:r>
      <w:r>
        <w:rPr>
          <w:rFonts w:hint="eastAsia" w:ascii="宋体" w:hAnsi="宋体" w:cs="宋体"/>
          <w:b w:val="0"/>
          <w:bCs w:val="0"/>
          <w:color w:val="auto"/>
          <w:kern w:val="44"/>
          <w:sz w:val="28"/>
          <w:szCs w:val="28"/>
          <w:lang w:val="en-US" w:eastAsia="zh-CN" w:bidi="ar-SA"/>
        </w:rPr>
        <w:t>成交人</w:t>
      </w:r>
      <w:r>
        <w:rPr>
          <w:rFonts w:hint="eastAsia" w:ascii="宋体" w:hAnsi="宋体" w:eastAsia="宋体" w:cs="宋体"/>
          <w:b w:val="0"/>
          <w:bCs w:val="0"/>
          <w:color w:val="auto"/>
          <w:kern w:val="44"/>
          <w:sz w:val="28"/>
          <w:szCs w:val="28"/>
          <w:lang w:val="en-US" w:eastAsia="zh-CN" w:bidi="ar-SA"/>
        </w:rPr>
        <w:t>内部与该项目无关的任何人员。</w:t>
      </w:r>
    </w:p>
    <w:p w14:paraId="4CDEDC31">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3.</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对于工作期间知悉采购单位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7989447D">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4.严禁泄露在工作中接触到的政府机关科技研究、发明、装备器材及其技术资料和政府工作信息。</w:t>
      </w:r>
    </w:p>
    <w:p w14:paraId="6329FAB5">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5.</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所有参与服务工作的人员应签署保密协议，服务过程中应严格执行保密法和采购单位关于保密工作的所有规定。上述保密义务为长期有效，不因本合同权利义务终止而终止。如有违反，依法承担法律责任，且采购单位有权终止合作，并要求</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赔偿所有因泄密造成的损失。</w:t>
      </w:r>
    </w:p>
    <w:p w14:paraId="6670E7DB">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六</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验收要求</w:t>
      </w:r>
    </w:p>
    <w:p w14:paraId="373C4FEC">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本项目由采购单位组织验收评审会，验收项目成果。</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在服务期内完成合同要求后向采购单位提交最终验收申请。采购人收到验收申请后视具体情况启动项目验收流程。</w:t>
      </w:r>
    </w:p>
    <w:p w14:paraId="48E1165C">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七</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考核要求</w:t>
      </w:r>
    </w:p>
    <w:p w14:paraId="67CED6BD">
      <w:pPr>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供应商</w:t>
      </w:r>
      <w:r>
        <w:rPr>
          <w:rFonts w:hint="eastAsia" w:ascii="宋体" w:hAnsi="宋体" w:eastAsia="宋体" w:cs="宋体"/>
          <w:b w:val="0"/>
          <w:bCs w:val="0"/>
          <w:color w:val="auto"/>
          <w:sz w:val="28"/>
          <w:szCs w:val="28"/>
        </w:rPr>
        <w:t>需承诺在服务的过程中无条件接受采购单位的考核，并按照采购单位考核标准的要求开展工作。</w:t>
      </w:r>
    </w:p>
    <w:p w14:paraId="2F23F1E7">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lang w:val="en-US" w:eastAsia="zh-CN"/>
        </w:rPr>
        <w:t>八</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资产权属</w:t>
      </w:r>
    </w:p>
    <w:p w14:paraId="62A358F1">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1.本项目不会引起任何已申请、登记的知识产权所有权的转移。</w:t>
      </w:r>
    </w:p>
    <w:p w14:paraId="336EB676">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2.采购单位与</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双方及其他第三方原有的商标、标志、版权、技术等相关的知识产权仍归各方所有。除此之外，</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为履行本项目义务所形成的所有服务成果的知识产权归采购单位单独所有。</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不得在未征求采购单位书面同意的情况下使用或者授权第三方使用本项目的成果及相关信息，否则相关收益归采购单位所有，</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应另向采购人承担相应责任，并赔偿采购单位全部损失。</w:t>
      </w:r>
    </w:p>
    <w:p w14:paraId="1BE5BE39">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3.本项目所涉及的数据所有权归采购单位所有，</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只能用于履行义务之目的。</w:t>
      </w:r>
    </w:p>
    <w:p w14:paraId="2DAF2923">
      <w:pPr>
        <w:keepNext w:val="0"/>
        <w:keepLines w:val="0"/>
        <w:pageBreakBefore w:val="0"/>
        <w:widowControl w:val="0"/>
        <w:kinsoku/>
        <w:wordWrap/>
        <w:overflowPunct/>
        <w:topLinePunct w:val="0"/>
        <w:autoSpaceDE/>
        <w:autoSpaceDN/>
        <w:bidi w:val="0"/>
        <w:adjustRightInd/>
        <w:snapToGrid/>
        <w:spacing w:line="360" w:lineRule="auto"/>
        <w:ind w:left="0" w:leftChars="0" w:right="0" w:firstLine="560" w:firstLineChars="200"/>
        <w:textAlignment w:val="auto"/>
        <w:rPr>
          <w:rFonts w:hint="eastAsia" w:ascii="宋体" w:hAnsi="宋体" w:eastAsia="宋体" w:cs="宋体"/>
          <w:b w:val="0"/>
          <w:bCs w:val="0"/>
          <w:color w:val="auto"/>
          <w:kern w:val="44"/>
          <w:sz w:val="28"/>
          <w:szCs w:val="28"/>
          <w:lang w:val="en-US" w:eastAsia="zh-CN" w:bidi="ar-SA"/>
        </w:rPr>
      </w:pPr>
      <w:r>
        <w:rPr>
          <w:rFonts w:hint="eastAsia" w:ascii="宋体" w:hAnsi="宋体" w:eastAsia="宋体" w:cs="宋体"/>
          <w:b w:val="0"/>
          <w:bCs w:val="0"/>
          <w:color w:val="auto"/>
          <w:kern w:val="44"/>
          <w:sz w:val="28"/>
          <w:szCs w:val="28"/>
          <w:lang w:val="en-US" w:eastAsia="zh-CN" w:bidi="ar-SA"/>
        </w:rPr>
        <w:t>4.</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保证向采购单位提供的服务成果不存在任何侵犯第三方专利权、商标权、著作权等合法权益。如因</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提供的服务成果侵犯任何第三方的合法权益，导致该第三方追究采购单位责任的，</w:t>
      </w:r>
      <w:r>
        <w:rPr>
          <w:rFonts w:hint="eastAsia" w:ascii="宋体" w:hAnsi="宋体" w:cs="宋体"/>
          <w:b w:val="0"/>
          <w:bCs w:val="0"/>
          <w:color w:val="auto"/>
          <w:kern w:val="44"/>
          <w:sz w:val="28"/>
          <w:szCs w:val="28"/>
          <w:lang w:val="en-US" w:eastAsia="zh-CN" w:bidi="ar-SA"/>
        </w:rPr>
        <w:t>成交单位</w:t>
      </w:r>
      <w:r>
        <w:rPr>
          <w:rFonts w:hint="eastAsia" w:ascii="宋体" w:hAnsi="宋体" w:eastAsia="宋体" w:cs="宋体"/>
          <w:b w:val="0"/>
          <w:bCs w:val="0"/>
          <w:color w:val="auto"/>
          <w:kern w:val="44"/>
          <w:sz w:val="28"/>
          <w:szCs w:val="28"/>
          <w:lang w:val="en-US" w:eastAsia="zh-CN" w:bidi="ar-SA"/>
        </w:rPr>
        <w:t>应负责解决并赔偿因此给采购人造成的全部损失。</w:t>
      </w:r>
    </w:p>
    <w:p w14:paraId="5DA6B29A">
      <w:pPr>
        <w:pageBreakBefore w:val="0"/>
        <w:widowControl w:val="0"/>
        <w:numPr>
          <w:ilvl w:val="0"/>
          <w:numId w:val="0"/>
        </w:numPr>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（九）</w:t>
      </w:r>
      <w:r>
        <w:rPr>
          <w:rFonts w:hint="eastAsia" w:ascii="宋体" w:hAnsi="宋体" w:eastAsia="宋体" w:cs="宋体"/>
          <w:b w:val="0"/>
          <w:bCs w:val="0"/>
          <w:color w:val="auto"/>
          <w:sz w:val="28"/>
          <w:szCs w:val="28"/>
          <w:lang w:val="en-US" w:eastAsia="zh-CN"/>
        </w:rPr>
        <w:t>付款方式</w:t>
      </w:r>
    </w:p>
    <w:p w14:paraId="252677F3">
      <w:pPr>
        <w:pageBreakBefore w:val="0"/>
        <w:kinsoku/>
        <w:wordWrap/>
        <w:overflowPunct/>
        <w:topLinePunct w:val="0"/>
        <w:autoSpaceDE/>
        <w:autoSpaceDN/>
        <w:bidi w:val="0"/>
        <w:adjustRightInd/>
        <w:snapToGrid/>
        <w:spacing w:line="360" w:lineRule="auto"/>
        <w:ind w:left="0" w:right="0" w:firstLine="560" w:firstLineChars="200"/>
        <w:textAlignment w:val="auto"/>
        <w:rPr>
          <w:rFonts w:hint="eastAsia" w:ascii="宋体" w:hAnsi="宋体" w:eastAsia="宋体" w:cs="宋体"/>
          <w:spacing w:val="-2"/>
          <w:sz w:val="28"/>
          <w:szCs w:val="28"/>
        </w:rPr>
      </w:pPr>
      <w:r>
        <w:rPr>
          <w:rFonts w:hint="eastAsia" w:ascii="宋体" w:hAnsi="宋体" w:eastAsia="宋体" w:cs="宋体"/>
          <w:b w:val="0"/>
          <w:bCs w:val="0"/>
          <w:color w:val="auto"/>
          <w:kern w:val="44"/>
          <w:sz w:val="28"/>
          <w:szCs w:val="28"/>
          <w:lang w:val="en-US" w:eastAsia="zh-CN" w:bidi="ar-SA"/>
        </w:rPr>
        <w:t>项目实际金额以</w:t>
      </w:r>
      <w:r>
        <w:rPr>
          <w:rFonts w:hint="eastAsia" w:ascii="宋体" w:hAnsi="宋体" w:cs="宋体"/>
          <w:b w:val="0"/>
          <w:bCs w:val="0"/>
          <w:color w:val="auto"/>
          <w:kern w:val="44"/>
          <w:sz w:val="28"/>
          <w:szCs w:val="28"/>
          <w:lang w:val="en-US" w:eastAsia="zh-CN" w:bidi="ar-SA"/>
        </w:rPr>
        <w:t>成交价格</w:t>
      </w:r>
      <w:r>
        <w:rPr>
          <w:rFonts w:hint="eastAsia" w:ascii="宋体" w:hAnsi="宋体" w:eastAsia="宋体" w:cs="宋体"/>
          <w:b w:val="0"/>
          <w:bCs w:val="0"/>
          <w:color w:val="auto"/>
          <w:kern w:val="44"/>
          <w:sz w:val="28"/>
          <w:szCs w:val="28"/>
          <w:lang w:val="en-US" w:eastAsia="zh-CN" w:bidi="ar-SA"/>
        </w:rPr>
        <w:t>为准，支付方式按合同约定执行。</w:t>
      </w:r>
    </w:p>
    <w:p w14:paraId="4FD9E1F8">
      <w:pPr>
        <w:snapToGrid w:val="0"/>
        <w:spacing w:line="312" w:lineRule="auto"/>
        <w:ind w:left="210" w:leftChars="100" w:firstLine="560" w:firstLineChars="200"/>
        <w:rPr>
          <w:rFonts w:hint="eastAsia" w:ascii="宋体" w:hAnsi="宋体" w:cs="宋体"/>
          <w:sz w:val="28"/>
          <w:szCs w:val="28"/>
        </w:rPr>
      </w:pPr>
    </w:p>
    <w:p w14:paraId="5D18E020">
      <w:pPr>
        <w:pStyle w:val="13"/>
        <w:rPr>
          <w:rFonts w:hint="eastAsia" w:ascii="宋体" w:hAnsi="宋体" w:cs="宋体"/>
        </w:rPr>
      </w:pPr>
    </w:p>
    <w:p w14:paraId="31761354">
      <w:pPr>
        <w:pStyle w:val="30"/>
        <w:ind w:firstLine="280"/>
        <w:rPr>
          <w:rFonts w:hint="eastAsia" w:ascii="宋体" w:hAnsi="宋体" w:cs="宋体"/>
          <w:sz w:val="28"/>
          <w:szCs w:val="28"/>
        </w:rPr>
      </w:pPr>
    </w:p>
    <w:p w14:paraId="0D64D63C">
      <w:pPr>
        <w:rPr>
          <w:rFonts w:hint="eastAsia" w:ascii="宋体" w:hAnsi="宋体" w:cs="宋体"/>
          <w:b/>
          <w:sz w:val="28"/>
          <w:szCs w:val="28"/>
        </w:rPr>
      </w:pPr>
      <w:bookmarkStart w:id="84" w:name="_Toc23309"/>
      <w:bookmarkStart w:id="85" w:name="_Toc16084"/>
      <w:bookmarkStart w:id="86" w:name="_Toc47"/>
      <w:r>
        <w:rPr>
          <w:rFonts w:hint="eastAsia" w:ascii="宋体" w:hAnsi="宋体" w:cs="宋体"/>
          <w:b/>
          <w:sz w:val="28"/>
          <w:szCs w:val="28"/>
        </w:rPr>
        <w:br w:type="page"/>
      </w:r>
    </w:p>
    <w:bookmarkEnd w:id="80"/>
    <w:bookmarkEnd w:id="81"/>
    <w:bookmarkEnd w:id="82"/>
    <w:bookmarkEnd w:id="83"/>
    <w:bookmarkEnd w:id="84"/>
    <w:bookmarkEnd w:id="85"/>
    <w:bookmarkEnd w:id="86"/>
    <w:p w14:paraId="564D259D">
      <w:pPr>
        <w:kinsoku w:val="0"/>
        <w:overflowPunct w:val="0"/>
        <w:spacing w:line="360" w:lineRule="auto"/>
        <w:jc w:val="center"/>
        <w:outlineLvl w:val="0"/>
        <w:rPr>
          <w:rFonts w:hint="eastAsia" w:ascii="宋体" w:hAnsi="宋体" w:cs="宋体"/>
          <w:b/>
          <w:sz w:val="28"/>
          <w:szCs w:val="28"/>
        </w:rPr>
      </w:pPr>
      <w:bookmarkStart w:id="87" w:name="_Toc256000029"/>
      <w:bookmarkStart w:id="88" w:name="_Toc19130"/>
      <w:bookmarkStart w:id="89" w:name="_Toc529952602"/>
      <w:bookmarkStart w:id="90" w:name="_Toc9752"/>
      <w:bookmarkStart w:id="91" w:name="_Toc5936"/>
      <w:bookmarkStart w:id="92" w:name="_Toc25776"/>
      <w:bookmarkStart w:id="93" w:name="_Toc30879"/>
      <w:r>
        <w:rPr>
          <w:rFonts w:hint="eastAsia" w:ascii="宋体" w:hAnsi="宋体" w:cs="宋体"/>
          <w:b/>
          <w:sz w:val="28"/>
          <w:szCs w:val="28"/>
        </w:rPr>
        <w:t>第六章 响应文件格式</w:t>
      </w:r>
      <w:bookmarkEnd w:id="87"/>
      <w:bookmarkEnd w:id="88"/>
      <w:bookmarkEnd w:id="89"/>
      <w:bookmarkEnd w:id="90"/>
      <w:bookmarkEnd w:id="91"/>
      <w:bookmarkEnd w:id="92"/>
      <w:bookmarkEnd w:id="93"/>
    </w:p>
    <w:p w14:paraId="0D84E6E5">
      <w:pPr>
        <w:spacing w:before="91" w:line="219" w:lineRule="auto"/>
        <w:ind w:left="2997"/>
        <w:rPr>
          <w:rFonts w:hint="eastAsia" w:ascii="宋体" w:hAnsi="宋体" w:cs="宋体"/>
          <w:sz w:val="28"/>
          <w:szCs w:val="28"/>
        </w:rPr>
      </w:pPr>
      <w:bookmarkStart w:id="94" w:name="EB77e84d16e8514e3d843450083f22a83d"/>
      <w:r>
        <w:rPr>
          <w:rFonts w:ascii="宋体" w:hAnsi="宋体" w:cs="宋体"/>
          <w:spacing w:val="-3"/>
          <w:sz w:val="28"/>
          <w:szCs w:val="28"/>
          <w:u w:val="single"/>
        </w:rPr>
        <w:t>（采购项目名称）</w:t>
      </w:r>
    </w:p>
    <w:p w14:paraId="5CD43C94">
      <w:pPr>
        <w:pStyle w:val="13"/>
        <w:spacing w:line="262" w:lineRule="auto"/>
      </w:pPr>
    </w:p>
    <w:p w14:paraId="53609D3B">
      <w:pPr>
        <w:pStyle w:val="13"/>
        <w:spacing w:line="262" w:lineRule="auto"/>
      </w:pPr>
    </w:p>
    <w:p w14:paraId="50B73658">
      <w:pPr>
        <w:pStyle w:val="13"/>
        <w:spacing w:line="262" w:lineRule="auto"/>
      </w:pPr>
    </w:p>
    <w:p w14:paraId="72951863">
      <w:pPr>
        <w:pStyle w:val="13"/>
        <w:spacing w:line="262" w:lineRule="auto"/>
      </w:pPr>
    </w:p>
    <w:p w14:paraId="6EFDCA89">
      <w:pPr>
        <w:pStyle w:val="13"/>
        <w:spacing w:line="262" w:lineRule="auto"/>
      </w:pPr>
    </w:p>
    <w:p w14:paraId="3D2D6419">
      <w:pPr>
        <w:pStyle w:val="13"/>
        <w:spacing w:line="262" w:lineRule="auto"/>
      </w:pPr>
    </w:p>
    <w:p w14:paraId="0B875874">
      <w:pPr>
        <w:spacing w:before="139" w:line="225" w:lineRule="auto"/>
        <w:ind w:left="3321"/>
        <w:outlineLvl w:val="1"/>
        <w:rPr>
          <w:rFonts w:hint="eastAsia" w:ascii="黑体" w:hAnsi="黑体" w:eastAsia="黑体" w:cs="黑体"/>
          <w:sz w:val="43"/>
          <w:szCs w:val="43"/>
        </w:rPr>
      </w:pPr>
      <w:r>
        <w:rPr>
          <w:rFonts w:ascii="黑体" w:hAnsi="黑体" w:eastAsia="黑体" w:cs="黑体"/>
          <w:spacing w:val="1"/>
          <w:sz w:val="43"/>
          <w:szCs w:val="43"/>
        </w:rPr>
        <w:t>响应文件</w:t>
      </w:r>
    </w:p>
    <w:p w14:paraId="72D34641">
      <w:pPr>
        <w:pStyle w:val="13"/>
        <w:spacing w:line="318" w:lineRule="auto"/>
      </w:pPr>
    </w:p>
    <w:p w14:paraId="51D4DE7C">
      <w:pPr>
        <w:spacing w:before="101" w:line="228" w:lineRule="auto"/>
        <w:ind w:left="3484"/>
        <w:rPr>
          <w:rFonts w:hint="eastAsia" w:ascii="黑体" w:hAnsi="黑体" w:eastAsia="黑体" w:cs="黑体"/>
          <w:sz w:val="31"/>
          <w:szCs w:val="31"/>
        </w:rPr>
      </w:pPr>
      <w:r>
        <w:rPr>
          <w:rFonts w:ascii="黑体" w:hAnsi="黑体" w:eastAsia="黑体" w:cs="黑体"/>
          <w:spacing w:val="-3"/>
          <w:sz w:val="31"/>
          <w:szCs w:val="31"/>
        </w:rPr>
        <w:t>（封面）</w:t>
      </w:r>
    </w:p>
    <w:p w14:paraId="6FB86A39">
      <w:pPr>
        <w:pStyle w:val="13"/>
        <w:spacing w:line="244" w:lineRule="auto"/>
      </w:pPr>
    </w:p>
    <w:p w14:paraId="2F599A22">
      <w:pPr>
        <w:pStyle w:val="13"/>
        <w:spacing w:line="244" w:lineRule="auto"/>
      </w:pPr>
    </w:p>
    <w:p w14:paraId="256E0FF1">
      <w:pPr>
        <w:pStyle w:val="13"/>
        <w:spacing w:line="244" w:lineRule="auto"/>
      </w:pPr>
    </w:p>
    <w:p w14:paraId="4DDE7CE8">
      <w:pPr>
        <w:pStyle w:val="13"/>
        <w:spacing w:line="244" w:lineRule="auto"/>
      </w:pPr>
    </w:p>
    <w:p w14:paraId="606E1C0C">
      <w:pPr>
        <w:pStyle w:val="13"/>
        <w:spacing w:line="245" w:lineRule="auto"/>
      </w:pPr>
    </w:p>
    <w:p w14:paraId="59D55EFD">
      <w:pPr>
        <w:pStyle w:val="13"/>
        <w:spacing w:line="245" w:lineRule="auto"/>
      </w:pPr>
    </w:p>
    <w:p w14:paraId="54E3012F">
      <w:pPr>
        <w:pStyle w:val="13"/>
        <w:spacing w:line="245" w:lineRule="auto"/>
      </w:pPr>
    </w:p>
    <w:p w14:paraId="4E879CD5">
      <w:pPr>
        <w:pStyle w:val="13"/>
        <w:spacing w:line="245" w:lineRule="auto"/>
      </w:pPr>
    </w:p>
    <w:p w14:paraId="426B6BD7">
      <w:pPr>
        <w:pStyle w:val="13"/>
        <w:spacing w:line="245" w:lineRule="auto"/>
      </w:pPr>
    </w:p>
    <w:p w14:paraId="625D66F9">
      <w:pPr>
        <w:pStyle w:val="13"/>
        <w:spacing w:line="245" w:lineRule="auto"/>
      </w:pPr>
    </w:p>
    <w:p w14:paraId="4AFA9404">
      <w:pPr>
        <w:pStyle w:val="13"/>
        <w:spacing w:line="245" w:lineRule="auto"/>
      </w:pPr>
    </w:p>
    <w:p w14:paraId="455929EC">
      <w:pPr>
        <w:pStyle w:val="13"/>
        <w:spacing w:line="245" w:lineRule="auto"/>
      </w:pPr>
    </w:p>
    <w:p w14:paraId="3A24D1C0">
      <w:pPr>
        <w:pStyle w:val="13"/>
        <w:spacing w:line="245" w:lineRule="auto"/>
      </w:pPr>
    </w:p>
    <w:p w14:paraId="44FD5551">
      <w:pPr>
        <w:pStyle w:val="13"/>
        <w:spacing w:line="245" w:lineRule="auto"/>
      </w:pPr>
    </w:p>
    <w:p w14:paraId="301468F5">
      <w:pPr>
        <w:pStyle w:val="13"/>
        <w:spacing w:line="245" w:lineRule="auto"/>
      </w:pPr>
    </w:p>
    <w:p w14:paraId="1E508DCD">
      <w:pPr>
        <w:pStyle w:val="13"/>
        <w:spacing w:line="245" w:lineRule="auto"/>
      </w:pPr>
    </w:p>
    <w:p w14:paraId="4DDEFCBF">
      <w:pPr>
        <w:pStyle w:val="13"/>
        <w:spacing w:line="245" w:lineRule="auto"/>
      </w:pPr>
    </w:p>
    <w:p w14:paraId="53F7A074">
      <w:pPr>
        <w:spacing w:before="91" w:line="219" w:lineRule="auto"/>
        <w:ind w:left="188"/>
        <w:rPr>
          <w:rFonts w:hint="eastAsia" w:ascii="宋体" w:hAnsi="宋体" w:cs="宋体"/>
          <w:sz w:val="28"/>
          <w:szCs w:val="28"/>
        </w:rPr>
      </w:pPr>
      <w:r>
        <w:rPr>
          <w:rFonts w:ascii="宋体" w:hAnsi="宋体" w:cs="宋体"/>
          <w:spacing w:val="2"/>
          <w:sz w:val="28"/>
          <w:szCs w:val="28"/>
        </w:rPr>
        <w:t>供应商</w:t>
      </w:r>
      <w:r>
        <w:rPr>
          <w:rFonts w:ascii="宋体" w:hAnsi="宋体" w:cs="宋体"/>
          <w:spacing w:val="-16"/>
          <w:sz w:val="28"/>
          <w:szCs w:val="28"/>
        </w:rPr>
        <w:t>：</w:t>
      </w:r>
      <w:r>
        <w:rPr>
          <w:rFonts w:ascii="宋体" w:hAnsi="宋体" w:cs="宋体"/>
          <w:spacing w:val="4"/>
          <w:sz w:val="28"/>
          <w:szCs w:val="28"/>
          <w:u w:val="single"/>
        </w:rPr>
        <w:t xml:space="preserve">                              </w:t>
      </w:r>
      <w:r>
        <w:rPr>
          <w:rFonts w:ascii="宋体" w:hAnsi="宋体" w:cs="宋体"/>
          <w:spacing w:val="-16"/>
          <w:sz w:val="28"/>
          <w:szCs w:val="28"/>
        </w:rPr>
        <w:t>（</w:t>
      </w:r>
      <w:r>
        <w:rPr>
          <w:rFonts w:ascii="宋体" w:hAnsi="宋体" w:cs="宋体"/>
          <w:spacing w:val="2"/>
          <w:sz w:val="28"/>
          <w:szCs w:val="28"/>
        </w:rPr>
        <w:t>盖单位电子印章）</w:t>
      </w:r>
    </w:p>
    <w:p w14:paraId="7680424B">
      <w:pPr>
        <w:pStyle w:val="13"/>
        <w:spacing w:line="273" w:lineRule="auto"/>
      </w:pPr>
    </w:p>
    <w:p w14:paraId="5F71C5EF">
      <w:pPr>
        <w:pStyle w:val="13"/>
        <w:spacing w:line="273" w:lineRule="auto"/>
      </w:pPr>
    </w:p>
    <w:p w14:paraId="68A0C0AA">
      <w:pPr>
        <w:pStyle w:val="13"/>
        <w:spacing w:line="273" w:lineRule="auto"/>
      </w:pPr>
    </w:p>
    <w:p w14:paraId="20ED4AA7">
      <w:pPr>
        <w:tabs>
          <w:tab w:val="left" w:pos="3117"/>
        </w:tabs>
        <w:spacing w:before="91" w:line="220" w:lineRule="auto"/>
        <w:ind w:left="1857"/>
        <w:rPr>
          <w:rFonts w:hint="eastAsia" w:ascii="宋体" w:hAnsi="宋体" w:cs="宋体"/>
          <w:sz w:val="28"/>
          <w:szCs w:val="28"/>
        </w:rPr>
      </w:pPr>
      <w:r>
        <w:rPr>
          <w:rFonts w:ascii="宋体" w:hAnsi="宋体" w:cs="宋体"/>
          <w:sz w:val="28"/>
          <w:szCs w:val="28"/>
          <w:u w:val="single"/>
        </w:rPr>
        <w:tab/>
      </w:r>
      <w:r>
        <w:rPr>
          <w:rFonts w:ascii="宋体" w:hAnsi="宋体" w:cs="宋体"/>
          <w:spacing w:val="-127"/>
          <w:sz w:val="28"/>
          <w:szCs w:val="28"/>
        </w:rPr>
        <w:t xml:space="preserve"> </w:t>
      </w:r>
      <w:r>
        <w:rPr>
          <w:rFonts w:ascii="宋体" w:hAnsi="宋体" w:cs="宋体"/>
          <w:spacing w:val="-10"/>
          <w:sz w:val="28"/>
          <w:szCs w:val="28"/>
        </w:rPr>
        <w:t>年</w:t>
      </w:r>
      <w:r>
        <w:rPr>
          <w:rFonts w:ascii="宋体" w:hAnsi="宋体" w:cs="宋体"/>
          <w:spacing w:val="17"/>
          <w:sz w:val="28"/>
          <w:szCs w:val="28"/>
          <w:u w:val="single"/>
        </w:rPr>
        <w:t xml:space="preserve">        </w:t>
      </w:r>
      <w:r>
        <w:rPr>
          <w:rFonts w:ascii="宋体" w:hAnsi="宋体" w:cs="宋体"/>
          <w:spacing w:val="-118"/>
          <w:sz w:val="28"/>
          <w:szCs w:val="28"/>
        </w:rPr>
        <w:t xml:space="preserve"> </w:t>
      </w:r>
      <w:r>
        <w:rPr>
          <w:rFonts w:ascii="宋体" w:hAnsi="宋体" w:cs="宋体"/>
          <w:spacing w:val="-10"/>
          <w:sz w:val="28"/>
          <w:szCs w:val="28"/>
        </w:rPr>
        <w:t>月</w:t>
      </w:r>
      <w:r>
        <w:rPr>
          <w:rFonts w:ascii="宋体" w:hAnsi="宋体" w:cs="宋体"/>
          <w:spacing w:val="17"/>
          <w:sz w:val="28"/>
          <w:szCs w:val="28"/>
          <w:u w:val="single"/>
        </w:rPr>
        <w:t xml:space="preserve">        </w:t>
      </w:r>
      <w:r>
        <w:rPr>
          <w:rFonts w:ascii="宋体" w:hAnsi="宋体" w:cs="宋体"/>
          <w:spacing w:val="-80"/>
          <w:sz w:val="28"/>
          <w:szCs w:val="28"/>
        </w:rPr>
        <w:t xml:space="preserve"> </w:t>
      </w:r>
      <w:r>
        <w:rPr>
          <w:rFonts w:ascii="宋体" w:hAnsi="宋体" w:cs="宋体"/>
          <w:spacing w:val="-10"/>
          <w:sz w:val="28"/>
          <w:szCs w:val="28"/>
        </w:rPr>
        <w:t>日</w:t>
      </w:r>
    </w:p>
    <w:p w14:paraId="3743E9F7">
      <w:pPr>
        <w:spacing w:line="220" w:lineRule="auto"/>
        <w:rPr>
          <w:rFonts w:hint="eastAsia" w:ascii="宋体" w:hAnsi="宋体" w:cs="宋体"/>
          <w:sz w:val="28"/>
          <w:szCs w:val="28"/>
        </w:rPr>
        <w:sectPr>
          <w:footerReference r:id="rId4" w:type="default"/>
          <w:pgSz w:w="11906" w:h="16839"/>
          <w:pgMar w:top="1431" w:right="1501" w:bottom="1156" w:left="1785" w:header="0" w:footer="994" w:gutter="0"/>
          <w:pgNumType w:start="1"/>
          <w:cols w:space="720" w:num="1"/>
        </w:sectPr>
      </w:pPr>
    </w:p>
    <w:p w14:paraId="42221E66">
      <w:pPr>
        <w:spacing w:before="162" w:line="226" w:lineRule="auto"/>
        <w:ind w:left="40"/>
        <w:outlineLvl w:val="2"/>
        <w:rPr>
          <w:rFonts w:hint="eastAsia"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一、竞争性磋商响应声明</w:t>
      </w:r>
    </w:p>
    <w:p w14:paraId="365F9EE4">
      <w:pPr>
        <w:pStyle w:val="13"/>
        <w:spacing w:line="400" w:lineRule="auto"/>
      </w:pPr>
    </w:p>
    <w:p w14:paraId="38A10F33">
      <w:pPr>
        <w:spacing w:before="101" w:line="226" w:lineRule="auto"/>
        <w:ind w:left="2751"/>
        <w:rPr>
          <w:rFonts w:hint="eastAsia" w:ascii="仿宋" w:hAnsi="仿宋" w:eastAsia="仿宋" w:cs="仿宋"/>
          <w:sz w:val="31"/>
          <w:szCs w:val="31"/>
        </w:rPr>
      </w:pPr>
      <w:r>
        <w:rPr>
          <w:rFonts w:ascii="仿宋" w:hAnsi="仿宋" w:eastAsia="仿宋" w:cs="仿宋"/>
          <w:spacing w:val="7"/>
          <w:sz w:val="31"/>
          <w:szCs w:val="31"/>
          <w14:textOutline w14:w="5791" w14:cap="sq" w14:cmpd="sng" w14:algn="ctr">
            <w14:solidFill>
              <w14:srgbClr w14:val="000000"/>
            </w14:solidFill>
            <w14:prstDash w14:val="solid"/>
            <w14:bevel/>
          </w14:textOutline>
        </w:rPr>
        <w:t>竞争性磋商响应声明</w:t>
      </w:r>
    </w:p>
    <w:p w14:paraId="745D789B">
      <w:pPr>
        <w:spacing w:before="152" w:line="360" w:lineRule="auto"/>
        <w:ind w:left="31"/>
        <w:rPr>
          <w:rFonts w:hint="eastAsia" w:ascii="宋体" w:hAnsi="宋体" w:cs="宋体"/>
          <w:sz w:val="28"/>
          <w:szCs w:val="28"/>
        </w:rPr>
      </w:pPr>
      <w:r>
        <w:rPr>
          <w:rFonts w:hint="eastAsia" w:ascii="宋体" w:hAnsi="宋体" w:cs="宋体"/>
          <w:spacing w:val="-4"/>
          <w:sz w:val="28"/>
          <w:szCs w:val="28"/>
          <w14:textOutline w14:w="4356" w14:cap="sq" w14:cmpd="sng" w14:algn="ctr">
            <w14:solidFill>
              <w14:srgbClr w14:val="000000"/>
            </w14:solidFill>
            <w14:prstDash w14:val="solid"/>
            <w14:bevel/>
          </w14:textOutline>
        </w:rPr>
        <w:t>采购人：</w:t>
      </w:r>
      <w:r>
        <w:rPr>
          <w:rFonts w:hint="eastAsia" w:ascii="宋体" w:hAnsi="宋体" w:cs="宋体"/>
          <w:sz w:val="28"/>
          <w:szCs w:val="28"/>
          <w:u w:val="single"/>
        </w:rPr>
        <w:t xml:space="preserve">           </w:t>
      </w:r>
    </w:p>
    <w:p w14:paraId="6ED94563">
      <w:pPr>
        <w:spacing w:before="69" w:line="360" w:lineRule="auto"/>
        <w:ind w:left="29" w:right="56" w:firstLine="491"/>
        <w:rPr>
          <w:rFonts w:hint="eastAsia" w:ascii="宋体" w:hAnsi="宋体" w:cs="宋体"/>
          <w:sz w:val="28"/>
          <w:szCs w:val="28"/>
        </w:rPr>
      </w:pPr>
      <w:r>
        <w:rPr>
          <w:rFonts w:hint="eastAsia" w:ascii="宋体" w:hAnsi="宋体" w:cs="宋体"/>
          <w:spacing w:val="-3"/>
          <w:sz w:val="28"/>
          <w:szCs w:val="28"/>
        </w:rPr>
        <w:t>1、在研究了</w:t>
      </w:r>
      <w:r>
        <w:rPr>
          <w:rFonts w:hint="eastAsia" w:ascii="宋体" w:hAnsi="宋体" w:cs="宋体"/>
          <w:spacing w:val="-3"/>
          <w:sz w:val="28"/>
          <w:szCs w:val="28"/>
          <w:u w:val="single"/>
        </w:rPr>
        <w:t xml:space="preserve">   项目名称及编号（如为分包项目注明包号）</w:t>
      </w:r>
      <w:r>
        <w:rPr>
          <w:rFonts w:hint="eastAsia" w:ascii="宋体" w:hAnsi="宋体" w:cs="宋体"/>
          <w:spacing w:val="88"/>
          <w:sz w:val="28"/>
          <w:szCs w:val="28"/>
          <w:u w:val="single"/>
        </w:rPr>
        <w:t xml:space="preserve"> </w:t>
      </w:r>
      <w:r>
        <w:rPr>
          <w:rFonts w:hint="eastAsia" w:ascii="宋体" w:hAnsi="宋体" w:cs="宋体"/>
          <w:spacing w:val="-104"/>
          <w:sz w:val="28"/>
          <w:szCs w:val="28"/>
        </w:rPr>
        <w:t xml:space="preserve"> </w:t>
      </w:r>
      <w:r>
        <w:rPr>
          <w:rFonts w:hint="eastAsia" w:ascii="宋体" w:hAnsi="宋体" w:cs="宋体"/>
          <w:spacing w:val="-3"/>
          <w:sz w:val="28"/>
          <w:szCs w:val="28"/>
        </w:rPr>
        <w:t>采购文件</w:t>
      </w:r>
      <w:r>
        <w:rPr>
          <w:rFonts w:hint="eastAsia" w:ascii="宋体" w:hAnsi="宋体" w:cs="宋体"/>
          <w:spacing w:val="-4"/>
          <w:sz w:val="28"/>
          <w:szCs w:val="28"/>
        </w:rPr>
        <w:t>（含</w:t>
      </w:r>
      <w:r>
        <w:rPr>
          <w:rFonts w:hint="eastAsia" w:ascii="宋体" w:hAnsi="宋体" w:cs="宋体"/>
          <w:spacing w:val="-3"/>
          <w:sz w:val="28"/>
          <w:szCs w:val="28"/>
        </w:rPr>
        <w:t>补充文件）后，我方愿意按人民币（小写）</w:t>
      </w:r>
      <w:r>
        <w:rPr>
          <w:rFonts w:hint="eastAsia" w:ascii="宋体" w:hAnsi="宋体" w:cs="宋体"/>
          <w:spacing w:val="-3"/>
          <w:sz w:val="28"/>
          <w:szCs w:val="28"/>
          <w:u w:val="single"/>
        </w:rPr>
        <w:t xml:space="preserve">       </w:t>
      </w:r>
      <w:r>
        <w:rPr>
          <w:rFonts w:hint="eastAsia" w:ascii="宋体" w:hAnsi="宋体" w:cs="宋体"/>
          <w:spacing w:val="-30"/>
          <w:sz w:val="28"/>
          <w:szCs w:val="28"/>
        </w:rPr>
        <w:t xml:space="preserve"> </w:t>
      </w:r>
      <w:r>
        <w:rPr>
          <w:rFonts w:hint="eastAsia" w:ascii="宋体" w:hAnsi="宋体" w:cs="宋体"/>
          <w:spacing w:val="-3"/>
          <w:sz w:val="28"/>
          <w:szCs w:val="28"/>
        </w:rPr>
        <w:t>的响应报价，遵照采购文件（含补充文件）的要求承担本采购项目的实施，完成本次采</w:t>
      </w:r>
      <w:r>
        <w:rPr>
          <w:rFonts w:hint="eastAsia" w:ascii="宋体" w:hAnsi="宋体" w:cs="宋体"/>
          <w:spacing w:val="-4"/>
          <w:sz w:val="28"/>
          <w:szCs w:val="28"/>
        </w:rPr>
        <w:t>购范围的全</w:t>
      </w:r>
      <w:r>
        <w:rPr>
          <w:rFonts w:hint="eastAsia" w:ascii="宋体" w:hAnsi="宋体" w:cs="宋体"/>
          <w:spacing w:val="-3"/>
          <w:sz w:val="28"/>
          <w:szCs w:val="28"/>
        </w:rPr>
        <w:t>部工作内容。</w:t>
      </w:r>
    </w:p>
    <w:p w14:paraId="756E5B93">
      <w:pPr>
        <w:spacing w:before="70" w:line="360" w:lineRule="auto"/>
        <w:ind w:left="30" w:right="56" w:firstLine="474"/>
        <w:rPr>
          <w:rFonts w:hint="eastAsia" w:ascii="宋体" w:hAnsi="宋体" w:cs="宋体"/>
          <w:sz w:val="28"/>
          <w:szCs w:val="28"/>
        </w:rPr>
      </w:pPr>
      <w:r>
        <w:rPr>
          <w:rFonts w:hint="eastAsia" w:ascii="宋体" w:hAnsi="宋体" w:cs="宋体"/>
          <w:sz w:val="28"/>
          <w:szCs w:val="28"/>
        </w:rPr>
        <w:t>2.如果你单位接受我方的申请，我方将保证在</w:t>
      </w:r>
      <w:r>
        <w:rPr>
          <w:rFonts w:hint="eastAsia" w:ascii="宋体" w:hAnsi="宋体" w:cs="宋体"/>
          <w:sz w:val="28"/>
          <w:szCs w:val="28"/>
          <w:u w:val="single"/>
        </w:rPr>
        <w:t xml:space="preserve">           </w:t>
      </w:r>
      <w:r>
        <w:rPr>
          <w:rFonts w:hint="eastAsia" w:ascii="宋体" w:hAnsi="宋体" w:cs="宋体"/>
          <w:sz w:val="28"/>
          <w:szCs w:val="28"/>
        </w:rPr>
        <w:t>的服务期内完成本采购</w:t>
      </w:r>
      <w:r>
        <w:rPr>
          <w:rFonts w:hint="eastAsia" w:ascii="宋体" w:hAnsi="宋体" w:cs="宋体"/>
          <w:spacing w:val="-1"/>
          <w:sz w:val="28"/>
          <w:szCs w:val="28"/>
        </w:rPr>
        <w:t>项目的全部工作内容，并达到采购文件规定的要求。</w:t>
      </w:r>
    </w:p>
    <w:p w14:paraId="20C03BF8">
      <w:pPr>
        <w:spacing w:before="74" w:line="360" w:lineRule="auto"/>
        <w:ind w:left="31" w:firstLine="475"/>
        <w:rPr>
          <w:rFonts w:hint="eastAsia" w:ascii="宋体" w:hAnsi="宋体" w:cs="宋体"/>
          <w:spacing w:val="-2"/>
          <w:sz w:val="28"/>
          <w:szCs w:val="28"/>
          <w:u w:val="single"/>
        </w:rPr>
      </w:pPr>
      <w:r>
        <w:rPr>
          <w:rFonts w:hint="eastAsia" w:ascii="宋体" w:hAnsi="宋体" w:cs="宋体"/>
          <w:spacing w:val="-2"/>
          <w:sz w:val="28"/>
          <w:szCs w:val="28"/>
        </w:rPr>
        <w:t>3.投标有效期：</w:t>
      </w:r>
      <w:r>
        <w:rPr>
          <w:rFonts w:hint="eastAsia" w:ascii="宋体" w:hAnsi="宋体" w:cs="宋体"/>
          <w:spacing w:val="-2"/>
          <w:sz w:val="28"/>
          <w:szCs w:val="28"/>
          <w:u w:val="single"/>
        </w:rPr>
        <w:t xml:space="preserve">           。</w:t>
      </w:r>
    </w:p>
    <w:p w14:paraId="501A47E0">
      <w:pPr>
        <w:spacing w:before="74" w:line="360" w:lineRule="auto"/>
        <w:ind w:left="31" w:firstLine="475"/>
        <w:rPr>
          <w:rFonts w:hint="eastAsia" w:ascii="宋体" w:hAnsi="宋体" w:cs="宋体"/>
          <w:sz w:val="28"/>
          <w:szCs w:val="28"/>
        </w:rPr>
      </w:pPr>
      <w:r>
        <w:rPr>
          <w:rFonts w:hint="eastAsia" w:ascii="宋体" w:hAnsi="宋体" w:cs="宋体"/>
          <w:spacing w:val="-2"/>
          <w:sz w:val="28"/>
          <w:szCs w:val="28"/>
        </w:rPr>
        <w:t>4.我方同意在采购文件规定的磋商有效期内严格遵守响应文件的各项承诺。</w:t>
      </w:r>
      <w:r>
        <w:rPr>
          <w:rFonts w:hint="eastAsia" w:ascii="宋体" w:hAnsi="宋体" w:cs="宋体"/>
          <w:spacing w:val="-1"/>
          <w:sz w:val="28"/>
          <w:szCs w:val="28"/>
        </w:rPr>
        <w:t>在此期限届满之前，本响应文件始终将对我方具有约束力，并随时接受成交。</w:t>
      </w:r>
    </w:p>
    <w:p w14:paraId="14A38586">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5.在合同书正式签署生效之前，本响应文件连同贵单位签发的成交通知书将</w:t>
      </w:r>
      <w:r>
        <w:rPr>
          <w:rFonts w:hint="eastAsia" w:ascii="宋体" w:hAnsi="宋体" w:cs="宋体"/>
          <w:spacing w:val="-1"/>
          <w:sz w:val="28"/>
          <w:szCs w:val="28"/>
        </w:rPr>
        <w:t>构成</w:t>
      </w:r>
      <w:r>
        <w:rPr>
          <w:rFonts w:hint="eastAsia" w:ascii="宋体" w:hAnsi="宋体" w:cs="宋体"/>
          <w:spacing w:val="-3"/>
          <w:sz w:val="28"/>
          <w:szCs w:val="28"/>
        </w:rPr>
        <w:t>我们双方之间共同遵守的文件，对双方具有约束力。</w:t>
      </w:r>
    </w:p>
    <w:p w14:paraId="2E71FE07">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6.我方满足《中华人民共和国政府采购法》第二十二条规定的要求。</w:t>
      </w:r>
    </w:p>
    <w:p w14:paraId="647146F3">
      <w:pPr>
        <w:spacing w:before="71" w:line="360" w:lineRule="auto"/>
        <w:ind w:left="504" w:right="720" w:firstLine="2"/>
        <w:rPr>
          <w:rFonts w:hint="eastAsia" w:ascii="宋体" w:hAnsi="宋体" w:cs="宋体"/>
          <w:sz w:val="28"/>
          <w:szCs w:val="28"/>
        </w:rPr>
      </w:pPr>
      <w:r>
        <w:rPr>
          <w:rFonts w:hint="eastAsia" w:ascii="宋体" w:hAnsi="宋体" w:cs="宋体"/>
          <w:spacing w:val="-1"/>
          <w:sz w:val="28"/>
          <w:szCs w:val="28"/>
        </w:rPr>
        <w:t>7.我方完全接受采购文件的规定。</w:t>
      </w:r>
    </w:p>
    <w:p w14:paraId="671513CD">
      <w:pPr>
        <w:pStyle w:val="13"/>
        <w:spacing w:line="360" w:lineRule="auto"/>
        <w:rPr>
          <w:rFonts w:hint="eastAsia" w:ascii="宋体" w:hAnsi="宋体" w:cs="宋体"/>
          <w:sz w:val="28"/>
          <w:szCs w:val="28"/>
        </w:rPr>
      </w:pPr>
    </w:p>
    <w:p w14:paraId="566F2D14">
      <w:pPr>
        <w:spacing w:before="79" w:line="360" w:lineRule="auto"/>
        <w:ind w:left="510"/>
        <w:rPr>
          <w:rFonts w:hint="eastAsia" w:ascii="宋体" w:hAnsi="宋体" w:cs="宋体"/>
          <w:sz w:val="28"/>
          <w:szCs w:val="28"/>
        </w:rPr>
      </w:pPr>
      <w:r>
        <w:rPr>
          <w:rFonts w:hint="eastAsia" w:ascii="宋体" w:hAnsi="宋体" w:cs="宋体"/>
          <w:spacing w:val="1"/>
          <w:position w:val="8"/>
          <w:sz w:val="28"/>
          <w:szCs w:val="28"/>
        </w:rPr>
        <w:t>供应商</w:t>
      </w:r>
      <w:r>
        <w:rPr>
          <w:rFonts w:hint="eastAsia" w:ascii="宋体" w:hAnsi="宋体" w:cs="宋体"/>
          <w:spacing w:val="-15"/>
          <w:position w:val="8"/>
          <w:sz w:val="28"/>
          <w:szCs w:val="28"/>
        </w:rPr>
        <w:t>：（</w:t>
      </w:r>
      <w:r>
        <w:rPr>
          <w:rFonts w:hint="eastAsia" w:ascii="宋体" w:hAnsi="宋体" w:cs="宋体"/>
          <w:spacing w:val="1"/>
          <w:position w:val="8"/>
          <w:sz w:val="28"/>
          <w:szCs w:val="28"/>
        </w:rPr>
        <w:t>盖单位电子印章）</w:t>
      </w:r>
    </w:p>
    <w:p w14:paraId="6EB4E891">
      <w:pPr>
        <w:spacing w:before="1" w:line="360" w:lineRule="auto"/>
        <w:ind w:left="514"/>
        <w:rPr>
          <w:rFonts w:hint="eastAsia" w:ascii="宋体" w:hAnsi="宋体" w:cs="宋体"/>
          <w:sz w:val="28"/>
          <w:szCs w:val="28"/>
        </w:rPr>
      </w:pPr>
      <w:r>
        <w:rPr>
          <w:rFonts w:hint="eastAsia" w:ascii="宋体" w:hAnsi="宋体" w:cs="宋体"/>
          <w:spacing w:val="-3"/>
          <w:sz w:val="28"/>
          <w:szCs w:val="28"/>
        </w:rPr>
        <w:t>单位地址及邮政编码：</w:t>
      </w:r>
    </w:p>
    <w:p w14:paraId="35CE74B1">
      <w:pPr>
        <w:spacing w:before="70" w:line="360" w:lineRule="auto"/>
        <w:ind w:left="517"/>
        <w:rPr>
          <w:rFonts w:hint="eastAsia" w:ascii="宋体" w:hAnsi="宋体" w:cs="宋体"/>
          <w:sz w:val="28"/>
          <w:szCs w:val="28"/>
        </w:rPr>
      </w:pPr>
      <w:r>
        <w:rPr>
          <w:rFonts w:hint="eastAsia" w:ascii="宋体" w:hAnsi="宋体" w:cs="宋体"/>
          <w:spacing w:val="-3"/>
          <w:position w:val="8"/>
          <w:sz w:val="28"/>
          <w:szCs w:val="28"/>
        </w:rPr>
        <w:t>法定代表人（盖电子印章</w:t>
      </w:r>
      <w:r>
        <w:rPr>
          <w:rFonts w:hint="eastAsia" w:ascii="宋体" w:hAnsi="宋体" w:cs="宋体"/>
          <w:spacing w:val="4"/>
          <w:position w:val="8"/>
          <w:sz w:val="28"/>
          <w:szCs w:val="28"/>
        </w:rPr>
        <w:t>）：</w:t>
      </w:r>
    </w:p>
    <w:p w14:paraId="3EB41FBB">
      <w:pPr>
        <w:spacing w:line="360" w:lineRule="auto"/>
        <w:ind w:left="507"/>
        <w:rPr>
          <w:rFonts w:hint="eastAsia" w:ascii="宋体" w:hAnsi="宋体" w:cs="宋体"/>
          <w:sz w:val="28"/>
          <w:szCs w:val="28"/>
        </w:rPr>
      </w:pPr>
      <w:r>
        <w:rPr>
          <w:rFonts w:hint="eastAsia" w:ascii="宋体" w:hAnsi="宋体" w:cs="宋体"/>
          <w:spacing w:val="-2"/>
          <w:sz w:val="28"/>
          <w:szCs w:val="28"/>
        </w:rPr>
        <w:t>联系电话（传真</w:t>
      </w:r>
      <w:r>
        <w:rPr>
          <w:rFonts w:hint="eastAsia" w:ascii="宋体" w:hAnsi="宋体" w:cs="宋体"/>
          <w:sz w:val="28"/>
          <w:szCs w:val="28"/>
        </w:rPr>
        <w:t>）：</w:t>
      </w:r>
    </w:p>
    <w:p w14:paraId="3EB3D73E">
      <w:pPr>
        <w:spacing w:before="68" w:line="360" w:lineRule="auto"/>
        <w:jc w:val="right"/>
        <w:rPr>
          <w:rFonts w:hint="eastAsia" w:ascii="宋体" w:hAnsi="宋体" w:cs="宋体"/>
          <w:sz w:val="28"/>
          <w:szCs w:val="28"/>
        </w:rPr>
      </w:pPr>
      <w:r>
        <w:rPr>
          <w:rFonts w:hint="eastAsia" w:ascii="宋体" w:hAnsi="宋体" w:cs="宋体"/>
          <w:spacing w:val="-26"/>
          <w:sz w:val="28"/>
          <w:szCs w:val="28"/>
        </w:rPr>
        <w:t>年     月</w:t>
      </w:r>
      <w:r>
        <w:rPr>
          <w:rFonts w:hint="eastAsia" w:ascii="宋体" w:hAnsi="宋体" w:cs="宋体"/>
          <w:spacing w:val="16"/>
          <w:sz w:val="28"/>
          <w:szCs w:val="28"/>
        </w:rPr>
        <w:t xml:space="preserve">    </w:t>
      </w:r>
      <w:r>
        <w:rPr>
          <w:rFonts w:hint="eastAsia" w:ascii="宋体" w:hAnsi="宋体" w:cs="宋体"/>
          <w:spacing w:val="-26"/>
          <w:sz w:val="28"/>
          <w:szCs w:val="28"/>
        </w:rPr>
        <w:t>日</w:t>
      </w:r>
    </w:p>
    <w:p w14:paraId="7425E8E5">
      <w:pPr>
        <w:spacing w:line="222" w:lineRule="auto"/>
        <w:rPr>
          <w:rFonts w:hint="eastAsia" w:ascii="仿宋" w:hAnsi="仿宋" w:eastAsia="仿宋" w:cs="仿宋"/>
          <w:sz w:val="24"/>
          <w:szCs w:val="24"/>
        </w:rPr>
        <w:sectPr>
          <w:footerReference r:id="rId5" w:type="default"/>
          <w:pgSz w:w="11906" w:h="16839"/>
          <w:pgMar w:top="1431" w:right="1742" w:bottom="1156" w:left="1785" w:header="0" w:footer="994" w:gutter="0"/>
          <w:cols w:space="720" w:num="1"/>
        </w:sectPr>
      </w:pPr>
    </w:p>
    <w:p w14:paraId="6B23B478">
      <w:pPr>
        <w:pStyle w:val="13"/>
        <w:spacing w:line="292" w:lineRule="auto"/>
      </w:pPr>
    </w:p>
    <w:p w14:paraId="5B5287AF">
      <w:pPr>
        <w:spacing w:before="101" w:line="228" w:lineRule="auto"/>
        <w:ind w:left="45"/>
        <w:outlineLvl w:val="3"/>
        <w:rPr>
          <w:rFonts w:hint="eastAsia" w:ascii="仿宋" w:hAnsi="仿宋" w:eastAsia="仿宋" w:cs="仿宋"/>
          <w:sz w:val="31"/>
          <w:szCs w:val="31"/>
        </w:rPr>
      </w:pPr>
      <w:r>
        <w:rPr>
          <w:rFonts w:ascii="仿宋" w:hAnsi="仿宋" w:eastAsia="仿宋" w:cs="仿宋"/>
          <w:spacing w:val="7"/>
          <w:sz w:val="31"/>
          <w:szCs w:val="31"/>
          <w14:textOutline w14:w="5791" w14:cap="sq" w14:cmpd="sng" w14:algn="ctr">
            <w14:solidFill>
              <w14:srgbClr w14:val="000000"/>
            </w14:solidFill>
            <w14:prstDash w14:val="solid"/>
            <w14:bevel/>
          </w14:textOutline>
        </w:rPr>
        <w:t>二、资格证明文件</w:t>
      </w:r>
    </w:p>
    <w:p w14:paraId="0AD5F13D">
      <w:pPr>
        <w:spacing w:before="290" w:line="223" w:lineRule="auto"/>
        <w:ind w:left="3356"/>
        <w:rPr>
          <w:rFonts w:hint="eastAsia" w:ascii="仿宋" w:hAnsi="仿宋" w:eastAsia="仿宋" w:cs="仿宋"/>
          <w:sz w:val="28"/>
          <w:szCs w:val="28"/>
        </w:rPr>
      </w:pPr>
      <w:r>
        <w:rPr>
          <w:rFonts w:ascii="仿宋" w:hAnsi="仿宋" w:eastAsia="仿宋" w:cs="仿宋"/>
          <w:spacing w:val="-5"/>
          <w:sz w:val="28"/>
          <w:szCs w:val="28"/>
          <w14:textOutline w14:w="5105" w14:cap="sq" w14:cmpd="sng" w14:algn="ctr">
            <w14:solidFill>
              <w14:srgbClr w14:val="000000"/>
            </w14:solidFill>
            <w14:prstDash w14:val="solid"/>
            <w14:bevel/>
          </w14:textOutline>
        </w:rPr>
        <w:t>资格证明文件</w:t>
      </w:r>
    </w:p>
    <w:p w14:paraId="61636F60">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供应商按采购文件要求提供证明材料。</w:t>
      </w:r>
    </w:p>
    <w:p w14:paraId="7624F5E4">
      <w:pPr>
        <w:spacing w:line="220" w:lineRule="auto"/>
        <w:rPr>
          <w:rFonts w:hint="eastAsia" w:ascii="仿宋" w:hAnsi="仿宋" w:eastAsia="仿宋" w:cs="仿宋"/>
          <w:sz w:val="24"/>
          <w:szCs w:val="24"/>
        </w:rPr>
        <w:sectPr>
          <w:footerReference r:id="rId6" w:type="default"/>
          <w:pgSz w:w="11907" w:h="16840"/>
          <w:pgMar w:top="1431" w:right="1786" w:bottom="1014" w:left="1786" w:header="0" w:footer="852" w:gutter="0"/>
          <w:cols w:space="720" w:num="1"/>
        </w:sectPr>
      </w:pPr>
    </w:p>
    <w:p w14:paraId="21120E76">
      <w:pPr>
        <w:spacing w:before="57" w:line="222" w:lineRule="auto"/>
        <w:jc w:val="center"/>
        <w:rPr>
          <w:rFonts w:hint="eastAsia"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政府采购供应商资格信用承诺函</w:t>
      </w:r>
    </w:p>
    <w:p w14:paraId="63171BA0">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致：（采购人或政府采购代理机构）</w:t>
      </w:r>
    </w:p>
    <w:p w14:paraId="54C958A9">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w:t>
      </w:r>
      <w:r>
        <w:rPr>
          <w:rFonts w:hint="eastAsia" w:ascii="宋体" w:hAnsi="宋体" w:cs="宋体"/>
          <w:spacing w:val="-3"/>
          <w:sz w:val="28"/>
          <w:szCs w:val="28"/>
          <w:lang w:eastAsia="zh-CN"/>
        </w:rPr>
        <w:t>供应商</w:t>
      </w:r>
      <w:r>
        <w:rPr>
          <w:rFonts w:hint="eastAsia" w:ascii="宋体" w:hAnsi="宋体" w:cs="宋体"/>
          <w:spacing w:val="-3"/>
          <w:sz w:val="28"/>
          <w:szCs w:val="28"/>
        </w:rPr>
        <w:t>）单位名称（自然人姓名）：</w:t>
      </w:r>
    </w:p>
    <w:p w14:paraId="1A637A86">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统一社会信用代码（身份证号码）：</w:t>
      </w:r>
    </w:p>
    <w:p w14:paraId="40B09458">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法定代表人（负责人）：</w:t>
      </w:r>
    </w:p>
    <w:p w14:paraId="043C5DB3">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联系地址和电话：</w:t>
      </w:r>
    </w:p>
    <w:p w14:paraId="4B150919">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我单位（本人）自愿参加本次政府采购活动，严格遵守《中华人民共和国政府采购法》及相关法律法规，坚守公开、公平、公正和诚实信用等原则，依法诚信经营，并郑重承诺：</w:t>
      </w:r>
    </w:p>
    <w:p w14:paraId="277D7E60">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（一）我单位（本人）符合采购文件要求以及《中华人民共和国政府采购法》 第二十二条规定的条件：</w:t>
      </w:r>
    </w:p>
    <w:p w14:paraId="11AA8322">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1．具有独立承担民事责任的能力；</w:t>
      </w:r>
    </w:p>
    <w:p w14:paraId="6BC01C45">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2．具有良好的商业信誉和健全的财务会计制度；</w:t>
      </w:r>
    </w:p>
    <w:p w14:paraId="5D417643">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3．具有履行合同所必需的设备和专业技术能力；</w:t>
      </w:r>
    </w:p>
    <w:p w14:paraId="3B074331">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4．有依法缴纳税收和社会保障资金的良好记录；</w:t>
      </w:r>
    </w:p>
    <w:p w14:paraId="07769B85">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5．参加政府采购活动前三年内，在经营活动中没有重大违法记录；</w:t>
      </w:r>
    </w:p>
    <w:p w14:paraId="76628E51">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6．符合法律、行政法规规定的其他条件。</w:t>
      </w:r>
    </w:p>
    <w:p w14:paraId="09B151AB">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（二）我单位（本人）未被列入严重失信主体名单、失信被执行人、税收违法黑名单、政府采购严重违法失信行为记录名单，未曾作出虚假承诺。</w:t>
      </w:r>
    </w:p>
    <w:p w14:paraId="2764588C">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（三）我单位（本人）对上述承诺事项的真实性，合法性及有效性负责。并已知晓如所作信用承诺不实、不尽，可能涉嫌《中华人民共和国政府采购法》第 七十七条第一款第（一）项“提供虚假材料谋取中标、成交的 ”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6D6C33BB">
      <w:pPr>
        <w:pStyle w:val="13"/>
        <w:spacing w:line="352" w:lineRule="auto"/>
      </w:pPr>
    </w:p>
    <w:p w14:paraId="38D916F1">
      <w:pPr>
        <w:spacing w:before="79" w:line="358" w:lineRule="auto"/>
        <w:ind w:left="3647"/>
        <w:rPr>
          <w:rFonts w:hint="eastAsia" w:ascii="宋体" w:hAnsi="宋体" w:cs="宋体"/>
          <w:sz w:val="28"/>
          <w:szCs w:val="28"/>
        </w:rPr>
      </w:pPr>
      <w:r>
        <w:rPr>
          <w:rFonts w:hint="eastAsia" w:ascii="宋体" w:hAnsi="宋体" w:cs="宋体"/>
          <w:spacing w:val="-2"/>
          <w:sz w:val="28"/>
          <w:szCs w:val="28"/>
        </w:rPr>
        <w:t>供应商名称（盖单位电子印章</w:t>
      </w:r>
      <w:r>
        <w:rPr>
          <w:rFonts w:hint="eastAsia" w:ascii="宋体" w:hAnsi="宋体" w:cs="宋体"/>
          <w:spacing w:val="3"/>
          <w:sz w:val="28"/>
          <w:szCs w:val="28"/>
        </w:rPr>
        <w:t>）：</w:t>
      </w:r>
      <w:r>
        <w:rPr>
          <w:rFonts w:hint="eastAsia" w:ascii="宋体" w:hAnsi="宋体" w:cs="宋体"/>
          <w:sz w:val="28"/>
          <w:szCs w:val="28"/>
          <w:u w:val="single"/>
        </w:rPr>
        <w:t xml:space="preserve">          </w:t>
      </w:r>
    </w:p>
    <w:p w14:paraId="3C011F33">
      <w:pPr>
        <w:spacing w:before="1" w:line="221" w:lineRule="auto"/>
        <w:ind w:left="627" w:firstLine="1644" w:firstLineChars="600"/>
        <w:rPr>
          <w:rFonts w:hint="eastAsia" w:ascii="宋体" w:hAnsi="宋体" w:cs="宋体"/>
          <w:sz w:val="28"/>
          <w:szCs w:val="28"/>
        </w:rPr>
      </w:pPr>
      <w:r>
        <w:rPr>
          <w:rFonts w:hint="eastAsia" w:ascii="宋体" w:hAnsi="宋体" w:cs="宋体"/>
          <w:spacing w:val="-3"/>
          <w:sz w:val="28"/>
          <w:szCs w:val="28"/>
        </w:rPr>
        <w:t>法定代表人授权代表（签字或盖电子印章</w:t>
      </w:r>
      <w:r>
        <w:rPr>
          <w:rFonts w:hint="eastAsia" w:ascii="宋体" w:hAnsi="宋体" w:cs="宋体"/>
          <w:spacing w:val="-19"/>
          <w:sz w:val="28"/>
          <w:szCs w:val="28"/>
        </w:rPr>
        <w:t>）：</w:t>
      </w:r>
      <w:r>
        <w:rPr>
          <w:rFonts w:hint="eastAsia" w:ascii="宋体" w:hAnsi="宋体" w:cs="宋体"/>
          <w:sz w:val="28"/>
          <w:szCs w:val="28"/>
          <w:u w:val="single"/>
        </w:rPr>
        <w:t xml:space="preserve">       </w:t>
      </w:r>
    </w:p>
    <w:p w14:paraId="56F98477">
      <w:pPr>
        <w:spacing w:before="188" w:line="222" w:lineRule="auto"/>
        <w:ind w:right="39"/>
        <w:jc w:val="right"/>
        <w:rPr>
          <w:rFonts w:hint="eastAsia" w:ascii="宋体" w:hAnsi="宋体" w:cs="宋体"/>
          <w:sz w:val="28"/>
          <w:szCs w:val="28"/>
        </w:rPr>
      </w:pPr>
      <w:r>
        <w:rPr>
          <w:rFonts w:hint="eastAsia" w:ascii="宋体" w:hAnsi="宋体" w:cs="宋体"/>
          <w:spacing w:val="-20"/>
          <w:sz w:val="28"/>
          <w:szCs w:val="28"/>
        </w:rPr>
        <w:t>日期：</w:t>
      </w:r>
      <w:r>
        <w:rPr>
          <w:rFonts w:hint="eastAsia" w:ascii="宋体" w:hAnsi="宋体" w:cs="宋体"/>
          <w:spacing w:val="6"/>
          <w:sz w:val="28"/>
          <w:szCs w:val="28"/>
        </w:rPr>
        <w:t xml:space="preserve">    </w:t>
      </w:r>
      <w:r>
        <w:rPr>
          <w:rFonts w:hint="eastAsia" w:ascii="宋体" w:hAnsi="宋体" w:cs="宋体"/>
          <w:spacing w:val="-20"/>
          <w:sz w:val="28"/>
          <w:szCs w:val="28"/>
        </w:rPr>
        <w:t>年</w:t>
      </w:r>
      <w:r>
        <w:rPr>
          <w:rFonts w:hint="eastAsia" w:ascii="宋体" w:hAnsi="宋体" w:cs="宋体"/>
          <w:spacing w:val="9"/>
          <w:sz w:val="28"/>
          <w:szCs w:val="28"/>
        </w:rPr>
        <w:t xml:space="preserve">   </w:t>
      </w:r>
      <w:r>
        <w:rPr>
          <w:rFonts w:hint="eastAsia" w:ascii="宋体" w:hAnsi="宋体" w:cs="宋体"/>
          <w:spacing w:val="-20"/>
          <w:sz w:val="28"/>
          <w:szCs w:val="28"/>
        </w:rPr>
        <w:t>月</w:t>
      </w:r>
      <w:r>
        <w:rPr>
          <w:rFonts w:hint="eastAsia" w:ascii="宋体" w:hAnsi="宋体" w:cs="宋体"/>
          <w:spacing w:val="22"/>
          <w:sz w:val="28"/>
          <w:szCs w:val="28"/>
        </w:rPr>
        <w:t xml:space="preserve">   </w:t>
      </w:r>
      <w:r>
        <w:rPr>
          <w:rFonts w:hint="eastAsia" w:ascii="宋体" w:hAnsi="宋体" w:cs="宋体"/>
          <w:spacing w:val="-20"/>
          <w:sz w:val="28"/>
          <w:szCs w:val="28"/>
        </w:rPr>
        <w:t>日</w:t>
      </w:r>
    </w:p>
    <w:p w14:paraId="120FBC0A">
      <w:pPr>
        <w:spacing w:before="71" w:line="360" w:lineRule="auto"/>
        <w:ind w:left="29" w:right="56" w:firstLine="472"/>
        <w:rPr>
          <w:rFonts w:hint="eastAsia" w:ascii="宋体" w:hAnsi="宋体" w:cs="宋体"/>
          <w:spacing w:val="-3"/>
          <w:sz w:val="28"/>
          <w:szCs w:val="28"/>
        </w:rPr>
      </w:pPr>
    </w:p>
    <w:p w14:paraId="085C0878">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注：供应商须在响应文件中按此模板提供承诺函，既未提供前述承诺函又未提供营业执照的，视为未实质性响应采购文件要求，按无效响应处理。</w:t>
      </w:r>
    </w:p>
    <w:p w14:paraId="1E7BA123">
      <w:pPr>
        <w:spacing w:line="220" w:lineRule="auto"/>
        <w:rPr>
          <w:rFonts w:hint="eastAsia" w:ascii="仿宋" w:hAnsi="仿宋" w:eastAsia="仿宋" w:cs="仿宋"/>
          <w:sz w:val="24"/>
          <w:szCs w:val="24"/>
        </w:rPr>
        <w:sectPr>
          <w:footerReference r:id="rId7" w:type="default"/>
          <w:pgSz w:w="11907" w:h="16840"/>
          <w:pgMar w:top="1422" w:right="1694" w:bottom="1014" w:left="1675" w:header="0" w:footer="852" w:gutter="0"/>
          <w:cols w:space="720" w:num="1"/>
        </w:sectPr>
      </w:pPr>
    </w:p>
    <w:p w14:paraId="68422C35">
      <w:pPr>
        <w:pStyle w:val="13"/>
        <w:spacing w:line="292" w:lineRule="auto"/>
      </w:pPr>
    </w:p>
    <w:p w14:paraId="2E99E81E">
      <w:pPr>
        <w:spacing w:before="101" w:line="226" w:lineRule="auto"/>
        <w:ind w:left="137"/>
        <w:rPr>
          <w:rFonts w:hint="eastAsia" w:ascii="仿宋" w:hAnsi="仿宋" w:eastAsia="仿宋" w:cs="仿宋"/>
          <w:sz w:val="31"/>
          <w:szCs w:val="31"/>
        </w:rPr>
      </w:pPr>
      <w:r>
        <w:rPr>
          <w:rFonts w:ascii="仿宋" w:hAnsi="仿宋" w:eastAsia="仿宋" w:cs="仿宋"/>
          <w:spacing w:val="9"/>
          <w:sz w:val="31"/>
          <w:szCs w:val="31"/>
          <w14:textOutline w14:w="5791" w14:cap="sq" w14:cmpd="sng" w14:algn="ctr">
            <w14:solidFill>
              <w14:srgbClr w14:val="000000"/>
            </w14:solidFill>
            <w14:prstDash w14:val="solid"/>
            <w14:bevel/>
          </w14:textOutline>
        </w:rPr>
        <w:t>三、落实政府采购政策需提供的证明材料</w:t>
      </w:r>
    </w:p>
    <w:p w14:paraId="75CC3A55">
      <w:pPr>
        <w:spacing w:before="294" w:line="223" w:lineRule="auto"/>
        <w:ind w:left="2769"/>
        <w:outlineLvl w:val="3"/>
        <w:rPr>
          <w:rFonts w:hint="eastAsia" w:ascii="仿宋" w:hAnsi="仿宋" w:eastAsia="仿宋" w:cs="仿宋"/>
          <w:sz w:val="28"/>
          <w:szCs w:val="28"/>
        </w:rPr>
      </w:pPr>
      <w:r>
        <w:rPr>
          <w:rFonts w:ascii="仿宋" w:hAnsi="仿宋" w:eastAsia="仿宋" w:cs="仿宋"/>
          <w:spacing w:val="-5"/>
          <w:sz w:val="28"/>
          <w:szCs w:val="28"/>
          <w14:textOutline w14:w="5105" w14:cap="sq" w14:cmpd="sng" w14:algn="ctr">
            <w14:solidFill>
              <w14:srgbClr w14:val="000000"/>
            </w14:solidFill>
            <w14:prstDash w14:val="solid"/>
            <w14:bevel/>
          </w14:textOutline>
        </w:rPr>
        <w:t>中小企业声明函（服务）</w:t>
      </w:r>
    </w:p>
    <w:p w14:paraId="7AFB3123">
      <w:pPr>
        <w:spacing w:before="202" w:line="262" w:lineRule="auto"/>
        <w:ind w:left="128" w:right="29" w:firstLine="475"/>
        <w:rPr>
          <w:rFonts w:hint="eastAsia" w:ascii="宋体" w:hAnsi="宋体" w:cs="宋体"/>
          <w:sz w:val="28"/>
          <w:szCs w:val="28"/>
        </w:rPr>
      </w:pPr>
      <w:r>
        <w:rPr>
          <w:rFonts w:hint="eastAsia" w:ascii="宋体" w:hAnsi="宋体" w:cs="宋体"/>
          <w:spacing w:val="-1"/>
          <w:sz w:val="28"/>
          <w:szCs w:val="28"/>
        </w:rPr>
        <w:t>本公司（联合体）郑重声明，根据《政府采购促进中小企业发展管理办法》</w:t>
      </w:r>
      <w:r>
        <w:rPr>
          <w:rFonts w:hint="eastAsia" w:ascii="宋体" w:hAnsi="宋体" w:cs="宋体"/>
          <w:sz w:val="28"/>
          <w:szCs w:val="28"/>
        </w:rPr>
        <w:t xml:space="preserve"> </w:t>
      </w:r>
      <w:r>
        <w:rPr>
          <w:rFonts w:hint="eastAsia" w:ascii="宋体" w:hAnsi="宋体" w:cs="宋体"/>
          <w:spacing w:val="-3"/>
          <w:sz w:val="28"/>
          <w:szCs w:val="28"/>
        </w:rPr>
        <w:t>（财库（2020</w:t>
      </w:r>
      <w:r>
        <w:rPr>
          <w:rFonts w:hint="eastAsia" w:ascii="宋体" w:hAnsi="宋体" w:cs="宋体"/>
          <w:spacing w:val="35"/>
          <w:sz w:val="28"/>
          <w:szCs w:val="28"/>
        </w:rPr>
        <w:t xml:space="preserve"> </w:t>
      </w:r>
      <w:r>
        <w:rPr>
          <w:rFonts w:hint="eastAsia" w:ascii="宋体" w:hAnsi="宋体" w:cs="宋体"/>
          <w:spacing w:val="-3"/>
          <w:sz w:val="28"/>
          <w:szCs w:val="28"/>
        </w:rPr>
        <w:t>） 46</w:t>
      </w:r>
      <w:r>
        <w:rPr>
          <w:rFonts w:hint="eastAsia" w:ascii="宋体" w:hAnsi="宋体" w:cs="宋体"/>
          <w:spacing w:val="-39"/>
          <w:sz w:val="28"/>
          <w:szCs w:val="28"/>
        </w:rPr>
        <w:t xml:space="preserve"> </w:t>
      </w:r>
      <w:r>
        <w:rPr>
          <w:rFonts w:hint="eastAsia" w:ascii="宋体" w:hAnsi="宋体" w:cs="宋体"/>
          <w:spacing w:val="-3"/>
          <w:sz w:val="28"/>
          <w:szCs w:val="28"/>
        </w:rPr>
        <w:t>号）的规定，本公司（</w:t>
      </w:r>
      <w:r>
        <w:rPr>
          <w:rFonts w:hint="eastAsia" w:ascii="宋体" w:hAnsi="宋体" w:cs="宋体"/>
          <w:spacing w:val="-4"/>
          <w:sz w:val="28"/>
          <w:szCs w:val="28"/>
        </w:rPr>
        <w:t>联合体）参加</w:t>
      </w:r>
      <w:r>
        <w:rPr>
          <w:rFonts w:hint="eastAsia" w:ascii="宋体" w:hAnsi="宋体" w:cs="宋体"/>
          <w:spacing w:val="-4"/>
          <w:sz w:val="28"/>
          <w:szCs w:val="28"/>
          <w:u w:val="single"/>
        </w:rPr>
        <w:t>（单位名称）</w:t>
      </w:r>
      <w:r>
        <w:rPr>
          <w:rFonts w:hint="eastAsia" w:ascii="宋体" w:hAnsi="宋体" w:cs="宋体"/>
          <w:spacing w:val="-4"/>
          <w:sz w:val="28"/>
          <w:szCs w:val="28"/>
        </w:rPr>
        <w:t>的</w:t>
      </w:r>
      <w:r>
        <w:rPr>
          <w:rFonts w:hint="eastAsia" w:ascii="宋体" w:hAnsi="宋体" w:cs="宋体"/>
          <w:spacing w:val="-4"/>
          <w:sz w:val="28"/>
          <w:szCs w:val="28"/>
          <w:u w:val="single"/>
        </w:rPr>
        <w:t>（项目名称）</w:t>
      </w:r>
      <w:r>
        <w:rPr>
          <w:rFonts w:hint="eastAsia" w:ascii="宋体" w:hAnsi="宋体" w:cs="宋体"/>
          <w:spacing w:val="-4"/>
          <w:sz w:val="28"/>
          <w:szCs w:val="28"/>
        </w:rPr>
        <w:t>采购活动，服务全部由符合政策要求的中小企业承接。相关企业（含联</w:t>
      </w:r>
      <w:r>
        <w:rPr>
          <w:rFonts w:hint="eastAsia" w:ascii="宋体" w:hAnsi="宋体" w:cs="宋体"/>
          <w:spacing w:val="-1"/>
          <w:sz w:val="28"/>
          <w:szCs w:val="28"/>
        </w:rPr>
        <w:t>合体中的中小企业、签订分包意向协议的中小企业）的具体情况如下：</w:t>
      </w:r>
    </w:p>
    <w:p w14:paraId="37B3D320">
      <w:pPr>
        <w:spacing w:before="87" w:line="254" w:lineRule="auto"/>
        <w:ind w:left="124" w:right="9" w:firstLine="492"/>
        <w:rPr>
          <w:rFonts w:hint="eastAsia" w:ascii="宋体" w:hAnsi="宋体" w:cs="宋体"/>
          <w:sz w:val="28"/>
          <w:szCs w:val="28"/>
        </w:rPr>
      </w:pPr>
      <w:r>
        <w:rPr>
          <w:rFonts w:hint="eastAsia" w:ascii="宋体" w:hAnsi="宋体" w:cs="宋体"/>
          <w:color w:val="44505D"/>
          <w:spacing w:val="-2"/>
          <w:sz w:val="28"/>
          <w:szCs w:val="28"/>
        </w:rPr>
        <w:t xml:space="preserve">1. </w:t>
      </w:r>
      <w:r>
        <w:rPr>
          <w:rFonts w:hint="eastAsia" w:ascii="宋体" w:hAnsi="宋体" w:cs="宋体"/>
          <w:spacing w:val="-2"/>
          <w:sz w:val="28"/>
          <w:szCs w:val="28"/>
          <w:u w:val="single"/>
        </w:rPr>
        <w:t>（标的名称</w:t>
      </w:r>
      <w:r>
        <w:rPr>
          <w:rFonts w:hint="eastAsia" w:ascii="宋体" w:hAnsi="宋体" w:cs="宋体"/>
          <w:spacing w:val="-4"/>
          <w:sz w:val="28"/>
          <w:szCs w:val="28"/>
          <w:u w:val="single"/>
        </w:rPr>
        <w:t>）</w:t>
      </w:r>
      <w:r>
        <w:rPr>
          <w:rFonts w:hint="eastAsia" w:ascii="宋体" w:hAnsi="宋体" w:cs="宋体"/>
          <w:spacing w:val="-4"/>
          <w:sz w:val="28"/>
          <w:szCs w:val="28"/>
        </w:rPr>
        <w:t>，</w:t>
      </w:r>
      <w:r>
        <w:rPr>
          <w:rFonts w:hint="eastAsia" w:ascii="宋体" w:hAnsi="宋体" w:cs="宋体"/>
          <w:spacing w:val="-2"/>
          <w:sz w:val="28"/>
          <w:szCs w:val="28"/>
        </w:rPr>
        <w:t>属于</w:t>
      </w:r>
      <w:r>
        <w:rPr>
          <w:rFonts w:hint="eastAsia" w:ascii="宋体" w:hAnsi="宋体" w:cs="宋体"/>
          <w:spacing w:val="-2"/>
          <w:sz w:val="28"/>
          <w:szCs w:val="28"/>
          <w:u w:val="single"/>
        </w:rPr>
        <w:t>（采购文件中明确的所属行业</w:t>
      </w:r>
      <w:r>
        <w:rPr>
          <w:rFonts w:hint="eastAsia" w:ascii="宋体" w:hAnsi="宋体" w:cs="宋体"/>
          <w:spacing w:val="-4"/>
          <w:sz w:val="28"/>
          <w:szCs w:val="28"/>
          <w:u w:val="single"/>
        </w:rPr>
        <w:t>）</w:t>
      </w:r>
      <w:r>
        <w:rPr>
          <w:rFonts w:hint="eastAsia" w:ascii="宋体" w:hAnsi="宋体" w:cs="宋体"/>
          <w:spacing w:val="34"/>
          <w:sz w:val="28"/>
          <w:szCs w:val="28"/>
        </w:rPr>
        <w:t xml:space="preserve"> </w:t>
      </w:r>
      <w:r>
        <w:rPr>
          <w:rFonts w:hint="eastAsia" w:ascii="宋体" w:hAnsi="宋体" w:cs="宋体"/>
          <w:spacing w:val="-4"/>
          <w:sz w:val="28"/>
          <w:szCs w:val="28"/>
        </w:rPr>
        <w:t>；</w:t>
      </w:r>
      <w:r>
        <w:rPr>
          <w:rFonts w:hint="eastAsia" w:ascii="宋体" w:hAnsi="宋体" w:cs="宋体"/>
          <w:spacing w:val="-3"/>
          <w:sz w:val="28"/>
          <w:szCs w:val="28"/>
        </w:rPr>
        <w:t>承建（承接）</w:t>
      </w:r>
      <w:r>
        <w:rPr>
          <w:rFonts w:hint="eastAsia" w:ascii="宋体" w:hAnsi="宋体" w:cs="宋体"/>
          <w:sz w:val="28"/>
          <w:szCs w:val="28"/>
        </w:rPr>
        <w:t>企业为</w:t>
      </w:r>
      <w:r>
        <w:rPr>
          <w:rFonts w:hint="eastAsia" w:ascii="宋体" w:hAnsi="宋体" w:cs="宋体"/>
          <w:sz w:val="28"/>
          <w:szCs w:val="28"/>
          <w:u w:val="single"/>
        </w:rPr>
        <w:t>（企业名称</w:t>
      </w:r>
      <w:r>
        <w:rPr>
          <w:rFonts w:hint="eastAsia" w:ascii="宋体" w:hAnsi="宋体" w:cs="宋体"/>
          <w:spacing w:val="7"/>
          <w:sz w:val="28"/>
          <w:szCs w:val="28"/>
          <w:u w:val="single"/>
        </w:rPr>
        <w:t>）</w:t>
      </w:r>
      <w:r>
        <w:rPr>
          <w:rFonts w:hint="eastAsia" w:ascii="宋体" w:hAnsi="宋体" w:cs="宋体"/>
          <w:spacing w:val="7"/>
          <w:sz w:val="28"/>
          <w:szCs w:val="28"/>
        </w:rPr>
        <w:t>，</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pacing w:val="-1"/>
          <w:sz w:val="28"/>
          <w:szCs w:val="28"/>
          <w:u w:val="single"/>
        </w:rPr>
        <w:t xml:space="preserve">                    </w:t>
      </w:r>
      <w:r>
        <w:rPr>
          <w:rFonts w:hint="eastAsia" w:ascii="宋体" w:hAnsi="宋体" w:cs="宋体"/>
          <w:spacing w:val="-99"/>
          <w:sz w:val="28"/>
          <w:szCs w:val="28"/>
        </w:rPr>
        <w:t xml:space="preserve"> </w:t>
      </w:r>
      <w:r>
        <w:rPr>
          <w:rFonts w:hint="eastAsia" w:ascii="宋体" w:hAnsi="宋体" w:cs="宋体"/>
          <w:spacing w:val="-1"/>
          <w:sz w:val="28"/>
          <w:szCs w:val="28"/>
        </w:rPr>
        <w:t>人，营业收入为 万元，资产总额为</w:t>
      </w:r>
      <w:r>
        <w:rPr>
          <w:rFonts w:hint="eastAsia" w:ascii="宋体" w:hAnsi="宋体" w:cs="宋体"/>
          <w:spacing w:val="-1"/>
          <w:sz w:val="28"/>
          <w:szCs w:val="28"/>
          <w:u w:val="single"/>
        </w:rPr>
        <w:t xml:space="preserve">   </w:t>
      </w:r>
      <w:r>
        <w:rPr>
          <w:rFonts w:hint="eastAsia" w:ascii="宋体" w:hAnsi="宋体" w:cs="宋体"/>
          <w:spacing w:val="-102"/>
          <w:sz w:val="28"/>
          <w:szCs w:val="28"/>
        </w:rPr>
        <w:t xml:space="preserve"> </w:t>
      </w:r>
      <w:r>
        <w:rPr>
          <w:rFonts w:hint="eastAsia" w:ascii="宋体" w:hAnsi="宋体" w:cs="宋体"/>
          <w:spacing w:val="-1"/>
          <w:sz w:val="28"/>
          <w:szCs w:val="28"/>
        </w:rPr>
        <w:t>万元</w:t>
      </w:r>
      <w:r>
        <w:rPr>
          <w:rFonts w:hint="eastAsia" w:ascii="宋体" w:hAnsi="宋体" w:cs="宋体"/>
          <w:spacing w:val="-46"/>
          <w:sz w:val="28"/>
          <w:szCs w:val="28"/>
        </w:rPr>
        <w:t xml:space="preserve"> </w:t>
      </w:r>
      <w:r>
        <w:rPr>
          <w:rFonts w:hint="eastAsia" w:ascii="宋体" w:hAnsi="宋体" w:cs="宋体"/>
          <w:spacing w:val="-1"/>
          <w:position w:val="11"/>
          <w:sz w:val="28"/>
          <w:szCs w:val="28"/>
        </w:rPr>
        <w:t xml:space="preserve">1 </w:t>
      </w:r>
      <w:r>
        <w:rPr>
          <w:rFonts w:hint="eastAsia" w:ascii="宋体" w:hAnsi="宋体" w:cs="宋体"/>
          <w:spacing w:val="-1"/>
          <w:sz w:val="28"/>
          <w:szCs w:val="28"/>
        </w:rPr>
        <w:t>属于</w:t>
      </w:r>
      <w:r>
        <w:rPr>
          <w:rFonts w:hint="eastAsia" w:ascii="宋体" w:hAnsi="宋体" w:cs="宋体"/>
          <w:spacing w:val="-1"/>
          <w:sz w:val="28"/>
          <w:szCs w:val="28"/>
          <w:u w:val="single"/>
        </w:rPr>
        <w:t>（</w:t>
      </w:r>
      <w:r>
        <w:rPr>
          <w:rFonts w:hint="eastAsia" w:ascii="宋体" w:hAnsi="宋体" w:cs="宋体"/>
          <w:spacing w:val="-2"/>
          <w:sz w:val="28"/>
          <w:szCs w:val="28"/>
          <w:u w:val="single"/>
        </w:rPr>
        <w:t>中型企业、小型企业、微型企业</w:t>
      </w:r>
      <w:r>
        <w:rPr>
          <w:rFonts w:hint="eastAsia" w:ascii="宋体" w:hAnsi="宋体" w:cs="宋体"/>
          <w:spacing w:val="16"/>
          <w:sz w:val="28"/>
          <w:szCs w:val="28"/>
          <w:u w:val="single"/>
        </w:rPr>
        <w:t>）；</w:t>
      </w:r>
    </w:p>
    <w:p w14:paraId="6FEA2D9F">
      <w:pPr>
        <w:spacing w:before="90" w:line="254" w:lineRule="auto"/>
        <w:ind w:left="124" w:right="108" w:firstLine="476"/>
        <w:rPr>
          <w:rFonts w:hint="eastAsia" w:ascii="宋体" w:hAnsi="宋体" w:cs="宋体"/>
          <w:sz w:val="28"/>
          <w:szCs w:val="28"/>
        </w:rPr>
      </w:pPr>
      <w:r>
        <w:rPr>
          <w:rFonts w:hint="eastAsia" w:ascii="宋体" w:hAnsi="宋体" w:cs="宋体"/>
          <w:color w:val="44505D"/>
          <w:spacing w:val="-2"/>
          <w:sz w:val="28"/>
          <w:szCs w:val="28"/>
        </w:rPr>
        <w:t xml:space="preserve">2. </w:t>
      </w:r>
      <w:r>
        <w:rPr>
          <w:rFonts w:hint="eastAsia" w:ascii="宋体" w:hAnsi="宋体" w:cs="宋体"/>
          <w:spacing w:val="-2"/>
          <w:sz w:val="28"/>
          <w:szCs w:val="28"/>
          <w:u w:val="single"/>
        </w:rPr>
        <w:t>（标的名称</w:t>
      </w:r>
      <w:r>
        <w:rPr>
          <w:rFonts w:hint="eastAsia" w:ascii="宋体" w:hAnsi="宋体" w:cs="宋体"/>
          <w:spacing w:val="12"/>
          <w:sz w:val="28"/>
          <w:szCs w:val="28"/>
          <w:u w:val="single"/>
        </w:rPr>
        <w:t>）</w:t>
      </w:r>
      <w:r>
        <w:rPr>
          <w:rFonts w:hint="eastAsia" w:ascii="宋体" w:hAnsi="宋体" w:cs="宋体"/>
          <w:spacing w:val="12"/>
          <w:sz w:val="28"/>
          <w:szCs w:val="28"/>
        </w:rPr>
        <w:t>，</w:t>
      </w:r>
      <w:r>
        <w:rPr>
          <w:rFonts w:hint="eastAsia" w:ascii="宋体" w:hAnsi="宋体" w:cs="宋体"/>
          <w:spacing w:val="-2"/>
          <w:sz w:val="28"/>
          <w:szCs w:val="28"/>
        </w:rPr>
        <w:t>属于</w:t>
      </w:r>
      <w:r>
        <w:rPr>
          <w:rFonts w:hint="eastAsia" w:ascii="宋体" w:hAnsi="宋体" w:cs="宋体"/>
          <w:spacing w:val="-2"/>
          <w:sz w:val="28"/>
          <w:szCs w:val="28"/>
          <w:u w:val="single"/>
        </w:rPr>
        <w:t>（采购文件中明确的所属行业</w:t>
      </w:r>
      <w:r>
        <w:rPr>
          <w:rFonts w:hint="eastAsia" w:ascii="宋体" w:hAnsi="宋体" w:cs="宋体"/>
          <w:spacing w:val="12"/>
          <w:sz w:val="28"/>
          <w:szCs w:val="28"/>
          <w:u w:val="single"/>
        </w:rPr>
        <w:t>）</w:t>
      </w:r>
      <w:r>
        <w:rPr>
          <w:rFonts w:hint="eastAsia" w:ascii="宋体" w:hAnsi="宋体" w:cs="宋体"/>
          <w:spacing w:val="12"/>
          <w:sz w:val="28"/>
          <w:szCs w:val="28"/>
        </w:rPr>
        <w:t>；</w:t>
      </w:r>
      <w:r>
        <w:rPr>
          <w:rFonts w:hint="eastAsia" w:ascii="宋体" w:hAnsi="宋体" w:cs="宋体"/>
          <w:spacing w:val="-2"/>
          <w:sz w:val="28"/>
          <w:szCs w:val="28"/>
        </w:rPr>
        <w:t>承建（承接）</w:t>
      </w:r>
      <w:r>
        <w:rPr>
          <w:rFonts w:hint="eastAsia" w:ascii="宋体" w:hAnsi="宋体" w:cs="宋体"/>
          <w:spacing w:val="1"/>
          <w:sz w:val="28"/>
          <w:szCs w:val="28"/>
        </w:rPr>
        <w:t xml:space="preserve"> </w:t>
      </w:r>
      <w:r>
        <w:rPr>
          <w:rFonts w:hint="eastAsia" w:ascii="宋体" w:hAnsi="宋体" w:cs="宋体"/>
          <w:spacing w:val="4"/>
          <w:sz w:val="28"/>
          <w:szCs w:val="28"/>
        </w:rPr>
        <w:t>企业为</w:t>
      </w:r>
      <w:r>
        <w:rPr>
          <w:rFonts w:hint="eastAsia" w:ascii="宋体" w:hAnsi="宋体" w:cs="宋体"/>
          <w:spacing w:val="4"/>
          <w:sz w:val="28"/>
          <w:szCs w:val="28"/>
          <w:u w:val="single"/>
        </w:rPr>
        <w:t>（企业名称</w:t>
      </w:r>
      <w:r>
        <w:rPr>
          <w:rFonts w:hint="eastAsia" w:ascii="宋体" w:hAnsi="宋体" w:cs="宋体"/>
          <w:spacing w:val="21"/>
          <w:sz w:val="28"/>
          <w:szCs w:val="28"/>
          <w:u w:val="single"/>
        </w:rPr>
        <w:t>）</w:t>
      </w:r>
      <w:r>
        <w:rPr>
          <w:rFonts w:hint="eastAsia" w:ascii="宋体" w:hAnsi="宋体" w:cs="宋体"/>
          <w:spacing w:val="21"/>
          <w:sz w:val="28"/>
          <w:szCs w:val="28"/>
        </w:rPr>
        <w:t>，</w:t>
      </w:r>
      <w:r>
        <w:rPr>
          <w:rFonts w:hint="eastAsia" w:ascii="宋体" w:hAnsi="宋体" w:cs="宋体"/>
          <w:spacing w:val="4"/>
          <w:sz w:val="28"/>
          <w:szCs w:val="28"/>
        </w:rPr>
        <w:t>从业人员</w:t>
      </w:r>
      <w:r>
        <w:rPr>
          <w:rFonts w:hint="eastAsia" w:ascii="宋体" w:hAnsi="宋体" w:cs="宋体"/>
          <w:spacing w:val="-112"/>
          <w:sz w:val="28"/>
          <w:szCs w:val="28"/>
        </w:rPr>
        <w:t xml:space="preserve"> </w:t>
      </w:r>
      <w:r>
        <w:rPr>
          <w:rFonts w:hint="eastAsia" w:ascii="宋体" w:hAnsi="宋体" w:cs="宋体"/>
          <w:spacing w:val="7"/>
          <w:sz w:val="28"/>
          <w:szCs w:val="28"/>
          <w:u w:val="single"/>
        </w:rPr>
        <w:t xml:space="preserve">     </w:t>
      </w:r>
      <w:r>
        <w:rPr>
          <w:rFonts w:hint="eastAsia" w:ascii="宋体" w:hAnsi="宋体" w:cs="宋体"/>
          <w:spacing w:val="-99"/>
          <w:sz w:val="28"/>
          <w:szCs w:val="28"/>
        </w:rPr>
        <w:t xml:space="preserve"> </w:t>
      </w:r>
      <w:r>
        <w:rPr>
          <w:rFonts w:hint="eastAsia" w:ascii="宋体" w:hAnsi="宋体" w:cs="宋体"/>
          <w:spacing w:val="4"/>
          <w:sz w:val="28"/>
          <w:szCs w:val="28"/>
        </w:rPr>
        <w:t xml:space="preserve">人，营业收入为 </w:t>
      </w:r>
      <w:r>
        <w:rPr>
          <w:rFonts w:hint="eastAsia" w:ascii="宋体" w:hAnsi="宋体" w:cs="宋体"/>
          <w:spacing w:val="4"/>
          <w:sz w:val="28"/>
          <w:szCs w:val="28"/>
          <w:u w:val="single"/>
        </w:rPr>
        <w:t xml:space="preserve">   </w:t>
      </w:r>
      <w:r>
        <w:rPr>
          <w:rFonts w:hint="eastAsia" w:ascii="宋体" w:hAnsi="宋体" w:cs="宋体"/>
          <w:spacing w:val="-102"/>
          <w:sz w:val="28"/>
          <w:szCs w:val="28"/>
        </w:rPr>
        <w:t xml:space="preserve"> </w:t>
      </w:r>
      <w:r>
        <w:rPr>
          <w:rFonts w:hint="eastAsia" w:ascii="宋体" w:hAnsi="宋体" w:cs="宋体"/>
          <w:spacing w:val="4"/>
          <w:sz w:val="28"/>
          <w:szCs w:val="28"/>
        </w:rPr>
        <w:t>万元，资产总额为</w:t>
      </w:r>
      <w:r>
        <w:rPr>
          <w:rFonts w:hint="eastAsia" w:ascii="宋体" w:hAnsi="宋体" w:cs="宋体"/>
          <w:sz w:val="28"/>
          <w:szCs w:val="28"/>
        </w:rPr>
        <w:t xml:space="preserve"> </w:t>
      </w:r>
      <w:r>
        <w:rPr>
          <w:rFonts w:hint="eastAsia" w:ascii="宋体" w:hAnsi="宋体" w:cs="宋体"/>
          <w:spacing w:val="-1"/>
          <w:sz w:val="28"/>
          <w:szCs w:val="28"/>
        </w:rPr>
        <w:t>万元，属于</w:t>
      </w:r>
      <w:r>
        <w:rPr>
          <w:rFonts w:hint="eastAsia" w:ascii="宋体" w:hAnsi="宋体" w:cs="宋体"/>
          <w:spacing w:val="-1"/>
          <w:sz w:val="28"/>
          <w:szCs w:val="28"/>
          <w:u w:val="single"/>
        </w:rPr>
        <w:t>（中型企业、 小型企业、微型企业</w:t>
      </w:r>
      <w:r>
        <w:rPr>
          <w:rFonts w:hint="eastAsia" w:ascii="宋体" w:hAnsi="宋体" w:cs="宋体"/>
          <w:spacing w:val="1"/>
          <w:sz w:val="28"/>
          <w:szCs w:val="28"/>
          <w:u w:val="single"/>
        </w:rPr>
        <w:t>）</w:t>
      </w:r>
      <w:r>
        <w:rPr>
          <w:rFonts w:hint="eastAsia" w:ascii="宋体" w:hAnsi="宋体" w:cs="宋体"/>
          <w:spacing w:val="1"/>
          <w:sz w:val="28"/>
          <w:szCs w:val="28"/>
        </w:rPr>
        <w:t>；</w:t>
      </w:r>
    </w:p>
    <w:p w14:paraId="37560402">
      <w:pPr>
        <w:spacing w:before="68" w:line="360" w:lineRule="exact"/>
        <w:ind w:left="613"/>
        <w:rPr>
          <w:rFonts w:hint="eastAsia" w:ascii="宋体" w:hAnsi="宋体" w:cs="宋体"/>
          <w:sz w:val="28"/>
          <w:szCs w:val="28"/>
        </w:rPr>
      </w:pPr>
      <w:r>
        <w:rPr>
          <w:rFonts w:hint="eastAsia" w:ascii="宋体" w:hAnsi="宋体" w:cs="宋体"/>
          <w:spacing w:val="-13"/>
          <w:position w:val="2"/>
          <w:sz w:val="28"/>
          <w:szCs w:val="28"/>
        </w:rPr>
        <w:t>……</w:t>
      </w:r>
    </w:p>
    <w:p w14:paraId="6D35C93E">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以上企业，不属于大企业的分支机构，不存在控股股东为大企业的情形，也不存在与大企业的负责人为同一人的情形。</w:t>
      </w:r>
    </w:p>
    <w:p w14:paraId="2A2FF0F3">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本单位对上述声明内容的真实性负责。如有虚假，将依法承担相应责任。</w:t>
      </w:r>
    </w:p>
    <w:p w14:paraId="4EE33759">
      <w:pPr>
        <w:spacing w:before="1" w:line="220" w:lineRule="auto"/>
        <w:ind w:left="4283"/>
        <w:rPr>
          <w:rFonts w:hint="eastAsia" w:ascii="宋体" w:hAnsi="宋体" w:cs="宋体"/>
          <w:spacing w:val="-5"/>
          <w:sz w:val="28"/>
          <w:szCs w:val="28"/>
        </w:rPr>
      </w:pPr>
    </w:p>
    <w:p w14:paraId="00A5A2F9">
      <w:pPr>
        <w:spacing w:before="1" w:line="220" w:lineRule="auto"/>
        <w:ind w:left="4283"/>
        <w:rPr>
          <w:rFonts w:hint="eastAsia" w:ascii="宋体" w:hAnsi="宋体" w:cs="宋体"/>
          <w:sz w:val="28"/>
          <w:szCs w:val="28"/>
        </w:rPr>
      </w:pPr>
      <w:r>
        <w:rPr>
          <w:rFonts w:hint="eastAsia" w:ascii="宋体" w:hAnsi="宋体" w:cs="宋体"/>
          <w:spacing w:val="-5"/>
          <w:sz w:val="28"/>
          <w:szCs w:val="28"/>
        </w:rPr>
        <w:t>企业名称（盖章</w:t>
      </w:r>
      <w:r>
        <w:rPr>
          <w:rFonts w:hint="eastAsia" w:ascii="宋体" w:hAnsi="宋体" w:cs="宋体"/>
          <w:spacing w:val="7"/>
          <w:sz w:val="28"/>
          <w:szCs w:val="28"/>
        </w:rPr>
        <w:t>）：</w:t>
      </w:r>
    </w:p>
    <w:p w14:paraId="7DC0C74B">
      <w:pPr>
        <w:pStyle w:val="13"/>
        <w:spacing w:line="347" w:lineRule="auto"/>
        <w:rPr>
          <w:rFonts w:hint="eastAsia" w:ascii="宋体" w:hAnsi="宋体" w:cs="宋体"/>
          <w:sz w:val="28"/>
          <w:szCs w:val="28"/>
        </w:rPr>
      </w:pPr>
    </w:p>
    <w:p w14:paraId="48D6CC98">
      <w:pPr>
        <w:spacing w:before="79" w:line="223" w:lineRule="auto"/>
        <w:ind w:left="5000"/>
        <w:rPr>
          <w:rFonts w:hint="eastAsia" w:ascii="宋体" w:hAnsi="宋体" w:cs="宋体"/>
          <w:sz w:val="28"/>
          <w:szCs w:val="28"/>
        </w:rPr>
      </w:pPr>
      <w:r>
        <w:rPr>
          <w:rFonts w:hint="eastAsia" w:ascii="宋体" w:hAnsi="宋体" w:cs="宋体"/>
          <w:spacing w:val="-23"/>
          <w:sz w:val="28"/>
          <w:szCs w:val="28"/>
        </w:rPr>
        <w:t>日期：</w:t>
      </w:r>
    </w:p>
    <w:p w14:paraId="2571CBA1">
      <w:pPr>
        <w:pStyle w:val="13"/>
        <w:tabs>
          <w:tab w:val="left" w:pos="8522"/>
        </w:tabs>
        <w:spacing w:before="199" w:line="235" w:lineRule="exact"/>
        <w:rPr>
          <w:rFonts w:hint="eastAsia" w:ascii="宋体" w:hAnsi="宋体" w:cs="宋体"/>
          <w:position w:val="-1"/>
          <w:sz w:val="28"/>
          <w:szCs w:val="28"/>
          <w:u w:val="single"/>
        </w:rPr>
      </w:pPr>
    </w:p>
    <w:p w14:paraId="33FD04BB">
      <w:pPr>
        <w:pStyle w:val="13"/>
        <w:tabs>
          <w:tab w:val="left" w:pos="8522"/>
        </w:tabs>
        <w:spacing w:before="199" w:line="235" w:lineRule="exact"/>
        <w:rPr>
          <w:rFonts w:hint="eastAsia" w:ascii="宋体" w:hAnsi="宋体" w:cs="宋体"/>
          <w:position w:val="-1"/>
          <w:sz w:val="28"/>
          <w:szCs w:val="28"/>
          <w:u w:val="single"/>
        </w:rPr>
      </w:pPr>
    </w:p>
    <w:p w14:paraId="1FF11856">
      <w:pPr>
        <w:pStyle w:val="13"/>
        <w:tabs>
          <w:tab w:val="left" w:pos="8522"/>
        </w:tabs>
        <w:spacing w:before="199" w:line="235" w:lineRule="exact"/>
        <w:rPr>
          <w:rFonts w:hint="eastAsia" w:ascii="宋体" w:hAnsi="宋体" w:cs="宋体"/>
          <w:position w:val="-1"/>
          <w:sz w:val="28"/>
          <w:szCs w:val="28"/>
          <w:u w:val="single"/>
        </w:rPr>
      </w:pPr>
    </w:p>
    <w:p w14:paraId="76BA5779">
      <w:pPr>
        <w:pStyle w:val="13"/>
        <w:tabs>
          <w:tab w:val="left" w:pos="8522"/>
        </w:tabs>
        <w:spacing w:before="199" w:line="235" w:lineRule="exact"/>
        <w:rPr>
          <w:rFonts w:hint="eastAsia" w:ascii="宋体" w:hAnsi="宋体" w:cs="宋体"/>
          <w:position w:val="-1"/>
          <w:sz w:val="28"/>
          <w:szCs w:val="28"/>
          <w:u w:val="single"/>
        </w:rPr>
      </w:pPr>
    </w:p>
    <w:p w14:paraId="615FF4C8">
      <w:pPr>
        <w:pStyle w:val="13"/>
        <w:tabs>
          <w:tab w:val="left" w:pos="8522"/>
        </w:tabs>
        <w:spacing w:before="199" w:line="235" w:lineRule="exact"/>
        <w:rPr>
          <w:rFonts w:hint="eastAsia" w:ascii="宋体" w:hAnsi="宋体" w:cs="宋体"/>
          <w:position w:val="-1"/>
          <w:sz w:val="28"/>
          <w:szCs w:val="28"/>
          <w:u w:val="single"/>
        </w:rPr>
      </w:pPr>
    </w:p>
    <w:p w14:paraId="1D682A7D">
      <w:pPr>
        <w:pStyle w:val="13"/>
        <w:tabs>
          <w:tab w:val="left" w:pos="8522"/>
        </w:tabs>
        <w:spacing w:before="199" w:line="235" w:lineRule="exact"/>
        <w:rPr>
          <w:rFonts w:hint="eastAsia" w:ascii="宋体" w:hAnsi="宋体" w:cs="宋体"/>
          <w:sz w:val="28"/>
          <w:szCs w:val="28"/>
        </w:rPr>
      </w:pPr>
      <w:r>
        <w:rPr>
          <w:rFonts w:hint="eastAsia" w:ascii="宋体" w:hAnsi="宋体" w:cs="宋体"/>
          <w:position w:val="-1"/>
          <w:sz w:val="28"/>
          <w:szCs w:val="28"/>
          <w:u w:val="single"/>
        </w:rPr>
        <w:tab/>
      </w:r>
    </w:p>
    <w:p w14:paraId="45C723F4">
      <w:pPr>
        <w:spacing w:before="59" w:line="222" w:lineRule="auto"/>
        <w:ind w:left="20"/>
        <w:rPr>
          <w:rFonts w:hint="eastAsia" w:ascii="仿宋" w:hAnsi="仿宋" w:eastAsia="仿宋" w:cs="仿宋"/>
          <w:spacing w:val="-1"/>
          <w:sz w:val="20"/>
        </w:rPr>
      </w:pPr>
      <w:r>
        <w:rPr>
          <w:rFonts w:hint="eastAsia" w:ascii="仿宋" w:hAnsi="仿宋" w:eastAsia="仿宋" w:cs="仿宋"/>
          <w:spacing w:val="-1"/>
          <w:sz w:val="20"/>
        </w:rPr>
        <w:t>1 从业人员、营业收入、资产总额填报上一年度数据，无上一年度数据的新成立企业可不填报。</w:t>
      </w:r>
    </w:p>
    <w:p w14:paraId="6F28B30A">
      <w:pPr>
        <w:spacing w:line="216" w:lineRule="auto"/>
        <w:rPr>
          <w:rFonts w:hint="eastAsia" w:ascii="仿宋" w:hAnsi="仿宋" w:eastAsia="仿宋" w:cs="仿宋"/>
          <w:sz w:val="18"/>
          <w:szCs w:val="18"/>
        </w:rPr>
        <w:sectPr>
          <w:footerReference r:id="rId8" w:type="default"/>
          <w:pgSz w:w="11907" w:h="16840"/>
          <w:pgMar w:top="1431" w:right="1691" w:bottom="1014" w:left="1691" w:header="0" w:footer="852" w:gutter="0"/>
          <w:cols w:space="720" w:num="1"/>
        </w:sectPr>
      </w:pPr>
    </w:p>
    <w:p w14:paraId="457855D1">
      <w:pPr>
        <w:spacing w:before="57" w:line="223" w:lineRule="auto"/>
        <w:ind w:left="2955"/>
        <w:outlineLvl w:val="3"/>
        <w:rPr>
          <w:rFonts w:hint="eastAsia" w:ascii="仿宋" w:hAnsi="仿宋" w:eastAsia="仿宋" w:cs="仿宋"/>
          <w:sz w:val="28"/>
          <w:szCs w:val="28"/>
        </w:rPr>
      </w:pPr>
      <w:r>
        <w:rPr>
          <w:rFonts w:ascii="仿宋" w:hAnsi="仿宋" w:eastAsia="仿宋" w:cs="仿宋"/>
          <w:spacing w:val="-6"/>
          <w:sz w:val="28"/>
          <w:szCs w:val="28"/>
          <w14:textOutline w14:w="5105" w14:cap="sq" w14:cmpd="sng" w14:algn="ctr">
            <w14:solidFill>
              <w14:srgbClr w14:val="000000"/>
            </w14:solidFill>
            <w14:prstDash w14:val="solid"/>
            <w14:bevel/>
          </w14:textOutline>
        </w:rPr>
        <w:t>中小企业声明函说明</w:t>
      </w:r>
    </w:p>
    <w:p w14:paraId="6EBE0592">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①供应商应审慎填报本声明函。</w:t>
      </w:r>
    </w:p>
    <w:p w14:paraId="3FAEAFCA">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②企业名称（盖章）即供应商（盖章）。</w:t>
      </w:r>
    </w:p>
    <w:p w14:paraId="39157477">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③服务采购项目中《中小企业声明函》只填写服务标的即可。</w:t>
      </w:r>
    </w:p>
    <w:p w14:paraId="174C562D">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④采用联合或合同分包方式的，供应商提供对应的《中小企业声明函》</w:t>
      </w:r>
    </w:p>
    <w:p w14:paraId="1DF700C9">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⑤成交供应商享受中小企业扶持政策的，采购人、采购代理机构应当随成交结果公开成交供应商的《中小企业声明函》。</w:t>
      </w:r>
    </w:p>
    <w:p w14:paraId="2775345A">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⑥《中小企业声明函》中如有填写不真实谋取成交的，则《中小企业声明函》 作无效处理，由相关部门依法追究责任。</w:t>
      </w:r>
    </w:p>
    <w:p w14:paraId="7DF01AAB">
      <w:pPr>
        <w:rPr>
          <w:rFonts w:hint="eastAsia" w:ascii="仿宋" w:hAnsi="仿宋" w:eastAsia="仿宋" w:cs="仿宋"/>
          <w:sz w:val="24"/>
          <w:szCs w:val="24"/>
        </w:rPr>
      </w:pPr>
      <w:r>
        <w:rPr>
          <w:rFonts w:ascii="仿宋" w:hAnsi="仿宋" w:eastAsia="仿宋" w:cs="仿宋"/>
          <w:sz w:val="24"/>
          <w:szCs w:val="24"/>
        </w:rPr>
        <w:br w:type="page"/>
      </w:r>
    </w:p>
    <w:p w14:paraId="534698AA">
      <w:pPr>
        <w:sectPr>
          <w:footerReference r:id="rId9" w:type="default"/>
          <w:pgSz w:w="11907" w:h="16840"/>
          <w:pgMar w:top="1422" w:right="1694" w:bottom="1014" w:left="1786" w:header="0" w:footer="852" w:gutter="0"/>
          <w:cols w:space="720" w:num="1"/>
        </w:sectPr>
      </w:pPr>
    </w:p>
    <w:p w14:paraId="0E4552FA">
      <w:pPr>
        <w:spacing w:before="101" w:line="228" w:lineRule="auto"/>
        <w:ind w:left="171"/>
        <w:rPr>
          <w:rFonts w:hint="eastAsia" w:ascii="仿宋" w:hAnsi="仿宋" w:eastAsia="仿宋" w:cs="仿宋"/>
          <w:sz w:val="31"/>
          <w:szCs w:val="31"/>
        </w:rPr>
      </w:pPr>
      <w:r>
        <w:rPr>
          <w:rFonts w:ascii="仿宋" w:hAnsi="仿宋" w:eastAsia="仿宋" w:cs="仿宋"/>
          <w:spacing w:val="2"/>
          <w:sz w:val="31"/>
          <w:szCs w:val="31"/>
          <w14:textOutline w14:w="5791" w14:cap="sq" w14:cmpd="sng" w14:algn="ctr">
            <w14:solidFill>
              <w14:srgbClr w14:val="000000"/>
            </w14:solidFill>
            <w14:prstDash w14:val="solid"/>
            <w14:bevel/>
          </w14:textOutline>
        </w:rPr>
        <w:t>四、</w:t>
      </w:r>
      <w:r>
        <w:rPr>
          <w:rFonts w:hint="eastAsia" w:ascii="仿宋" w:hAnsi="仿宋" w:eastAsia="仿宋" w:cs="仿宋"/>
          <w:spacing w:val="2"/>
          <w:sz w:val="31"/>
          <w:szCs w:val="31"/>
          <w14:textOutline w14:w="5791" w14:cap="sq" w14:cmpd="sng" w14:algn="ctr">
            <w14:solidFill>
              <w14:srgbClr w14:val="000000"/>
            </w14:solidFill>
            <w14:prstDash w14:val="solid"/>
            <w14:bevel/>
          </w14:textOutline>
        </w:rPr>
        <w:t>报价一览</w:t>
      </w:r>
      <w:r>
        <w:rPr>
          <w:rFonts w:ascii="仿宋" w:hAnsi="仿宋" w:eastAsia="仿宋" w:cs="仿宋"/>
          <w:spacing w:val="2"/>
          <w:sz w:val="31"/>
          <w:szCs w:val="31"/>
          <w14:textOutline w14:w="5791" w14:cap="sq" w14:cmpd="sng" w14:algn="ctr">
            <w14:solidFill>
              <w14:srgbClr w14:val="000000"/>
            </w14:solidFill>
            <w14:prstDash w14:val="solid"/>
            <w14:bevel/>
          </w14:textOutline>
        </w:rPr>
        <w:t>表</w:t>
      </w:r>
    </w:p>
    <w:p w14:paraId="54CC1097">
      <w:pPr>
        <w:spacing w:before="290" w:line="223" w:lineRule="auto"/>
        <w:ind w:left="3585"/>
        <w:rPr>
          <w:rFonts w:hint="eastAsia" w:ascii="仿宋" w:hAnsi="仿宋" w:eastAsia="仿宋" w:cs="仿宋"/>
          <w:sz w:val="28"/>
          <w:szCs w:val="28"/>
        </w:rPr>
      </w:pPr>
      <w:r>
        <w:rPr>
          <w:rFonts w:hint="eastAsia" w:ascii="仿宋" w:hAnsi="仿宋" w:eastAsia="仿宋" w:cs="仿宋"/>
          <w:spacing w:val="-4"/>
          <w:sz w:val="28"/>
          <w:szCs w:val="28"/>
          <w14:textOutline w14:w="5105" w14:cap="sq" w14:cmpd="sng" w14:algn="ctr">
            <w14:solidFill>
              <w14:srgbClr w14:val="000000"/>
            </w14:solidFill>
            <w14:prstDash w14:val="solid"/>
            <w14:bevel/>
          </w14:textOutline>
        </w:rPr>
        <w:t>报价一览</w:t>
      </w:r>
      <w:r>
        <w:rPr>
          <w:rFonts w:ascii="仿宋" w:hAnsi="仿宋" w:eastAsia="仿宋" w:cs="仿宋"/>
          <w:spacing w:val="-4"/>
          <w:sz w:val="28"/>
          <w:szCs w:val="28"/>
          <w14:textOutline w14:w="5105" w14:cap="sq" w14:cmpd="sng" w14:algn="ctr">
            <w14:solidFill>
              <w14:srgbClr w14:val="000000"/>
            </w14:solidFill>
            <w14:prstDash w14:val="solid"/>
            <w14:bevel/>
          </w14:textOutline>
        </w:rPr>
        <w:t>表</w:t>
      </w:r>
    </w:p>
    <w:p w14:paraId="226FFF36">
      <w:pPr>
        <w:spacing w:line="166" w:lineRule="exact"/>
      </w:pPr>
    </w:p>
    <w:tbl>
      <w:tblPr>
        <w:tblStyle w:val="100"/>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3"/>
        <w:gridCol w:w="1397"/>
        <w:gridCol w:w="2075"/>
        <w:gridCol w:w="1537"/>
        <w:gridCol w:w="1501"/>
        <w:gridCol w:w="1262"/>
        <w:gridCol w:w="1264"/>
      </w:tblGrid>
      <w:tr w14:paraId="66D90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763" w:type="dxa"/>
          </w:tcPr>
          <w:p w14:paraId="63695C58">
            <w:pPr>
              <w:spacing w:line="381" w:lineRule="auto"/>
              <w:rPr>
                <w:rFonts w:hint="eastAsia" w:ascii="宋体" w:hAnsi="宋体" w:cs="宋体"/>
                <w:sz w:val="28"/>
                <w:szCs w:val="28"/>
              </w:rPr>
            </w:pPr>
          </w:p>
          <w:p w14:paraId="541A98E6">
            <w:pPr>
              <w:pStyle w:val="99"/>
              <w:spacing w:before="78" w:line="222" w:lineRule="auto"/>
              <w:ind w:left="154"/>
              <w:rPr>
                <w:rFonts w:hint="eastAsia" w:ascii="宋体" w:hAnsi="宋体" w:eastAsia="宋体" w:cs="宋体"/>
                <w:sz w:val="28"/>
                <w:szCs w:val="28"/>
              </w:rPr>
            </w:pPr>
            <w:r>
              <w:rPr>
                <w:rFonts w:hint="eastAsia" w:ascii="宋体" w:hAnsi="宋体" w:eastAsia="宋体" w:cs="宋体"/>
                <w:spacing w:val="-8"/>
                <w:sz w:val="28"/>
                <w:szCs w:val="28"/>
              </w:rPr>
              <w:t>序号</w:t>
            </w:r>
          </w:p>
        </w:tc>
        <w:tc>
          <w:tcPr>
            <w:tcW w:w="1397" w:type="dxa"/>
          </w:tcPr>
          <w:p w14:paraId="602D21FD">
            <w:pPr>
              <w:spacing w:line="381" w:lineRule="auto"/>
              <w:rPr>
                <w:rFonts w:hint="eastAsia" w:ascii="宋体" w:hAnsi="宋体" w:cs="宋体"/>
                <w:sz w:val="28"/>
                <w:szCs w:val="28"/>
              </w:rPr>
            </w:pPr>
          </w:p>
          <w:p w14:paraId="51FAA615">
            <w:pPr>
              <w:pStyle w:val="99"/>
              <w:spacing w:before="78" w:line="221" w:lineRule="auto"/>
              <w:ind w:left="470"/>
              <w:rPr>
                <w:rFonts w:hint="eastAsia" w:ascii="宋体" w:hAnsi="宋体" w:eastAsia="宋体" w:cs="宋体"/>
                <w:sz w:val="28"/>
                <w:szCs w:val="28"/>
              </w:rPr>
            </w:pPr>
            <w:r>
              <w:rPr>
                <w:rFonts w:hint="eastAsia" w:ascii="宋体" w:hAnsi="宋体" w:eastAsia="宋体" w:cs="宋体"/>
                <w:spacing w:val="-9"/>
                <w:sz w:val="28"/>
                <w:szCs w:val="28"/>
              </w:rPr>
              <w:t>名称</w:t>
            </w:r>
          </w:p>
        </w:tc>
        <w:tc>
          <w:tcPr>
            <w:tcW w:w="2075" w:type="dxa"/>
          </w:tcPr>
          <w:p w14:paraId="74E6E9EF">
            <w:pPr>
              <w:spacing w:line="381" w:lineRule="auto"/>
              <w:rPr>
                <w:rFonts w:hint="eastAsia" w:ascii="宋体" w:hAnsi="宋体" w:cs="宋体"/>
                <w:sz w:val="28"/>
                <w:szCs w:val="28"/>
              </w:rPr>
            </w:pPr>
          </w:p>
          <w:p w14:paraId="0CF95D4F">
            <w:pPr>
              <w:pStyle w:val="99"/>
              <w:spacing w:before="78" w:line="222" w:lineRule="auto"/>
              <w:ind w:left="569"/>
              <w:rPr>
                <w:rFonts w:hint="eastAsia" w:ascii="宋体" w:hAnsi="宋体" w:eastAsia="宋体" w:cs="宋体"/>
                <w:sz w:val="28"/>
                <w:szCs w:val="28"/>
              </w:rPr>
            </w:pPr>
            <w:r>
              <w:rPr>
                <w:rFonts w:hint="eastAsia" w:ascii="宋体" w:hAnsi="宋体" w:eastAsia="宋体" w:cs="宋体"/>
                <w:spacing w:val="-4"/>
                <w:sz w:val="28"/>
                <w:szCs w:val="28"/>
              </w:rPr>
              <w:t>服务范围</w:t>
            </w:r>
          </w:p>
        </w:tc>
        <w:tc>
          <w:tcPr>
            <w:tcW w:w="1537" w:type="dxa"/>
          </w:tcPr>
          <w:p w14:paraId="28965822">
            <w:pPr>
              <w:spacing w:line="381" w:lineRule="auto"/>
              <w:rPr>
                <w:rFonts w:hint="eastAsia" w:ascii="宋体" w:hAnsi="宋体" w:cs="宋体"/>
                <w:sz w:val="28"/>
                <w:szCs w:val="28"/>
              </w:rPr>
            </w:pPr>
          </w:p>
          <w:p w14:paraId="6FBBF085">
            <w:pPr>
              <w:pStyle w:val="99"/>
              <w:spacing w:before="78" w:line="222" w:lineRule="auto"/>
              <w:ind w:left="301"/>
              <w:rPr>
                <w:rFonts w:hint="eastAsia" w:ascii="宋体" w:hAnsi="宋体" w:eastAsia="宋体" w:cs="宋体"/>
                <w:sz w:val="28"/>
                <w:szCs w:val="28"/>
              </w:rPr>
            </w:pPr>
            <w:r>
              <w:rPr>
                <w:rFonts w:hint="eastAsia" w:ascii="宋体" w:hAnsi="宋体" w:eastAsia="宋体" w:cs="宋体"/>
                <w:spacing w:val="-4"/>
                <w:sz w:val="28"/>
                <w:szCs w:val="28"/>
              </w:rPr>
              <w:t>服务要求</w:t>
            </w:r>
          </w:p>
        </w:tc>
        <w:tc>
          <w:tcPr>
            <w:tcW w:w="1501" w:type="dxa"/>
          </w:tcPr>
          <w:p w14:paraId="3D1BA168">
            <w:pPr>
              <w:spacing w:line="381" w:lineRule="auto"/>
              <w:rPr>
                <w:rFonts w:hint="eastAsia" w:ascii="宋体" w:hAnsi="宋体" w:cs="宋体"/>
                <w:sz w:val="28"/>
                <w:szCs w:val="28"/>
              </w:rPr>
            </w:pPr>
          </w:p>
          <w:p w14:paraId="4245E640">
            <w:pPr>
              <w:pStyle w:val="99"/>
              <w:spacing w:before="78" w:line="222" w:lineRule="auto"/>
              <w:ind w:left="283"/>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服务期限</w:t>
            </w:r>
          </w:p>
        </w:tc>
        <w:tc>
          <w:tcPr>
            <w:tcW w:w="1262" w:type="dxa"/>
          </w:tcPr>
          <w:p w14:paraId="4402813D">
            <w:pPr>
              <w:spacing w:line="381" w:lineRule="auto"/>
              <w:rPr>
                <w:rFonts w:hint="eastAsia" w:ascii="宋体" w:hAnsi="宋体" w:cs="宋体"/>
                <w:sz w:val="28"/>
                <w:szCs w:val="28"/>
              </w:rPr>
            </w:pPr>
          </w:p>
          <w:p w14:paraId="22015EE5">
            <w:pPr>
              <w:pStyle w:val="99"/>
              <w:spacing w:before="78" w:line="222" w:lineRule="auto"/>
              <w:ind w:left="165"/>
              <w:rPr>
                <w:rFonts w:hint="eastAsia" w:ascii="宋体" w:hAnsi="宋体" w:eastAsia="宋体" w:cs="宋体"/>
                <w:sz w:val="28"/>
                <w:szCs w:val="28"/>
              </w:rPr>
            </w:pPr>
            <w:r>
              <w:rPr>
                <w:rFonts w:hint="eastAsia" w:ascii="宋体" w:hAnsi="宋体" w:eastAsia="宋体" w:cs="宋体"/>
                <w:spacing w:val="-4"/>
                <w:sz w:val="28"/>
                <w:szCs w:val="28"/>
              </w:rPr>
              <w:t>服务标准</w:t>
            </w:r>
          </w:p>
        </w:tc>
        <w:tc>
          <w:tcPr>
            <w:tcW w:w="1264" w:type="dxa"/>
          </w:tcPr>
          <w:p w14:paraId="788E7D1D">
            <w:pPr>
              <w:spacing w:line="381" w:lineRule="auto"/>
              <w:rPr>
                <w:rFonts w:hint="eastAsia" w:ascii="宋体" w:hAnsi="宋体" w:cs="宋体"/>
                <w:sz w:val="28"/>
                <w:szCs w:val="28"/>
              </w:rPr>
            </w:pPr>
          </w:p>
          <w:p w14:paraId="629810FC">
            <w:pPr>
              <w:pStyle w:val="99"/>
              <w:spacing w:before="78" w:line="222" w:lineRule="auto"/>
              <w:jc w:val="right"/>
              <w:rPr>
                <w:rFonts w:hint="eastAsia" w:ascii="宋体" w:hAnsi="宋体" w:eastAsia="宋体" w:cs="宋体"/>
                <w:sz w:val="28"/>
                <w:szCs w:val="28"/>
              </w:rPr>
            </w:pPr>
            <w:r>
              <w:rPr>
                <w:rFonts w:hint="eastAsia" w:ascii="宋体" w:hAnsi="宋体" w:eastAsia="宋体" w:cs="宋体"/>
                <w:spacing w:val="-15"/>
                <w:sz w:val="28"/>
                <w:szCs w:val="28"/>
              </w:rPr>
              <w:t>报价（元）</w:t>
            </w:r>
          </w:p>
        </w:tc>
      </w:tr>
      <w:tr w14:paraId="3405A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63" w:type="dxa"/>
          </w:tcPr>
          <w:p w14:paraId="1D36EF88">
            <w:pPr>
              <w:spacing w:line="245" w:lineRule="auto"/>
              <w:rPr>
                <w:rFonts w:hint="eastAsia" w:ascii="宋体" w:hAnsi="宋体" w:cs="宋体"/>
                <w:sz w:val="28"/>
                <w:szCs w:val="28"/>
              </w:rPr>
            </w:pPr>
          </w:p>
          <w:p w14:paraId="505F83CB">
            <w:pPr>
              <w:spacing w:before="69" w:line="188" w:lineRule="auto"/>
              <w:ind w:left="347"/>
              <w:rPr>
                <w:rFonts w:hint="eastAsia" w:ascii="宋体" w:hAnsi="宋体" w:cs="宋体"/>
                <w:sz w:val="28"/>
                <w:szCs w:val="28"/>
              </w:rPr>
            </w:pPr>
            <w:r>
              <w:rPr>
                <w:rFonts w:hint="eastAsia" w:ascii="宋体" w:hAnsi="宋体" w:cs="宋体"/>
                <w:sz w:val="28"/>
                <w:szCs w:val="28"/>
              </w:rPr>
              <w:t>1</w:t>
            </w:r>
          </w:p>
        </w:tc>
        <w:tc>
          <w:tcPr>
            <w:tcW w:w="1397" w:type="dxa"/>
          </w:tcPr>
          <w:p w14:paraId="3F8B6504">
            <w:pPr>
              <w:rPr>
                <w:rFonts w:hint="eastAsia" w:ascii="宋体" w:hAnsi="宋体" w:cs="宋体"/>
                <w:sz w:val="28"/>
                <w:szCs w:val="28"/>
              </w:rPr>
            </w:pPr>
          </w:p>
        </w:tc>
        <w:tc>
          <w:tcPr>
            <w:tcW w:w="2075" w:type="dxa"/>
          </w:tcPr>
          <w:p w14:paraId="4D467D46">
            <w:pPr>
              <w:rPr>
                <w:rFonts w:hint="eastAsia" w:ascii="宋体" w:hAnsi="宋体" w:cs="宋体"/>
                <w:sz w:val="28"/>
                <w:szCs w:val="28"/>
              </w:rPr>
            </w:pPr>
          </w:p>
        </w:tc>
        <w:tc>
          <w:tcPr>
            <w:tcW w:w="1537" w:type="dxa"/>
          </w:tcPr>
          <w:p w14:paraId="072F5536">
            <w:pPr>
              <w:rPr>
                <w:rFonts w:hint="eastAsia" w:ascii="宋体" w:hAnsi="宋体" w:cs="宋体"/>
                <w:sz w:val="28"/>
                <w:szCs w:val="28"/>
              </w:rPr>
            </w:pPr>
          </w:p>
        </w:tc>
        <w:tc>
          <w:tcPr>
            <w:tcW w:w="1501" w:type="dxa"/>
          </w:tcPr>
          <w:p w14:paraId="3AF30757">
            <w:pPr>
              <w:rPr>
                <w:rFonts w:hint="eastAsia" w:ascii="宋体" w:hAnsi="宋体" w:cs="宋体"/>
                <w:sz w:val="28"/>
                <w:szCs w:val="28"/>
              </w:rPr>
            </w:pPr>
          </w:p>
        </w:tc>
        <w:tc>
          <w:tcPr>
            <w:tcW w:w="1262" w:type="dxa"/>
          </w:tcPr>
          <w:p w14:paraId="44C8A366">
            <w:pPr>
              <w:rPr>
                <w:rFonts w:hint="eastAsia" w:ascii="宋体" w:hAnsi="宋体" w:cs="宋体"/>
                <w:sz w:val="28"/>
                <w:szCs w:val="28"/>
              </w:rPr>
            </w:pPr>
          </w:p>
        </w:tc>
        <w:tc>
          <w:tcPr>
            <w:tcW w:w="1264" w:type="dxa"/>
          </w:tcPr>
          <w:p w14:paraId="100C084C">
            <w:pPr>
              <w:rPr>
                <w:rFonts w:hint="eastAsia" w:ascii="宋体" w:hAnsi="宋体" w:cs="宋体"/>
                <w:sz w:val="28"/>
                <w:szCs w:val="28"/>
              </w:rPr>
            </w:pPr>
          </w:p>
        </w:tc>
      </w:tr>
      <w:tr w14:paraId="534A5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63" w:type="dxa"/>
          </w:tcPr>
          <w:p w14:paraId="154F5C4A">
            <w:pPr>
              <w:spacing w:before="69" w:line="188" w:lineRule="auto"/>
              <w:ind w:left="347"/>
              <w:rPr>
                <w:rFonts w:hint="eastAsia" w:ascii="宋体" w:hAnsi="宋体" w:cs="宋体"/>
                <w:sz w:val="28"/>
                <w:szCs w:val="28"/>
              </w:rPr>
            </w:pPr>
          </w:p>
        </w:tc>
        <w:tc>
          <w:tcPr>
            <w:tcW w:w="1397" w:type="dxa"/>
          </w:tcPr>
          <w:p w14:paraId="543389BC">
            <w:pPr>
              <w:rPr>
                <w:rFonts w:hint="eastAsia" w:ascii="宋体" w:hAnsi="宋体" w:cs="宋体"/>
                <w:sz w:val="28"/>
                <w:szCs w:val="28"/>
              </w:rPr>
            </w:pPr>
          </w:p>
        </w:tc>
        <w:tc>
          <w:tcPr>
            <w:tcW w:w="2075" w:type="dxa"/>
          </w:tcPr>
          <w:p w14:paraId="4EAC9BD5">
            <w:pPr>
              <w:rPr>
                <w:rFonts w:hint="eastAsia" w:ascii="宋体" w:hAnsi="宋体" w:cs="宋体"/>
                <w:sz w:val="28"/>
                <w:szCs w:val="28"/>
              </w:rPr>
            </w:pPr>
          </w:p>
        </w:tc>
        <w:tc>
          <w:tcPr>
            <w:tcW w:w="1537" w:type="dxa"/>
          </w:tcPr>
          <w:p w14:paraId="7F760678">
            <w:pPr>
              <w:rPr>
                <w:rFonts w:hint="eastAsia" w:ascii="宋体" w:hAnsi="宋体" w:cs="宋体"/>
                <w:sz w:val="28"/>
                <w:szCs w:val="28"/>
              </w:rPr>
            </w:pPr>
          </w:p>
        </w:tc>
        <w:tc>
          <w:tcPr>
            <w:tcW w:w="1501" w:type="dxa"/>
          </w:tcPr>
          <w:p w14:paraId="557ED114">
            <w:pPr>
              <w:rPr>
                <w:rFonts w:hint="eastAsia" w:ascii="宋体" w:hAnsi="宋体" w:cs="宋体"/>
                <w:sz w:val="28"/>
                <w:szCs w:val="28"/>
              </w:rPr>
            </w:pPr>
          </w:p>
        </w:tc>
        <w:tc>
          <w:tcPr>
            <w:tcW w:w="1262" w:type="dxa"/>
          </w:tcPr>
          <w:p w14:paraId="52E99263">
            <w:pPr>
              <w:rPr>
                <w:rFonts w:hint="eastAsia" w:ascii="宋体" w:hAnsi="宋体" w:cs="宋体"/>
                <w:sz w:val="28"/>
                <w:szCs w:val="28"/>
              </w:rPr>
            </w:pPr>
          </w:p>
        </w:tc>
        <w:tc>
          <w:tcPr>
            <w:tcW w:w="1264" w:type="dxa"/>
          </w:tcPr>
          <w:p w14:paraId="69902486">
            <w:pPr>
              <w:rPr>
                <w:rFonts w:hint="eastAsia" w:ascii="宋体" w:hAnsi="宋体" w:cs="宋体"/>
                <w:sz w:val="28"/>
                <w:szCs w:val="28"/>
              </w:rPr>
            </w:pPr>
          </w:p>
        </w:tc>
      </w:tr>
      <w:tr w14:paraId="0E9F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8535" w:type="dxa"/>
            <w:gridSpan w:val="6"/>
          </w:tcPr>
          <w:p w14:paraId="61112A25">
            <w:pPr>
              <w:spacing w:line="255" w:lineRule="auto"/>
              <w:rPr>
                <w:rFonts w:hint="eastAsia" w:ascii="宋体" w:hAnsi="宋体" w:cs="宋体"/>
                <w:sz w:val="28"/>
                <w:szCs w:val="28"/>
              </w:rPr>
            </w:pPr>
          </w:p>
          <w:p w14:paraId="64A76961">
            <w:pPr>
              <w:pStyle w:val="99"/>
              <w:spacing w:before="65" w:line="231" w:lineRule="auto"/>
              <w:ind w:left="3341"/>
              <w:rPr>
                <w:rFonts w:hint="eastAsia" w:ascii="宋体" w:hAnsi="宋体" w:eastAsia="宋体" w:cs="宋体"/>
                <w:sz w:val="28"/>
                <w:szCs w:val="28"/>
              </w:rPr>
            </w:pPr>
            <w:r>
              <w:rPr>
                <w:rFonts w:hint="eastAsia" w:ascii="宋体" w:hAnsi="宋体" w:eastAsia="宋体" w:cs="宋体"/>
                <w:spacing w:val="6"/>
                <w:sz w:val="28"/>
                <w:szCs w:val="28"/>
              </w:rPr>
              <w:t>响应报价合计（元）</w:t>
            </w:r>
          </w:p>
        </w:tc>
        <w:tc>
          <w:tcPr>
            <w:tcW w:w="1264" w:type="dxa"/>
          </w:tcPr>
          <w:p w14:paraId="72F44F91">
            <w:pPr>
              <w:rPr>
                <w:rFonts w:hint="eastAsia" w:ascii="宋体" w:hAnsi="宋体" w:cs="宋体"/>
                <w:sz w:val="28"/>
                <w:szCs w:val="28"/>
              </w:rPr>
            </w:pPr>
          </w:p>
        </w:tc>
      </w:tr>
    </w:tbl>
    <w:p w14:paraId="69C5717B">
      <w:pPr>
        <w:pStyle w:val="13"/>
        <w:spacing w:line="343" w:lineRule="auto"/>
      </w:pPr>
    </w:p>
    <w:p w14:paraId="1A535F34">
      <w:pPr>
        <w:pStyle w:val="13"/>
        <w:spacing w:line="343" w:lineRule="auto"/>
      </w:pPr>
    </w:p>
    <w:p w14:paraId="526C7727">
      <w:pPr>
        <w:spacing w:before="71" w:line="360" w:lineRule="auto"/>
        <w:ind w:left="29" w:right="56" w:firstLine="472"/>
        <w:rPr>
          <w:rFonts w:hint="eastAsia" w:ascii="宋体" w:hAnsi="宋体" w:cs="宋体"/>
          <w:b/>
          <w:bCs/>
          <w:spacing w:val="-3"/>
          <w:sz w:val="28"/>
          <w:szCs w:val="28"/>
        </w:rPr>
      </w:pPr>
      <w:r>
        <w:rPr>
          <w:rFonts w:hint="eastAsia" w:ascii="宋体" w:hAnsi="宋体" w:cs="宋体"/>
          <w:b/>
          <w:bCs/>
          <w:spacing w:val="-3"/>
          <w:sz w:val="28"/>
          <w:szCs w:val="28"/>
        </w:rPr>
        <w:t>注：</w:t>
      </w:r>
    </w:p>
    <w:p w14:paraId="02152ED5">
      <w:pPr>
        <w:spacing w:before="71" w:line="360" w:lineRule="auto"/>
        <w:ind w:left="29" w:right="56" w:firstLine="472"/>
        <w:rPr>
          <w:rFonts w:hint="eastAsia" w:ascii="宋体" w:hAnsi="宋体" w:cs="宋体"/>
          <w:b/>
          <w:bCs/>
          <w:spacing w:val="-3"/>
          <w:sz w:val="28"/>
          <w:szCs w:val="28"/>
        </w:rPr>
      </w:pPr>
      <w:r>
        <w:rPr>
          <w:rFonts w:hint="eastAsia" w:ascii="宋体" w:hAnsi="宋体" w:cs="宋体"/>
          <w:b/>
          <w:bCs/>
          <w:spacing w:val="-3"/>
          <w:sz w:val="28"/>
          <w:szCs w:val="28"/>
        </w:rPr>
        <w:t>1.上述报价为综合报价，应包含一切税费。</w:t>
      </w:r>
    </w:p>
    <w:p w14:paraId="76AC1FCC">
      <w:pPr>
        <w:spacing w:before="71" w:line="360" w:lineRule="auto"/>
        <w:ind w:left="29" w:right="56" w:firstLine="472"/>
        <w:rPr>
          <w:rFonts w:hint="eastAsia" w:ascii="宋体" w:hAnsi="宋体" w:cs="宋体"/>
          <w:b/>
          <w:bCs/>
          <w:spacing w:val="-3"/>
          <w:sz w:val="28"/>
          <w:szCs w:val="28"/>
        </w:rPr>
      </w:pPr>
      <w:r>
        <w:rPr>
          <w:rFonts w:hint="eastAsia" w:ascii="宋体" w:hAnsi="宋体" w:cs="宋体"/>
          <w:b/>
          <w:bCs/>
          <w:spacing w:val="-3"/>
          <w:sz w:val="28"/>
          <w:szCs w:val="28"/>
        </w:rPr>
        <w:t>2.供应商根据项目实际填写。</w:t>
      </w:r>
    </w:p>
    <w:p w14:paraId="124537A0">
      <w:pPr>
        <w:spacing w:line="229" w:lineRule="auto"/>
        <w:rPr>
          <w:rFonts w:hint="eastAsia" w:ascii="仿宋" w:hAnsi="仿宋" w:eastAsia="仿宋" w:cs="仿宋"/>
          <w:sz w:val="20"/>
        </w:rPr>
      </w:pPr>
    </w:p>
    <w:p w14:paraId="46F5B222">
      <w:pPr>
        <w:spacing w:before="79" w:line="358" w:lineRule="auto"/>
        <w:ind w:left="3647"/>
        <w:rPr>
          <w:rFonts w:hint="eastAsia" w:ascii="宋体" w:hAnsi="宋体" w:cs="宋体"/>
          <w:sz w:val="28"/>
          <w:szCs w:val="28"/>
        </w:rPr>
      </w:pPr>
      <w:r>
        <w:rPr>
          <w:rFonts w:hint="eastAsia" w:ascii="宋体" w:hAnsi="宋体" w:cs="宋体"/>
          <w:spacing w:val="-2"/>
          <w:sz w:val="28"/>
          <w:szCs w:val="28"/>
        </w:rPr>
        <w:t>供应商名称（盖单位电子印章</w:t>
      </w:r>
      <w:r>
        <w:rPr>
          <w:rFonts w:hint="eastAsia" w:ascii="宋体" w:hAnsi="宋体" w:cs="宋体"/>
          <w:spacing w:val="3"/>
          <w:sz w:val="28"/>
          <w:szCs w:val="28"/>
        </w:rPr>
        <w:t>）：</w:t>
      </w:r>
      <w:r>
        <w:rPr>
          <w:rFonts w:hint="eastAsia" w:ascii="宋体" w:hAnsi="宋体" w:cs="宋体"/>
          <w:sz w:val="28"/>
          <w:szCs w:val="28"/>
          <w:u w:val="single"/>
        </w:rPr>
        <w:t xml:space="preserve">          </w:t>
      </w:r>
    </w:p>
    <w:p w14:paraId="2F5B33B2">
      <w:pPr>
        <w:spacing w:before="1" w:line="221" w:lineRule="auto"/>
        <w:ind w:left="627" w:firstLine="1644" w:firstLineChars="600"/>
        <w:rPr>
          <w:rFonts w:hint="eastAsia" w:ascii="宋体" w:hAnsi="宋体" w:cs="宋体"/>
          <w:sz w:val="28"/>
          <w:szCs w:val="28"/>
        </w:rPr>
      </w:pPr>
      <w:r>
        <w:rPr>
          <w:rFonts w:hint="eastAsia" w:ascii="宋体" w:hAnsi="宋体" w:cs="宋体"/>
          <w:spacing w:val="-3"/>
          <w:sz w:val="28"/>
          <w:szCs w:val="28"/>
        </w:rPr>
        <w:t>法定代表人授权代表（签字或盖电子印章</w:t>
      </w:r>
      <w:r>
        <w:rPr>
          <w:rFonts w:hint="eastAsia" w:ascii="宋体" w:hAnsi="宋体" w:cs="宋体"/>
          <w:spacing w:val="-19"/>
          <w:sz w:val="28"/>
          <w:szCs w:val="28"/>
        </w:rPr>
        <w:t>）：</w:t>
      </w:r>
      <w:r>
        <w:rPr>
          <w:rFonts w:hint="eastAsia" w:ascii="宋体" w:hAnsi="宋体" w:cs="宋体"/>
          <w:sz w:val="28"/>
          <w:szCs w:val="28"/>
          <w:u w:val="single"/>
        </w:rPr>
        <w:t xml:space="preserve">       </w:t>
      </w:r>
    </w:p>
    <w:p w14:paraId="5A382F75">
      <w:pPr>
        <w:pStyle w:val="13"/>
        <w:jc w:val="right"/>
        <w:sectPr>
          <w:footerReference r:id="rId10" w:type="default"/>
          <w:pgSz w:w="11907" w:h="16840"/>
          <w:pgMar w:top="1431" w:right="415" w:bottom="1014" w:left="1687" w:header="0" w:footer="852" w:gutter="0"/>
          <w:cols w:space="720" w:num="1"/>
        </w:sectPr>
      </w:pPr>
      <w:r>
        <w:rPr>
          <w:rFonts w:hint="eastAsia" w:ascii="宋体" w:hAnsi="宋体" w:cs="宋体"/>
          <w:spacing w:val="-20"/>
          <w:sz w:val="28"/>
          <w:szCs w:val="28"/>
        </w:rPr>
        <w:t>日期：</w:t>
      </w:r>
      <w:r>
        <w:rPr>
          <w:rFonts w:hint="eastAsia" w:ascii="宋体" w:hAnsi="宋体" w:cs="宋体"/>
          <w:spacing w:val="6"/>
          <w:sz w:val="28"/>
          <w:szCs w:val="28"/>
        </w:rPr>
        <w:t xml:space="preserve">    </w:t>
      </w:r>
      <w:r>
        <w:rPr>
          <w:rFonts w:hint="eastAsia" w:ascii="宋体" w:hAnsi="宋体" w:cs="宋体"/>
          <w:spacing w:val="-20"/>
          <w:sz w:val="28"/>
          <w:szCs w:val="28"/>
        </w:rPr>
        <w:t>年</w:t>
      </w:r>
      <w:r>
        <w:rPr>
          <w:rFonts w:hint="eastAsia" w:ascii="宋体" w:hAnsi="宋体" w:cs="宋体"/>
          <w:spacing w:val="9"/>
          <w:sz w:val="28"/>
          <w:szCs w:val="28"/>
        </w:rPr>
        <w:t xml:space="preserve">   </w:t>
      </w:r>
      <w:r>
        <w:rPr>
          <w:rFonts w:hint="eastAsia" w:ascii="宋体" w:hAnsi="宋体" w:cs="宋体"/>
          <w:spacing w:val="-20"/>
          <w:sz w:val="28"/>
          <w:szCs w:val="28"/>
        </w:rPr>
        <w:t>月</w:t>
      </w:r>
      <w:r>
        <w:rPr>
          <w:rFonts w:hint="eastAsia" w:ascii="宋体" w:hAnsi="宋体" w:cs="宋体"/>
          <w:spacing w:val="22"/>
          <w:sz w:val="28"/>
          <w:szCs w:val="28"/>
        </w:rPr>
        <w:t xml:space="preserve">   </w:t>
      </w:r>
      <w:r>
        <w:rPr>
          <w:rFonts w:hint="eastAsia" w:ascii="宋体" w:hAnsi="宋体" w:cs="宋体"/>
          <w:spacing w:val="-20"/>
          <w:sz w:val="28"/>
          <w:szCs w:val="28"/>
        </w:rPr>
        <w:t>日</w:t>
      </w:r>
    </w:p>
    <w:p w14:paraId="63E9F223">
      <w:pPr>
        <w:pStyle w:val="13"/>
        <w:spacing w:line="292" w:lineRule="auto"/>
      </w:pPr>
    </w:p>
    <w:p w14:paraId="606FB3FF">
      <w:pPr>
        <w:spacing w:before="101" w:line="228" w:lineRule="auto"/>
        <w:ind w:left="138"/>
        <w:outlineLvl w:val="2"/>
        <w:rPr>
          <w:rFonts w:hint="eastAsia" w:ascii="仿宋" w:hAnsi="仿宋" w:eastAsia="仿宋" w:cs="仿宋"/>
          <w:sz w:val="31"/>
          <w:szCs w:val="31"/>
        </w:rPr>
      </w:pPr>
      <w:r>
        <w:rPr>
          <w:rFonts w:ascii="仿宋" w:hAnsi="仿宋" w:eastAsia="仿宋" w:cs="仿宋"/>
          <w:spacing w:val="9"/>
          <w:sz w:val="31"/>
          <w:szCs w:val="31"/>
          <w14:textOutline w14:w="5791" w14:cap="sq" w14:cmpd="sng" w14:algn="ctr">
            <w14:solidFill>
              <w14:srgbClr w14:val="000000"/>
            </w14:solidFill>
            <w14:prstDash w14:val="solid"/>
            <w14:bevel/>
          </w14:textOutline>
        </w:rPr>
        <w:t>五、拟任本项目负责人情况一览表（如有）</w:t>
      </w:r>
    </w:p>
    <w:p w14:paraId="7A72E444">
      <w:pPr>
        <w:spacing w:before="290" w:line="223" w:lineRule="auto"/>
        <w:ind w:left="2456"/>
        <w:rPr>
          <w:rFonts w:hint="eastAsia"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拟任本项目负责人情况一览表</w:t>
      </w:r>
    </w:p>
    <w:p w14:paraId="74F18E0E">
      <w:pPr>
        <w:spacing w:line="166" w:lineRule="exact"/>
      </w:pPr>
    </w:p>
    <w:tbl>
      <w:tblPr>
        <w:tblStyle w:val="100"/>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0"/>
        <w:gridCol w:w="929"/>
        <w:gridCol w:w="1191"/>
        <w:gridCol w:w="1132"/>
        <w:gridCol w:w="4180"/>
      </w:tblGrid>
      <w:tr w14:paraId="5B3D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090" w:type="dxa"/>
          </w:tcPr>
          <w:p w14:paraId="7676003A">
            <w:pPr>
              <w:spacing w:line="267" w:lineRule="auto"/>
              <w:rPr>
                <w:rFonts w:ascii="Arial"/>
              </w:rPr>
            </w:pPr>
          </w:p>
          <w:p w14:paraId="79B2C366">
            <w:pPr>
              <w:pStyle w:val="99"/>
              <w:spacing w:before="78" w:line="224" w:lineRule="auto"/>
              <w:ind w:left="318"/>
              <w:rPr>
                <w:rFonts w:hint="eastAsia"/>
              </w:rPr>
            </w:pPr>
            <w:r>
              <w:rPr>
                <w:spacing w:val="-8"/>
              </w:rPr>
              <w:t>姓名</w:t>
            </w:r>
          </w:p>
        </w:tc>
        <w:tc>
          <w:tcPr>
            <w:tcW w:w="929" w:type="dxa"/>
          </w:tcPr>
          <w:p w14:paraId="06C63BE2">
            <w:pPr>
              <w:spacing w:line="267" w:lineRule="auto"/>
              <w:rPr>
                <w:rFonts w:ascii="Arial"/>
              </w:rPr>
            </w:pPr>
          </w:p>
          <w:p w14:paraId="14EEC82C">
            <w:pPr>
              <w:pStyle w:val="99"/>
              <w:spacing w:before="78" w:line="222" w:lineRule="auto"/>
              <w:ind w:left="240"/>
              <w:rPr>
                <w:rFonts w:hint="eastAsia"/>
              </w:rPr>
            </w:pPr>
            <w:r>
              <w:rPr>
                <w:spacing w:val="-11"/>
              </w:rPr>
              <w:t>年龄</w:t>
            </w:r>
          </w:p>
        </w:tc>
        <w:tc>
          <w:tcPr>
            <w:tcW w:w="1191" w:type="dxa"/>
          </w:tcPr>
          <w:p w14:paraId="43F74B4B">
            <w:pPr>
              <w:pStyle w:val="99"/>
              <w:spacing w:before="190" w:line="232" w:lineRule="auto"/>
              <w:ind w:left="490" w:right="114" w:hanging="363"/>
              <w:rPr>
                <w:rFonts w:hint="eastAsia"/>
              </w:rPr>
            </w:pPr>
            <w:r>
              <w:rPr>
                <w:spacing w:val="-4"/>
              </w:rPr>
              <w:t>职称及等</w:t>
            </w:r>
            <w:r>
              <w:t xml:space="preserve"> 级</w:t>
            </w:r>
          </w:p>
        </w:tc>
        <w:tc>
          <w:tcPr>
            <w:tcW w:w="1132" w:type="dxa"/>
          </w:tcPr>
          <w:p w14:paraId="60473F77">
            <w:pPr>
              <w:pStyle w:val="99"/>
              <w:spacing w:before="190" w:line="231" w:lineRule="auto"/>
              <w:ind w:left="457" w:right="204" w:hanging="240"/>
              <w:rPr>
                <w:rFonts w:hint="eastAsia"/>
              </w:rPr>
            </w:pPr>
            <w:r>
              <w:rPr>
                <w:spacing w:val="-6"/>
              </w:rPr>
              <w:t>职业资</w:t>
            </w:r>
            <w:r>
              <w:rPr>
                <w:spacing w:val="1"/>
              </w:rPr>
              <w:t xml:space="preserve"> </w:t>
            </w:r>
            <w:r>
              <w:t>格</w:t>
            </w:r>
          </w:p>
        </w:tc>
        <w:tc>
          <w:tcPr>
            <w:tcW w:w="4180" w:type="dxa"/>
          </w:tcPr>
          <w:p w14:paraId="6D1C1FB8">
            <w:pPr>
              <w:spacing w:line="266" w:lineRule="auto"/>
              <w:rPr>
                <w:rFonts w:ascii="Arial"/>
              </w:rPr>
            </w:pPr>
          </w:p>
          <w:p w14:paraId="2E56FBD7">
            <w:pPr>
              <w:pStyle w:val="99"/>
              <w:spacing w:before="78" w:line="221" w:lineRule="auto"/>
              <w:ind w:left="902"/>
              <w:rPr>
                <w:rFonts w:hint="eastAsia"/>
                <w:lang w:eastAsia="zh-CN"/>
              </w:rPr>
            </w:pPr>
            <w:r>
              <w:rPr>
                <w:spacing w:val="-2"/>
                <w:lang w:eastAsia="zh-CN"/>
              </w:rPr>
              <w:t>从事相关经历（简历）</w:t>
            </w:r>
          </w:p>
        </w:tc>
      </w:tr>
      <w:tr w14:paraId="0397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3" w:hRule="atLeast"/>
        </w:trPr>
        <w:tc>
          <w:tcPr>
            <w:tcW w:w="1090" w:type="dxa"/>
          </w:tcPr>
          <w:p w14:paraId="46BA808B">
            <w:pPr>
              <w:rPr>
                <w:rFonts w:ascii="Arial"/>
              </w:rPr>
            </w:pPr>
          </w:p>
        </w:tc>
        <w:tc>
          <w:tcPr>
            <w:tcW w:w="929" w:type="dxa"/>
          </w:tcPr>
          <w:p w14:paraId="363C1BB6">
            <w:pPr>
              <w:rPr>
                <w:rFonts w:ascii="Arial"/>
              </w:rPr>
            </w:pPr>
          </w:p>
        </w:tc>
        <w:tc>
          <w:tcPr>
            <w:tcW w:w="1191" w:type="dxa"/>
          </w:tcPr>
          <w:p w14:paraId="63855A97">
            <w:pPr>
              <w:rPr>
                <w:rFonts w:ascii="Arial"/>
              </w:rPr>
            </w:pPr>
          </w:p>
        </w:tc>
        <w:tc>
          <w:tcPr>
            <w:tcW w:w="1132" w:type="dxa"/>
          </w:tcPr>
          <w:p w14:paraId="729449A9">
            <w:pPr>
              <w:rPr>
                <w:rFonts w:ascii="Arial"/>
              </w:rPr>
            </w:pPr>
          </w:p>
        </w:tc>
        <w:tc>
          <w:tcPr>
            <w:tcW w:w="4180" w:type="dxa"/>
          </w:tcPr>
          <w:p w14:paraId="0D176E8C">
            <w:pPr>
              <w:rPr>
                <w:rFonts w:ascii="Arial"/>
              </w:rPr>
            </w:pPr>
          </w:p>
        </w:tc>
      </w:tr>
    </w:tbl>
    <w:p w14:paraId="248AA8F1">
      <w:pPr>
        <w:pStyle w:val="13"/>
      </w:pPr>
    </w:p>
    <w:p w14:paraId="16F6CA78">
      <w:pPr>
        <w:sectPr>
          <w:footerReference r:id="rId11" w:type="default"/>
          <w:pgSz w:w="11907" w:h="16840"/>
          <w:pgMar w:top="1431" w:right="1692" w:bottom="1014" w:left="1687" w:header="0" w:footer="852" w:gutter="0"/>
          <w:cols w:space="720" w:num="1"/>
        </w:sectPr>
      </w:pPr>
    </w:p>
    <w:p w14:paraId="52254AC5">
      <w:pPr>
        <w:spacing w:before="101" w:line="226" w:lineRule="auto"/>
        <w:ind w:left="393"/>
        <w:outlineLvl w:val="2"/>
        <w:rPr>
          <w:rFonts w:hint="eastAsia"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六、本项目专业工种安排表（如有）</w:t>
      </w:r>
    </w:p>
    <w:p w14:paraId="29BD8BFC">
      <w:pPr>
        <w:spacing w:before="292" w:line="222" w:lineRule="auto"/>
        <w:ind w:left="3137"/>
        <w:rPr>
          <w:rFonts w:hint="eastAsia"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本项目专业工种安排表</w:t>
      </w:r>
    </w:p>
    <w:p w14:paraId="709A74C7">
      <w:pPr>
        <w:spacing w:line="168" w:lineRule="exact"/>
      </w:pPr>
    </w:p>
    <w:tbl>
      <w:tblPr>
        <w:tblStyle w:val="100"/>
        <w:tblW w:w="90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4"/>
        <w:gridCol w:w="2701"/>
        <w:gridCol w:w="1847"/>
        <w:gridCol w:w="2359"/>
      </w:tblGrid>
      <w:tr w14:paraId="71E4C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2134" w:type="dxa"/>
          </w:tcPr>
          <w:p w14:paraId="28B17D78">
            <w:pPr>
              <w:pStyle w:val="99"/>
              <w:spacing w:before="226" w:line="221" w:lineRule="auto"/>
              <w:ind w:left="847"/>
              <w:rPr>
                <w:rFonts w:hint="eastAsia"/>
              </w:rPr>
            </w:pPr>
            <w:r>
              <w:rPr>
                <w:spacing w:val="-11"/>
              </w:rPr>
              <w:t>工种</w:t>
            </w:r>
          </w:p>
        </w:tc>
        <w:tc>
          <w:tcPr>
            <w:tcW w:w="2701" w:type="dxa"/>
          </w:tcPr>
          <w:p w14:paraId="697F5E53">
            <w:pPr>
              <w:pStyle w:val="99"/>
              <w:spacing w:before="226" w:line="222" w:lineRule="auto"/>
              <w:ind w:left="646"/>
              <w:rPr>
                <w:rFonts w:hint="eastAsia"/>
              </w:rPr>
            </w:pPr>
            <w:r>
              <w:rPr>
                <w:spacing w:val="-4"/>
              </w:rPr>
              <w:t>要求（条件）</w:t>
            </w:r>
          </w:p>
        </w:tc>
        <w:tc>
          <w:tcPr>
            <w:tcW w:w="1847" w:type="dxa"/>
          </w:tcPr>
          <w:p w14:paraId="356ADB15">
            <w:pPr>
              <w:pStyle w:val="99"/>
              <w:spacing w:before="226" w:line="223" w:lineRule="auto"/>
              <w:ind w:left="702"/>
              <w:rPr>
                <w:rFonts w:hint="eastAsia"/>
              </w:rPr>
            </w:pPr>
            <w:r>
              <w:rPr>
                <w:spacing w:val="-10"/>
              </w:rPr>
              <w:t>人数</w:t>
            </w:r>
          </w:p>
        </w:tc>
        <w:tc>
          <w:tcPr>
            <w:tcW w:w="2359" w:type="dxa"/>
          </w:tcPr>
          <w:p w14:paraId="7BB0CBFF">
            <w:pPr>
              <w:pStyle w:val="99"/>
              <w:spacing w:before="227" w:line="224" w:lineRule="auto"/>
              <w:ind w:left="953"/>
              <w:rPr>
                <w:rFonts w:hint="eastAsia"/>
              </w:rPr>
            </w:pPr>
            <w:r>
              <w:rPr>
                <w:spacing w:val="-9"/>
              </w:rPr>
              <w:t>备注</w:t>
            </w:r>
          </w:p>
        </w:tc>
      </w:tr>
      <w:tr w14:paraId="47040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34" w:type="dxa"/>
            <w:vMerge w:val="restart"/>
            <w:tcBorders>
              <w:bottom w:val="nil"/>
            </w:tcBorders>
          </w:tcPr>
          <w:p w14:paraId="2CF28A81">
            <w:pPr>
              <w:rPr>
                <w:rFonts w:ascii="Arial"/>
              </w:rPr>
            </w:pPr>
          </w:p>
        </w:tc>
        <w:tc>
          <w:tcPr>
            <w:tcW w:w="2701" w:type="dxa"/>
          </w:tcPr>
          <w:p w14:paraId="1E96F72C">
            <w:pPr>
              <w:rPr>
                <w:rFonts w:ascii="Arial"/>
              </w:rPr>
            </w:pPr>
          </w:p>
        </w:tc>
        <w:tc>
          <w:tcPr>
            <w:tcW w:w="1847" w:type="dxa"/>
          </w:tcPr>
          <w:p w14:paraId="0880B96D">
            <w:pPr>
              <w:rPr>
                <w:rFonts w:ascii="Arial"/>
              </w:rPr>
            </w:pPr>
          </w:p>
        </w:tc>
        <w:tc>
          <w:tcPr>
            <w:tcW w:w="2359" w:type="dxa"/>
          </w:tcPr>
          <w:p w14:paraId="63448B03">
            <w:pPr>
              <w:rPr>
                <w:rFonts w:ascii="Arial"/>
              </w:rPr>
            </w:pPr>
          </w:p>
        </w:tc>
      </w:tr>
      <w:tr w14:paraId="708D2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34" w:type="dxa"/>
            <w:vMerge w:val="continue"/>
            <w:tcBorders>
              <w:top w:val="nil"/>
              <w:bottom w:val="nil"/>
            </w:tcBorders>
          </w:tcPr>
          <w:p w14:paraId="4A650A95">
            <w:pPr>
              <w:rPr>
                <w:rFonts w:ascii="Arial"/>
              </w:rPr>
            </w:pPr>
          </w:p>
        </w:tc>
        <w:tc>
          <w:tcPr>
            <w:tcW w:w="2701" w:type="dxa"/>
          </w:tcPr>
          <w:p w14:paraId="79180BDE">
            <w:pPr>
              <w:rPr>
                <w:rFonts w:ascii="Arial"/>
              </w:rPr>
            </w:pPr>
          </w:p>
        </w:tc>
        <w:tc>
          <w:tcPr>
            <w:tcW w:w="1847" w:type="dxa"/>
          </w:tcPr>
          <w:p w14:paraId="4E15F283">
            <w:pPr>
              <w:rPr>
                <w:rFonts w:ascii="Arial"/>
              </w:rPr>
            </w:pPr>
          </w:p>
        </w:tc>
        <w:tc>
          <w:tcPr>
            <w:tcW w:w="2359" w:type="dxa"/>
          </w:tcPr>
          <w:p w14:paraId="38AFFAD8">
            <w:pPr>
              <w:rPr>
                <w:rFonts w:ascii="Arial"/>
              </w:rPr>
            </w:pPr>
          </w:p>
        </w:tc>
      </w:tr>
      <w:tr w14:paraId="4C46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2134" w:type="dxa"/>
            <w:vMerge w:val="continue"/>
            <w:tcBorders>
              <w:top w:val="nil"/>
              <w:bottom w:val="nil"/>
            </w:tcBorders>
          </w:tcPr>
          <w:p w14:paraId="60DE0E44">
            <w:pPr>
              <w:rPr>
                <w:rFonts w:ascii="Arial"/>
              </w:rPr>
            </w:pPr>
          </w:p>
        </w:tc>
        <w:tc>
          <w:tcPr>
            <w:tcW w:w="2701" w:type="dxa"/>
          </w:tcPr>
          <w:p w14:paraId="219BC3FA">
            <w:pPr>
              <w:rPr>
                <w:rFonts w:ascii="Arial"/>
              </w:rPr>
            </w:pPr>
          </w:p>
        </w:tc>
        <w:tc>
          <w:tcPr>
            <w:tcW w:w="1847" w:type="dxa"/>
          </w:tcPr>
          <w:p w14:paraId="1AC1C5C4">
            <w:pPr>
              <w:rPr>
                <w:rFonts w:ascii="Arial"/>
              </w:rPr>
            </w:pPr>
          </w:p>
        </w:tc>
        <w:tc>
          <w:tcPr>
            <w:tcW w:w="2359" w:type="dxa"/>
          </w:tcPr>
          <w:p w14:paraId="44F41D3E">
            <w:pPr>
              <w:rPr>
                <w:rFonts w:ascii="Arial"/>
              </w:rPr>
            </w:pPr>
          </w:p>
        </w:tc>
      </w:tr>
      <w:tr w14:paraId="0077E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34" w:type="dxa"/>
            <w:vMerge w:val="continue"/>
            <w:tcBorders>
              <w:top w:val="nil"/>
            </w:tcBorders>
          </w:tcPr>
          <w:p w14:paraId="33BAE6E2">
            <w:pPr>
              <w:rPr>
                <w:rFonts w:ascii="Arial"/>
              </w:rPr>
            </w:pPr>
          </w:p>
        </w:tc>
        <w:tc>
          <w:tcPr>
            <w:tcW w:w="2701" w:type="dxa"/>
          </w:tcPr>
          <w:p w14:paraId="64D43CC7">
            <w:pPr>
              <w:rPr>
                <w:rFonts w:ascii="Arial"/>
              </w:rPr>
            </w:pPr>
          </w:p>
        </w:tc>
        <w:tc>
          <w:tcPr>
            <w:tcW w:w="1847" w:type="dxa"/>
          </w:tcPr>
          <w:p w14:paraId="432D216F">
            <w:pPr>
              <w:rPr>
                <w:rFonts w:ascii="Arial"/>
              </w:rPr>
            </w:pPr>
          </w:p>
        </w:tc>
        <w:tc>
          <w:tcPr>
            <w:tcW w:w="2359" w:type="dxa"/>
          </w:tcPr>
          <w:p w14:paraId="543D1EAF">
            <w:pPr>
              <w:rPr>
                <w:rFonts w:ascii="Arial"/>
              </w:rPr>
            </w:pPr>
          </w:p>
        </w:tc>
      </w:tr>
      <w:tr w14:paraId="2E2C1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34" w:type="dxa"/>
            <w:vMerge w:val="restart"/>
            <w:tcBorders>
              <w:bottom w:val="nil"/>
            </w:tcBorders>
          </w:tcPr>
          <w:p w14:paraId="14E5947B">
            <w:pPr>
              <w:rPr>
                <w:rFonts w:ascii="Arial"/>
              </w:rPr>
            </w:pPr>
          </w:p>
        </w:tc>
        <w:tc>
          <w:tcPr>
            <w:tcW w:w="2701" w:type="dxa"/>
          </w:tcPr>
          <w:p w14:paraId="26CB861E">
            <w:pPr>
              <w:rPr>
                <w:rFonts w:ascii="Arial"/>
              </w:rPr>
            </w:pPr>
          </w:p>
        </w:tc>
        <w:tc>
          <w:tcPr>
            <w:tcW w:w="1847" w:type="dxa"/>
          </w:tcPr>
          <w:p w14:paraId="192709AE">
            <w:pPr>
              <w:rPr>
                <w:rFonts w:ascii="Arial"/>
              </w:rPr>
            </w:pPr>
          </w:p>
        </w:tc>
        <w:tc>
          <w:tcPr>
            <w:tcW w:w="2359" w:type="dxa"/>
          </w:tcPr>
          <w:p w14:paraId="0A21F00D">
            <w:pPr>
              <w:rPr>
                <w:rFonts w:ascii="Arial"/>
              </w:rPr>
            </w:pPr>
          </w:p>
        </w:tc>
      </w:tr>
      <w:tr w14:paraId="274F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134" w:type="dxa"/>
            <w:vMerge w:val="continue"/>
            <w:tcBorders>
              <w:top w:val="nil"/>
              <w:bottom w:val="nil"/>
            </w:tcBorders>
          </w:tcPr>
          <w:p w14:paraId="2A493A4C">
            <w:pPr>
              <w:rPr>
                <w:rFonts w:ascii="Arial"/>
              </w:rPr>
            </w:pPr>
          </w:p>
        </w:tc>
        <w:tc>
          <w:tcPr>
            <w:tcW w:w="2701" w:type="dxa"/>
          </w:tcPr>
          <w:p w14:paraId="37C7F29C">
            <w:pPr>
              <w:rPr>
                <w:rFonts w:ascii="Arial"/>
              </w:rPr>
            </w:pPr>
          </w:p>
        </w:tc>
        <w:tc>
          <w:tcPr>
            <w:tcW w:w="1847" w:type="dxa"/>
          </w:tcPr>
          <w:p w14:paraId="25F034F7">
            <w:pPr>
              <w:rPr>
                <w:rFonts w:ascii="Arial"/>
              </w:rPr>
            </w:pPr>
          </w:p>
        </w:tc>
        <w:tc>
          <w:tcPr>
            <w:tcW w:w="2359" w:type="dxa"/>
          </w:tcPr>
          <w:p w14:paraId="6778C330">
            <w:pPr>
              <w:rPr>
                <w:rFonts w:ascii="Arial"/>
              </w:rPr>
            </w:pPr>
          </w:p>
        </w:tc>
      </w:tr>
      <w:tr w14:paraId="4A1B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bottom w:val="nil"/>
            </w:tcBorders>
          </w:tcPr>
          <w:p w14:paraId="49777966">
            <w:pPr>
              <w:rPr>
                <w:rFonts w:ascii="Arial"/>
              </w:rPr>
            </w:pPr>
          </w:p>
        </w:tc>
        <w:tc>
          <w:tcPr>
            <w:tcW w:w="2701" w:type="dxa"/>
          </w:tcPr>
          <w:p w14:paraId="5AF13443">
            <w:pPr>
              <w:rPr>
                <w:rFonts w:ascii="Arial"/>
              </w:rPr>
            </w:pPr>
          </w:p>
        </w:tc>
        <w:tc>
          <w:tcPr>
            <w:tcW w:w="1847" w:type="dxa"/>
          </w:tcPr>
          <w:p w14:paraId="1C681BE8">
            <w:pPr>
              <w:rPr>
                <w:rFonts w:ascii="Arial"/>
              </w:rPr>
            </w:pPr>
          </w:p>
        </w:tc>
        <w:tc>
          <w:tcPr>
            <w:tcW w:w="2359" w:type="dxa"/>
          </w:tcPr>
          <w:p w14:paraId="59E85A40">
            <w:pPr>
              <w:rPr>
                <w:rFonts w:ascii="Arial"/>
              </w:rPr>
            </w:pPr>
          </w:p>
        </w:tc>
      </w:tr>
      <w:tr w14:paraId="045E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bottom w:val="nil"/>
            </w:tcBorders>
          </w:tcPr>
          <w:p w14:paraId="7204E4A7">
            <w:pPr>
              <w:rPr>
                <w:rFonts w:ascii="Arial"/>
              </w:rPr>
            </w:pPr>
          </w:p>
        </w:tc>
        <w:tc>
          <w:tcPr>
            <w:tcW w:w="2701" w:type="dxa"/>
          </w:tcPr>
          <w:p w14:paraId="661527C4">
            <w:pPr>
              <w:rPr>
                <w:rFonts w:ascii="Arial"/>
              </w:rPr>
            </w:pPr>
          </w:p>
        </w:tc>
        <w:tc>
          <w:tcPr>
            <w:tcW w:w="1847" w:type="dxa"/>
          </w:tcPr>
          <w:p w14:paraId="3FBB16B2">
            <w:pPr>
              <w:rPr>
                <w:rFonts w:ascii="Arial"/>
              </w:rPr>
            </w:pPr>
          </w:p>
        </w:tc>
        <w:tc>
          <w:tcPr>
            <w:tcW w:w="2359" w:type="dxa"/>
          </w:tcPr>
          <w:p w14:paraId="627E6F06">
            <w:pPr>
              <w:rPr>
                <w:rFonts w:ascii="Arial"/>
              </w:rPr>
            </w:pPr>
          </w:p>
        </w:tc>
      </w:tr>
      <w:tr w14:paraId="73E76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tcBorders>
          </w:tcPr>
          <w:p w14:paraId="2F30803B">
            <w:pPr>
              <w:rPr>
                <w:rFonts w:ascii="Arial"/>
              </w:rPr>
            </w:pPr>
          </w:p>
        </w:tc>
        <w:tc>
          <w:tcPr>
            <w:tcW w:w="2701" w:type="dxa"/>
          </w:tcPr>
          <w:p w14:paraId="72D3E0D3">
            <w:pPr>
              <w:rPr>
                <w:rFonts w:ascii="Arial"/>
              </w:rPr>
            </w:pPr>
          </w:p>
        </w:tc>
        <w:tc>
          <w:tcPr>
            <w:tcW w:w="1847" w:type="dxa"/>
          </w:tcPr>
          <w:p w14:paraId="0C5ADF32">
            <w:pPr>
              <w:rPr>
                <w:rFonts w:ascii="Arial"/>
              </w:rPr>
            </w:pPr>
          </w:p>
        </w:tc>
        <w:tc>
          <w:tcPr>
            <w:tcW w:w="2359" w:type="dxa"/>
          </w:tcPr>
          <w:p w14:paraId="6796FDB7">
            <w:pPr>
              <w:rPr>
                <w:rFonts w:ascii="Arial"/>
              </w:rPr>
            </w:pPr>
          </w:p>
        </w:tc>
      </w:tr>
      <w:tr w14:paraId="281A8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restart"/>
            <w:tcBorders>
              <w:bottom w:val="nil"/>
            </w:tcBorders>
          </w:tcPr>
          <w:p w14:paraId="4B7E3926">
            <w:pPr>
              <w:rPr>
                <w:rFonts w:ascii="Arial"/>
              </w:rPr>
            </w:pPr>
          </w:p>
        </w:tc>
        <w:tc>
          <w:tcPr>
            <w:tcW w:w="2701" w:type="dxa"/>
          </w:tcPr>
          <w:p w14:paraId="096894EB">
            <w:pPr>
              <w:rPr>
                <w:rFonts w:ascii="Arial"/>
              </w:rPr>
            </w:pPr>
          </w:p>
        </w:tc>
        <w:tc>
          <w:tcPr>
            <w:tcW w:w="1847" w:type="dxa"/>
          </w:tcPr>
          <w:p w14:paraId="0EECF967">
            <w:pPr>
              <w:rPr>
                <w:rFonts w:ascii="Arial"/>
              </w:rPr>
            </w:pPr>
          </w:p>
        </w:tc>
        <w:tc>
          <w:tcPr>
            <w:tcW w:w="2359" w:type="dxa"/>
          </w:tcPr>
          <w:p w14:paraId="69C3EFD5">
            <w:pPr>
              <w:rPr>
                <w:rFonts w:ascii="Arial"/>
              </w:rPr>
            </w:pPr>
          </w:p>
        </w:tc>
      </w:tr>
      <w:tr w14:paraId="4F277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bottom w:val="nil"/>
            </w:tcBorders>
          </w:tcPr>
          <w:p w14:paraId="69466BBB">
            <w:pPr>
              <w:rPr>
                <w:rFonts w:ascii="Arial"/>
              </w:rPr>
            </w:pPr>
          </w:p>
        </w:tc>
        <w:tc>
          <w:tcPr>
            <w:tcW w:w="2701" w:type="dxa"/>
          </w:tcPr>
          <w:p w14:paraId="07EC2C9E">
            <w:pPr>
              <w:rPr>
                <w:rFonts w:ascii="Arial"/>
              </w:rPr>
            </w:pPr>
          </w:p>
        </w:tc>
        <w:tc>
          <w:tcPr>
            <w:tcW w:w="1847" w:type="dxa"/>
          </w:tcPr>
          <w:p w14:paraId="44A55FF0">
            <w:pPr>
              <w:rPr>
                <w:rFonts w:ascii="Arial"/>
              </w:rPr>
            </w:pPr>
          </w:p>
        </w:tc>
        <w:tc>
          <w:tcPr>
            <w:tcW w:w="2359" w:type="dxa"/>
          </w:tcPr>
          <w:p w14:paraId="0CEC78D6">
            <w:pPr>
              <w:rPr>
                <w:rFonts w:ascii="Arial"/>
              </w:rPr>
            </w:pPr>
          </w:p>
        </w:tc>
      </w:tr>
      <w:tr w14:paraId="41548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34" w:type="dxa"/>
            <w:vMerge w:val="continue"/>
            <w:tcBorders>
              <w:top w:val="nil"/>
              <w:bottom w:val="nil"/>
            </w:tcBorders>
          </w:tcPr>
          <w:p w14:paraId="4314FACA">
            <w:pPr>
              <w:rPr>
                <w:rFonts w:ascii="Arial"/>
              </w:rPr>
            </w:pPr>
          </w:p>
        </w:tc>
        <w:tc>
          <w:tcPr>
            <w:tcW w:w="2701" w:type="dxa"/>
          </w:tcPr>
          <w:p w14:paraId="3B8C3CEE">
            <w:pPr>
              <w:rPr>
                <w:rFonts w:ascii="Arial"/>
              </w:rPr>
            </w:pPr>
          </w:p>
        </w:tc>
        <w:tc>
          <w:tcPr>
            <w:tcW w:w="1847" w:type="dxa"/>
          </w:tcPr>
          <w:p w14:paraId="37EFE2FB">
            <w:pPr>
              <w:rPr>
                <w:rFonts w:ascii="Arial"/>
              </w:rPr>
            </w:pPr>
          </w:p>
        </w:tc>
        <w:tc>
          <w:tcPr>
            <w:tcW w:w="2359" w:type="dxa"/>
          </w:tcPr>
          <w:p w14:paraId="6392219D">
            <w:pPr>
              <w:rPr>
                <w:rFonts w:ascii="Arial"/>
              </w:rPr>
            </w:pPr>
          </w:p>
        </w:tc>
      </w:tr>
      <w:tr w14:paraId="44CB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tcBorders>
          </w:tcPr>
          <w:p w14:paraId="57C84F60">
            <w:pPr>
              <w:rPr>
                <w:rFonts w:ascii="Arial"/>
              </w:rPr>
            </w:pPr>
          </w:p>
        </w:tc>
        <w:tc>
          <w:tcPr>
            <w:tcW w:w="2701" w:type="dxa"/>
          </w:tcPr>
          <w:p w14:paraId="2D2D9ECD">
            <w:pPr>
              <w:rPr>
                <w:rFonts w:ascii="Arial"/>
              </w:rPr>
            </w:pPr>
          </w:p>
        </w:tc>
        <w:tc>
          <w:tcPr>
            <w:tcW w:w="1847" w:type="dxa"/>
          </w:tcPr>
          <w:p w14:paraId="54B49C07">
            <w:pPr>
              <w:rPr>
                <w:rFonts w:ascii="Arial"/>
              </w:rPr>
            </w:pPr>
          </w:p>
        </w:tc>
        <w:tc>
          <w:tcPr>
            <w:tcW w:w="2359" w:type="dxa"/>
          </w:tcPr>
          <w:p w14:paraId="0BF4C171">
            <w:pPr>
              <w:rPr>
                <w:rFonts w:ascii="Arial"/>
              </w:rPr>
            </w:pPr>
          </w:p>
        </w:tc>
      </w:tr>
      <w:tr w14:paraId="3A6B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34" w:type="dxa"/>
            <w:vMerge w:val="restart"/>
            <w:tcBorders>
              <w:bottom w:val="nil"/>
            </w:tcBorders>
          </w:tcPr>
          <w:p w14:paraId="11BD834C">
            <w:pPr>
              <w:spacing w:line="476" w:lineRule="auto"/>
              <w:rPr>
                <w:rFonts w:ascii="Arial"/>
              </w:rPr>
            </w:pPr>
          </w:p>
          <w:p w14:paraId="352ADC14">
            <w:pPr>
              <w:spacing w:before="69" w:line="192" w:lineRule="auto"/>
              <w:ind w:left="36"/>
              <w:rPr>
                <w:rFonts w:eastAsia="Times New Roman"/>
                <w:sz w:val="24"/>
                <w:szCs w:val="24"/>
              </w:rPr>
            </w:pPr>
            <w:r>
              <w:rPr>
                <w:rFonts w:eastAsia="Times New Roman"/>
                <w:spacing w:val="-2"/>
                <w:sz w:val="24"/>
                <w:szCs w:val="24"/>
              </w:rPr>
              <w:t>**********</w:t>
            </w:r>
          </w:p>
        </w:tc>
        <w:tc>
          <w:tcPr>
            <w:tcW w:w="2701" w:type="dxa"/>
          </w:tcPr>
          <w:p w14:paraId="2D5710D9">
            <w:pPr>
              <w:rPr>
                <w:rFonts w:ascii="Arial"/>
              </w:rPr>
            </w:pPr>
          </w:p>
        </w:tc>
        <w:tc>
          <w:tcPr>
            <w:tcW w:w="1847" w:type="dxa"/>
          </w:tcPr>
          <w:p w14:paraId="407310BD">
            <w:pPr>
              <w:rPr>
                <w:rFonts w:ascii="Arial"/>
              </w:rPr>
            </w:pPr>
          </w:p>
        </w:tc>
        <w:tc>
          <w:tcPr>
            <w:tcW w:w="2359" w:type="dxa"/>
          </w:tcPr>
          <w:p w14:paraId="088EDF50">
            <w:pPr>
              <w:rPr>
                <w:rFonts w:ascii="Arial"/>
              </w:rPr>
            </w:pPr>
          </w:p>
        </w:tc>
      </w:tr>
      <w:tr w14:paraId="5CBD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4" w:type="dxa"/>
            <w:vMerge w:val="continue"/>
            <w:tcBorders>
              <w:top w:val="nil"/>
            </w:tcBorders>
          </w:tcPr>
          <w:p w14:paraId="273C41FF">
            <w:pPr>
              <w:rPr>
                <w:rFonts w:ascii="Arial"/>
              </w:rPr>
            </w:pPr>
          </w:p>
        </w:tc>
        <w:tc>
          <w:tcPr>
            <w:tcW w:w="2701" w:type="dxa"/>
          </w:tcPr>
          <w:p w14:paraId="07D895A6">
            <w:pPr>
              <w:rPr>
                <w:rFonts w:ascii="Arial"/>
              </w:rPr>
            </w:pPr>
          </w:p>
        </w:tc>
        <w:tc>
          <w:tcPr>
            <w:tcW w:w="1847" w:type="dxa"/>
          </w:tcPr>
          <w:p w14:paraId="51A5966B">
            <w:pPr>
              <w:rPr>
                <w:rFonts w:ascii="Arial"/>
              </w:rPr>
            </w:pPr>
          </w:p>
        </w:tc>
        <w:tc>
          <w:tcPr>
            <w:tcW w:w="2359" w:type="dxa"/>
          </w:tcPr>
          <w:p w14:paraId="3464B483">
            <w:pPr>
              <w:rPr>
                <w:rFonts w:ascii="Arial"/>
              </w:rPr>
            </w:pPr>
          </w:p>
        </w:tc>
      </w:tr>
      <w:tr w14:paraId="36A6E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2134" w:type="dxa"/>
          </w:tcPr>
          <w:p w14:paraId="4A7C8F2F">
            <w:pPr>
              <w:pStyle w:val="99"/>
              <w:spacing w:before="209" w:line="222" w:lineRule="auto"/>
              <w:ind w:left="848"/>
              <w:rPr>
                <w:rFonts w:hint="eastAsia"/>
              </w:rPr>
            </w:pPr>
            <w:r>
              <w:rPr>
                <w:spacing w:val="-12"/>
              </w:rPr>
              <w:t>合计</w:t>
            </w:r>
          </w:p>
        </w:tc>
        <w:tc>
          <w:tcPr>
            <w:tcW w:w="2701" w:type="dxa"/>
          </w:tcPr>
          <w:p w14:paraId="195DD33C">
            <w:pPr>
              <w:rPr>
                <w:rFonts w:ascii="Arial"/>
              </w:rPr>
            </w:pPr>
          </w:p>
        </w:tc>
        <w:tc>
          <w:tcPr>
            <w:tcW w:w="1847" w:type="dxa"/>
          </w:tcPr>
          <w:p w14:paraId="272FB7AA">
            <w:pPr>
              <w:rPr>
                <w:rFonts w:ascii="Arial"/>
              </w:rPr>
            </w:pPr>
          </w:p>
        </w:tc>
        <w:tc>
          <w:tcPr>
            <w:tcW w:w="2359" w:type="dxa"/>
          </w:tcPr>
          <w:p w14:paraId="02AD743A">
            <w:pPr>
              <w:rPr>
                <w:rFonts w:ascii="Arial"/>
              </w:rPr>
            </w:pPr>
          </w:p>
        </w:tc>
      </w:tr>
    </w:tbl>
    <w:p w14:paraId="59D3034E">
      <w:pPr>
        <w:pStyle w:val="13"/>
      </w:pPr>
    </w:p>
    <w:p w14:paraId="5D7C7E76">
      <w:pPr>
        <w:sectPr>
          <w:footerReference r:id="rId12" w:type="default"/>
          <w:pgSz w:w="11907" w:h="16840"/>
          <w:pgMar w:top="1431" w:right="1430" w:bottom="1014" w:left="1430" w:header="0" w:footer="852" w:gutter="0"/>
          <w:cols w:space="720" w:num="1"/>
        </w:sectPr>
      </w:pPr>
    </w:p>
    <w:p w14:paraId="45CBED3C">
      <w:pPr>
        <w:spacing w:before="101" w:line="226" w:lineRule="auto"/>
        <w:ind w:left="52"/>
        <w:outlineLvl w:val="2"/>
        <w:rPr>
          <w:rFonts w:hint="eastAsia" w:ascii="仿宋" w:hAnsi="仿宋" w:eastAsia="仿宋" w:cs="仿宋"/>
          <w:sz w:val="31"/>
          <w:szCs w:val="31"/>
        </w:rPr>
      </w:pPr>
      <w:r>
        <w:rPr>
          <w:rFonts w:ascii="仿宋" w:hAnsi="仿宋" w:eastAsia="仿宋" w:cs="仿宋"/>
          <w:spacing w:val="9"/>
          <w:sz w:val="31"/>
          <w:szCs w:val="31"/>
          <w14:textOutline w14:w="5791" w14:cap="sq" w14:cmpd="sng" w14:algn="ctr">
            <w14:solidFill>
              <w14:srgbClr w14:val="000000"/>
            </w14:solidFill>
            <w14:prstDash w14:val="solid"/>
            <w14:bevel/>
          </w14:textOutline>
        </w:rPr>
        <w:t>七、为本项目拟配备的主要设备清单（如有）</w:t>
      </w:r>
    </w:p>
    <w:p w14:paraId="4F266705">
      <w:pPr>
        <w:spacing w:before="292" w:line="222" w:lineRule="auto"/>
        <w:ind w:left="2239"/>
        <w:rPr>
          <w:rFonts w:hint="eastAsia" w:ascii="仿宋" w:hAnsi="仿宋" w:eastAsia="仿宋" w:cs="仿宋"/>
          <w:sz w:val="28"/>
          <w:szCs w:val="28"/>
        </w:rPr>
      </w:pPr>
      <w:r>
        <w:rPr>
          <w:rFonts w:ascii="仿宋" w:hAnsi="仿宋" w:eastAsia="仿宋" w:cs="仿宋"/>
          <w:spacing w:val="-1"/>
          <w:sz w:val="28"/>
          <w:szCs w:val="28"/>
          <w14:textOutline w14:w="5105" w14:cap="sq" w14:cmpd="sng" w14:algn="ctr">
            <w14:solidFill>
              <w14:srgbClr w14:val="000000"/>
            </w14:solidFill>
            <w14:prstDash w14:val="solid"/>
            <w14:bevel/>
          </w14:textOutline>
        </w:rPr>
        <w:t>为本项目拟配备的主要设备清单</w:t>
      </w:r>
    </w:p>
    <w:p w14:paraId="347AE970">
      <w:pPr>
        <w:spacing w:line="168" w:lineRule="exact"/>
      </w:pPr>
    </w:p>
    <w:tbl>
      <w:tblPr>
        <w:tblStyle w:val="100"/>
        <w:tblW w:w="83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944"/>
        <w:gridCol w:w="944"/>
        <w:gridCol w:w="2338"/>
        <w:gridCol w:w="1404"/>
        <w:gridCol w:w="1955"/>
      </w:tblGrid>
      <w:tr w14:paraId="614F0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97" w:type="dxa"/>
          </w:tcPr>
          <w:p w14:paraId="1ECFD173">
            <w:pPr>
              <w:pStyle w:val="99"/>
              <w:spacing w:before="241" w:line="222" w:lineRule="auto"/>
              <w:ind w:left="172"/>
              <w:rPr>
                <w:rFonts w:hint="eastAsia"/>
              </w:rPr>
            </w:pPr>
            <w:r>
              <w:rPr>
                <w:spacing w:val="-8"/>
              </w:rPr>
              <w:t>序号</w:t>
            </w:r>
          </w:p>
        </w:tc>
        <w:tc>
          <w:tcPr>
            <w:tcW w:w="944" w:type="dxa"/>
          </w:tcPr>
          <w:p w14:paraId="2FC6D1A0">
            <w:pPr>
              <w:pStyle w:val="99"/>
              <w:spacing w:before="241" w:line="224" w:lineRule="auto"/>
              <w:ind w:left="247"/>
              <w:rPr>
                <w:rFonts w:hint="eastAsia"/>
              </w:rPr>
            </w:pPr>
            <w:r>
              <w:rPr>
                <w:spacing w:val="-10"/>
              </w:rPr>
              <w:t>类型</w:t>
            </w:r>
          </w:p>
        </w:tc>
        <w:tc>
          <w:tcPr>
            <w:tcW w:w="944" w:type="dxa"/>
          </w:tcPr>
          <w:p w14:paraId="4060976B">
            <w:pPr>
              <w:pStyle w:val="99"/>
              <w:spacing w:before="85" w:line="230" w:lineRule="auto"/>
              <w:ind w:left="362" w:right="111" w:hanging="240"/>
              <w:rPr>
                <w:rFonts w:hint="eastAsia"/>
              </w:rPr>
            </w:pPr>
            <w:r>
              <w:rPr>
                <w:spacing w:val="-6"/>
              </w:rPr>
              <w:t>设备名</w:t>
            </w:r>
            <w:r>
              <w:rPr>
                <w:spacing w:val="1"/>
              </w:rPr>
              <w:t xml:space="preserve"> </w:t>
            </w:r>
            <w:r>
              <w:t>称</w:t>
            </w:r>
          </w:p>
        </w:tc>
        <w:tc>
          <w:tcPr>
            <w:tcW w:w="2338" w:type="dxa"/>
          </w:tcPr>
          <w:p w14:paraId="2BA0CABC">
            <w:pPr>
              <w:pStyle w:val="99"/>
              <w:spacing w:before="240" w:line="223" w:lineRule="auto"/>
              <w:ind w:left="942"/>
              <w:rPr>
                <w:rFonts w:hint="eastAsia"/>
              </w:rPr>
            </w:pPr>
            <w:r>
              <w:rPr>
                <w:spacing w:val="-8"/>
              </w:rPr>
              <w:t>数量</w:t>
            </w:r>
          </w:p>
        </w:tc>
        <w:tc>
          <w:tcPr>
            <w:tcW w:w="1404" w:type="dxa"/>
          </w:tcPr>
          <w:p w14:paraId="4EEE3C92">
            <w:pPr>
              <w:pStyle w:val="99"/>
              <w:spacing w:before="240" w:line="221" w:lineRule="auto"/>
              <w:ind w:left="482"/>
              <w:rPr>
                <w:rFonts w:hint="eastAsia"/>
              </w:rPr>
            </w:pPr>
            <w:r>
              <w:rPr>
                <w:spacing w:val="-11"/>
              </w:rPr>
              <w:t>单位</w:t>
            </w:r>
          </w:p>
        </w:tc>
        <w:tc>
          <w:tcPr>
            <w:tcW w:w="1955" w:type="dxa"/>
          </w:tcPr>
          <w:p w14:paraId="58FF3702">
            <w:pPr>
              <w:pStyle w:val="99"/>
              <w:spacing w:before="86" w:line="232" w:lineRule="auto"/>
              <w:ind w:left="756" w:right="19" w:hanging="719"/>
              <w:rPr>
                <w:rFonts w:hint="eastAsia"/>
                <w:lang w:eastAsia="zh-CN"/>
              </w:rPr>
            </w:pPr>
            <w:r>
              <w:rPr>
                <w:spacing w:val="-4"/>
                <w:lang w:eastAsia="zh-CN"/>
              </w:rPr>
              <w:t>备注（设备产权性</w:t>
            </w:r>
            <w:r>
              <w:rPr>
                <w:spacing w:val="3"/>
                <w:lang w:eastAsia="zh-CN"/>
              </w:rPr>
              <w:t xml:space="preserve"> </w:t>
            </w:r>
            <w:r>
              <w:rPr>
                <w:spacing w:val="-11"/>
                <w:lang w:eastAsia="zh-CN"/>
              </w:rPr>
              <w:t>质）</w:t>
            </w:r>
          </w:p>
        </w:tc>
      </w:tr>
      <w:tr w14:paraId="088D1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7" w:type="dxa"/>
          </w:tcPr>
          <w:p w14:paraId="039BCC05">
            <w:pPr>
              <w:rPr>
                <w:rFonts w:ascii="Arial"/>
              </w:rPr>
            </w:pPr>
          </w:p>
        </w:tc>
        <w:tc>
          <w:tcPr>
            <w:tcW w:w="944" w:type="dxa"/>
          </w:tcPr>
          <w:p w14:paraId="1C4B1F04">
            <w:pPr>
              <w:rPr>
                <w:rFonts w:ascii="Arial"/>
              </w:rPr>
            </w:pPr>
          </w:p>
        </w:tc>
        <w:tc>
          <w:tcPr>
            <w:tcW w:w="944" w:type="dxa"/>
          </w:tcPr>
          <w:p w14:paraId="3CDDD79A">
            <w:pPr>
              <w:rPr>
                <w:rFonts w:ascii="Arial"/>
              </w:rPr>
            </w:pPr>
          </w:p>
        </w:tc>
        <w:tc>
          <w:tcPr>
            <w:tcW w:w="2338" w:type="dxa"/>
          </w:tcPr>
          <w:p w14:paraId="203B5A46">
            <w:pPr>
              <w:rPr>
                <w:rFonts w:ascii="Arial"/>
              </w:rPr>
            </w:pPr>
          </w:p>
        </w:tc>
        <w:tc>
          <w:tcPr>
            <w:tcW w:w="1404" w:type="dxa"/>
          </w:tcPr>
          <w:p w14:paraId="160839F1">
            <w:pPr>
              <w:rPr>
                <w:rFonts w:ascii="Arial"/>
              </w:rPr>
            </w:pPr>
          </w:p>
        </w:tc>
        <w:tc>
          <w:tcPr>
            <w:tcW w:w="1955" w:type="dxa"/>
          </w:tcPr>
          <w:p w14:paraId="43262DA8">
            <w:pPr>
              <w:rPr>
                <w:rFonts w:ascii="Arial"/>
              </w:rPr>
            </w:pPr>
          </w:p>
        </w:tc>
      </w:tr>
      <w:tr w14:paraId="64685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97" w:type="dxa"/>
          </w:tcPr>
          <w:p w14:paraId="04B56E9C">
            <w:pPr>
              <w:rPr>
                <w:rFonts w:ascii="Arial"/>
              </w:rPr>
            </w:pPr>
          </w:p>
        </w:tc>
        <w:tc>
          <w:tcPr>
            <w:tcW w:w="944" w:type="dxa"/>
          </w:tcPr>
          <w:p w14:paraId="5C0F0EE6">
            <w:pPr>
              <w:rPr>
                <w:rFonts w:ascii="Arial"/>
              </w:rPr>
            </w:pPr>
          </w:p>
        </w:tc>
        <w:tc>
          <w:tcPr>
            <w:tcW w:w="944" w:type="dxa"/>
          </w:tcPr>
          <w:p w14:paraId="60117185">
            <w:pPr>
              <w:rPr>
                <w:rFonts w:ascii="Arial"/>
              </w:rPr>
            </w:pPr>
          </w:p>
        </w:tc>
        <w:tc>
          <w:tcPr>
            <w:tcW w:w="2338" w:type="dxa"/>
          </w:tcPr>
          <w:p w14:paraId="2C821DED">
            <w:pPr>
              <w:rPr>
                <w:rFonts w:ascii="Arial"/>
              </w:rPr>
            </w:pPr>
          </w:p>
        </w:tc>
        <w:tc>
          <w:tcPr>
            <w:tcW w:w="1404" w:type="dxa"/>
          </w:tcPr>
          <w:p w14:paraId="30F64029">
            <w:pPr>
              <w:rPr>
                <w:rFonts w:ascii="Arial"/>
              </w:rPr>
            </w:pPr>
          </w:p>
        </w:tc>
        <w:tc>
          <w:tcPr>
            <w:tcW w:w="1955" w:type="dxa"/>
          </w:tcPr>
          <w:p w14:paraId="1038ED01">
            <w:pPr>
              <w:rPr>
                <w:rFonts w:ascii="Arial"/>
              </w:rPr>
            </w:pPr>
          </w:p>
        </w:tc>
      </w:tr>
      <w:tr w14:paraId="081C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97" w:type="dxa"/>
          </w:tcPr>
          <w:p w14:paraId="6D98CD25">
            <w:pPr>
              <w:rPr>
                <w:rFonts w:ascii="Arial"/>
              </w:rPr>
            </w:pPr>
          </w:p>
        </w:tc>
        <w:tc>
          <w:tcPr>
            <w:tcW w:w="944" w:type="dxa"/>
          </w:tcPr>
          <w:p w14:paraId="30C84646">
            <w:pPr>
              <w:rPr>
                <w:rFonts w:ascii="Arial"/>
              </w:rPr>
            </w:pPr>
          </w:p>
        </w:tc>
        <w:tc>
          <w:tcPr>
            <w:tcW w:w="944" w:type="dxa"/>
          </w:tcPr>
          <w:p w14:paraId="5ED27E78">
            <w:pPr>
              <w:rPr>
                <w:rFonts w:ascii="Arial"/>
              </w:rPr>
            </w:pPr>
          </w:p>
        </w:tc>
        <w:tc>
          <w:tcPr>
            <w:tcW w:w="2338" w:type="dxa"/>
          </w:tcPr>
          <w:p w14:paraId="1021E38D">
            <w:pPr>
              <w:rPr>
                <w:rFonts w:ascii="Arial"/>
              </w:rPr>
            </w:pPr>
          </w:p>
        </w:tc>
        <w:tc>
          <w:tcPr>
            <w:tcW w:w="1404" w:type="dxa"/>
          </w:tcPr>
          <w:p w14:paraId="2D1CC6D3">
            <w:pPr>
              <w:rPr>
                <w:rFonts w:ascii="Arial"/>
              </w:rPr>
            </w:pPr>
          </w:p>
        </w:tc>
        <w:tc>
          <w:tcPr>
            <w:tcW w:w="1955" w:type="dxa"/>
          </w:tcPr>
          <w:p w14:paraId="01928383">
            <w:pPr>
              <w:rPr>
                <w:rFonts w:ascii="Arial"/>
              </w:rPr>
            </w:pPr>
          </w:p>
        </w:tc>
      </w:tr>
      <w:tr w14:paraId="4519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97" w:type="dxa"/>
          </w:tcPr>
          <w:p w14:paraId="301A0D23">
            <w:pPr>
              <w:rPr>
                <w:rFonts w:ascii="Arial"/>
              </w:rPr>
            </w:pPr>
          </w:p>
        </w:tc>
        <w:tc>
          <w:tcPr>
            <w:tcW w:w="944" w:type="dxa"/>
          </w:tcPr>
          <w:p w14:paraId="2D4C0847">
            <w:pPr>
              <w:rPr>
                <w:rFonts w:ascii="Arial"/>
              </w:rPr>
            </w:pPr>
          </w:p>
        </w:tc>
        <w:tc>
          <w:tcPr>
            <w:tcW w:w="944" w:type="dxa"/>
          </w:tcPr>
          <w:p w14:paraId="6C0C12FE">
            <w:pPr>
              <w:rPr>
                <w:rFonts w:ascii="Arial"/>
              </w:rPr>
            </w:pPr>
          </w:p>
        </w:tc>
        <w:tc>
          <w:tcPr>
            <w:tcW w:w="2338" w:type="dxa"/>
          </w:tcPr>
          <w:p w14:paraId="647D4A4F">
            <w:pPr>
              <w:rPr>
                <w:rFonts w:ascii="Arial"/>
              </w:rPr>
            </w:pPr>
          </w:p>
        </w:tc>
        <w:tc>
          <w:tcPr>
            <w:tcW w:w="1404" w:type="dxa"/>
          </w:tcPr>
          <w:p w14:paraId="7E99142D">
            <w:pPr>
              <w:rPr>
                <w:rFonts w:ascii="Arial"/>
              </w:rPr>
            </w:pPr>
          </w:p>
        </w:tc>
        <w:tc>
          <w:tcPr>
            <w:tcW w:w="1955" w:type="dxa"/>
          </w:tcPr>
          <w:p w14:paraId="57ADAE06">
            <w:pPr>
              <w:rPr>
                <w:rFonts w:ascii="Arial"/>
              </w:rPr>
            </w:pPr>
          </w:p>
        </w:tc>
      </w:tr>
      <w:tr w14:paraId="0F579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797" w:type="dxa"/>
          </w:tcPr>
          <w:p w14:paraId="48F3883D">
            <w:pPr>
              <w:rPr>
                <w:rFonts w:ascii="Arial"/>
              </w:rPr>
            </w:pPr>
          </w:p>
        </w:tc>
        <w:tc>
          <w:tcPr>
            <w:tcW w:w="944" w:type="dxa"/>
          </w:tcPr>
          <w:p w14:paraId="5B6099C2">
            <w:pPr>
              <w:rPr>
                <w:rFonts w:ascii="Arial"/>
              </w:rPr>
            </w:pPr>
          </w:p>
        </w:tc>
        <w:tc>
          <w:tcPr>
            <w:tcW w:w="944" w:type="dxa"/>
          </w:tcPr>
          <w:p w14:paraId="74B4DCEA">
            <w:pPr>
              <w:rPr>
                <w:rFonts w:ascii="Arial"/>
              </w:rPr>
            </w:pPr>
          </w:p>
        </w:tc>
        <w:tc>
          <w:tcPr>
            <w:tcW w:w="2338" w:type="dxa"/>
          </w:tcPr>
          <w:p w14:paraId="75E45220">
            <w:pPr>
              <w:rPr>
                <w:rFonts w:ascii="Arial"/>
              </w:rPr>
            </w:pPr>
          </w:p>
        </w:tc>
        <w:tc>
          <w:tcPr>
            <w:tcW w:w="1404" w:type="dxa"/>
          </w:tcPr>
          <w:p w14:paraId="2B7C444C">
            <w:pPr>
              <w:rPr>
                <w:rFonts w:ascii="Arial"/>
              </w:rPr>
            </w:pPr>
          </w:p>
        </w:tc>
        <w:tc>
          <w:tcPr>
            <w:tcW w:w="1955" w:type="dxa"/>
          </w:tcPr>
          <w:p w14:paraId="58397613">
            <w:pPr>
              <w:rPr>
                <w:rFonts w:ascii="Arial"/>
              </w:rPr>
            </w:pPr>
          </w:p>
        </w:tc>
      </w:tr>
      <w:tr w14:paraId="46931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97" w:type="dxa"/>
          </w:tcPr>
          <w:p w14:paraId="5F61D610">
            <w:pPr>
              <w:rPr>
                <w:rFonts w:ascii="Arial"/>
              </w:rPr>
            </w:pPr>
          </w:p>
        </w:tc>
        <w:tc>
          <w:tcPr>
            <w:tcW w:w="944" w:type="dxa"/>
          </w:tcPr>
          <w:p w14:paraId="0C5ADBFD">
            <w:pPr>
              <w:rPr>
                <w:rFonts w:ascii="Arial"/>
              </w:rPr>
            </w:pPr>
          </w:p>
        </w:tc>
        <w:tc>
          <w:tcPr>
            <w:tcW w:w="944" w:type="dxa"/>
          </w:tcPr>
          <w:p w14:paraId="0F06BA35">
            <w:pPr>
              <w:rPr>
                <w:rFonts w:ascii="Arial"/>
              </w:rPr>
            </w:pPr>
          </w:p>
        </w:tc>
        <w:tc>
          <w:tcPr>
            <w:tcW w:w="2338" w:type="dxa"/>
          </w:tcPr>
          <w:p w14:paraId="2231326E">
            <w:pPr>
              <w:rPr>
                <w:rFonts w:ascii="Arial"/>
              </w:rPr>
            </w:pPr>
          </w:p>
        </w:tc>
        <w:tc>
          <w:tcPr>
            <w:tcW w:w="1404" w:type="dxa"/>
          </w:tcPr>
          <w:p w14:paraId="3D9A2EDC">
            <w:pPr>
              <w:rPr>
                <w:rFonts w:ascii="Arial"/>
              </w:rPr>
            </w:pPr>
          </w:p>
        </w:tc>
        <w:tc>
          <w:tcPr>
            <w:tcW w:w="1955" w:type="dxa"/>
          </w:tcPr>
          <w:p w14:paraId="7A121AD9">
            <w:pPr>
              <w:rPr>
                <w:rFonts w:ascii="Arial"/>
              </w:rPr>
            </w:pPr>
          </w:p>
        </w:tc>
      </w:tr>
    </w:tbl>
    <w:p w14:paraId="744B3C68">
      <w:pPr>
        <w:pStyle w:val="13"/>
      </w:pPr>
    </w:p>
    <w:p w14:paraId="1618DC86">
      <w:pPr>
        <w:sectPr>
          <w:footerReference r:id="rId13" w:type="default"/>
          <w:pgSz w:w="11907" w:h="16840"/>
          <w:pgMar w:top="1431" w:right="1744" w:bottom="1014" w:left="1775" w:header="0" w:footer="852" w:gutter="0"/>
          <w:cols w:space="720" w:num="1"/>
        </w:sectPr>
      </w:pPr>
    </w:p>
    <w:p w14:paraId="31F447FF">
      <w:pPr>
        <w:spacing w:before="101" w:line="228" w:lineRule="auto"/>
        <w:ind w:left="132"/>
        <w:rPr>
          <w:rFonts w:hint="eastAsia" w:ascii="仿宋" w:hAnsi="仿宋" w:eastAsia="仿宋" w:cs="仿宋"/>
          <w:sz w:val="30"/>
          <w:szCs w:val="30"/>
        </w:rPr>
      </w:pPr>
      <w:r>
        <w:rPr>
          <w:rFonts w:ascii="仿宋" w:hAnsi="仿宋" w:eastAsia="仿宋" w:cs="仿宋"/>
          <w:spacing w:val="-1"/>
          <w:sz w:val="31"/>
          <w:szCs w:val="31"/>
          <w14:textOutline w14:w="5791" w14:cap="sq" w14:cmpd="sng" w14:algn="ctr">
            <w14:solidFill>
              <w14:srgbClr w14:val="000000"/>
            </w14:solidFill>
            <w14:prstDash w14:val="solid"/>
            <w14:bevel/>
          </w14:textOutline>
        </w:rPr>
        <w:t>八</w:t>
      </w:r>
      <w:r>
        <w:rPr>
          <w:rFonts w:ascii="仿宋" w:hAnsi="仿宋" w:eastAsia="仿宋" w:cs="仿宋"/>
          <w:spacing w:val="-1"/>
          <w:sz w:val="30"/>
          <w:szCs w:val="30"/>
          <w14:textOutline w14:w="5448" w14:cap="sq" w14:cmpd="sng" w14:algn="ctr">
            <w14:solidFill>
              <w14:srgbClr w14:val="000000"/>
            </w14:solidFill>
            <w14:prstDash w14:val="solid"/>
            <w14:bevel/>
          </w14:textOutline>
        </w:rPr>
        <w:t>、技术偏离表（格式）</w:t>
      </w:r>
    </w:p>
    <w:p w14:paraId="09CE0D72">
      <w:pPr>
        <w:spacing w:before="289" w:line="223" w:lineRule="auto"/>
        <w:ind w:left="3583"/>
        <w:rPr>
          <w:rFonts w:hint="eastAsia" w:ascii="仿宋" w:hAnsi="仿宋" w:eastAsia="仿宋" w:cs="仿宋"/>
          <w:sz w:val="28"/>
          <w:szCs w:val="28"/>
        </w:rPr>
      </w:pPr>
      <w:r>
        <w:rPr>
          <w:rFonts w:ascii="仿宋" w:hAnsi="仿宋" w:eastAsia="仿宋" w:cs="仿宋"/>
          <w:spacing w:val="-4"/>
          <w:sz w:val="28"/>
          <w:szCs w:val="28"/>
          <w14:textOutline w14:w="5105" w14:cap="sq" w14:cmpd="sng" w14:algn="ctr">
            <w14:solidFill>
              <w14:srgbClr w14:val="000000"/>
            </w14:solidFill>
            <w14:prstDash w14:val="solid"/>
            <w14:bevel/>
          </w14:textOutline>
        </w:rPr>
        <w:t>技术偏离表</w:t>
      </w:r>
    </w:p>
    <w:p w14:paraId="26701AAF">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经过认真研究本项目采购文件中所列技术要求，我方确认，除下列偏离表所列情况外，我方响应情况全部为“ 符合”。</w:t>
      </w:r>
    </w:p>
    <w:tbl>
      <w:tblPr>
        <w:tblStyle w:val="100"/>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961"/>
        <w:gridCol w:w="2049"/>
        <w:gridCol w:w="1522"/>
        <w:gridCol w:w="1368"/>
        <w:gridCol w:w="2146"/>
      </w:tblGrid>
      <w:tr w14:paraId="1B185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9" w:hRule="atLeast"/>
        </w:trPr>
        <w:tc>
          <w:tcPr>
            <w:tcW w:w="474" w:type="dxa"/>
            <w:textDirection w:val="tbRlV"/>
          </w:tcPr>
          <w:p w14:paraId="248108B3">
            <w:pPr>
              <w:pStyle w:val="99"/>
              <w:spacing w:before="130" w:line="209" w:lineRule="auto"/>
              <w:ind w:left="443"/>
              <w:rPr>
                <w:rFonts w:hint="eastAsia" w:ascii="宋体" w:hAnsi="宋体" w:eastAsia="宋体" w:cs="宋体"/>
                <w:sz w:val="28"/>
                <w:szCs w:val="28"/>
              </w:rPr>
            </w:pPr>
            <w:r>
              <w:rPr>
                <w:rFonts w:hint="eastAsia" w:ascii="宋体" w:hAnsi="宋体" w:eastAsia="宋体" w:cs="宋体"/>
                <w:spacing w:val="13"/>
                <w:sz w:val="28"/>
                <w:szCs w:val="28"/>
              </w:rPr>
              <w:t>序</w:t>
            </w:r>
            <w:r>
              <w:rPr>
                <w:rFonts w:hint="eastAsia" w:ascii="宋体" w:hAnsi="宋体" w:eastAsia="宋体" w:cs="宋体"/>
                <w:spacing w:val="-40"/>
                <w:sz w:val="28"/>
                <w:szCs w:val="28"/>
              </w:rPr>
              <w:t xml:space="preserve"> </w:t>
            </w:r>
            <w:r>
              <w:rPr>
                <w:rFonts w:hint="eastAsia" w:ascii="宋体" w:hAnsi="宋体" w:eastAsia="宋体" w:cs="宋体"/>
                <w:spacing w:val="13"/>
                <w:sz w:val="28"/>
                <w:szCs w:val="28"/>
              </w:rPr>
              <w:t>号</w:t>
            </w:r>
          </w:p>
        </w:tc>
        <w:tc>
          <w:tcPr>
            <w:tcW w:w="961" w:type="dxa"/>
          </w:tcPr>
          <w:p w14:paraId="4408DB2C">
            <w:pPr>
              <w:spacing w:line="256" w:lineRule="auto"/>
              <w:rPr>
                <w:rFonts w:hint="eastAsia" w:ascii="宋体" w:hAnsi="宋体" w:cs="宋体"/>
                <w:sz w:val="28"/>
                <w:szCs w:val="28"/>
              </w:rPr>
            </w:pPr>
          </w:p>
          <w:p w14:paraId="6294882A">
            <w:pPr>
              <w:spacing w:line="256" w:lineRule="auto"/>
              <w:rPr>
                <w:rFonts w:hint="eastAsia" w:ascii="宋体" w:hAnsi="宋体" w:cs="宋体"/>
                <w:sz w:val="28"/>
                <w:szCs w:val="28"/>
              </w:rPr>
            </w:pPr>
          </w:p>
          <w:p w14:paraId="4F3641D9">
            <w:pPr>
              <w:pStyle w:val="99"/>
              <w:spacing w:before="65" w:line="229" w:lineRule="auto"/>
              <w:ind w:left="282"/>
              <w:rPr>
                <w:rFonts w:hint="eastAsia" w:ascii="宋体" w:hAnsi="宋体" w:eastAsia="宋体" w:cs="宋体"/>
                <w:sz w:val="28"/>
                <w:szCs w:val="28"/>
              </w:rPr>
            </w:pPr>
            <w:r>
              <w:rPr>
                <w:rFonts w:hint="eastAsia" w:ascii="宋体" w:hAnsi="宋体" w:eastAsia="宋体" w:cs="宋体"/>
                <w:spacing w:val="1"/>
                <w:sz w:val="28"/>
                <w:szCs w:val="28"/>
              </w:rPr>
              <w:t>名称</w:t>
            </w:r>
          </w:p>
        </w:tc>
        <w:tc>
          <w:tcPr>
            <w:tcW w:w="2049" w:type="dxa"/>
          </w:tcPr>
          <w:p w14:paraId="0925B160">
            <w:pPr>
              <w:spacing w:line="375" w:lineRule="auto"/>
              <w:rPr>
                <w:rFonts w:hint="eastAsia" w:ascii="宋体" w:hAnsi="宋体" w:cs="宋体"/>
                <w:sz w:val="28"/>
                <w:szCs w:val="28"/>
              </w:rPr>
            </w:pPr>
          </w:p>
          <w:p w14:paraId="1711D28C">
            <w:pPr>
              <w:pStyle w:val="99"/>
              <w:spacing w:before="65" w:line="242" w:lineRule="auto"/>
              <w:ind w:right="183"/>
              <w:rPr>
                <w:rFonts w:hint="eastAsia" w:ascii="宋体" w:hAnsi="宋体" w:eastAsia="宋体" w:cs="宋体"/>
                <w:sz w:val="28"/>
                <w:szCs w:val="28"/>
              </w:rPr>
            </w:pPr>
            <w:r>
              <w:rPr>
                <w:rFonts w:hint="eastAsia" w:ascii="宋体" w:hAnsi="宋体" w:eastAsia="宋体" w:cs="宋体"/>
                <w:spacing w:val="8"/>
                <w:sz w:val="28"/>
                <w:szCs w:val="28"/>
                <w:lang w:eastAsia="zh-CN"/>
              </w:rPr>
              <w:t>采购文件</w:t>
            </w:r>
            <w:r>
              <w:rPr>
                <w:rFonts w:hint="eastAsia" w:ascii="宋体" w:hAnsi="宋体" w:eastAsia="宋体" w:cs="宋体"/>
                <w:spacing w:val="8"/>
                <w:sz w:val="28"/>
                <w:szCs w:val="28"/>
              </w:rPr>
              <w:t>的技术要</w:t>
            </w:r>
            <w:r>
              <w:rPr>
                <w:rFonts w:hint="eastAsia" w:ascii="宋体" w:hAnsi="宋体" w:eastAsia="宋体" w:cs="宋体"/>
                <w:sz w:val="28"/>
                <w:szCs w:val="28"/>
              </w:rPr>
              <w:t xml:space="preserve"> 求</w:t>
            </w:r>
          </w:p>
        </w:tc>
        <w:tc>
          <w:tcPr>
            <w:tcW w:w="1522" w:type="dxa"/>
          </w:tcPr>
          <w:p w14:paraId="31696FEE">
            <w:pPr>
              <w:spacing w:line="375" w:lineRule="auto"/>
              <w:rPr>
                <w:rFonts w:hint="eastAsia" w:ascii="宋体" w:hAnsi="宋体" w:cs="宋体"/>
                <w:sz w:val="28"/>
                <w:szCs w:val="28"/>
              </w:rPr>
            </w:pPr>
          </w:p>
          <w:p w14:paraId="30940539">
            <w:pPr>
              <w:pStyle w:val="99"/>
              <w:spacing w:before="65" w:line="242" w:lineRule="auto"/>
              <w:ind w:right="207"/>
              <w:rPr>
                <w:rFonts w:hint="eastAsia" w:ascii="宋体" w:hAnsi="宋体" w:eastAsia="宋体" w:cs="宋体"/>
                <w:sz w:val="28"/>
                <w:szCs w:val="28"/>
              </w:rPr>
            </w:pPr>
            <w:r>
              <w:rPr>
                <w:rFonts w:hint="eastAsia" w:ascii="宋体" w:hAnsi="宋体" w:eastAsia="宋体" w:cs="宋体"/>
                <w:spacing w:val="6"/>
                <w:sz w:val="28"/>
                <w:szCs w:val="28"/>
              </w:rPr>
              <w:t>响应文件的技</w:t>
            </w:r>
            <w:r>
              <w:rPr>
                <w:rFonts w:hint="eastAsia" w:ascii="宋体" w:hAnsi="宋体" w:eastAsia="宋体" w:cs="宋体"/>
                <w:spacing w:val="4"/>
                <w:sz w:val="28"/>
                <w:szCs w:val="28"/>
              </w:rPr>
              <w:t>术响应</w:t>
            </w:r>
          </w:p>
        </w:tc>
        <w:tc>
          <w:tcPr>
            <w:tcW w:w="1368" w:type="dxa"/>
          </w:tcPr>
          <w:p w14:paraId="496E79FA">
            <w:pPr>
              <w:spacing w:line="323" w:lineRule="auto"/>
              <w:rPr>
                <w:rFonts w:hint="eastAsia" w:ascii="宋体" w:hAnsi="宋体" w:cs="宋体"/>
                <w:sz w:val="28"/>
                <w:szCs w:val="28"/>
              </w:rPr>
            </w:pPr>
          </w:p>
          <w:p w14:paraId="40A1588B">
            <w:pPr>
              <w:spacing w:line="323" w:lineRule="auto"/>
              <w:rPr>
                <w:rFonts w:hint="eastAsia" w:ascii="宋体" w:hAnsi="宋体" w:cs="宋体"/>
                <w:sz w:val="28"/>
                <w:szCs w:val="28"/>
              </w:rPr>
            </w:pPr>
          </w:p>
          <w:p w14:paraId="0B3A91AB">
            <w:pPr>
              <w:pStyle w:val="99"/>
              <w:spacing w:before="65" w:line="231" w:lineRule="auto"/>
              <w:rPr>
                <w:rFonts w:hint="eastAsia" w:ascii="宋体" w:hAnsi="宋体" w:eastAsia="宋体" w:cs="宋体"/>
                <w:sz w:val="28"/>
                <w:szCs w:val="28"/>
              </w:rPr>
            </w:pPr>
            <w:r>
              <w:rPr>
                <w:rFonts w:hint="eastAsia" w:ascii="宋体" w:hAnsi="宋体" w:eastAsia="宋体" w:cs="宋体"/>
                <w:spacing w:val="5"/>
                <w:sz w:val="28"/>
                <w:szCs w:val="28"/>
              </w:rPr>
              <w:t>偏离情况</w:t>
            </w:r>
          </w:p>
        </w:tc>
        <w:tc>
          <w:tcPr>
            <w:tcW w:w="2146" w:type="dxa"/>
          </w:tcPr>
          <w:p w14:paraId="3274AA7F">
            <w:pPr>
              <w:pStyle w:val="99"/>
              <w:spacing w:before="37" w:line="246" w:lineRule="auto"/>
              <w:ind w:left="132" w:right="107" w:hanging="10"/>
              <w:jc w:val="left"/>
              <w:rPr>
                <w:rFonts w:hint="eastAsia" w:ascii="宋体" w:hAnsi="宋体" w:eastAsia="宋体" w:cs="宋体"/>
                <w:sz w:val="28"/>
                <w:szCs w:val="28"/>
                <w:lang w:eastAsia="zh-CN"/>
              </w:rPr>
            </w:pPr>
            <w:r>
              <w:rPr>
                <w:rFonts w:hint="eastAsia" w:ascii="宋体" w:hAnsi="宋体" w:eastAsia="宋体" w:cs="宋体"/>
                <w:spacing w:val="6"/>
                <w:sz w:val="28"/>
                <w:szCs w:val="28"/>
                <w:lang w:eastAsia="zh-CN"/>
              </w:rPr>
              <w:t>备注：可以填写 相关证明材料在响应文件中的具体位置（页码）</w:t>
            </w:r>
          </w:p>
        </w:tc>
      </w:tr>
      <w:tr w14:paraId="144C0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474" w:type="dxa"/>
          </w:tcPr>
          <w:p w14:paraId="3B8E063B">
            <w:pPr>
              <w:spacing w:before="55" w:line="188" w:lineRule="auto"/>
              <w:ind w:left="132"/>
              <w:rPr>
                <w:rFonts w:hint="eastAsia" w:ascii="宋体" w:hAnsi="宋体" w:cs="宋体"/>
                <w:sz w:val="28"/>
                <w:szCs w:val="28"/>
              </w:rPr>
            </w:pPr>
            <w:r>
              <w:rPr>
                <w:rFonts w:hint="eastAsia" w:ascii="宋体" w:hAnsi="宋体" w:cs="宋体"/>
                <w:sz w:val="28"/>
                <w:szCs w:val="28"/>
              </w:rPr>
              <w:t>1</w:t>
            </w:r>
          </w:p>
        </w:tc>
        <w:tc>
          <w:tcPr>
            <w:tcW w:w="961" w:type="dxa"/>
          </w:tcPr>
          <w:p w14:paraId="228495D5">
            <w:pPr>
              <w:spacing w:line="235" w:lineRule="exact"/>
              <w:rPr>
                <w:rFonts w:hint="eastAsia" w:ascii="宋体" w:hAnsi="宋体" w:cs="宋体"/>
                <w:sz w:val="28"/>
                <w:szCs w:val="28"/>
              </w:rPr>
            </w:pPr>
          </w:p>
        </w:tc>
        <w:tc>
          <w:tcPr>
            <w:tcW w:w="2049" w:type="dxa"/>
          </w:tcPr>
          <w:p w14:paraId="4F6C0915">
            <w:pPr>
              <w:spacing w:line="235" w:lineRule="exact"/>
              <w:rPr>
                <w:rFonts w:hint="eastAsia" w:ascii="宋体" w:hAnsi="宋体" w:cs="宋体"/>
                <w:sz w:val="28"/>
                <w:szCs w:val="28"/>
              </w:rPr>
            </w:pPr>
          </w:p>
        </w:tc>
        <w:tc>
          <w:tcPr>
            <w:tcW w:w="1522" w:type="dxa"/>
          </w:tcPr>
          <w:p w14:paraId="628B00BA">
            <w:pPr>
              <w:spacing w:line="235" w:lineRule="exact"/>
              <w:rPr>
                <w:rFonts w:hint="eastAsia" w:ascii="宋体" w:hAnsi="宋体" w:cs="宋体"/>
                <w:sz w:val="28"/>
                <w:szCs w:val="28"/>
              </w:rPr>
            </w:pPr>
          </w:p>
        </w:tc>
        <w:tc>
          <w:tcPr>
            <w:tcW w:w="1368" w:type="dxa"/>
          </w:tcPr>
          <w:p w14:paraId="5B717544">
            <w:pPr>
              <w:pStyle w:val="99"/>
              <w:spacing w:before="37" w:line="246" w:lineRule="auto"/>
              <w:ind w:left="132" w:right="107" w:hanging="10"/>
              <w:jc w:val="left"/>
              <w:rPr>
                <w:rFonts w:hint="eastAsia" w:ascii="宋体" w:hAnsi="宋体" w:eastAsia="宋体" w:cs="宋体"/>
                <w:spacing w:val="6"/>
                <w:sz w:val="28"/>
                <w:szCs w:val="28"/>
              </w:rPr>
            </w:pPr>
            <w:r>
              <w:rPr>
                <w:rFonts w:hint="eastAsia" w:ascii="宋体" w:hAnsi="宋体" w:eastAsia="宋体" w:cs="宋体"/>
                <w:spacing w:val="6"/>
                <w:sz w:val="28"/>
                <w:szCs w:val="28"/>
              </w:rPr>
              <w:t>正偏离/负偏离</w:t>
            </w:r>
            <w:r>
              <w:rPr>
                <w:rFonts w:hint="eastAsia" w:ascii="宋体" w:hAnsi="宋体" w:eastAsia="宋体" w:cs="宋体"/>
                <w:spacing w:val="6"/>
                <w:sz w:val="28"/>
                <w:szCs w:val="28"/>
                <w:lang w:eastAsia="zh-CN"/>
              </w:rPr>
              <w:t>/无偏离</w:t>
            </w:r>
          </w:p>
        </w:tc>
        <w:tc>
          <w:tcPr>
            <w:tcW w:w="2146" w:type="dxa"/>
          </w:tcPr>
          <w:p w14:paraId="6063736E">
            <w:pPr>
              <w:spacing w:line="235" w:lineRule="exact"/>
              <w:rPr>
                <w:rFonts w:hint="eastAsia" w:ascii="宋体" w:hAnsi="宋体" w:cs="宋体"/>
                <w:sz w:val="28"/>
                <w:szCs w:val="28"/>
              </w:rPr>
            </w:pPr>
          </w:p>
        </w:tc>
      </w:tr>
      <w:tr w14:paraId="2714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474" w:type="dxa"/>
          </w:tcPr>
          <w:p w14:paraId="3D750C05">
            <w:pPr>
              <w:spacing w:before="54" w:line="189" w:lineRule="auto"/>
              <w:ind w:left="112"/>
              <w:rPr>
                <w:rFonts w:hint="eastAsia" w:ascii="宋体" w:hAnsi="宋体" w:cs="宋体"/>
                <w:sz w:val="28"/>
                <w:szCs w:val="28"/>
              </w:rPr>
            </w:pPr>
            <w:r>
              <w:rPr>
                <w:rFonts w:hint="eastAsia" w:ascii="宋体" w:hAnsi="宋体" w:cs="宋体"/>
                <w:sz w:val="28"/>
                <w:szCs w:val="28"/>
              </w:rPr>
              <w:t>2</w:t>
            </w:r>
          </w:p>
        </w:tc>
        <w:tc>
          <w:tcPr>
            <w:tcW w:w="961" w:type="dxa"/>
          </w:tcPr>
          <w:p w14:paraId="07A0F5C0">
            <w:pPr>
              <w:spacing w:line="235" w:lineRule="exact"/>
              <w:rPr>
                <w:rFonts w:hint="eastAsia" w:ascii="宋体" w:hAnsi="宋体" w:cs="宋体"/>
                <w:sz w:val="28"/>
                <w:szCs w:val="28"/>
              </w:rPr>
            </w:pPr>
          </w:p>
        </w:tc>
        <w:tc>
          <w:tcPr>
            <w:tcW w:w="2049" w:type="dxa"/>
          </w:tcPr>
          <w:p w14:paraId="5C5C0C90">
            <w:pPr>
              <w:spacing w:line="235" w:lineRule="exact"/>
              <w:rPr>
                <w:rFonts w:hint="eastAsia" w:ascii="宋体" w:hAnsi="宋体" w:cs="宋体"/>
                <w:sz w:val="28"/>
                <w:szCs w:val="28"/>
              </w:rPr>
            </w:pPr>
          </w:p>
        </w:tc>
        <w:tc>
          <w:tcPr>
            <w:tcW w:w="1522" w:type="dxa"/>
          </w:tcPr>
          <w:p w14:paraId="2B2D17C9">
            <w:pPr>
              <w:spacing w:line="235" w:lineRule="exact"/>
              <w:rPr>
                <w:rFonts w:hint="eastAsia" w:ascii="宋体" w:hAnsi="宋体" w:cs="宋体"/>
                <w:sz w:val="28"/>
                <w:szCs w:val="28"/>
              </w:rPr>
            </w:pPr>
          </w:p>
        </w:tc>
        <w:tc>
          <w:tcPr>
            <w:tcW w:w="1368" w:type="dxa"/>
          </w:tcPr>
          <w:p w14:paraId="495F2FFB">
            <w:pPr>
              <w:pStyle w:val="99"/>
              <w:spacing w:before="37" w:line="246" w:lineRule="auto"/>
              <w:ind w:left="132" w:right="107" w:hanging="10"/>
              <w:jc w:val="left"/>
              <w:rPr>
                <w:rFonts w:hint="eastAsia" w:ascii="宋体" w:hAnsi="宋体" w:eastAsia="宋体" w:cs="宋体"/>
                <w:spacing w:val="6"/>
                <w:sz w:val="28"/>
                <w:szCs w:val="28"/>
              </w:rPr>
            </w:pPr>
          </w:p>
        </w:tc>
        <w:tc>
          <w:tcPr>
            <w:tcW w:w="2146" w:type="dxa"/>
          </w:tcPr>
          <w:p w14:paraId="5ACAA8FB">
            <w:pPr>
              <w:spacing w:line="235" w:lineRule="exact"/>
              <w:rPr>
                <w:rFonts w:hint="eastAsia" w:ascii="宋体" w:hAnsi="宋体" w:cs="宋体"/>
                <w:sz w:val="28"/>
                <w:szCs w:val="28"/>
              </w:rPr>
            </w:pPr>
          </w:p>
        </w:tc>
      </w:tr>
      <w:tr w14:paraId="08B8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474" w:type="dxa"/>
          </w:tcPr>
          <w:p w14:paraId="478BC8CA">
            <w:pPr>
              <w:spacing w:before="55" w:line="189" w:lineRule="auto"/>
              <w:ind w:left="116"/>
              <w:rPr>
                <w:rFonts w:hint="eastAsia" w:ascii="宋体" w:hAnsi="宋体" w:cs="宋体"/>
                <w:sz w:val="28"/>
                <w:szCs w:val="28"/>
              </w:rPr>
            </w:pPr>
            <w:r>
              <w:rPr>
                <w:rFonts w:hint="eastAsia" w:ascii="宋体" w:hAnsi="宋体" w:cs="宋体"/>
                <w:sz w:val="28"/>
                <w:szCs w:val="28"/>
              </w:rPr>
              <w:t>3</w:t>
            </w:r>
          </w:p>
        </w:tc>
        <w:tc>
          <w:tcPr>
            <w:tcW w:w="961" w:type="dxa"/>
          </w:tcPr>
          <w:p w14:paraId="6C68E2A4">
            <w:pPr>
              <w:spacing w:line="236" w:lineRule="exact"/>
              <w:rPr>
                <w:rFonts w:hint="eastAsia" w:ascii="宋体" w:hAnsi="宋体" w:cs="宋体"/>
                <w:sz w:val="28"/>
                <w:szCs w:val="28"/>
              </w:rPr>
            </w:pPr>
          </w:p>
        </w:tc>
        <w:tc>
          <w:tcPr>
            <w:tcW w:w="2049" w:type="dxa"/>
          </w:tcPr>
          <w:p w14:paraId="1A9E1237">
            <w:pPr>
              <w:spacing w:line="236" w:lineRule="exact"/>
              <w:rPr>
                <w:rFonts w:hint="eastAsia" w:ascii="宋体" w:hAnsi="宋体" w:cs="宋体"/>
                <w:sz w:val="28"/>
                <w:szCs w:val="28"/>
              </w:rPr>
            </w:pPr>
          </w:p>
        </w:tc>
        <w:tc>
          <w:tcPr>
            <w:tcW w:w="1522" w:type="dxa"/>
          </w:tcPr>
          <w:p w14:paraId="33FD280E">
            <w:pPr>
              <w:spacing w:line="236" w:lineRule="exact"/>
              <w:rPr>
                <w:rFonts w:hint="eastAsia" w:ascii="宋体" w:hAnsi="宋体" w:cs="宋体"/>
                <w:sz w:val="28"/>
                <w:szCs w:val="28"/>
              </w:rPr>
            </w:pPr>
          </w:p>
        </w:tc>
        <w:tc>
          <w:tcPr>
            <w:tcW w:w="1368" w:type="dxa"/>
          </w:tcPr>
          <w:p w14:paraId="1DEF4A89">
            <w:pPr>
              <w:spacing w:line="236" w:lineRule="exact"/>
              <w:rPr>
                <w:rFonts w:hint="eastAsia" w:ascii="宋体" w:hAnsi="宋体" w:cs="宋体"/>
                <w:sz w:val="28"/>
                <w:szCs w:val="28"/>
              </w:rPr>
            </w:pPr>
          </w:p>
        </w:tc>
        <w:tc>
          <w:tcPr>
            <w:tcW w:w="2146" w:type="dxa"/>
          </w:tcPr>
          <w:p w14:paraId="44027726">
            <w:pPr>
              <w:spacing w:line="236" w:lineRule="exact"/>
              <w:rPr>
                <w:rFonts w:hint="eastAsia" w:ascii="宋体" w:hAnsi="宋体" w:cs="宋体"/>
                <w:sz w:val="28"/>
                <w:szCs w:val="28"/>
              </w:rPr>
            </w:pPr>
          </w:p>
        </w:tc>
      </w:tr>
      <w:tr w14:paraId="0A94B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474" w:type="dxa"/>
          </w:tcPr>
          <w:p w14:paraId="456122C7">
            <w:pPr>
              <w:spacing w:before="178" w:line="56" w:lineRule="exact"/>
              <w:ind w:left="131"/>
              <w:rPr>
                <w:rFonts w:hint="eastAsia" w:ascii="宋体" w:hAnsi="宋体" w:cs="宋体"/>
                <w:sz w:val="28"/>
                <w:szCs w:val="28"/>
              </w:rPr>
            </w:pPr>
            <w:r>
              <w:rPr>
                <w:rFonts w:hint="eastAsia" w:ascii="宋体" w:hAnsi="宋体" w:cs="宋体"/>
                <w:position w:val="1"/>
                <w:sz w:val="28"/>
                <w:szCs w:val="28"/>
              </w:rPr>
              <w:t>…</w:t>
            </w:r>
          </w:p>
        </w:tc>
        <w:tc>
          <w:tcPr>
            <w:tcW w:w="961" w:type="dxa"/>
          </w:tcPr>
          <w:p w14:paraId="78D82724">
            <w:pPr>
              <w:spacing w:line="235" w:lineRule="exact"/>
              <w:rPr>
                <w:rFonts w:hint="eastAsia" w:ascii="宋体" w:hAnsi="宋体" w:cs="宋体"/>
                <w:sz w:val="28"/>
                <w:szCs w:val="28"/>
              </w:rPr>
            </w:pPr>
          </w:p>
        </w:tc>
        <w:tc>
          <w:tcPr>
            <w:tcW w:w="2049" w:type="dxa"/>
          </w:tcPr>
          <w:p w14:paraId="51028C2A">
            <w:pPr>
              <w:spacing w:line="235" w:lineRule="exact"/>
              <w:rPr>
                <w:rFonts w:hint="eastAsia" w:ascii="宋体" w:hAnsi="宋体" w:cs="宋体"/>
                <w:sz w:val="28"/>
                <w:szCs w:val="28"/>
              </w:rPr>
            </w:pPr>
          </w:p>
        </w:tc>
        <w:tc>
          <w:tcPr>
            <w:tcW w:w="1522" w:type="dxa"/>
          </w:tcPr>
          <w:p w14:paraId="55ABAA5D">
            <w:pPr>
              <w:spacing w:line="235" w:lineRule="exact"/>
              <w:rPr>
                <w:rFonts w:hint="eastAsia" w:ascii="宋体" w:hAnsi="宋体" w:cs="宋体"/>
                <w:sz w:val="28"/>
                <w:szCs w:val="28"/>
              </w:rPr>
            </w:pPr>
          </w:p>
        </w:tc>
        <w:tc>
          <w:tcPr>
            <w:tcW w:w="1368" w:type="dxa"/>
          </w:tcPr>
          <w:p w14:paraId="6EABF8DA">
            <w:pPr>
              <w:spacing w:line="235" w:lineRule="exact"/>
              <w:rPr>
                <w:rFonts w:hint="eastAsia" w:ascii="宋体" w:hAnsi="宋体" w:cs="宋体"/>
                <w:sz w:val="28"/>
                <w:szCs w:val="28"/>
              </w:rPr>
            </w:pPr>
          </w:p>
        </w:tc>
        <w:tc>
          <w:tcPr>
            <w:tcW w:w="2146" w:type="dxa"/>
          </w:tcPr>
          <w:p w14:paraId="20850BAC">
            <w:pPr>
              <w:spacing w:line="235" w:lineRule="exact"/>
              <w:rPr>
                <w:rFonts w:hint="eastAsia" w:ascii="宋体" w:hAnsi="宋体" w:cs="宋体"/>
                <w:sz w:val="28"/>
                <w:szCs w:val="28"/>
              </w:rPr>
            </w:pPr>
          </w:p>
        </w:tc>
      </w:tr>
      <w:tr w14:paraId="13A6E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474" w:type="dxa"/>
          </w:tcPr>
          <w:p w14:paraId="08E91E1C">
            <w:pPr>
              <w:spacing w:line="240" w:lineRule="exact"/>
              <w:rPr>
                <w:rFonts w:hint="eastAsia" w:ascii="宋体" w:hAnsi="宋体" w:cs="宋体"/>
                <w:sz w:val="28"/>
                <w:szCs w:val="28"/>
              </w:rPr>
            </w:pPr>
          </w:p>
        </w:tc>
        <w:tc>
          <w:tcPr>
            <w:tcW w:w="961" w:type="dxa"/>
          </w:tcPr>
          <w:p w14:paraId="502F61E9">
            <w:pPr>
              <w:spacing w:line="240" w:lineRule="exact"/>
              <w:rPr>
                <w:rFonts w:hint="eastAsia" w:ascii="宋体" w:hAnsi="宋体" w:cs="宋体"/>
                <w:sz w:val="28"/>
                <w:szCs w:val="28"/>
              </w:rPr>
            </w:pPr>
          </w:p>
        </w:tc>
        <w:tc>
          <w:tcPr>
            <w:tcW w:w="2049" w:type="dxa"/>
          </w:tcPr>
          <w:p w14:paraId="1B37B4A5">
            <w:pPr>
              <w:spacing w:line="240" w:lineRule="exact"/>
              <w:rPr>
                <w:rFonts w:hint="eastAsia" w:ascii="宋体" w:hAnsi="宋体" w:cs="宋体"/>
                <w:sz w:val="28"/>
                <w:szCs w:val="28"/>
              </w:rPr>
            </w:pPr>
          </w:p>
        </w:tc>
        <w:tc>
          <w:tcPr>
            <w:tcW w:w="1522" w:type="dxa"/>
          </w:tcPr>
          <w:p w14:paraId="137C5C93">
            <w:pPr>
              <w:spacing w:line="240" w:lineRule="exact"/>
              <w:rPr>
                <w:rFonts w:hint="eastAsia" w:ascii="宋体" w:hAnsi="宋体" w:cs="宋体"/>
                <w:sz w:val="28"/>
                <w:szCs w:val="28"/>
              </w:rPr>
            </w:pPr>
          </w:p>
        </w:tc>
        <w:tc>
          <w:tcPr>
            <w:tcW w:w="1368" w:type="dxa"/>
          </w:tcPr>
          <w:p w14:paraId="4E3877A8">
            <w:pPr>
              <w:spacing w:line="240" w:lineRule="exact"/>
              <w:rPr>
                <w:rFonts w:hint="eastAsia" w:ascii="宋体" w:hAnsi="宋体" w:cs="宋体"/>
                <w:sz w:val="28"/>
                <w:szCs w:val="28"/>
              </w:rPr>
            </w:pPr>
          </w:p>
        </w:tc>
        <w:tc>
          <w:tcPr>
            <w:tcW w:w="2146" w:type="dxa"/>
          </w:tcPr>
          <w:p w14:paraId="08E0AEA6">
            <w:pPr>
              <w:spacing w:line="240" w:lineRule="exact"/>
              <w:rPr>
                <w:rFonts w:hint="eastAsia" w:ascii="宋体" w:hAnsi="宋体" w:cs="宋体"/>
                <w:sz w:val="28"/>
                <w:szCs w:val="28"/>
              </w:rPr>
            </w:pPr>
          </w:p>
        </w:tc>
      </w:tr>
    </w:tbl>
    <w:p w14:paraId="2209F33A">
      <w:pPr>
        <w:pStyle w:val="13"/>
        <w:spacing w:line="327" w:lineRule="auto"/>
        <w:rPr>
          <w:rFonts w:hint="eastAsia" w:ascii="宋体" w:hAnsi="宋体" w:cs="宋体"/>
          <w:sz w:val="28"/>
          <w:szCs w:val="28"/>
        </w:rPr>
      </w:pPr>
    </w:p>
    <w:p w14:paraId="44A228D3">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注：</w:t>
      </w:r>
    </w:p>
    <w:p w14:paraId="298E29FA">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1.供应商仅需列明存在差异的内容，除列明的差异外，视为全部符合采购文件技术要求。“无偏离”指与采购文件要求一致。</w:t>
      </w:r>
    </w:p>
    <w:p w14:paraId="1C7A977C">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2.本表填写时，采购文件的技术要求为采购文件第四章采购需求中的技术要求，技术响应应据实填写。</w:t>
      </w:r>
    </w:p>
    <w:p w14:paraId="4F5FB953">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3.供应商根据项目实际填写，表中单项，项目采购要求不涉及的可留空或自行调整。</w:t>
      </w:r>
    </w:p>
    <w:p w14:paraId="1FB05B64">
      <w:pPr>
        <w:spacing w:before="71" w:line="360" w:lineRule="auto"/>
        <w:ind w:left="29" w:right="56" w:firstLine="472"/>
        <w:rPr>
          <w:rFonts w:hint="eastAsia" w:ascii="宋体" w:hAnsi="宋体" w:cs="宋体"/>
          <w:spacing w:val="-3"/>
          <w:sz w:val="28"/>
          <w:szCs w:val="28"/>
        </w:rPr>
        <w:sectPr>
          <w:footerReference r:id="rId14" w:type="default"/>
          <w:pgSz w:w="11907" w:h="16840"/>
          <w:pgMar w:top="1431" w:right="1694" w:bottom="1014" w:left="1687" w:header="0" w:footer="852" w:gutter="0"/>
          <w:cols w:space="720" w:num="1"/>
        </w:sectPr>
      </w:pPr>
    </w:p>
    <w:p w14:paraId="18AF501C">
      <w:pPr>
        <w:spacing w:before="101" w:line="228" w:lineRule="auto"/>
        <w:ind w:left="145"/>
        <w:rPr>
          <w:rFonts w:hint="eastAsia" w:ascii="仿宋" w:hAnsi="仿宋" w:eastAsia="仿宋" w:cs="仿宋"/>
          <w:sz w:val="31"/>
          <w:szCs w:val="31"/>
        </w:rPr>
      </w:pPr>
      <w:r>
        <w:rPr>
          <w:rFonts w:ascii="仿宋" w:hAnsi="仿宋" w:eastAsia="仿宋" w:cs="仿宋"/>
          <w:spacing w:val="7"/>
          <w:sz w:val="31"/>
          <w:szCs w:val="31"/>
          <w14:textOutline w14:w="5791" w14:cap="sq" w14:cmpd="sng" w14:algn="ctr">
            <w14:solidFill>
              <w14:srgbClr w14:val="000000"/>
            </w14:solidFill>
            <w14:prstDash w14:val="solid"/>
            <w14:bevel/>
          </w14:textOutline>
        </w:rPr>
        <w:t>九、商务条款偏离表</w:t>
      </w:r>
    </w:p>
    <w:p w14:paraId="694A4D1C">
      <w:pPr>
        <w:spacing w:before="290" w:line="223" w:lineRule="auto"/>
        <w:ind w:left="3309"/>
        <w:rPr>
          <w:rFonts w:hint="eastAsia" w:ascii="宋体" w:hAnsi="宋体" w:cs="宋体"/>
          <w:sz w:val="28"/>
          <w:szCs w:val="28"/>
        </w:rPr>
      </w:pPr>
      <w:r>
        <w:rPr>
          <w:rFonts w:hint="eastAsia" w:ascii="宋体" w:hAnsi="宋体" w:cs="宋体"/>
          <w:spacing w:val="-3"/>
          <w:sz w:val="28"/>
          <w:szCs w:val="28"/>
          <w14:textOutline w14:w="5105" w14:cap="sq" w14:cmpd="sng" w14:algn="ctr">
            <w14:solidFill>
              <w14:srgbClr w14:val="000000"/>
            </w14:solidFill>
            <w14:prstDash w14:val="solid"/>
            <w14:bevel/>
          </w14:textOutline>
        </w:rPr>
        <w:t>商务条款偏离表</w:t>
      </w:r>
    </w:p>
    <w:p w14:paraId="396430F3">
      <w:pPr>
        <w:spacing w:before="200" w:line="226" w:lineRule="auto"/>
        <w:ind w:left="135" w:right="87" w:firstLine="473"/>
        <w:rPr>
          <w:rFonts w:hint="eastAsia" w:ascii="宋体" w:hAnsi="宋体" w:cs="宋体"/>
          <w:sz w:val="28"/>
          <w:szCs w:val="28"/>
        </w:rPr>
      </w:pPr>
      <w:r>
        <w:rPr>
          <w:rFonts w:hint="eastAsia" w:ascii="宋体" w:hAnsi="宋体" w:cs="宋体"/>
          <w:spacing w:val="-3"/>
          <w:sz w:val="28"/>
          <w:szCs w:val="28"/>
        </w:rPr>
        <w:t>经过认真研究本项目采购文件中所列商务条款，</w:t>
      </w:r>
      <w:r>
        <w:rPr>
          <w:rFonts w:hint="eastAsia" w:ascii="宋体" w:hAnsi="宋体" w:cs="宋体"/>
          <w:spacing w:val="-4"/>
          <w:sz w:val="28"/>
          <w:szCs w:val="28"/>
        </w:rPr>
        <w:t>我方确认，除下列偏离表所</w:t>
      </w:r>
      <w:r>
        <w:rPr>
          <w:rFonts w:hint="eastAsia" w:ascii="宋体" w:hAnsi="宋体" w:cs="宋体"/>
          <w:spacing w:val="-2"/>
          <w:sz w:val="28"/>
          <w:szCs w:val="28"/>
        </w:rPr>
        <w:t>列情况外，我方响应情况全部为“符合</w:t>
      </w:r>
      <w:r>
        <w:rPr>
          <w:rFonts w:hint="eastAsia" w:ascii="宋体" w:hAnsi="宋体" w:cs="宋体"/>
          <w:spacing w:val="-72"/>
          <w:sz w:val="28"/>
          <w:szCs w:val="28"/>
        </w:rPr>
        <w:t xml:space="preserve"> </w:t>
      </w:r>
      <w:r>
        <w:rPr>
          <w:rFonts w:hint="eastAsia" w:ascii="宋体" w:hAnsi="宋体" w:cs="宋体"/>
          <w:spacing w:val="-2"/>
          <w:sz w:val="28"/>
          <w:szCs w:val="28"/>
        </w:rPr>
        <w:t>”。</w:t>
      </w:r>
    </w:p>
    <w:tbl>
      <w:tblPr>
        <w:tblStyle w:val="100"/>
        <w:tblW w:w="8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3"/>
        <w:gridCol w:w="1124"/>
        <w:gridCol w:w="1625"/>
        <w:gridCol w:w="1574"/>
        <w:gridCol w:w="1232"/>
        <w:gridCol w:w="1010"/>
        <w:gridCol w:w="1403"/>
      </w:tblGrid>
      <w:tr w14:paraId="6692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2" w:hRule="atLeast"/>
        </w:trPr>
        <w:tc>
          <w:tcPr>
            <w:tcW w:w="533" w:type="dxa"/>
            <w:textDirection w:val="tbRlV"/>
          </w:tcPr>
          <w:p w14:paraId="43537202">
            <w:pPr>
              <w:pStyle w:val="99"/>
              <w:spacing w:before="160" w:line="209" w:lineRule="auto"/>
              <w:ind w:left="581"/>
              <w:rPr>
                <w:rFonts w:hint="eastAsia" w:ascii="宋体" w:hAnsi="宋体" w:eastAsia="宋体" w:cs="宋体"/>
                <w:sz w:val="28"/>
                <w:szCs w:val="28"/>
              </w:rPr>
            </w:pPr>
            <w:r>
              <w:rPr>
                <w:rFonts w:hint="eastAsia" w:ascii="宋体" w:hAnsi="宋体" w:eastAsia="宋体" w:cs="宋体"/>
                <w:spacing w:val="13"/>
                <w:sz w:val="28"/>
                <w:szCs w:val="28"/>
              </w:rPr>
              <w:t>序</w:t>
            </w:r>
            <w:r>
              <w:rPr>
                <w:rFonts w:hint="eastAsia" w:ascii="宋体" w:hAnsi="宋体" w:eastAsia="宋体" w:cs="宋体"/>
                <w:spacing w:val="-43"/>
                <w:sz w:val="28"/>
                <w:szCs w:val="28"/>
              </w:rPr>
              <w:t xml:space="preserve"> </w:t>
            </w:r>
            <w:r>
              <w:rPr>
                <w:rFonts w:hint="eastAsia" w:ascii="宋体" w:hAnsi="宋体" w:eastAsia="宋体" w:cs="宋体"/>
                <w:spacing w:val="13"/>
                <w:sz w:val="28"/>
                <w:szCs w:val="28"/>
              </w:rPr>
              <w:t>号</w:t>
            </w:r>
          </w:p>
        </w:tc>
        <w:tc>
          <w:tcPr>
            <w:tcW w:w="1124" w:type="dxa"/>
          </w:tcPr>
          <w:p w14:paraId="2E08757E">
            <w:pPr>
              <w:spacing w:line="323" w:lineRule="auto"/>
              <w:rPr>
                <w:rFonts w:hint="eastAsia" w:ascii="宋体" w:hAnsi="宋体" w:cs="宋体"/>
                <w:sz w:val="28"/>
                <w:szCs w:val="28"/>
              </w:rPr>
            </w:pPr>
          </w:p>
          <w:p w14:paraId="70EB6F01">
            <w:pPr>
              <w:spacing w:line="324" w:lineRule="auto"/>
              <w:rPr>
                <w:rFonts w:hint="eastAsia" w:ascii="宋体" w:hAnsi="宋体" w:cs="宋体"/>
                <w:sz w:val="28"/>
                <w:szCs w:val="28"/>
              </w:rPr>
            </w:pPr>
          </w:p>
          <w:p w14:paraId="0126BE39">
            <w:pPr>
              <w:pStyle w:val="99"/>
              <w:spacing w:before="65" w:line="229" w:lineRule="auto"/>
              <w:ind w:left="362"/>
              <w:rPr>
                <w:rFonts w:hint="eastAsia" w:ascii="宋体" w:hAnsi="宋体" w:eastAsia="宋体" w:cs="宋体"/>
                <w:sz w:val="28"/>
                <w:szCs w:val="28"/>
              </w:rPr>
            </w:pPr>
            <w:r>
              <w:rPr>
                <w:rFonts w:hint="eastAsia" w:ascii="宋体" w:hAnsi="宋体" w:eastAsia="宋体" w:cs="宋体"/>
                <w:spacing w:val="1"/>
                <w:sz w:val="28"/>
                <w:szCs w:val="28"/>
              </w:rPr>
              <w:t>名称</w:t>
            </w:r>
          </w:p>
        </w:tc>
        <w:tc>
          <w:tcPr>
            <w:tcW w:w="1625" w:type="dxa"/>
          </w:tcPr>
          <w:p w14:paraId="2EF49F0F">
            <w:pPr>
              <w:spacing w:line="256" w:lineRule="auto"/>
              <w:rPr>
                <w:rFonts w:hint="eastAsia" w:ascii="宋体" w:hAnsi="宋体" w:cs="宋体"/>
                <w:sz w:val="28"/>
                <w:szCs w:val="28"/>
              </w:rPr>
            </w:pPr>
          </w:p>
          <w:p w14:paraId="138D0C10">
            <w:pPr>
              <w:spacing w:line="257" w:lineRule="auto"/>
              <w:rPr>
                <w:rFonts w:hint="eastAsia" w:ascii="宋体" w:hAnsi="宋体" w:cs="宋体"/>
                <w:sz w:val="28"/>
                <w:szCs w:val="28"/>
              </w:rPr>
            </w:pPr>
          </w:p>
          <w:p w14:paraId="1EE28BC5">
            <w:pPr>
              <w:pStyle w:val="99"/>
              <w:spacing w:before="65" w:line="241" w:lineRule="auto"/>
              <w:ind w:right="183"/>
              <w:rPr>
                <w:rFonts w:hint="eastAsia" w:ascii="宋体" w:hAnsi="宋体" w:eastAsia="宋体" w:cs="宋体"/>
                <w:sz w:val="28"/>
                <w:szCs w:val="28"/>
              </w:rPr>
            </w:pPr>
            <w:r>
              <w:rPr>
                <w:rFonts w:hint="eastAsia" w:ascii="宋体" w:hAnsi="宋体" w:eastAsia="宋体" w:cs="宋体"/>
                <w:spacing w:val="7"/>
                <w:sz w:val="28"/>
                <w:szCs w:val="28"/>
                <w:lang w:eastAsia="zh-CN"/>
              </w:rPr>
              <w:t>采购文件</w:t>
            </w:r>
            <w:r>
              <w:rPr>
                <w:rFonts w:hint="eastAsia" w:ascii="宋体" w:hAnsi="宋体" w:eastAsia="宋体" w:cs="宋体"/>
                <w:spacing w:val="7"/>
                <w:sz w:val="28"/>
                <w:szCs w:val="28"/>
              </w:rPr>
              <w:t>的商</w:t>
            </w:r>
            <w:r>
              <w:rPr>
                <w:rFonts w:hint="eastAsia" w:ascii="宋体" w:hAnsi="宋体" w:eastAsia="宋体" w:cs="宋体"/>
                <w:spacing w:val="1"/>
                <w:sz w:val="28"/>
                <w:szCs w:val="28"/>
              </w:rPr>
              <w:t xml:space="preserve"> </w:t>
            </w:r>
            <w:r>
              <w:rPr>
                <w:rFonts w:hint="eastAsia" w:ascii="宋体" w:hAnsi="宋体" w:eastAsia="宋体" w:cs="宋体"/>
                <w:spacing w:val="3"/>
                <w:sz w:val="28"/>
                <w:szCs w:val="28"/>
              </w:rPr>
              <w:t>务条款</w:t>
            </w:r>
          </w:p>
        </w:tc>
        <w:tc>
          <w:tcPr>
            <w:tcW w:w="1574" w:type="dxa"/>
          </w:tcPr>
          <w:p w14:paraId="3A8B26A0">
            <w:pPr>
              <w:spacing w:line="256" w:lineRule="auto"/>
              <w:rPr>
                <w:rFonts w:hint="eastAsia" w:ascii="宋体" w:hAnsi="宋体" w:cs="宋体"/>
                <w:sz w:val="28"/>
                <w:szCs w:val="28"/>
              </w:rPr>
            </w:pPr>
          </w:p>
          <w:p w14:paraId="75B469EE">
            <w:pPr>
              <w:spacing w:line="257" w:lineRule="auto"/>
              <w:rPr>
                <w:rFonts w:hint="eastAsia" w:ascii="宋体" w:hAnsi="宋体" w:cs="宋体"/>
                <w:sz w:val="28"/>
                <w:szCs w:val="28"/>
              </w:rPr>
            </w:pPr>
          </w:p>
          <w:p w14:paraId="16B8D882">
            <w:pPr>
              <w:pStyle w:val="99"/>
              <w:spacing w:before="65" w:line="241" w:lineRule="auto"/>
              <w:ind w:right="156"/>
              <w:rPr>
                <w:rFonts w:hint="eastAsia" w:ascii="宋体" w:hAnsi="宋体" w:eastAsia="宋体" w:cs="宋体"/>
                <w:sz w:val="28"/>
                <w:szCs w:val="28"/>
              </w:rPr>
            </w:pPr>
            <w:r>
              <w:rPr>
                <w:rFonts w:hint="eastAsia" w:ascii="宋体" w:hAnsi="宋体" w:eastAsia="宋体" w:cs="宋体"/>
                <w:spacing w:val="6"/>
                <w:sz w:val="28"/>
                <w:szCs w:val="28"/>
              </w:rPr>
              <w:t>响应文件的商</w:t>
            </w:r>
            <w:r>
              <w:rPr>
                <w:rFonts w:hint="eastAsia" w:ascii="宋体" w:hAnsi="宋体" w:eastAsia="宋体" w:cs="宋体"/>
                <w:sz w:val="28"/>
                <w:szCs w:val="28"/>
              </w:rPr>
              <w:t xml:space="preserve"> </w:t>
            </w:r>
            <w:r>
              <w:rPr>
                <w:rFonts w:hint="eastAsia" w:ascii="宋体" w:hAnsi="宋体" w:eastAsia="宋体" w:cs="宋体"/>
                <w:spacing w:val="3"/>
                <w:sz w:val="28"/>
                <w:szCs w:val="28"/>
              </w:rPr>
              <w:t>务条款</w:t>
            </w:r>
          </w:p>
        </w:tc>
        <w:tc>
          <w:tcPr>
            <w:tcW w:w="1232" w:type="dxa"/>
          </w:tcPr>
          <w:p w14:paraId="36DD0130">
            <w:pPr>
              <w:spacing w:line="323" w:lineRule="auto"/>
              <w:rPr>
                <w:rFonts w:hint="eastAsia" w:ascii="宋体" w:hAnsi="宋体" w:cs="宋体"/>
                <w:sz w:val="28"/>
                <w:szCs w:val="28"/>
              </w:rPr>
            </w:pPr>
          </w:p>
          <w:p w14:paraId="46D0AF16">
            <w:pPr>
              <w:spacing w:line="323" w:lineRule="auto"/>
              <w:rPr>
                <w:rFonts w:hint="eastAsia" w:ascii="宋体" w:hAnsi="宋体" w:cs="宋体"/>
                <w:sz w:val="28"/>
                <w:szCs w:val="28"/>
              </w:rPr>
            </w:pPr>
          </w:p>
          <w:p w14:paraId="6FAFFDEE">
            <w:pPr>
              <w:pStyle w:val="99"/>
              <w:spacing w:before="65" w:line="231" w:lineRule="auto"/>
              <w:rPr>
                <w:rFonts w:hint="eastAsia" w:ascii="宋体" w:hAnsi="宋体" w:eastAsia="宋体" w:cs="宋体"/>
                <w:sz w:val="28"/>
                <w:szCs w:val="28"/>
              </w:rPr>
            </w:pPr>
            <w:r>
              <w:rPr>
                <w:rFonts w:hint="eastAsia" w:ascii="宋体" w:hAnsi="宋体" w:eastAsia="宋体" w:cs="宋体"/>
                <w:spacing w:val="5"/>
                <w:sz w:val="28"/>
                <w:szCs w:val="28"/>
              </w:rPr>
              <w:t>偏离情况</w:t>
            </w:r>
          </w:p>
        </w:tc>
        <w:tc>
          <w:tcPr>
            <w:tcW w:w="1010" w:type="dxa"/>
          </w:tcPr>
          <w:p w14:paraId="4F74151B">
            <w:pPr>
              <w:spacing w:line="323" w:lineRule="auto"/>
              <w:rPr>
                <w:rFonts w:hint="eastAsia" w:ascii="宋体" w:hAnsi="宋体" w:cs="宋体"/>
                <w:sz w:val="28"/>
                <w:szCs w:val="28"/>
              </w:rPr>
            </w:pPr>
          </w:p>
          <w:p w14:paraId="26C8DAA6">
            <w:pPr>
              <w:spacing w:line="324" w:lineRule="auto"/>
              <w:rPr>
                <w:rFonts w:hint="eastAsia" w:ascii="宋体" w:hAnsi="宋体" w:cs="宋体"/>
                <w:sz w:val="28"/>
                <w:szCs w:val="28"/>
              </w:rPr>
            </w:pPr>
          </w:p>
          <w:p w14:paraId="1A85681F">
            <w:pPr>
              <w:pStyle w:val="99"/>
              <w:spacing w:before="65" w:line="232" w:lineRule="auto"/>
              <w:rPr>
                <w:rFonts w:hint="eastAsia" w:ascii="宋体" w:hAnsi="宋体" w:eastAsia="宋体" w:cs="宋体"/>
                <w:sz w:val="28"/>
                <w:szCs w:val="28"/>
              </w:rPr>
            </w:pPr>
            <w:r>
              <w:rPr>
                <w:rFonts w:hint="eastAsia" w:ascii="宋体" w:hAnsi="宋体" w:eastAsia="宋体" w:cs="宋体"/>
                <w:spacing w:val="1"/>
                <w:sz w:val="28"/>
                <w:szCs w:val="28"/>
              </w:rPr>
              <w:t>说明</w:t>
            </w:r>
          </w:p>
        </w:tc>
        <w:tc>
          <w:tcPr>
            <w:tcW w:w="1403" w:type="dxa"/>
          </w:tcPr>
          <w:p w14:paraId="74C99014">
            <w:pPr>
              <w:pStyle w:val="99"/>
              <w:spacing w:before="37" w:line="247" w:lineRule="auto"/>
              <w:ind w:right="108"/>
              <w:rPr>
                <w:rFonts w:hint="eastAsia" w:ascii="宋体" w:hAnsi="宋体" w:eastAsia="宋体" w:cs="宋体"/>
                <w:sz w:val="28"/>
                <w:szCs w:val="28"/>
                <w:lang w:eastAsia="zh-CN"/>
              </w:rPr>
            </w:pPr>
            <w:r>
              <w:rPr>
                <w:rFonts w:hint="eastAsia" w:ascii="宋体" w:hAnsi="宋体" w:eastAsia="宋体" w:cs="宋体"/>
                <w:spacing w:val="-6"/>
                <w:sz w:val="28"/>
                <w:szCs w:val="28"/>
                <w:lang w:eastAsia="zh-CN"/>
              </w:rPr>
              <w:t>备注：可以填</w:t>
            </w:r>
            <w:r>
              <w:rPr>
                <w:rFonts w:hint="eastAsia" w:ascii="宋体" w:hAnsi="宋体" w:eastAsia="宋体" w:cs="宋体"/>
                <w:spacing w:val="7"/>
                <w:sz w:val="28"/>
                <w:szCs w:val="28"/>
                <w:lang w:eastAsia="zh-CN"/>
              </w:rPr>
              <w:t>写相关证明材料在响应文件中的具体位置（页</w:t>
            </w:r>
            <w:r>
              <w:rPr>
                <w:rFonts w:hint="eastAsia" w:ascii="宋体" w:hAnsi="宋体" w:eastAsia="宋体" w:cs="宋体"/>
                <w:spacing w:val="-3"/>
                <w:sz w:val="28"/>
                <w:szCs w:val="28"/>
                <w:lang w:eastAsia="zh-CN"/>
              </w:rPr>
              <w:t>码）</w:t>
            </w:r>
          </w:p>
        </w:tc>
      </w:tr>
      <w:tr w14:paraId="680C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533" w:type="dxa"/>
          </w:tcPr>
          <w:p w14:paraId="61D6D2BF">
            <w:pPr>
              <w:spacing w:line="307" w:lineRule="auto"/>
              <w:rPr>
                <w:rFonts w:hint="eastAsia" w:ascii="宋体" w:hAnsi="宋体" w:cs="宋体"/>
                <w:sz w:val="28"/>
                <w:szCs w:val="28"/>
              </w:rPr>
            </w:pPr>
          </w:p>
          <w:p w14:paraId="3B2FDF1E">
            <w:pPr>
              <w:spacing w:before="58" w:line="195" w:lineRule="auto"/>
              <w:ind w:left="235"/>
              <w:rPr>
                <w:rFonts w:hint="eastAsia" w:ascii="宋体" w:hAnsi="宋体" w:cs="宋体"/>
                <w:sz w:val="28"/>
                <w:szCs w:val="28"/>
              </w:rPr>
            </w:pPr>
            <w:r>
              <w:rPr>
                <w:rFonts w:hint="eastAsia" w:ascii="宋体" w:hAnsi="宋体" w:cs="宋体"/>
                <w:sz w:val="28"/>
                <w:szCs w:val="28"/>
              </w:rPr>
              <w:t>1</w:t>
            </w:r>
          </w:p>
        </w:tc>
        <w:tc>
          <w:tcPr>
            <w:tcW w:w="1124" w:type="dxa"/>
          </w:tcPr>
          <w:p w14:paraId="0E5DB285">
            <w:pPr>
              <w:spacing w:line="324" w:lineRule="auto"/>
              <w:rPr>
                <w:rFonts w:hint="eastAsia" w:ascii="宋体" w:hAnsi="宋体" w:cs="宋体"/>
                <w:sz w:val="28"/>
                <w:szCs w:val="28"/>
              </w:rPr>
            </w:pPr>
          </w:p>
          <w:p w14:paraId="0207207A">
            <w:pPr>
              <w:pStyle w:val="99"/>
              <w:spacing w:before="65" w:line="231" w:lineRule="auto"/>
              <w:ind w:left="149"/>
              <w:rPr>
                <w:rFonts w:hint="eastAsia" w:ascii="宋体" w:hAnsi="宋体" w:eastAsia="宋体" w:cs="宋体"/>
                <w:sz w:val="28"/>
                <w:szCs w:val="28"/>
              </w:rPr>
            </w:pPr>
            <w:r>
              <w:rPr>
                <w:rFonts w:hint="eastAsia" w:ascii="宋体" w:hAnsi="宋体" w:eastAsia="宋体" w:cs="宋体"/>
                <w:spacing w:val="6"/>
                <w:sz w:val="28"/>
                <w:szCs w:val="28"/>
              </w:rPr>
              <w:t>服务地点</w:t>
            </w:r>
          </w:p>
        </w:tc>
        <w:tc>
          <w:tcPr>
            <w:tcW w:w="1625" w:type="dxa"/>
          </w:tcPr>
          <w:p w14:paraId="006622A6">
            <w:pPr>
              <w:rPr>
                <w:rFonts w:hint="eastAsia" w:ascii="宋体" w:hAnsi="宋体" w:cs="宋体"/>
                <w:sz w:val="28"/>
                <w:szCs w:val="28"/>
              </w:rPr>
            </w:pPr>
          </w:p>
        </w:tc>
        <w:tc>
          <w:tcPr>
            <w:tcW w:w="1574" w:type="dxa"/>
          </w:tcPr>
          <w:p w14:paraId="56B25221">
            <w:pPr>
              <w:rPr>
                <w:rFonts w:hint="eastAsia" w:ascii="宋体" w:hAnsi="宋体" w:cs="宋体"/>
                <w:sz w:val="28"/>
                <w:szCs w:val="28"/>
              </w:rPr>
            </w:pPr>
          </w:p>
        </w:tc>
        <w:tc>
          <w:tcPr>
            <w:tcW w:w="1232" w:type="dxa"/>
          </w:tcPr>
          <w:p w14:paraId="4A067237">
            <w:pPr>
              <w:pStyle w:val="99"/>
              <w:spacing w:before="37" w:line="246" w:lineRule="auto"/>
              <w:ind w:left="132" w:right="107" w:hanging="10"/>
              <w:jc w:val="left"/>
              <w:rPr>
                <w:rFonts w:hint="eastAsia" w:ascii="宋体" w:hAnsi="宋体" w:eastAsia="宋体" w:cs="宋体"/>
                <w:spacing w:val="6"/>
                <w:sz w:val="28"/>
                <w:szCs w:val="28"/>
                <w:lang w:eastAsia="zh-CN"/>
              </w:rPr>
            </w:pPr>
            <w:r>
              <w:rPr>
                <w:rFonts w:hint="eastAsia" w:ascii="宋体" w:hAnsi="宋体" w:eastAsia="宋体" w:cs="宋体"/>
                <w:spacing w:val="6"/>
                <w:sz w:val="28"/>
                <w:szCs w:val="28"/>
              </w:rPr>
              <w:t>正偏离/负偏离</w:t>
            </w:r>
            <w:r>
              <w:rPr>
                <w:rFonts w:hint="eastAsia" w:ascii="宋体" w:hAnsi="宋体" w:eastAsia="宋体" w:cs="宋体"/>
                <w:spacing w:val="6"/>
                <w:sz w:val="28"/>
                <w:szCs w:val="28"/>
                <w:lang w:eastAsia="zh-CN"/>
              </w:rPr>
              <w:t>/无偏离</w:t>
            </w:r>
          </w:p>
        </w:tc>
        <w:tc>
          <w:tcPr>
            <w:tcW w:w="1010" w:type="dxa"/>
          </w:tcPr>
          <w:p w14:paraId="2501A702">
            <w:pPr>
              <w:rPr>
                <w:rFonts w:hint="eastAsia" w:ascii="宋体" w:hAnsi="宋体" w:cs="宋体"/>
                <w:sz w:val="28"/>
                <w:szCs w:val="28"/>
              </w:rPr>
            </w:pPr>
          </w:p>
        </w:tc>
        <w:tc>
          <w:tcPr>
            <w:tcW w:w="1403" w:type="dxa"/>
          </w:tcPr>
          <w:p w14:paraId="3E6DA435">
            <w:pPr>
              <w:rPr>
                <w:rFonts w:hint="eastAsia" w:ascii="宋体" w:hAnsi="宋体" w:cs="宋体"/>
                <w:sz w:val="28"/>
                <w:szCs w:val="28"/>
              </w:rPr>
            </w:pPr>
          </w:p>
        </w:tc>
      </w:tr>
      <w:tr w14:paraId="0B5A3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533" w:type="dxa"/>
          </w:tcPr>
          <w:p w14:paraId="3F224BDB">
            <w:pPr>
              <w:spacing w:before="264" w:line="195" w:lineRule="auto"/>
              <w:ind w:left="215"/>
              <w:rPr>
                <w:rFonts w:hint="eastAsia" w:ascii="宋体" w:hAnsi="宋体" w:cs="宋体"/>
                <w:sz w:val="28"/>
                <w:szCs w:val="28"/>
              </w:rPr>
            </w:pPr>
            <w:r>
              <w:rPr>
                <w:rFonts w:hint="eastAsia" w:ascii="宋体" w:hAnsi="宋体" w:cs="宋体"/>
                <w:sz w:val="28"/>
                <w:szCs w:val="28"/>
              </w:rPr>
              <w:t>2</w:t>
            </w:r>
          </w:p>
        </w:tc>
        <w:tc>
          <w:tcPr>
            <w:tcW w:w="1124" w:type="dxa"/>
          </w:tcPr>
          <w:p w14:paraId="2F63798B">
            <w:pPr>
              <w:pStyle w:val="99"/>
              <w:spacing w:before="228" w:line="232" w:lineRule="auto"/>
              <w:ind w:left="150"/>
              <w:rPr>
                <w:rFonts w:hint="eastAsia" w:ascii="宋体" w:hAnsi="宋体" w:eastAsia="宋体" w:cs="宋体"/>
                <w:sz w:val="28"/>
                <w:szCs w:val="28"/>
              </w:rPr>
            </w:pPr>
            <w:r>
              <w:rPr>
                <w:rFonts w:hint="eastAsia" w:ascii="宋体" w:hAnsi="宋体" w:eastAsia="宋体" w:cs="宋体"/>
                <w:spacing w:val="5"/>
                <w:sz w:val="28"/>
                <w:szCs w:val="28"/>
              </w:rPr>
              <w:t>付款方式</w:t>
            </w:r>
          </w:p>
        </w:tc>
        <w:tc>
          <w:tcPr>
            <w:tcW w:w="1625" w:type="dxa"/>
          </w:tcPr>
          <w:p w14:paraId="6D4D0EBA">
            <w:pPr>
              <w:rPr>
                <w:rFonts w:hint="eastAsia" w:ascii="宋体" w:hAnsi="宋体" w:cs="宋体"/>
                <w:sz w:val="28"/>
                <w:szCs w:val="28"/>
              </w:rPr>
            </w:pPr>
          </w:p>
        </w:tc>
        <w:tc>
          <w:tcPr>
            <w:tcW w:w="1574" w:type="dxa"/>
          </w:tcPr>
          <w:p w14:paraId="6AC17309">
            <w:pPr>
              <w:rPr>
                <w:rFonts w:hint="eastAsia" w:ascii="宋体" w:hAnsi="宋体" w:cs="宋体"/>
                <w:sz w:val="28"/>
                <w:szCs w:val="28"/>
              </w:rPr>
            </w:pPr>
          </w:p>
        </w:tc>
        <w:tc>
          <w:tcPr>
            <w:tcW w:w="1232" w:type="dxa"/>
          </w:tcPr>
          <w:p w14:paraId="4C077F61">
            <w:pPr>
              <w:pStyle w:val="99"/>
              <w:spacing w:before="37" w:line="246" w:lineRule="auto"/>
              <w:ind w:left="132" w:right="107" w:hanging="10"/>
              <w:jc w:val="left"/>
              <w:rPr>
                <w:rFonts w:hint="eastAsia" w:ascii="宋体" w:hAnsi="宋体" w:eastAsia="宋体" w:cs="宋体"/>
                <w:spacing w:val="6"/>
                <w:sz w:val="28"/>
                <w:szCs w:val="28"/>
              </w:rPr>
            </w:pPr>
            <w:r>
              <w:rPr>
                <w:rFonts w:hint="eastAsia" w:ascii="宋体" w:hAnsi="宋体" w:eastAsia="宋体" w:cs="宋体"/>
                <w:spacing w:val="6"/>
                <w:sz w:val="28"/>
                <w:szCs w:val="28"/>
              </w:rPr>
              <w:t>正偏离/负偏离</w:t>
            </w:r>
            <w:r>
              <w:rPr>
                <w:rFonts w:hint="eastAsia" w:ascii="宋体" w:hAnsi="宋体" w:eastAsia="宋体" w:cs="宋体"/>
                <w:spacing w:val="6"/>
                <w:sz w:val="28"/>
                <w:szCs w:val="28"/>
                <w:lang w:eastAsia="zh-CN"/>
              </w:rPr>
              <w:t>/无偏离</w:t>
            </w:r>
          </w:p>
        </w:tc>
        <w:tc>
          <w:tcPr>
            <w:tcW w:w="1010" w:type="dxa"/>
          </w:tcPr>
          <w:p w14:paraId="5720E330">
            <w:pPr>
              <w:rPr>
                <w:rFonts w:hint="eastAsia" w:ascii="宋体" w:hAnsi="宋体" w:cs="宋体"/>
                <w:sz w:val="28"/>
                <w:szCs w:val="28"/>
              </w:rPr>
            </w:pPr>
          </w:p>
        </w:tc>
        <w:tc>
          <w:tcPr>
            <w:tcW w:w="1403" w:type="dxa"/>
          </w:tcPr>
          <w:p w14:paraId="6992E86A">
            <w:pPr>
              <w:rPr>
                <w:rFonts w:hint="eastAsia" w:ascii="宋体" w:hAnsi="宋体" w:cs="宋体"/>
                <w:sz w:val="28"/>
                <w:szCs w:val="28"/>
              </w:rPr>
            </w:pPr>
          </w:p>
        </w:tc>
      </w:tr>
      <w:tr w14:paraId="5E09B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533" w:type="dxa"/>
          </w:tcPr>
          <w:p w14:paraId="582A5804">
            <w:pPr>
              <w:spacing w:before="265" w:line="195" w:lineRule="auto"/>
              <w:ind w:left="219"/>
              <w:rPr>
                <w:rFonts w:hint="eastAsia" w:ascii="宋体" w:hAnsi="宋体" w:cs="宋体"/>
                <w:sz w:val="28"/>
                <w:szCs w:val="28"/>
              </w:rPr>
            </w:pPr>
            <w:r>
              <w:rPr>
                <w:rFonts w:hint="eastAsia" w:ascii="宋体" w:hAnsi="宋体" w:cs="宋体"/>
                <w:sz w:val="28"/>
                <w:szCs w:val="28"/>
              </w:rPr>
              <w:t>3</w:t>
            </w:r>
          </w:p>
        </w:tc>
        <w:tc>
          <w:tcPr>
            <w:tcW w:w="1124" w:type="dxa"/>
          </w:tcPr>
          <w:p w14:paraId="4832DE27">
            <w:pPr>
              <w:rPr>
                <w:rFonts w:hint="eastAsia" w:ascii="宋体" w:hAnsi="宋体" w:cs="宋体"/>
                <w:sz w:val="28"/>
                <w:szCs w:val="28"/>
              </w:rPr>
            </w:pPr>
          </w:p>
        </w:tc>
        <w:tc>
          <w:tcPr>
            <w:tcW w:w="1625" w:type="dxa"/>
          </w:tcPr>
          <w:p w14:paraId="485F7E14">
            <w:pPr>
              <w:rPr>
                <w:rFonts w:hint="eastAsia" w:ascii="宋体" w:hAnsi="宋体" w:cs="宋体"/>
                <w:sz w:val="28"/>
                <w:szCs w:val="28"/>
              </w:rPr>
            </w:pPr>
          </w:p>
        </w:tc>
        <w:tc>
          <w:tcPr>
            <w:tcW w:w="1574" w:type="dxa"/>
          </w:tcPr>
          <w:p w14:paraId="72BD0819">
            <w:pPr>
              <w:rPr>
                <w:rFonts w:hint="eastAsia" w:ascii="宋体" w:hAnsi="宋体" w:cs="宋体"/>
                <w:sz w:val="28"/>
                <w:szCs w:val="28"/>
              </w:rPr>
            </w:pPr>
          </w:p>
        </w:tc>
        <w:tc>
          <w:tcPr>
            <w:tcW w:w="1232" w:type="dxa"/>
          </w:tcPr>
          <w:p w14:paraId="5381D75A">
            <w:pPr>
              <w:rPr>
                <w:rFonts w:hint="eastAsia" w:ascii="宋体" w:hAnsi="宋体" w:cs="宋体"/>
                <w:sz w:val="28"/>
                <w:szCs w:val="28"/>
              </w:rPr>
            </w:pPr>
          </w:p>
        </w:tc>
        <w:tc>
          <w:tcPr>
            <w:tcW w:w="1010" w:type="dxa"/>
          </w:tcPr>
          <w:p w14:paraId="637CD201">
            <w:pPr>
              <w:rPr>
                <w:rFonts w:hint="eastAsia" w:ascii="宋体" w:hAnsi="宋体" w:cs="宋体"/>
                <w:sz w:val="28"/>
                <w:szCs w:val="28"/>
              </w:rPr>
            </w:pPr>
          </w:p>
        </w:tc>
        <w:tc>
          <w:tcPr>
            <w:tcW w:w="1403" w:type="dxa"/>
          </w:tcPr>
          <w:p w14:paraId="791E0229">
            <w:pPr>
              <w:rPr>
                <w:rFonts w:hint="eastAsia" w:ascii="宋体" w:hAnsi="宋体" w:cs="宋体"/>
                <w:sz w:val="28"/>
                <w:szCs w:val="28"/>
              </w:rPr>
            </w:pPr>
          </w:p>
        </w:tc>
      </w:tr>
      <w:tr w14:paraId="439D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533" w:type="dxa"/>
          </w:tcPr>
          <w:p w14:paraId="6B014B95">
            <w:pPr>
              <w:spacing w:before="110" w:line="195" w:lineRule="auto"/>
              <w:ind w:left="214"/>
              <w:rPr>
                <w:rFonts w:hint="eastAsia" w:ascii="宋体" w:hAnsi="宋体" w:cs="宋体"/>
                <w:sz w:val="28"/>
                <w:szCs w:val="28"/>
              </w:rPr>
            </w:pPr>
            <w:r>
              <w:rPr>
                <w:rFonts w:hint="eastAsia" w:ascii="宋体" w:hAnsi="宋体" w:cs="宋体"/>
                <w:spacing w:val="1"/>
                <w:sz w:val="28"/>
                <w:szCs w:val="28"/>
              </w:rPr>
              <w:t>4</w:t>
            </w:r>
          </w:p>
        </w:tc>
        <w:tc>
          <w:tcPr>
            <w:tcW w:w="1124" w:type="dxa"/>
          </w:tcPr>
          <w:p w14:paraId="5CC552BB">
            <w:pPr>
              <w:rPr>
                <w:rFonts w:hint="eastAsia" w:ascii="宋体" w:hAnsi="宋体" w:cs="宋体"/>
                <w:sz w:val="28"/>
                <w:szCs w:val="28"/>
              </w:rPr>
            </w:pPr>
          </w:p>
        </w:tc>
        <w:tc>
          <w:tcPr>
            <w:tcW w:w="1625" w:type="dxa"/>
          </w:tcPr>
          <w:p w14:paraId="214A01CA">
            <w:pPr>
              <w:rPr>
                <w:rFonts w:hint="eastAsia" w:ascii="宋体" w:hAnsi="宋体" w:cs="宋体"/>
                <w:sz w:val="28"/>
                <w:szCs w:val="28"/>
              </w:rPr>
            </w:pPr>
          </w:p>
        </w:tc>
        <w:tc>
          <w:tcPr>
            <w:tcW w:w="1574" w:type="dxa"/>
          </w:tcPr>
          <w:p w14:paraId="0422BF1A">
            <w:pPr>
              <w:rPr>
                <w:rFonts w:hint="eastAsia" w:ascii="宋体" w:hAnsi="宋体" w:cs="宋体"/>
                <w:sz w:val="28"/>
                <w:szCs w:val="28"/>
              </w:rPr>
            </w:pPr>
          </w:p>
        </w:tc>
        <w:tc>
          <w:tcPr>
            <w:tcW w:w="1232" w:type="dxa"/>
          </w:tcPr>
          <w:p w14:paraId="0633F060">
            <w:pPr>
              <w:rPr>
                <w:rFonts w:hint="eastAsia" w:ascii="宋体" w:hAnsi="宋体" w:cs="宋体"/>
                <w:sz w:val="28"/>
                <w:szCs w:val="28"/>
              </w:rPr>
            </w:pPr>
          </w:p>
        </w:tc>
        <w:tc>
          <w:tcPr>
            <w:tcW w:w="1010" w:type="dxa"/>
          </w:tcPr>
          <w:p w14:paraId="0B4893BC">
            <w:pPr>
              <w:rPr>
                <w:rFonts w:hint="eastAsia" w:ascii="宋体" w:hAnsi="宋体" w:cs="宋体"/>
                <w:sz w:val="28"/>
                <w:szCs w:val="28"/>
              </w:rPr>
            </w:pPr>
          </w:p>
        </w:tc>
        <w:tc>
          <w:tcPr>
            <w:tcW w:w="1403" w:type="dxa"/>
          </w:tcPr>
          <w:p w14:paraId="4D06691C">
            <w:pPr>
              <w:rPr>
                <w:rFonts w:hint="eastAsia" w:ascii="宋体" w:hAnsi="宋体" w:cs="宋体"/>
                <w:sz w:val="28"/>
                <w:szCs w:val="28"/>
              </w:rPr>
            </w:pPr>
          </w:p>
        </w:tc>
      </w:tr>
      <w:tr w14:paraId="4F32C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33" w:type="dxa"/>
          </w:tcPr>
          <w:p w14:paraId="68B17201">
            <w:pPr>
              <w:spacing w:before="236" w:line="63" w:lineRule="exact"/>
              <w:ind w:left="181"/>
              <w:rPr>
                <w:rFonts w:hint="eastAsia" w:ascii="宋体" w:hAnsi="宋体" w:cs="宋体"/>
                <w:sz w:val="28"/>
                <w:szCs w:val="28"/>
              </w:rPr>
            </w:pPr>
            <w:r>
              <w:rPr>
                <w:rFonts w:hint="eastAsia" w:ascii="宋体" w:hAnsi="宋体" w:cs="宋体"/>
                <w:position w:val="1"/>
                <w:sz w:val="28"/>
                <w:szCs w:val="28"/>
              </w:rPr>
              <w:t>…</w:t>
            </w:r>
          </w:p>
        </w:tc>
        <w:tc>
          <w:tcPr>
            <w:tcW w:w="1124" w:type="dxa"/>
          </w:tcPr>
          <w:p w14:paraId="0AA7BF0B">
            <w:pPr>
              <w:rPr>
                <w:rFonts w:hint="eastAsia" w:ascii="宋体" w:hAnsi="宋体" w:cs="宋体"/>
                <w:sz w:val="28"/>
                <w:szCs w:val="28"/>
              </w:rPr>
            </w:pPr>
          </w:p>
        </w:tc>
        <w:tc>
          <w:tcPr>
            <w:tcW w:w="1625" w:type="dxa"/>
          </w:tcPr>
          <w:p w14:paraId="12EC06F8">
            <w:pPr>
              <w:rPr>
                <w:rFonts w:hint="eastAsia" w:ascii="宋体" w:hAnsi="宋体" w:cs="宋体"/>
                <w:sz w:val="28"/>
                <w:szCs w:val="28"/>
              </w:rPr>
            </w:pPr>
          </w:p>
        </w:tc>
        <w:tc>
          <w:tcPr>
            <w:tcW w:w="1574" w:type="dxa"/>
          </w:tcPr>
          <w:p w14:paraId="6EA4F285">
            <w:pPr>
              <w:rPr>
                <w:rFonts w:hint="eastAsia" w:ascii="宋体" w:hAnsi="宋体" w:cs="宋体"/>
                <w:sz w:val="28"/>
                <w:szCs w:val="28"/>
              </w:rPr>
            </w:pPr>
          </w:p>
        </w:tc>
        <w:tc>
          <w:tcPr>
            <w:tcW w:w="1232" w:type="dxa"/>
          </w:tcPr>
          <w:p w14:paraId="7D727D21">
            <w:pPr>
              <w:rPr>
                <w:rFonts w:hint="eastAsia" w:ascii="宋体" w:hAnsi="宋体" w:cs="宋体"/>
                <w:sz w:val="28"/>
                <w:szCs w:val="28"/>
              </w:rPr>
            </w:pPr>
          </w:p>
        </w:tc>
        <w:tc>
          <w:tcPr>
            <w:tcW w:w="1010" w:type="dxa"/>
          </w:tcPr>
          <w:p w14:paraId="2C905656">
            <w:pPr>
              <w:rPr>
                <w:rFonts w:hint="eastAsia" w:ascii="宋体" w:hAnsi="宋体" w:cs="宋体"/>
                <w:sz w:val="28"/>
                <w:szCs w:val="28"/>
              </w:rPr>
            </w:pPr>
          </w:p>
        </w:tc>
        <w:tc>
          <w:tcPr>
            <w:tcW w:w="1403" w:type="dxa"/>
          </w:tcPr>
          <w:p w14:paraId="60C95D13">
            <w:pPr>
              <w:rPr>
                <w:rFonts w:hint="eastAsia" w:ascii="宋体" w:hAnsi="宋体" w:cs="宋体"/>
                <w:sz w:val="28"/>
                <w:szCs w:val="28"/>
              </w:rPr>
            </w:pPr>
          </w:p>
        </w:tc>
      </w:tr>
    </w:tbl>
    <w:p w14:paraId="11AA8529">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备注：</w:t>
      </w:r>
    </w:p>
    <w:p w14:paraId="4B45527E">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1. 供应商仅需列明存在偏离（包含正偏离和负偏离）的内容，除列明的偏离外，视为全部符合采购文件商务条款要求。“符合”指与采购文件要求一致，“正偏离 ”指优于采购文件要求；“负偏离 ”指低于采购文件要求。</w:t>
      </w:r>
    </w:p>
    <w:p w14:paraId="40C09628">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2.供应商根据项目实际填写，表中单项，项目采购要求不涉及的可留空或自行调整。</w:t>
      </w:r>
    </w:p>
    <w:p w14:paraId="2E15D74C">
      <w:pPr>
        <w:spacing w:line="221" w:lineRule="auto"/>
        <w:rPr>
          <w:rFonts w:hint="eastAsia" w:ascii="仿宋" w:hAnsi="仿宋" w:eastAsia="仿宋" w:cs="仿宋"/>
          <w:sz w:val="24"/>
          <w:szCs w:val="24"/>
        </w:rPr>
        <w:sectPr>
          <w:footerReference r:id="rId15" w:type="default"/>
          <w:pgSz w:w="11907" w:h="16840"/>
          <w:pgMar w:top="1431" w:right="1713" w:bottom="1014" w:left="1687" w:header="0" w:footer="852" w:gutter="0"/>
          <w:cols w:space="720" w:num="1"/>
        </w:sectPr>
      </w:pPr>
    </w:p>
    <w:p w14:paraId="777EAFC3">
      <w:pPr>
        <w:spacing w:before="100" w:line="227" w:lineRule="auto"/>
        <w:ind w:left="43"/>
        <w:outlineLvl w:val="3"/>
        <w:rPr>
          <w:rFonts w:hint="eastAsia" w:ascii="仿宋" w:hAnsi="仿宋" w:eastAsia="仿宋" w:cs="仿宋"/>
          <w:sz w:val="31"/>
          <w:szCs w:val="31"/>
        </w:rPr>
      </w:pPr>
      <w:r>
        <w:rPr>
          <w:rFonts w:ascii="仿宋" w:hAnsi="仿宋" w:eastAsia="仿宋" w:cs="仿宋"/>
          <w:spacing w:val="8"/>
          <w:sz w:val="31"/>
          <w:szCs w:val="31"/>
          <w14:textOutline w14:w="5791" w14:cap="sq" w14:cmpd="sng" w14:algn="ctr">
            <w14:solidFill>
              <w14:srgbClr w14:val="000000"/>
            </w14:solidFill>
            <w14:prstDash w14:val="solid"/>
            <w14:bevel/>
          </w14:textOutline>
        </w:rPr>
        <w:t>十、供应商诚信履约承诺函</w:t>
      </w:r>
    </w:p>
    <w:p w14:paraId="2A6FE79F">
      <w:pPr>
        <w:spacing w:before="292" w:line="222" w:lineRule="auto"/>
        <w:ind w:left="2781"/>
        <w:rPr>
          <w:rFonts w:hint="eastAsia" w:ascii="宋体" w:hAnsi="宋体" w:cs="宋体"/>
          <w:sz w:val="28"/>
          <w:szCs w:val="28"/>
        </w:rPr>
      </w:pPr>
      <w:r>
        <w:rPr>
          <w:rFonts w:hint="eastAsia" w:ascii="宋体" w:hAnsi="宋体" w:cs="宋体"/>
          <w:spacing w:val="-1"/>
          <w:sz w:val="28"/>
          <w:szCs w:val="28"/>
          <w14:textOutline w14:w="5105" w14:cap="sq" w14:cmpd="sng" w14:algn="ctr">
            <w14:solidFill>
              <w14:srgbClr w14:val="000000"/>
            </w14:solidFill>
            <w14:prstDash w14:val="solid"/>
            <w14:bevel/>
          </w14:textOutline>
        </w:rPr>
        <w:t>供应商诚信履约承诺函</w:t>
      </w:r>
    </w:p>
    <w:p w14:paraId="1B09DC00">
      <w:pPr>
        <w:spacing w:before="202" w:line="222" w:lineRule="auto"/>
        <w:ind w:left="512"/>
        <w:rPr>
          <w:rFonts w:hint="eastAsia" w:ascii="宋体" w:hAnsi="宋体" w:cs="宋体"/>
          <w:sz w:val="28"/>
          <w:szCs w:val="28"/>
        </w:rPr>
      </w:pPr>
      <w:r>
        <w:rPr>
          <w:rFonts w:hint="eastAsia" w:ascii="宋体" w:hAnsi="宋体" w:cs="宋体"/>
          <w:spacing w:val="3"/>
          <w:sz w:val="28"/>
          <w:szCs w:val="28"/>
        </w:rPr>
        <w:t>致</w:t>
      </w:r>
      <w:r>
        <w:rPr>
          <w:rFonts w:hint="eastAsia" w:ascii="宋体" w:hAnsi="宋体" w:cs="宋体"/>
          <w:spacing w:val="-18"/>
          <w:sz w:val="28"/>
          <w:szCs w:val="28"/>
        </w:rPr>
        <w:t>：</w:t>
      </w:r>
      <w:r>
        <w:rPr>
          <w:rFonts w:hint="eastAsia" w:ascii="宋体" w:hAnsi="宋体" w:cs="宋体"/>
          <w:spacing w:val="-18"/>
          <w:sz w:val="28"/>
          <w:szCs w:val="28"/>
          <w:u w:val="single"/>
        </w:rPr>
        <w:t>（</w:t>
      </w:r>
      <w:r>
        <w:rPr>
          <w:rFonts w:hint="eastAsia" w:ascii="宋体" w:hAnsi="宋体" w:cs="宋体"/>
          <w:spacing w:val="3"/>
          <w:sz w:val="28"/>
          <w:szCs w:val="28"/>
          <w:u w:val="single"/>
        </w:rPr>
        <w:t>采购人）</w:t>
      </w:r>
    </w:p>
    <w:p w14:paraId="555777EA">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 xml:space="preserve">我单位将遵循公开、公正和诚实信用的原则参加 </w:t>
      </w:r>
      <w:r>
        <w:rPr>
          <w:rFonts w:hint="eastAsia" w:ascii="宋体" w:hAnsi="宋体" w:cs="宋体"/>
          <w:spacing w:val="-3"/>
          <w:sz w:val="28"/>
          <w:szCs w:val="28"/>
          <w:u w:val="single"/>
        </w:rPr>
        <w:t xml:space="preserve"> （项目名称）</w:t>
      </w:r>
      <w:r>
        <w:rPr>
          <w:rFonts w:hint="eastAsia" w:ascii="宋体" w:hAnsi="宋体" w:cs="宋体"/>
          <w:spacing w:val="-3"/>
          <w:sz w:val="28"/>
          <w:szCs w:val="28"/>
        </w:rPr>
        <w:t xml:space="preserve">   的采购活动，在参加项目的交易活动过程中，郑重承诺如下：</w:t>
      </w:r>
    </w:p>
    <w:p w14:paraId="1CC3C895">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成交后，将按照规定及时与采购人签订政府采购合同，不与采购人订立有悖采购结果的合同或协议；严格履行政府采购合同，不降低合同约定的产品质量和服务，不擅自变更、中止、终止合同，或者拒绝履行合同义务。</w:t>
      </w:r>
    </w:p>
    <w:p w14:paraId="45D444CA">
      <w:pPr>
        <w:spacing w:before="71" w:line="360" w:lineRule="auto"/>
        <w:ind w:left="29" w:right="56" w:firstLine="472"/>
        <w:rPr>
          <w:rFonts w:hint="eastAsia" w:ascii="宋体" w:hAnsi="宋体" w:cs="宋体"/>
          <w:spacing w:val="-3"/>
          <w:sz w:val="28"/>
          <w:szCs w:val="28"/>
        </w:rPr>
      </w:pPr>
      <w:r>
        <w:rPr>
          <w:rFonts w:hint="eastAsia" w:ascii="宋体" w:hAnsi="宋体" w:cs="宋体"/>
          <w:spacing w:val="-3"/>
          <w:sz w:val="28"/>
          <w:szCs w:val="28"/>
        </w:rPr>
        <w:t>本单位对上述承诺的真实性负责。如有虚假，将依法承担相应责任。</w:t>
      </w:r>
    </w:p>
    <w:p w14:paraId="3BCEE55D">
      <w:pPr>
        <w:pStyle w:val="13"/>
        <w:spacing w:line="282" w:lineRule="auto"/>
        <w:rPr>
          <w:rFonts w:hint="eastAsia" w:ascii="宋体" w:hAnsi="宋体" w:cs="宋体"/>
          <w:sz w:val="28"/>
          <w:szCs w:val="28"/>
        </w:rPr>
      </w:pPr>
    </w:p>
    <w:p w14:paraId="61EAE230">
      <w:pPr>
        <w:pStyle w:val="13"/>
        <w:spacing w:line="283" w:lineRule="auto"/>
        <w:rPr>
          <w:rFonts w:hint="eastAsia" w:ascii="宋体" w:hAnsi="宋体" w:cs="宋体"/>
          <w:sz w:val="28"/>
          <w:szCs w:val="28"/>
        </w:rPr>
      </w:pPr>
    </w:p>
    <w:p w14:paraId="1E4EE4FA">
      <w:pPr>
        <w:spacing w:before="79" w:line="468" w:lineRule="exact"/>
        <w:ind w:right="14"/>
        <w:jc w:val="right"/>
        <w:rPr>
          <w:rFonts w:hint="eastAsia" w:ascii="宋体" w:hAnsi="宋体" w:cs="宋体"/>
          <w:spacing w:val="1"/>
          <w:position w:val="17"/>
          <w:sz w:val="28"/>
          <w:szCs w:val="28"/>
        </w:rPr>
      </w:pPr>
    </w:p>
    <w:p w14:paraId="7007EE21">
      <w:pPr>
        <w:spacing w:before="79" w:line="468" w:lineRule="exact"/>
        <w:ind w:right="14"/>
        <w:jc w:val="right"/>
        <w:rPr>
          <w:rFonts w:hint="eastAsia" w:ascii="宋体" w:hAnsi="宋体" w:cs="宋体"/>
          <w:sz w:val="28"/>
          <w:szCs w:val="28"/>
        </w:rPr>
      </w:pPr>
      <w:r>
        <w:rPr>
          <w:rFonts w:hint="eastAsia" w:ascii="宋体" w:hAnsi="宋体" w:cs="宋体"/>
          <w:spacing w:val="1"/>
          <w:position w:val="17"/>
          <w:sz w:val="28"/>
          <w:szCs w:val="28"/>
        </w:rPr>
        <w:t>供应商</w:t>
      </w:r>
      <w:r>
        <w:rPr>
          <w:rFonts w:hint="eastAsia" w:ascii="宋体" w:hAnsi="宋体" w:cs="宋体"/>
          <w:spacing w:val="-15"/>
          <w:position w:val="17"/>
          <w:sz w:val="28"/>
          <w:szCs w:val="28"/>
        </w:rPr>
        <w:t>：（</w:t>
      </w:r>
      <w:r>
        <w:rPr>
          <w:rFonts w:hint="eastAsia" w:ascii="宋体" w:hAnsi="宋体" w:cs="宋体"/>
          <w:spacing w:val="1"/>
          <w:position w:val="17"/>
          <w:sz w:val="28"/>
          <w:szCs w:val="28"/>
        </w:rPr>
        <w:t>盖单位电子印章）</w:t>
      </w:r>
    </w:p>
    <w:p w14:paraId="172AE7C3">
      <w:pPr>
        <w:spacing w:before="1" w:line="221" w:lineRule="auto"/>
        <w:ind w:right="14"/>
        <w:jc w:val="right"/>
        <w:rPr>
          <w:rFonts w:hint="eastAsia" w:ascii="宋体" w:hAnsi="宋体" w:cs="宋体"/>
          <w:sz w:val="28"/>
          <w:szCs w:val="28"/>
        </w:rPr>
      </w:pPr>
      <w:r>
        <w:rPr>
          <w:rFonts w:hint="eastAsia" w:ascii="宋体" w:hAnsi="宋体" w:cs="宋体"/>
          <w:spacing w:val="1"/>
          <w:sz w:val="28"/>
          <w:szCs w:val="28"/>
        </w:rPr>
        <w:t>法定代表人</w:t>
      </w:r>
      <w:r>
        <w:rPr>
          <w:rFonts w:hint="eastAsia" w:ascii="宋体" w:hAnsi="宋体" w:cs="宋体"/>
          <w:spacing w:val="-18"/>
          <w:sz w:val="28"/>
          <w:szCs w:val="28"/>
        </w:rPr>
        <w:t>：（</w:t>
      </w:r>
      <w:r>
        <w:rPr>
          <w:rFonts w:hint="eastAsia" w:ascii="宋体" w:hAnsi="宋体" w:cs="宋体"/>
          <w:spacing w:val="1"/>
          <w:sz w:val="28"/>
          <w:szCs w:val="28"/>
        </w:rPr>
        <w:t>盖电子印章）</w:t>
      </w:r>
    </w:p>
    <w:p w14:paraId="3F0F00F1">
      <w:pPr>
        <w:spacing w:before="178" w:line="222" w:lineRule="auto"/>
        <w:jc w:val="right"/>
        <w:rPr>
          <w:rFonts w:hint="eastAsia" w:ascii="宋体" w:hAnsi="宋体" w:cs="宋体"/>
          <w:sz w:val="28"/>
          <w:szCs w:val="28"/>
        </w:rPr>
      </w:pPr>
      <w:r>
        <w:rPr>
          <w:rFonts w:hint="eastAsia" w:ascii="宋体" w:hAnsi="宋体" w:cs="宋体"/>
          <w:spacing w:val="-31"/>
          <w:sz w:val="28"/>
          <w:szCs w:val="28"/>
        </w:rPr>
        <w:t>日期  ：</w:t>
      </w:r>
      <w:r>
        <w:rPr>
          <w:rFonts w:hint="eastAsia" w:ascii="宋体" w:hAnsi="宋体" w:cs="宋体"/>
          <w:spacing w:val="8"/>
          <w:sz w:val="28"/>
          <w:szCs w:val="28"/>
        </w:rPr>
        <w:t xml:space="preserve">   </w:t>
      </w:r>
      <w:r>
        <w:rPr>
          <w:rFonts w:hint="eastAsia" w:ascii="宋体" w:hAnsi="宋体" w:cs="宋体"/>
          <w:spacing w:val="-31"/>
          <w:sz w:val="28"/>
          <w:szCs w:val="28"/>
        </w:rPr>
        <w:t>年</w:t>
      </w:r>
      <w:r>
        <w:rPr>
          <w:rFonts w:hint="eastAsia" w:ascii="宋体" w:hAnsi="宋体" w:cs="宋体"/>
          <w:spacing w:val="9"/>
          <w:sz w:val="28"/>
          <w:szCs w:val="28"/>
        </w:rPr>
        <w:t xml:space="preserve">   </w:t>
      </w:r>
      <w:r>
        <w:rPr>
          <w:rFonts w:hint="eastAsia" w:ascii="宋体" w:hAnsi="宋体" w:cs="宋体"/>
          <w:spacing w:val="-31"/>
          <w:sz w:val="28"/>
          <w:szCs w:val="28"/>
        </w:rPr>
        <w:t>月</w:t>
      </w:r>
      <w:r>
        <w:rPr>
          <w:rFonts w:hint="eastAsia" w:ascii="宋体" w:hAnsi="宋体" w:cs="宋体"/>
          <w:spacing w:val="33"/>
          <w:sz w:val="28"/>
          <w:szCs w:val="28"/>
        </w:rPr>
        <w:t xml:space="preserve">  </w:t>
      </w:r>
      <w:r>
        <w:rPr>
          <w:rFonts w:hint="eastAsia" w:ascii="宋体" w:hAnsi="宋体" w:cs="宋体"/>
          <w:spacing w:val="-31"/>
          <w:sz w:val="28"/>
          <w:szCs w:val="28"/>
        </w:rPr>
        <w:t>日</w:t>
      </w:r>
    </w:p>
    <w:p w14:paraId="1AD4C866">
      <w:pPr>
        <w:spacing w:line="222" w:lineRule="auto"/>
        <w:rPr>
          <w:rFonts w:hint="eastAsia" w:ascii="宋体" w:hAnsi="宋体" w:cs="宋体"/>
          <w:sz w:val="28"/>
          <w:szCs w:val="28"/>
        </w:rPr>
        <w:sectPr>
          <w:footerReference r:id="rId16" w:type="default"/>
          <w:pgSz w:w="11907" w:h="16840"/>
          <w:pgMar w:top="1431" w:right="1786" w:bottom="1014" w:left="1786" w:header="0" w:footer="852" w:gutter="0"/>
          <w:cols w:space="720" w:num="1"/>
        </w:sectPr>
      </w:pPr>
    </w:p>
    <w:p w14:paraId="3B9B3067">
      <w:pPr>
        <w:pStyle w:val="13"/>
        <w:spacing w:line="292" w:lineRule="auto"/>
        <w:rPr>
          <w:rFonts w:hint="eastAsia" w:ascii="仿宋" w:hAnsi="仿宋" w:eastAsia="仿宋" w:cs="仿宋"/>
          <w:sz w:val="31"/>
          <w:szCs w:val="31"/>
        </w:rPr>
      </w:pPr>
      <w:r>
        <mc:AlternateContent>
          <mc:Choice Requires="wps">
            <w:drawing>
              <wp:anchor distT="0" distB="0" distL="114300" distR="114300" simplePos="0" relativeHeight="251675648" behindDoc="0" locked="0" layoutInCell="0" allowOverlap="1">
                <wp:simplePos x="0" y="0"/>
                <wp:positionH relativeFrom="page">
                  <wp:posOffset>1143000</wp:posOffset>
                </wp:positionH>
                <wp:positionV relativeFrom="page">
                  <wp:posOffset>9552305</wp:posOffset>
                </wp:positionV>
                <wp:extent cx="1828800" cy="0"/>
                <wp:effectExtent l="0" t="0" r="0" b="0"/>
                <wp:wrapNone/>
                <wp:docPr id="4" name="任意多边形 4"/>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0pt;margin-top:752.15pt;height:0pt;width:144pt;mso-position-horizontal-relative:page;mso-position-vertical-relative:page;z-index:251675648;mso-width-relative:page;mso-height-relative:page;" filled="f" stroked="t" coordsize="2880,1" o:allowincell="f" o:gfxdata="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Igk+9UAAAANAQAADwAAAAAAAAABACAAAAAiAAAAZHJzL2Rvd25yZXYueG1sUEsBAhQA&#10;FAAAAAgAh07iQHVbX3UuAgAAqAQAAA4AAAAAAAAAAQAgAAAAJAEAAGRycy9lMm9Eb2MueG1sUEsF&#10;BgAAAAAGAAYAWQEAAMQFAAAAAA==&#10;" path="m0,0l2880,0e">
                <v:fill on="f" focussize="0,0"/>
                <v:stroke weight="0pt" color="#000000" joinstyle="bevel" endcap="square"/>
                <v:imagedata o:title=""/>
                <o:lock v:ext="edit" aspectratio="f"/>
              </v:shape>
            </w:pict>
          </mc:Fallback>
        </mc:AlternateContent>
      </w:r>
      <w:r>
        <w:rPr>
          <w:rFonts w:ascii="仿宋" w:hAnsi="仿宋" w:eastAsia="仿宋" w:cs="仿宋"/>
          <w:spacing w:val="7"/>
          <w:sz w:val="31"/>
          <w:szCs w:val="31"/>
          <w14:textOutline w14:w="5791" w14:cap="sq" w14:cmpd="sng" w14:algn="ctr">
            <w14:solidFill>
              <w14:srgbClr w14:val="000000"/>
            </w14:solidFill>
            <w14:prstDash w14:val="solid"/>
            <w14:bevel/>
          </w14:textOutline>
        </w:rPr>
        <w:t>十一、其他证明材料</w:t>
      </w:r>
    </w:p>
    <w:p w14:paraId="677B2F2A">
      <w:pPr>
        <w:spacing w:before="289" w:line="222" w:lineRule="auto"/>
        <w:ind w:left="520"/>
        <w:rPr>
          <w:rFonts w:hint="eastAsia" w:ascii="宋体" w:hAnsi="宋体" w:cs="宋体"/>
          <w:sz w:val="28"/>
          <w:szCs w:val="28"/>
        </w:rPr>
      </w:pPr>
      <w:r>
        <w:rPr>
          <w:rFonts w:hint="eastAsia" w:ascii="宋体" w:hAnsi="宋体" w:cs="宋体"/>
          <w:spacing w:val="-2"/>
          <w:sz w:val="28"/>
          <w:szCs w:val="28"/>
        </w:rPr>
        <w:t>1.法定代表人授权委托书或法定代表人证明</w:t>
      </w:r>
    </w:p>
    <w:p w14:paraId="45716509">
      <w:pPr>
        <w:spacing w:before="162" w:line="229" w:lineRule="auto"/>
        <w:ind w:left="2717"/>
        <w:outlineLvl w:val="3"/>
        <w:rPr>
          <w:rFonts w:hint="eastAsia" w:ascii="宋体" w:hAnsi="宋体" w:cs="宋体"/>
          <w:sz w:val="28"/>
          <w:szCs w:val="28"/>
        </w:rPr>
      </w:pPr>
      <w:r>
        <w:rPr>
          <w:rFonts w:hint="eastAsia" w:ascii="宋体" w:hAnsi="宋体" w:cs="宋体"/>
          <w:spacing w:val="-1"/>
          <w:sz w:val="28"/>
          <w:szCs w:val="28"/>
          <w14:textOutline w14:w="5105" w14:cap="sq" w14:cmpd="sng" w14:algn="ctr">
            <w14:solidFill>
              <w14:srgbClr w14:val="000000"/>
            </w14:solidFill>
            <w14:prstDash w14:val="solid"/>
            <w14:bevel/>
          </w14:textOutline>
        </w:rPr>
        <w:t>法定代表人授权委托书</w:t>
      </w:r>
      <w:r>
        <w:fldChar w:fldCharType="begin"/>
      </w:r>
      <w:r>
        <w:instrText xml:space="preserve"> HYPERLINK \l "bookmark9" </w:instrText>
      </w:r>
      <w:r>
        <w:fldChar w:fldCharType="separate"/>
      </w:r>
      <w:r>
        <w:rPr>
          <w:rFonts w:hint="eastAsia" w:ascii="宋体" w:hAnsi="宋体" w:cs="宋体"/>
          <w:spacing w:val="-1"/>
          <w:position w:val="14"/>
          <w:sz w:val="28"/>
          <w:szCs w:val="28"/>
          <w14:textOutline w14:w="2527" w14:cap="sq" w14:cmpd="sng" w14:algn="ctr">
            <w14:solidFill>
              <w14:srgbClr w14:val="000000"/>
            </w14:solidFill>
            <w14:prstDash w14:val="solid"/>
            <w14:bevel/>
          </w14:textOutline>
        </w:rPr>
        <w:t>①</w:t>
      </w:r>
      <w:r>
        <w:rPr>
          <w:rFonts w:hint="eastAsia" w:ascii="宋体" w:hAnsi="宋体" w:cs="宋体"/>
          <w:spacing w:val="-1"/>
          <w:position w:val="14"/>
          <w:sz w:val="28"/>
          <w:szCs w:val="28"/>
          <w14:textOutline w14:w="2527" w14:cap="sq" w14:cmpd="sng" w14:algn="ctr">
            <w14:solidFill>
              <w14:srgbClr w14:val="000000"/>
            </w14:solidFill>
            <w14:prstDash w14:val="solid"/>
            <w14:bevel/>
          </w14:textOutline>
        </w:rPr>
        <w:fldChar w:fldCharType="end"/>
      </w:r>
    </w:p>
    <w:p w14:paraId="4066580F">
      <w:pPr>
        <w:spacing w:before="213" w:line="359" w:lineRule="auto"/>
        <w:ind w:left="29" w:firstLine="481"/>
        <w:rPr>
          <w:rFonts w:hint="eastAsia" w:ascii="宋体" w:hAnsi="宋体" w:cs="宋体"/>
          <w:sz w:val="28"/>
          <w:szCs w:val="28"/>
        </w:rPr>
      </w:pPr>
      <w:r>
        <w:rPr>
          <w:rFonts w:hint="eastAsia" w:ascii="宋体" w:hAnsi="宋体" w:cs="宋体"/>
          <w:sz w:val="28"/>
          <w:szCs w:val="28"/>
        </w:rPr>
        <w:t>本授权委托书申明，我</w:t>
      </w:r>
      <w:r>
        <w:rPr>
          <w:rFonts w:hint="eastAsia" w:ascii="宋体" w:hAnsi="宋体" w:cs="宋体"/>
          <w:spacing w:val="47"/>
          <w:sz w:val="28"/>
          <w:szCs w:val="28"/>
          <w:u w:val="single"/>
        </w:rPr>
        <w:t xml:space="preserve">  </w:t>
      </w:r>
      <w:r>
        <w:rPr>
          <w:rFonts w:hint="eastAsia" w:ascii="宋体" w:hAnsi="宋体" w:cs="宋体"/>
          <w:sz w:val="28"/>
          <w:szCs w:val="28"/>
          <w:u w:val="single"/>
        </w:rPr>
        <w:t>（姓名）</w:t>
      </w:r>
      <w:r>
        <w:rPr>
          <w:rFonts w:hint="eastAsia" w:ascii="宋体" w:hAnsi="宋体" w:cs="宋体"/>
          <w:sz w:val="28"/>
          <w:szCs w:val="28"/>
        </w:rPr>
        <w:t>系</w:t>
      </w:r>
      <w:r>
        <w:rPr>
          <w:rFonts w:hint="eastAsia" w:ascii="宋体" w:hAnsi="宋体" w:cs="宋体"/>
          <w:spacing w:val="26"/>
          <w:sz w:val="28"/>
          <w:szCs w:val="28"/>
          <w:u w:val="single"/>
        </w:rPr>
        <w:t xml:space="preserve">    </w:t>
      </w:r>
      <w:r>
        <w:rPr>
          <w:rFonts w:hint="eastAsia" w:ascii="宋体" w:hAnsi="宋体" w:cs="宋体"/>
          <w:sz w:val="28"/>
          <w:szCs w:val="28"/>
          <w:u w:val="single"/>
        </w:rPr>
        <w:t>（供应商名称）</w:t>
      </w:r>
      <w:r>
        <w:rPr>
          <w:rFonts w:hint="eastAsia" w:ascii="宋体" w:hAnsi="宋体" w:cs="宋体"/>
          <w:sz w:val="28"/>
          <w:szCs w:val="28"/>
        </w:rPr>
        <w:t>的法定代表人，</w:t>
      </w:r>
      <w:r>
        <w:rPr>
          <w:rFonts w:hint="eastAsia" w:ascii="宋体" w:hAnsi="宋体" w:cs="宋体"/>
          <w:spacing w:val="1"/>
          <w:sz w:val="28"/>
          <w:szCs w:val="28"/>
        </w:rPr>
        <w:t xml:space="preserve"> </w:t>
      </w:r>
      <w:r>
        <w:rPr>
          <w:rFonts w:hint="eastAsia" w:ascii="宋体" w:hAnsi="宋体" w:cs="宋体"/>
          <w:spacing w:val="2"/>
          <w:sz w:val="28"/>
          <w:szCs w:val="28"/>
        </w:rPr>
        <w:t>现授权委托</w:t>
      </w:r>
      <w:r>
        <w:rPr>
          <w:rFonts w:hint="eastAsia" w:ascii="宋体" w:hAnsi="宋体" w:cs="宋体"/>
          <w:spacing w:val="2"/>
          <w:sz w:val="28"/>
          <w:szCs w:val="28"/>
          <w:u w:val="single"/>
        </w:rPr>
        <w:t xml:space="preserve">  （姓名） </w:t>
      </w:r>
      <w:r>
        <w:rPr>
          <w:rFonts w:hint="eastAsia" w:ascii="宋体" w:hAnsi="宋体" w:cs="宋体"/>
          <w:spacing w:val="-94"/>
          <w:sz w:val="28"/>
          <w:szCs w:val="28"/>
        </w:rPr>
        <w:t xml:space="preserve"> </w:t>
      </w:r>
      <w:r>
        <w:rPr>
          <w:rFonts w:hint="eastAsia" w:ascii="宋体" w:hAnsi="宋体" w:cs="宋体"/>
          <w:spacing w:val="2"/>
          <w:sz w:val="28"/>
          <w:szCs w:val="28"/>
        </w:rPr>
        <w:t>为我方授权委托人，参</w:t>
      </w:r>
      <w:r>
        <w:rPr>
          <w:rFonts w:hint="eastAsia" w:ascii="宋体" w:hAnsi="宋体" w:cs="宋体"/>
          <w:spacing w:val="2"/>
          <w:sz w:val="28"/>
          <w:szCs w:val="28"/>
          <w:u w:val="single"/>
        </w:rPr>
        <w:t>加</w:t>
      </w:r>
      <w:r>
        <w:rPr>
          <w:rFonts w:hint="eastAsia" w:ascii="宋体" w:hAnsi="宋体" w:cs="宋体"/>
          <w:spacing w:val="17"/>
          <w:sz w:val="28"/>
          <w:szCs w:val="28"/>
          <w:u w:val="single"/>
        </w:rPr>
        <w:t xml:space="preserve">   </w:t>
      </w:r>
      <w:r>
        <w:rPr>
          <w:rFonts w:hint="eastAsia" w:ascii="宋体" w:hAnsi="宋体" w:cs="宋体"/>
          <w:spacing w:val="2"/>
          <w:sz w:val="28"/>
          <w:szCs w:val="28"/>
          <w:u w:val="single"/>
        </w:rPr>
        <w:t>（采购人名称</w:t>
      </w:r>
      <w:r>
        <w:rPr>
          <w:rFonts w:hint="eastAsia" w:ascii="宋体" w:hAnsi="宋体" w:cs="宋体"/>
          <w:spacing w:val="-9"/>
          <w:sz w:val="28"/>
          <w:szCs w:val="28"/>
          <w:u w:val="single"/>
        </w:rPr>
        <w:t>）</w:t>
      </w:r>
      <w:r>
        <w:rPr>
          <w:rFonts w:hint="eastAsia" w:ascii="宋体" w:hAnsi="宋体" w:cs="宋体"/>
          <w:spacing w:val="2"/>
          <w:sz w:val="28"/>
          <w:szCs w:val="28"/>
          <w:u w:val="single"/>
        </w:rPr>
        <w:t xml:space="preserve">    </w:t>
      </w:r>
      <w:r>
        <w:rPr>
          <w:rFonts w:hint="eastAsia" w:ascii="宋体" w:hAnsi="宋体" w:cs="宋体"/>
          <w:spacing w:val="-9"/>
          <w:sz w:val="28"/>
          <w:szCs w:val="28"/>
          <w:u w:val="single"/>
        </w:rPr>
        <w:t>（</w:t>
      </w:r>
      <w:r>
        <w:rPr>
          <w:rFonts w:hint="eastAsia" w:ascii="宋体" w:hAnsi="宋体" w:cs="宋体"/>
          <w:spacing w:val="2"/>
          <w:sz w:val="28"/>
          <w:szCs w:val="28"/>
          <w:u w:val="single"/>
        </w:rPr>
        <w:t>项</w:t>
      </w:r>
      <w:r>
        <w:rPr>
          <w:rFonts w:hint="eastAsia" w:ascii="宋体" w:hAnsi="宋体" w:cs="宋体"/>
          <w:spacing w:val="-4"/>
          <w:sz w:val="28"/>
          <w:szCs w:val="28"/>
          <w:u w:val="single"/>
        </w:rPr>
        <w:t>目名称）</w:t>
      </w:r>
      <w:r>
        <w:rPr>
          <w:rFonts w:hint="eastAsia" w:ascii="宋体" w:hAnsi="宋体" w:cs="宋体"/>
          <w:spacing w:val="-44"/>
          <w:sz w:val="28"/>
          <w:szCs w:val="28"/>
          <w:u w:val="single"/>
        </w:rPr>
        <w:t xml:space="preserve"> </w:t>
      </w:r>
      <w:r>
        <w:rPr>
          <w:rFonts w:hint="eastAsia" w:ascii="宋体" w:hAnsi="宋体" w:cs="宋体"/>
          <w:spacing w:val="-90"/>
          <w:sz w:val="28"/>
          <w:szCs w:val="28"/>
        </w:rPr>
        <w:t xml:space="preserve"> </w:t>
      </w:r>
      <w:r>
        <w:rPr>
          <w:rFonts w:hint="eastAsia" w:ascii="宋体" w:hAnsi="宋体" w:cs="宋体"/>
          <w:spacing w:val="-4"/>
          <w:sz w:val="28"/>
          <w:szCs w:val="28"/>
        </w:rPr>
        <w:t>的竞争性磋商采购活动。授权委托人在本项目的竞争性磋商采购活动、</w:t>
      </w:r>
      <w:r>
        <w:rPr>
          <w:rFonts w:hint="eastAsia" w:ascii="宋体" w:hAnsi="宋体" w:cs="宋体"/>
          <w:sz w:val="28"/>
          <w:szCs w:val="28"/>
        </w:rPr>
        <w:t xml:space="preserve"> </w:t>
      </w:r>
      <w:r>
        <w:rPr>
          <w:rFonts w:hint="eastAsia" w:ascii="宋体" w:hAnsi="宋体" w:cs="宋体"/>
          <w:spacing w:val="4"/>
          <w:sz w:val="28"/>
          <w:szCs w:val="28"/>
        </w:rPr>
        <w:t>合同洽谈及合同的执行时签署的一切文件和处</w:t>
      </w:r>
      <w:r>
        <w:rPr>
          <w:rFonts w:hint="eastAsia" w:ascii="宋体" w:hAnsi="宋体" w:cs="宋体"/>
          <w:spacing w:val="3"/>
          <w:sz w:val="28"/>
          <w:szCs w:val="28"/>
        </w:rPr>
        <w:t>理与之有关的一切事</w:t>
      </w:r>
      <w:r>
        <w:rPr>
          <w:rFonts w:hint="eastAsia" w:ascii="宋体" w:hAnsi="宋体" w:cs="宋体"/>
          <w:spacing w:val="-3"/>
          <w:sz w:val="28"/>
          <w:szCs w:val="28"/>
        </w:rPr>
        <w:t>务，我均予以承认，并承担其法律后果。委托期限：自本委托书签发之日起至</w:t>
      </w:r>
      <w:r>
        <w:rPr>
          <w:rFonts w:hint="eastAsia" w:ascii="宋体" w:hAnsi="宋体" w:cs="宋体"/>
          <w:spacing w:val="-2"/>
          <w:sz w:val="28"/>
          <w:szCs w:val="28"/>
        </w:rPr>
        <w:t>本项目履约结束时止。</w:t>
      </w:r>
    </w:p>
    <w:p w14:paraId="16979396">
      <w:pPr>
        <w:spacing w:before="181" w:line="219" w:lineRule="auto"/>
        <w:ind w:left="509"/>
        <w:rPr>
          <w:rFonts w:hint="eastAsia" w:ascii="宋体" w:hAnsi="宋体" w:cs="宋体"/>
          <w:sz w:val="28"/>
          <w:szCs w:val="28"/>
        </w:rPr>
      </w:pPr>
      <w:r>
        <w:rPr>
          <w:rFonts w:hint="eastAsia" w:ascii="宋体" w:hAnsi="宋体" w:cs="宋体"/>
          <w:spacing w:val="-1"/>
          <w:sz w:val="28"/>
          <w:szCs w:val="28"/>
        </w:rPr>
        <w:t>授权委托人无转委托权，特此委托。</w:t>
      </w:r>
    </w:p>
    <w:p w14:paraId="00C2FC35">
      <w:pPr>
        <w:spacing w:before="181" w:line="222" w:lineRule="auto"/>
        <w:ind w:left="509"/>
        <w:rPr>
          <w:rFonts w:hint="eastAsia" w:ascii="宋体" w:hAnsi="宋体" w:cs="宋体"/>
          <w:sz w:val="28"/>
          <w:szCs w:val="28"/>
        </w:rPr>
      </w:pPr>
      <w:r>
        <w:rPr>
          <w:rFonts w:hint="eastAsia" w:ascii="宋体" w:hAnsi="宋体" w:cs="宋体"/>
          <w:spacing w:val="1"/>
          <w:sz w:val="28"/>
          <w:szCs w:val="28"/>
        </w:rPr>
        <w:t>授权委托人</w:t>
      </w:r>
      <w:r>
        <w:rPr>
          <w:rFonts w:hint="eastAsia" w:ascii="宋体" w:hAnsi="宋体" w:cs="宋体"/>
          <w:spacing w:val="-18"/>
          <w:sz w:val="28"/>
          <w:szCs w:val="28"/>
        </w:rPr>
        <w:t>：</w:t>
      </w:r>
      <w:r>
        <w:rPr>
          <w:rFonts w:hint="eastAsia" w:ascii="宋体" w:hAnsi="宋体" w:cs="宋体"/>
          <w:spacing w:val="3"/>
          <w:sz w:val="28"/>
          <w:szCs w:val="28"/>
          <w:u w:val="single"/>
        </w:rPr>
        <w:t xml:space="preserve">        </w:t>
      </w:r>
      <w:r>
        <w:rPr>
          <w:rFonts w:hint="eastAsia" w:ascii="宋体" w:hAnsi="宋体" w:cs="宋体"/>
          <w:spacing w:val="-18"/>
          <w:sz w:val="28"/>
          <w:szCs w:val="28"/>
        </w:rPr>
        <w:t>（</w:t>
      </w:r>
      <w:r>
        <w:rPr>
          <w:rFonts w:hint="eastAsia" w:ascii="宋体" w:hAnsi="宋体" w:cs="宋体"/>
          <w:spacing w:val="1"/>
          <w:sz w:val="28"/>
          <w:szCs w:val="28"/>
        </w:rPr>
        <w:t>电子响应文件中须输入姓名）</w:t>
      </w:r>
    </w:p>
    <w:p w14:paraId="332289A0">
      <w:pPr>
        <w:spacing w:before="180" w:line="358" w:lineRule="auto"/>
        <w:ind w:left="509"/>
        <w:rPr>
          <w:rFonts w:hint="eastAsia" w:ascii="宋体" w:hAnsi="宋体" w:cs="宋体"/>
          <w:sz w:val="28"/>
          <w:szCs w:val="28"/>
        </w:rPr>
      </w:pPr>
      <w:r>
        <w:rPr>
          <w:rFonts w:hint="eastAsia" w:ascii="宋体" w:hAnsi="宋体" w:cs="宋体"/>
          <w:spacing w:val="-2"/>
          <w:sz w:val="28"/>
          <w:szCs w:val="28"/>
        </w:rPr>
        <w:t>授权委托人身份证号码：</w:t>
      </w:r>
      <w:r>
        <w:rPr>
          <w:rFonts w:hint="eastAsia" w:ascii="宋体" w:hAnsi="宋体" w:cs="宋体"/>
          <w:sz w:val="28"/>
          <w:szCs w:val="28"/>
          <w:u w:val="single"/>
        </w:rPr>
        <w:t xml:space="preserve">           </w:t>
      </w:r>
    </w:p>
    <w:p w14:paraId="3C8D94FF">
      <w:pPr>
        <w:spacing w:line="222" w:lineRule="auto"/>
        <w:ind w:left="509"/>
        <w:rPr>
          <w:rFonts w:hint="eastAsia" w:ascii="宋体" w:hAnsi="宋体" w:cs="宋体"/>
          <w:sz w:val="28"/>
          <w:szCs w:val="28"/>
        </w:rPr>
      </w:pPr>
      <w:r>
        <w:rPr>
          <w:rFonts w:hint="eastAsia" w:ascii="宋体" w:hAnsi="宋体" w:cs="宋体"/>
          <w:spacing w:val="-2"/>
          <w:sz w:val="28"/>
          <w:szCs w:val="28"/>
        </w:rPr>
        <w:t>授权委托人联系方式：</w:t>
      </w:r>
      <w:r>
        <w:rPr>
          <w:rFonts w:hint="eastAsia" w:ascii="宋体" w:hAnsi="宋体" w:cs="宋体"/>
          <w:sz w:val="28"/>
          <w:szCs w:val="28"/>
          <w:u w:val="single"/>
        </w:rPr>
        <w:t xml:space="preserve">          </w:t>
      </w:r>
    </w:p>
    <w:p w14:paraId="329D5A91">
      <w:pPr>
        <w:spacing w:before="179" w:line="360" w:lineRule="auto"/>
        <w:ind w:left="513"/>
        <w:rPr>
          <w:rFonts w:hint="eastAsia" w:ascii="宋体" w:hAnsi="宋体" w:cs="宋体"/>
          <w:sz w:val="28"/>
          <w:szCs w:val="28"/>
        </w:rPr>
      </w:pPr>
      <w:r>
        <w:rPr>
          <w:rFonts w:hint="eastAsia" w:ascii="宋体" w:hAnsi="宋体" w:cs="宋体"/>
          <w:spacing w:val="-7"/>
          <w:sz w:val="28"/>
          <w:szCs w:val="28"/>
        </w:rPr>
        <w:t>性别：</w:t>
      </w:r>
      <w:r>
        <w:rPr>
          <w:rFonts w:hint="eastAsia" w:ascii="宋体" w:hAnsi="宋体" w:cs="宋体"/>
          <w:sz w:val="28"/>
          <w:szCs w:val="28"/>
          <w:u w:val="single"/>
        </w:rPr>
        <w:t xml:space="preserve">         </w:t>
      </w:r>
    </w:p>
    <w:p w14:paraId="0F6181A1">
      <w:pPr>
        <w:spacing w:line="222" w:lineRule="auto"/>
        <w:ind w:left="514"/>
        <w:rPr>
          <w:rFonts w:hint="eastAsia" w:ascii="宋体" w:hAnsi="宋体" w:cs="宋体"/>
          <w:sz w:val="28"/>
          <w:szCs w:val="28"/>
        </w:rPr>
      </w:pPr>
      <w:r>
        <w:rPr>
          <w:rFonts w:hint="eastAsia" w:ascii="宋体" w:hAnsi="宋体" w:cs="宋体"/>
          <w:spacing w:val="-7"/>
          <w:sz w:val="28"/>
          <w:szCs w:val="28"/>
        </w:rPr>
        <w:t>年龄：</w:t>
      </w:r>
      <w:r>
        <w:rPr>
          <w:rFonts w:hint="eastAsia" w:ascii="宋体" w:hAnsi="宋体" w:cs="宋体"/>
          <w:sz w:val="28"/>
          <w:szCs w:val="28"/>
          <w:u w:val="single"/>
        </w:rPr>
        <w:t xml:space="preserve">         </w:t>
      </w:r>
    </w:p>
    <w:p w14:paraId="102B39BA">
      <w:pPr>
        <w:spacing w:before="177" w:line="358" w:lineRule="auto"/>
        <w:ind w:left="510"/>
        <w:rPr>
          <w:rFonts w:hint="eastAsia" w:ascii="宋体" w:hAnsi="宋体" w:cs="宋体"/>
          <w:sz w:val="28"/>
          <w:szCs w:val="28"/>
        </w:rPr>
      </w:pPr>
      <w:r>
        <w:rPr>
          <w:rFonts w:hint="eastAsia" w:ascii="宋体" w:hAnsi="宋体" w:cs="宋体"/>
          <w:spacing w:val="1"/>
          <w:sz w:val="28"/>
          <w:szCs w:val="28"/>
        </w:rPr>
        <w:t>供应商</w:t>
      </w:r>
      <w:r>
        <w:rPr>
          <w:rFonts w:hint="eastAsia" w:ascii="宋体" w:hAnsi="宋体" w:cs="宋体"/>
          <w:spacing w:val="-15"/>
          <w:sz w:val="28"/>
          <w:szCs w:val="28"/>
        </w:rPr>
        <w:t>：</w:t>
      </w:r>
      <w:r>
        <w:rPr>
          <w:rFonts w:hint="eastAsia" w:ascii="宋体" w:hAnsi="宋体" w:cs="宋体"/>
          <w:spacing w:val="3"/>
          <w:sz w:val="28"/>
          <w:szCs w:val="28"/>
          <w:u w:val="single"/>
        </w:rPr>
        <w:t xml:space="preserve">        </w:t>
      </w:r>
      <w:r>
        <w:rPr>
          <w:rFonts w:hint="eastAsia" w:ascii="宋体" w:hAnsi="宋体" w:cs="宋体"/>
          <w:spacing w:val="-15"/>
          <w:sz w:val="28"/>
          <w:szCs w:val="28"/>
        </w:rPr>
        <w:t>（</w:t>
      </w:r>
      <w:r>
        <w:rPr>
          <w:rFonts w:hint="eastAsia" w:ascii="宋体" w:hAnsi="宋体" w:cs="宋体"/>
          <w:spacing w:val="1"/>
          <w:sz w:val="28"/>
          <w:szCs w:val="28"/>
        </w:rPr>
        <w:t>盖单位电子印章）</w:t>
      </w:r>
    </w:p>
    <w:p w14:paraId="29A61E5A">
      <w:pPr>
        <w:spacing w:before="1" w:line="221" w:lineRule="auto"/>
        <w:ind w:left="517"/>
        <w:rPr>
          <w:rFonts w:hint="eastAsia" w:ascii="宋体" w:hAnsi="宋体" w:cs="宋体"/>
          <w:sz w:val="28"/>
          <w:szCs w:val="28"/>
        </w:rPr>
      </w:pPr>
      <w:r>
        <w:rPr>
          <w:rFonts w:hint="eastAsia" w:ascii="宋体" w:hAnsi="宋体" w:cs="宋体"/>
          <w:spacing w:val="1"/>
          <w:sz w:val="28"/>
          <w:szCs w:val="28"/>
        </w:rPr>
        <w:t>法定代表人</w:t>
      </w:r>
      <w:r>
        <w:rPr>
          <w:rFonts w:hint="eastAsia" w:ascii="宋体" w:hAnsi="宋体" w:cs="宋体"/>
          <w:spacing w:val="-18"/>
          <w:sz w:val="28"/>
          <w:szCs w:val="28"/>
        </w:rPr>
        <w:t>：</w:t>
      </w:r>
      <w:r>
        <w:rPr>
          <w:rFonts w:hint="eastAsia" w:ascii="宋体" w:hAnsi="宋体" w:cs="宋体"/>
          <w:spacing w:val="11"/>
          <w:sz w:val="28"/>
          <w:szCs w:val="28"/>
          <w:u w:val="single"/>
        </w:rPr>
        <w:t xml:space="preserve">       </w:t>
      </w:r>
      <w:r>
        <w:rPr>
          <w:rFonts w:hint="eastAsia" w:ascii="宋体" w:hAnsi="宋体" w:cs="宋体"/>
          <w:spacing w:val="-18"/>
          <w:sz w:val="28"/>
          <w:szCs w:val="28"/>
        </w:rPr>
        <w:t>（</w:t>
      </w:r>
      <w:r>
        <w:rPr>
          <w:rFonts w:hint="eastAsia" w:ascii="宋体" w:hAnsi="宋体" w:cs="宋体"/>
          <w:spacing w:val="1"/>
          <w:sz w:val="28"/>
          <w:szCs w:val="28"/>
        </w:rPr>
        <w:t>盖电子印章）</w:t>
      </w:r>
    </w:p>
    <w:p w14:paraId="1859D18E">
      <w:pPr>
        <w:spacing w:before="180" w:line="222" w:lineRule="auto"/>
        <w:ind w:left="517"/>
        <w:rPr>
          <w:rFonts w:hint="eastAsia" w:ascii="宋体" w:hAnsi="宋体" w:cs="宋体"/>
          <w:sz w:val="28"/>
          <w:szCs w:val="28"/>
        </w:rPr>
      </w:pPr>
      <w:r>
        <w:rPr>
          <w:rFonts w:hint="eastAsia" w:ascii="宋体" w:hAnsi="宋体" w:cs="宋体"/>
          <w:spacing w:val="-3"/>
          <w:sz w:val="28"/>
          <w:szCs w:val="28"/>
        </w:rPr>
        <w:t>法定代表人身份证号码：</w:t>
      </w:r>
      <w:r>
        <w:rPr>
          <w:rFonts w:hint="eastAsia" w:ascii="宋体" w:hAnsi="宋体" w:cs="宋体"/>
          <w:sz w:val="28"/>
          <w:szCs w:val="28"/>
          <w:u w:val="single"/>
        </w:rPr>
        <w:t xml:space="preserve">          </w:t>
      </w:r>
    </w:p>
    <w:p w14:paraId="051C26B7">
      <w:pPr>
        <w:spacing w:before="180" w:line="222" w:lineRule="auto"/>
        <w:ind w:left="515"/>
        <w:rPr>
          <w:rFonts w:hint="eastAsia" w:ascii="宋体" w:hAnsi="宋体" w:cs="宋体"/>
          <w:sz w:val="28"/>
          <w:szCs w:val="28"/>
        </w:rPr>
      </w:pPr>
      <w:r>
        <w:rPr>
          <w:rFonts w:hint="eastAsia" w:ascii="宋体" w:hAnsi="宋体" w:cs="宋体"/>
          <w:spacing w:val="-7"/>
          <w:sz w:val="28"/>
          <w:szCs w:val="28"/>
        </w:rPr>
        <w:t>签发日期：   年</w:t>
      </w:r>
      <w:r>
        <w:rPr>
          <w:rFonts w:hint="eastAsia" w:ascii="宋体" w:hAnsi="宋体" w:cs="宋体"/>
          <w:spacing w:val="19"/>
          <w:sz w:val="28"/>
          <w:szCs w:val="28"/>
        </w:rPr>
        <w:t xml:space="preserve">  </w:t>
      </w:r>
      <w:r>
        <w:rPr>
          <w:rFonts w:hint="eastAsia" w:ascii="宋体" w:hAnsi="宋体" w:cs="宋体"/>
          <w:spacing w:val="-7"/>
          <w:sz w:val="28"/>
          <w:szCs w:val="28"/>
        </w:rPr>
        <w:t>月</w:t>
      </w:r>
      <w:r>
        <w:rPr>
          <w:rFonts w:hint="eastAsia" w:ascii="宋体" w:hAnsi="宋体" w:cs="宋体"/>
          <w:spacing w:val="7"/>
          <w:sz w:val="28"/>
          <w:szCs w:val="28"/>
        </w:rPr>
        <w:t xml:space="preserve">  </w:t>
      </w:r>
      <w:r>
        <w:rPr>
          <w:rFonts w:hint="eastAsia" w:ascii="宋体" w:hAnsi="宋体" w:cs="宋体"/>
          <w:spacing w:val="-7"/>
          <w:sz w:val="28"/>
          <w:szCs w:val="28"/>
        </w:rPr>
        <w:t>日</w:t>
      </w:r>
    </w:p>
    <w:p w14:paraId="797AA577">
      <w:pPr>
        <w:pStyle w:val="13"/>
        <w:spacing w:line="319" w:lineRule="auto"/>
        <w:rPr>
          <w:rFonts w:hint="eastAsia" w:ascii="宋体" w:hAnsi="宋体" w:cs="宋体"/>
          <w:sz w:val="28"/>
          <w:szCs w:val="28"/>
        </w:rPr>
      </w:pPr>
    </w:p>
    <w:p w14:paraId="50AAA3DB">
      <w:pPr>
        <w:pStyle w:val="13"/>
        <w:spacing w:line="320" w:lineRule="auto"/>
        <w:rPr>
          <w:rFonts w:hint="eastAsia" w:ascii="宋体" w:hAnsi="宋体" w:cs="宋体"/>
          <w:sz w:val="28"/>
          <w:szCs w:val="28"/>
        </w:rPr>
      </w:pPr>
    </w:p>
    <w:p w14:paraId="2ACE2DB7">
      <w:pPr>
        <w:spacing w:before="91" w:line="223" w:lineRule="auto"/>
        <w:ind w:left="1094"/>
        <w:outlineLvl w:val="3"/>
        <w:rPr>
          <w:rFonts w:hint="eastAsia" w:ascii="仿宋" w:hAnsi="仿宋" w:eastAsia="仿宋" w:cs="仿宋"/>
          <w:sz w:val="28"/>
          <w:szCs w:val="28"/>
        </w:rPr>
      </w:pPr>
      <w:bookmarkStart w:id="95" w:name="bookmark9"/>
      <w:bookmarkEnd w:id="95"/>
      <w:r>
        <w:rPr>
          <w:rFonts w:hint="eastAsia" w:ascii="宋体" w:hAnsi="宋体" w:cs="宋体"/>
          <w:sz w:val="28"/>
          <w:szCs w:val="28"/>
          <w14:textOutline w14:w="5105" w14:cap="sq" w14:cmpd="sng" w14:algn="ctr">
            <w14:solidFill>
              <w14:srgbClr w14:val="000000"/>
            </w14:solidFill>
            <w14:prstDash w14:val="solid"/>
            <w14:bevel/>
          </w14:textOutline>
        </w:rPr>
        <w:t>须提供法定代表人及授权人身份证正反两面扫描件</w:t>
      </w:r>
    </w:p>
    <w:p w14:paraId="59BEBAA6">
      <w:pPr>
        <w:pStyle w:val="13"/>
        <w:spacing w:line="249" w:lineRule="auto"/>
      </w:pPr>
    </w:p>
    <w:p w14:paraId="449354F2">
      <w:pPr>
        <w:pStyle w:val="13"/>
        <w:spacing w:line="249" w:lineRule="auto"/>
      </w:pPr>
    </w:p>
    <w:p w14:paraId="5A5BA2E9">
      <w:pPr>
        <w:pStyle w:val="13"/>
        <w:spacing w:line="249" w:lineRule="auto"/>
      </w:pPr>
    </w:p>
    <w:p w14:paraId="23B022DE">
      <w:pPr>
        <w:pStyle w:val="13"/>
        <w:spacing w:line="250" w:lineRule="auto"/>
      </w:pPr>
    </w:p>
    <w:p w14:paraId="556D694E">
      <w:pPr>
        <w:spacing w:before="59" w:line="222" w:lineRule="auto"/>
        <w:ind w:left="20"/>
        <w:rPr>
          <w:rFonts w:hint="eastAsia" w:ascii="仿宋" w:hAnsi="仿宋" w:eastAsia="仿宋" w:cs="仿宋"/>
          <w:spacing w:val="-1"/>
          <w:sz w:val="20"/>
        </w:rPr>
      </w:pPr>
    </w:p>
    <w:p w14:paraId="39C60924">
      <w:pPr>
        <w:spacing w:before="59" w:line="222" w:lineRule="auto"/>
        <w:ind w:left="20"/>
        <w:rPr>
          <w:rFonts w:hint="eastAsia" w:ascii="仿宋" w:hAnsi="仿宋" w:eastAsia="仿宋" w:cs="仿宋"/>
          <w:sz w:val="20"/>
        </w:rPr>
      </w:pPr>
      <w:r>
        <w:rPr>
          <w:rFonts w:ascii="仿宋" w:hAnsi="仿宋" w:eastAsia="仿宋" w:cs="仿宋"/>
          <w:spacing w:val="-1"/>
          <w:sz w:val="20"/>
        </w:rPr>
        <w:t>① 适用于授权委托人参加采购活动。</w:t>
      </w:r>
    </w:p>
    <w:p w14:paraId="7A9C1CC2">
      <w:pPr>
        <w:spacing w:line="222" w:lineRule="auto"/>
        <w:rPr>
          <w:rFonts w:hint="eastAsia" w:ascii="仿宋" w:hAnsi="仿宋" w:eastAsia="仿宋" w:cs="仿宋"/>
          <w:sz w:val="18"/>
          <w:szCs w:val="18"/>
        </w:rPr>
        <w:sectPr>
          <w:footerReference r:id="rId17" w:type="default"/>
          <w:pgSz w:w="11906" w:h="16839"/>
          <w:pgMar w:top="1431" w:right="1723" w:bottom="1156" w:left="1785" w:header="0" w:footer="994" w:gutter="0"/>
          <w:cols w:space="720" w:num="1"/>
        </w:sectPr>
      </w:pPr>
    </w:p>
    <w:p w14:paraId="21CCCEB1">
      <w:pPr>
        <w:spacing w:before="60" w:line="237" w:lineRule="auto"/>
        <w:ind w:left="3140"/>
        <w:rPr>
          <w:rFonts w:hint="eastAsia" w:ascii="宋体" w:hAnsi="宋体" w:cs="宋体"/>
          <w:sz w:val="13"/>
          <w:szCs w:val="13"/>
        </w:rPr>
      </w:pPr>
      <w:r>
        <w:rPr>
          <w:rFonts w:hint="eastAsia" w:ascii="宋体" w:hAnsi="宋体" w:cs="宋体"/>
          <w:spacing w:val="-1"/>
          <w:sz w:val="28"/>
          <w:szCs w:val="28"/>
          <w14:textOutline w14:w="5105" w14:cap="sq" w14:cmpd="sng" w14:algn="ctr">
            <w14:solidFill>
              <w14:srgbClr w14:val="000000"/>
            </w14:solidFill>
            <w14:prstDash w14:val="solid"/>
            <w14:bevel/>
          </w14:textOutline>
        </w:rPr>
        <mc:AlternateContent>
          <mc:Choice Requires="wps">
            <w:drawing>
              <wp:anchor distT="0" distB="0" distL="114300" distR="114300" simplePos="0" relativeHeight="251676672" behindDoc="0" locked="0" layoutInCell="0" allowOverlap="1">
                <wp:simplePos x="0" y="0"/>
                <wp:positionH relativeFrom="page">
                  <wp:posOffset>1143000</wp:posOffset>
                </wp:positionH>
                <wp:positionV relativeFrom="page">
                  <wp:posOffset>9552305</wp:posOffset>
                </wp:positionV>
                <wp:extent cx="1828800" cy="0"/>
                <wp:effectExtent l="0" t="0" r="0" b="0"/>
                <wp:wrapNone/>
                <wp:docPr id="2"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0pt;margin-top:752.15pt;height:0pt;width:144pt;mso-position-horizontal-relative:page;mso-position-vertical-relative:page;z-index:251676672;mso-width-relative:page;mso-height-relative:page;" filled="f" stroked="t" coordsize="2880,1" o:allowincell="f" o:gfxdata="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Igk+9UAAAANAQAADwAAAAAAAAABACAAAAAiAAAAZHJzL2Rvd25yZXYueG1sUEsBAhQA&#10;FAAAAAgAh07iQLlQUuYuAgAAqAQAAA4AAAAAAAAAAQAgAAAAJAEAAGRycy9lMm9Eb2MueG1sUEsF&#10;BgAAAAAGAAYAWQEAAMQFAAAAAA==&#10;" path="m0,0l2880,0e">
                <v:fill on="f" focussize="0,0"/>
                <v:stroke weight="0pt" color="#000000" joinstyle="bevel" endcap="square"/>
                <v:imagedata o:title=""/>
                <o:lock v:ext="edit" aspectratio="f"/>
              </v:shape>
            </w:pict>
          </mc:Fallback>
        </mc:AlternateContent>
      </w:r>
      <w:r>
        <w:fldChar w:fldCharType="begin"/>
      </w:r>
      <w:r>
        <w:instrText xml:space="preserve"> HYPERLINK \l "bookmark10" </w:instrText>
      </w:r>
      <w:r>
        <w:fldChar w:fldCharType="separate"/>
      </w:r>
      <w:r>
        <w:rPr>
          <w:rFonts w:hint="eastAsia" w:ascii="宋体" w:hAnsi="宋体" w:cs="宋体"/>
          <w:spacing w:val="-1"/>
          <w:sz w:val="28"/>
          <w:szCs w:val="28"/>
          <w14:textOutline w14:w="5105" w14:cap="sq" w14:cmpd="sng" w14:algn="ctr">
            <w14:solidFill>
              <w14:srgbClr w14:val="000000"/>
            </w14:solidFill>
            <w14:prstDash w14:val="solid"/>
            <w14:bevel/>
          </w14:textOutline>
        </w:rPr>
        <w:t>法定代表人证明</w:t>
      </w:r>
      <w:r>
        <w:fldChar w:fldCharType="begin"/>
      </w:r>
      <w:r>
        <w:instrText xml:space="preserve"> HYPERLINK \l "bookmark9" </w:instrText>
      </w:r>
      <w:r>
        <w:fldChar w:fldCharType="separate"/>
      </w:r>
      <w:r>
        <w:rPr>
          <w:rFonts w:hint="eastAsia" w:ascii="宋体" w:hAnsi="宋体" w:cs="宋体"/>
          <w:spacing w:val="-1"/>
          <w:position w:val="14"/>
          <w:sz w:val="28"/>
          <w:szCs w:val="28"/>
          <w14:textOutline w14:w="2527" w14:cap="sq" w14:cmpd="sng" w14:algn="ctr">
            <w14:solidFill>
              <w14:srgbClr w14:val="000000"/>
            </w14:solidFill>
            <w14:prstDash w14:val="solid"/>
            <w14:bevel/>
          </w14:textOutline>
        </w:rPr>
        <w:t>①</w:t>
      </w:r>
      <w:r>
        <w:rPr>
          <w:rFonts w:hint="eastAsia" w:ascii="宋体" w:hAnsi="宋体" w:cs="宋体"/>
          <w:spacing w:val="-1"/>
          <w:position w:val="14"/>
          <w:sz w:val="28"/>
          <w:szCs w:val="28"/>
          <w14:textOutline w14:w="2527" w14:cap="sq" w14:cmpd="sng" w14:algn="ctr">
            <w14:solidFill>
              <w14:srgbClr w14:val="000000"/>
            </w14:solidFill>
            <w14:prstDash w14:val="solid"/>
            <w14:bevel/>
          </w14:textOutline>
        </w:rPr>
        <w:fldChar w:fldCharType="end"/>
      </w:r>
      <w:r>
        <w:rPr>
          <w:rFonts w:hint="eastAsia" w:ascii="宋体" w:hAnsi="宋体" w:cs="宋体"/>
          <w:spacing w:val="-1"/>
          <w:sz w:val="28"/>
          <w:szCs w:val="28"/>
          <w14:textOutline w14:w="5105" w14:cap="sq" w14:cmpd="sng" w14:algn="ctr">
            <w14:solidFill>
              <w14:srgbClr w14:val="000000"/>
            </w14:solidFill>
            <w14:prstDash w14:val="solid"/>
            <w14:bevel/>
          </w14:textOutline>
        </w:rPr>
        <w:fldChar w:fldCharType="end"/>
      </w:r>
    </w:p>
    <w:p w14:paraId="120C4C24">
      <w:pPr>
        <w:pStyle w:val="13"/>
        <w:spacing w:line="244" w:lineRule="auto"/>
      </w:pPr>
    </w:p>
    <w:p w14:paraId="297EDC7D">
      <w:pPr>
        <w:pStyle w:val="13"/>
        <w:spacing w:line="245" w:lineRule="auto"/>
      </w:pPr>
    </w:p>
    <w:p w14:paraId="68145ECC">
      <w:pPr>
        <w:tabs>
          <w:tab w:val="left" w:pos="1706"/>
        </w:tabs>
        <w:spacing w:before="65" w:line="377" w:lineRule="auto"/>
        <w:ind w:left="434"/>
        <w:rPr>
          <w:rFonts w:hint="eastAsia" w:ascii="宋体" w:hAnsi="宋体" w:cs="宋体"/>
          <w:sz w:val="28"/>
          <w:szCs w:val="28"/>
        </w:rPr>
      </w:pPr>
      <w:r>
        <w:rPr>
          <w:rFonts w:hint="eastAsia" w:ascii="宋体" w:hAnsi="宋体" w:cs="宋体"/>
          <w:sz w:val="28"/>
          <w:szCs w:val="28"/>
          <w:u w:val="single"/>
        </w:rPr>
        <w:tab/>
      </w:r>
      <w:r>
        <w:rPr>
          <w:rFonts w:hint="eastAsia" w:ascii="宋体" w:hAnsi="宋体" w:cs="宋体"/>
          <w:spacing w:val="5"/>
          <w:sz w:val="28"/>
          <w:szCs w:val="28"/>
          <w:u w:val="single"/>
        </w:rPr>
        <w:t>（法定代表人姓名）</w:t>
      </w:r>
      <w:r>
        <w:rPr>
          <w:rFonts w:hint="eastAsia" w:ascii="宋体" w:hAnsi="宋体" w:cs="宋体"/>
          <w:spacing w:val="5"/>
          <w:sz w:val="28"/>
          <w:szCs w:val="28"/>
        </w:rPr>
        <w:t>系</w:t>
      </w:r>
      <w:r>
        <w:rPr>
          <w:rFonts w:hint="eastAsia" w:ascii="宋体" w:hAnsi="宋体" w:cs="宋体"/>
          <w:spacing w:val="5"/>
          <w:sz w:val="28"/>
          <w:szCs w:val="28"/>
          <w:u w:val="single"/>
        </w:rPr>
        <w:t xml:space="preserve">              （供应商名称）</w:t>
      </w:r>
      <w:r>
        <w:rPr>
          <w:rFonts w:hint="eastAsia" w:ascii="宋体" w:hAnsi="宋体" w:cs="宋体"/>
          <w:spacing w:val="5"/>
          <w:sz w:val="28"/>
          <w:szCs w:val="28"/>
        </w:rPr>
        <w:t>法定代表人，职务</w:t>
      </w:r>
      <w:r>
        <w:rPr>
          <w:rFonts w:hint="eastAsia" w:ascii="宋体" w:hAnsi="宋体" w:cs="宋体"/>
          <w:spacing w:val="4"/>
          <w:sz w:val="28"/>
          <w:szCs w:val="28"/>
        </w:rPr>
        <w:t xml:space="preserve">为 </w:t>
      </w:r>
      <w:r>
        <w:rPr>
          <w:rFonts w:hint="eastAsia" w:ascii="宋体" w:hAnsi="宋体" w:cs="宋体"/>
          <w:spacing w:val="5"/>
          <w:sz w:val="28"/>
          <w:szCs w:val="28"/>
          <w:u w:val="single"/>
        </w:rPr>
        <w:t xml:space="preserve">            </w:t>
      </w:r>
      <w:r>
        <w:rPr>
          <w:rFonts w:hint="eastAsia" w:ascii="宋体" w:hAnsi="宋体" w:cs="宋体"/>
          <w:spacing w:val="4"/>
          <w:sz w:val="28"/>
          <w:szCs w:val="28"/>
          <w:u w:val="single"/>
        </w:rPr>
        <w:t>（职务名称）</w:t>
      </w:r>
      <w:r>
        <w:rPr>
          <w:rFonts w:hint="eastAsia" w:ascii="宋体" w:hAnsi="宋体" w:cs="宋体"/>
          <w:spacing w:val="4"/>
          <w:sz w:val="28"/>
          <w:szCs w:val="28"/>
        </w:rPr>
        <w:t>。</w:t>
      </w:r>
    </w:p>
    <w:p w14:paraId="54EB1CF9">
      <w:pPr>
        <w:spacing w:before="159" w:line="232" w:lineRule="auto"/>
        <w:ind w:left="447"/>
        <w:rPr>
          <w:rFonts w:hint="eastAsia" w:ascii="宋体" w:hAnsi="宋体" w:cs="宋体"/>
          <w:sz w:val="28"/>
          <w:szCs w:val="28"/>
        </w:rPr>
      </w:pPr>
      <w:r>
        <w:rPr>
          <w:rFonts w:hint="eastAsia" w:ascii="宋体" w:hAnsi="宋体" w:cs="宋体"/>
          <w:spacing w:val="4"/>
          <w:sz w:val="28"/>
          <w:szCs w:val="28"/>
        </w:rPr>
        <w:t>特此证明。</w:t>
      </w:r>
    </w:p>
    <w:p w14:paraId="1B7E089F">
      <w:pPr>
        <w:spacing w:before="159" w:line="231" w:lineRule="auto"/>
        <w:ind w:left="456"/>
        <w:rPr>
          <w:rFonts w:hint="eastAsia" w:ascii="宋体" w:hAnsi="宋体" w:cs="宋体"/>
          <w:sz w:val="28"/>
          <w:szCs w:val="28"/>
        </w:rPr>
      </w:pPr>
      <w:r>
        <w:rPr>
          <w:rFonts w:hint="eastAsia" w:ascii="宋体" w:hAnsi="宋体" w:cs="宋体"/>
          <w:spacing w:val="6"/>
          <w:sz w:val="28"/>
          <w:szCs w:val="28"/>
        </w:rPr>
        <w:t>附：法定代表人身份证号码：</w:t>
      </w:r>
      <w:r>
        <w:rPr>
          <w:rFonts w:hint="eastAsia" w:ascii="宋体" w:hAnsi="宋体" w:cs="宋体"/>
          <w:spacing w:val="6"/>
          <w:sz w:val="28"/>
          <w:szCs w:val="28"/>
          <w:u w:val="single"/>
        </w:rPr>
        <w:t xml:space="preserve">                    </w:t>
      </w:r>
      <w:r>
        <w:rPr>
          <w:rFonts w:hint="eastAsia" w:ascii="宋体" w:hAnsi="宋体" w:cs="宋体"/>
          <w:spacing w:val="6"/>
          <w:sz w:val="28"/>
          <w:szCs w:val="28"/>
        </w:rPr>
        <w:t>。</w:t>
      </w:r>
    </w:p>
    <w:p w14:paraId="68F3CD00">
      <w:pPr>
        <w:pStyle w:val="13"/>
        <w:spacing w:line="452" w:lineRule="auto"/>
        <w:rPr>
          <w:rFonts w:hint="eastAsia" w:ascii="宋体" w:hAnsi="宋体" w:cs="宋体"/>
          <w:sz w:val="28"/>
          <w:szCs w:val="28"/>
        </w:rPr>
      </w:pPr>
    </w:p>
    <w:p w14:paraId="25091D96">
      <w:pPr>
        <w:spacing w:before="65" w:line="229" w:lineRule="auto"/>
        <w:ind w:left="4449"/>
        <w:rPr>
          <w:rFonts w:hint="eastAsia" w:ascii="宋体" w:hAnsi="宋体" w:cs="宋体"/>
          <w:sz w:val="28"/>
          <w:szCs w:val="28"/>
        </w:rPr>
      </w:pPr>
      <w:r>
        <w:rPr>
          <w:rFonts w:hint="eastAsia" w:ascii="宋体" w:hAnsi="宋体" w:cs="宋体"/>
          <w:spacing w:val="10"/>
          <w:sz w:val="28"/>
          <w:szCs w:val="28"/>
        </w:rPr>
        <w:t>供应商</w:t>
      </w:r>
      <w:r>
        <w:rPr>
          <w:rFonts w:hint="eastAsia" w:ascii="宋体" w:hAnsi="宋体" w:cs="宋体"/>
          <w:spacing w:val="-5"/>
          <w:sz w:val="28"/>
          <w:szCs w:val="28"/>
        </w:rPr>
        <w:t>：</w:t>
      </w:r>
      <w:r>
        <w:rPr>
          <w:rFonts w:hint="eastAsia" w:ascii="宋体" w:hAnsi="宋体" w:cs="宋体"/>
          <w:spacing w:val="5"/>
          <w:sz w:val="28"/>
          <w:szCs w:val="28"/>
          <w:u w:val="single"/>
        </w:rPr>
        <w:t xml:space="preserve">   </w:t>
      </w:r>
      <w:r>
        <w:rPr>
          <w:rFonts w:hint="eastAsia" w:ascii="宋体" w:hAnsi="宋体" w:cs="宋体"/>
          <w:spacing w:val="-5"/>
          <w:sz w:val="28"/>
          <w:szCs w:val="28"/>
        </w:rPr>
        <w:t>（</w:t>
      </w:r>
      <w:r>
        <w:rPr>
          <w:rFonts w:hint="eastAsia" w:ascii="宋体" w:hAnsi="宋体" w:cs="宋体"/>
          <w:spacing w:val="10"/>
          <w:sz w:val="28"/>
          <w:szCs w:val="28"/>
        </w:rPr>
        <w:t>盖单位电子印章）</w:t>
      </w:r>
    </w:p>
    <w:p w14:paraId="4B8FE40F">
      <w:pPr>
        <w:spacing w:before="160" w:line="231" w:lineRule="auto"/>
        <w:jc w:val="right"/>
        <w:rPr>
          <w:rFonts w:hint="eastAsia" w:ascii="宋体" w:hAnsi="宋体" w:cs="宋体"/>
          <w:sz w:val="28"/>
          <w:szCs w:val="28"/>
        </w:rPr>
      </w:pPr>
      <w:r>
        <w:rPr>
          <w:rFonts w:hint="eastAsia" w:ascii="宋体" w:hAnsi="宋体" w:cs="宋体"/>
          <w:spacing w:val="-25"/>
          <w:sz w:val="28"/>
          <w:szCs w:val="28"/>
        </w:rPr>
        <w:t>年</w:t>
      </w:r>
      <w:r>
        <w:rPr>
          <w:rFonts w:hint="eastAsia" w:ascii="宋体" w:hAnsi="宋体" w:cs="宋体"/>
          <w:spacing w:val="13"/>
          <w:sz w:val="28"/>
          <w:szCs w:val="28"/>
        </w:rPr>
        <w:t xml:space="preserve">   </w:t>
      </w:r>
      <w:r>
        <w:rPr>
          <w:rFonts w:hint="eastAsia" w:ascii="宋体" w:hAnsi="宋体" w:cs="宋体"/>
          <w:spacing w:val="-25"/>
          <w:sz w:val="28"/>
          <w:szCs w:val="28"/>
        </w:rPr>
        <w:t>月</w:t>
      </w:r>
      <w:r>
        <w:rPr>
          <w:rFonts w:hint="eastAsia" w:ascii="宋体" w:hAnsi="宋体" w:cs="宋体"/>
          <w:spacing w:val="24"/>
          <w:sz w:val="28"/>
          <w:szCs w:val="28"/>
        </w:rPr>
        <w:t xml:space="preserve">   </w:t>
      </w:r>
      <w:r>
        <w:rPr>
          <w:rFonts w:hint="eastAsia" w:ascii="宋体" w:hAnsi="宋体" w:cs="宋体"/>
          <w:spacing w:val="-25"/>
          <w:sz w:val="28"/>
          <w:szCs w:val="28"/>
        </w:rPr>
        <w:t>日</w:t>
      </w:r>
    </w:p>
    <w:p w14:paraId="79F5F313">
      <w:pPr>
        <w:pStyle w:val="13"/>
        <w:spacing w:line="312" w:lineRule="auto"/>
        <w:rPr>
          <w:rFonts w:hint="eastAsia" w:ascii="宋体" w:hAnsi="宋体" w:cs="宋体"/>
          <w:sz w:val="28"/>
          <w:szCs w:val="28"/>
        </w:rPr>
      </w:pPr>
    </w:p>
    <w:p w14:paraId="2137BE44">
      <w:pPr>
        <w:pStyle w:val="13"/>
        <w:spacing w:line="313" w:lineRule="auto"/>
        <w:rPr>
          <w:rFonts w:hint="eastAsia" w:ascii="宋体" w:hAnsi="宋体" w:cs="宋体"/>
          <w:sz w:val="28"/>
          <w:szCs w:val="28"/>
        </w:rPr>
      </w:pPr>
    </w:p>
    <w:p w14:paraId="1F1E5746">
      <w:pPr>
        <w:spacing w:before="91" w:line="223" w:lineRule="auto"/>
        <w:ind w:left="1656"/>
        <w:rPr>
          <w:rFonts w:hint="eastAsia" w:ascii="仿宋" w:hAnsi="仿宋" w:eastAsia="仿宋" w:cs="仿宋"/>
          <w:sz w:val="28"/>
          <w:szCs w:val="28"/>
        </w:rPr>
      </w:pPr>
      <w:bookmarkStart w:id="96" w:name="bookmark10"/>
      <w:bookmarkEnd w:id="96"/>
      <w:r>
        <w:rPr>
          <w:rFonts w:hint="eastAsia" w:ascii="宋体" w:hAnsi="宋体" w:cs="宋体"/>
          <w:spacing w:val="-1"/>
          <w:sz w:val="28"/>
          <w:szCs w:val="28"/>
          <w14:textOutline w14:w="5105" w14:cap="sq" w14:cmpd="sng" w14:algn="ctr">
            <w14:solidFill>
              <w14:srgbClr w14:val="000000"/>
            </w14:solidFill>
            <w14:prstDash w14:val="solid"/>
            <w14:bevel/>
          </w14:textOutline>
        </w:rPr>
        <w:t>须提供法定代表人身份证正反两面扫描件</w:t>
      </w:r>
    </w:p>
    <w:p w14:paraId="09CC52D1">
      <w:pPr>
        <w:pStyle w:val="13"/>
        <w:spacing w:line="242" w:lineRule="auto"/>
      </w:pPr>
    </w:p>
    <w:p w14:paraId="54FD0DA8">
      <w:pPr>
        <w:pStyle w:val="13"/>
        <w:spacing w:line="242" w:lineRule="auto"/>
      </w:pPr>
    </w:p>
    <w:p w14:paraId="3377BC90">
      <w:pPr>
        <w:pStyle w:val="13"/>
        <w:spacing w:line="242" w:lineRule="auto"/>
      </w:pPr>
    </w:p>
    <w:p w14:paraId="243AA51F">
      <w:pPr>
        <w:pStyle w:val="13"/>
        <w:spacing w:line="242" w:lineRule="auto"/>
      </w:pPr>
    </w:p>
    <w:p w14:paraId="3749525B">
      <w:pPr>
        <w:pStyle w:val="13"/>
        <w:spacing w:line="243" w:lineRule="auto"/>
      </w:pPr>
    </w:p>
    <w:p w14:paraId="74874450">
      <w:pPr>
        <w:pStyle w:val="13"/>
        <w:spacing w:line="243" w:lineRule="auto"/>
      </w:pPr>
    </w:p>
    <w:p w14:paraId="40B1076E">
      <w:pPr>
        <w:pStyle w:val="13"/>
        <w:spacing w:line="243" w:lineRule="auto"/>
      </w:pPr>
    </w:p>
    <w:p w14:paraId="10507037">
      <w:pPr>
        <w:pStyle w:val="13"/>
        <w:spacing w:line="243" w:lineRule="auto"/>
      </w:pPr>
    </w:p>
    <w:p w14:paraId="29F208CC">
      <w:pPr>
        <w:pStyle w:val="13"/>
        <w:spacing w:line="243" w:lineRule="auto"/>
      </w:pPr>
    </w:p>
    <w:p w14:paraId="448FE026">
      <w:pPr>
        <w:pStyle w:val="13"/>
        <w:spacing w:line="243" w:lineRule="auto"/>
      </w:pPr>
    </w:p>
    <w:p w14:paraId="1C91379F"/>
    <w:p w14:paraId="04F80279">
      <w:pPr>
        <w:pStyle w:val="13"/>
        <w:spacing w:line="243" w:lineRule="auto"/>
      </w:pPr>
    </w:p>
    <w:p w14:paraId="008305DA">
      <w:pPr>
        <w:spacing w:before="59" w:line="222" w:lineRule="auto"/>
        <w:ind w:left="20"/>
        <w:rPr>
          <w:rFonts w:hint="eastAsia" w:ascii="宋体" w:hAnsi="宋体" w:cs="宋体"/>
          <w:bCs/>
          <w:sz w:val="28"/>
          <w:szCs w:val="28"/>
        </w:rPr>
      </w:pPr>
      <w:r>
        <w:rPr>
          <w:rFonts w:ascii="仿宋" w:hAnsi="仿宋" w:eastAsia="仿宋" w:cs="仿宋"/>
          <w:spacing w:val="-1"/>
          <w:sz w:val="20"/>
        </w:rPr>
        <w:t>① 适用于法定代表人参加采购活动</w:t>
      </w:r>
      <w:bookmarkEnd w:id="94"/>
    </w:p>
    <w:sectPr>
      <w:footerReference r:id="rId20" w:type="first"/>
      <w:headerReference r:id="rId18" w:type="default"/>
      <w:footerReference r:id="rId19" w:type="default"/>
      <w:pgSz w:w="11906" w:h="16838"/>
      <w:pgMar w:top="1429" w:right="1417" w:bottom="1157" w:left="1786" w:header="907" w:footer="907"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2639">
    <w:pPr>
      <w:spacing w:line="176" w:lineRule="auto"/>
      <w:ind w:left="4084"/>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2701925</wp:posOffset>
              </wp:positionH>
              <wp:positionV relativeFrom="paragraph">
                <wp:posOffset>-1270</wp:posOffset>
              </wp:positionV>
              <wp:extent cx="160020" cy="130810"/>
              <wp:effectExtent l="0" t="0" r="11430" b="3175"/>
              <wp:wrapNone/>
              <wp:docPr id="7" name="文本框 7"/>
              <wp:cNvGraphicFramePr/>
              <a:graphic xmlns:a="http://schemas.openxmlformats.org/drawingml/2006/main">
                <a:graphicData uri="http://schemas.microsoft.com/office/word/2010/wordprocessingShape">
                  <wps:wsp>
                    <wps:cNvSpPr txBox="1"/>
                    <wps:spPr>
                      <a:xfrm>
                        <a:off x="0" y="0"/>
                        <a:ext cx="160317" cy="13062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73D86">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2.75pt;margin-top:-0.1pt;height:10.3pt;width:12.6pt;mso-position-horizontal-relative:margin;z-index:251660288;mso-width-relative:page;mso-height-relative:page;" filled="f" stroked="f" coordsize="21600,21600" o:gfxdata="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mZ+7XAAAACAEAAA8AAAAAAAAAAQAgAAAAIgAAAGRycy9kb3ducmV2LnhtbFBL&#10;AQIUABQAAAAIAIdO4kBMonvBMAIAAFUEAAAOAAAAAAAAAAEAIAAAACYBAABkcnMvZTJvRG9jLnht&#10;bFBLBQYAAAAABgAGAFkBAADIBQAAAAA=&#10;">
              <v:fill on="f" focussize="0,0"/>
              <v:stroke on="f" weight="0.5pt"/>
              <v:imagedata o:title=""/>
              <o:lock v:ext="edit" aspectratio="f"/>
              <v:textbox inset="0mm,0mm,0mm,0mm">
                <w:txbxContent>
                  <w:p w14:paraId="43F73D86">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1DDD">
    <w:pPr>
      <w:spacing w:line="176" w:lineRule="auto"/>
      <w:ind w:left="4090"/>
      <w:rPr>
        <w:rFonts w:eastAsia="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35648">
                          <w:pPr>
                            <w:pStyle w:val="2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C135648">
                    <w:pPr>
                      <w:pStyle w:val="2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027D">
    <w:pPr>
      <w:spacing w:line="176" w:lineRule="auto"/>
      <w:ind w:left="4178"/>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452CD">
                          <w:pPr>
                            <w:pStyle w:val="2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46452CD">
                    <w:pPr>
                      <w:pStyle w:val="2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5E8E">
    <w:pPr>
      <w:spacing w:line="176" w:lineRule="auto"/>
      <w:ind w:left="4178"/>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1ED3A">
                          <w:pPr>
                            <w:pStyle w:val="2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A91ED3A">
                    <w:pPr>
                      <w:pStyle w:val="2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D6AE">
    <w:pPr>
      <w:spacing w:line="176" w:lineRule="auto"/>
      <w:ind w:left="4085"/>
      <w:rPr>
        <w:rFonts w:eastAsia="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B4F2E">
                          <w:pPr>
                            <w:pStyle w:val="2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D7B4F2E">
                    <w:pPr>
                      <w:pStyle w:val="2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701B">
    <w:pPr>
      <w:spacing w:line="176" w:lineRule="auto"/>
      <w:ind w:left="4085"/>
      <w:rPr>
        <w:rFonts w:eastAsia="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AD4D8">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50AD4D8">
                    <w:pPr>
                      <w:pStyle w:val="21"/>
                    </w:pPr>
                  </w:p>
                </w:txbxContent>
              </v:textbox>
            </v:shape>
          </w:pict>
        </mc:Fallback>
      </mc:AlternateContent>
    </w:r>
    <w:r>
      <w:rPr>
        <w:rFonts w:eastAsia="Times New Roman"/>
        <w:spacing w:val="-4"/>
        <w:sz w:val="18"/>
        <w:szCs w:val="18"/>
      </w:rPr>
      <w:t>51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DA10">
    <w:pPr>
      <w:pStyle w:val="2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A691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7CA691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435B">
    <w:pPr>
      <w:pStyle w:val="21"/>
      <w:pBdr>
        <w:top w:val="dashDotStroked" w:color="auto" w:sz="24" w:space="1"/>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85640">
                          <w:pPr>
                            <w:pStyle w:val="21"/>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14:paraId="52685640">
                    <w:pPr>
                      <w:pStyle w:val="21"/>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8DB67">
    <w:pPr>
      <w:spacing w:line="176" w:lineRule="auto"/>
      <w:ind w:left="4084"/>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2B8FA">
                          <w:pPr>
                            <w:pStyle w:val="2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CA2B8FA">
                    <w:pPr>
                      <w:pStyle w:val="2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5475">
    <w:pPr>
      <w:spacing w:line="176" w:lineRule="auto"/>
      <w:ind w:left="4084"/>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D19BF">
                          <w:pPr>
                            <w:pStyle w:val="2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B0D19BF">
                    <w:pPr>
                      <w:pStyle w:val="2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2CE58">
    <w:pPr>
      <w:spacing w:line="176" w:lineRule="auto"/>
      <w:ind w:left="4194"/>
      <w:rPr>
        <w:rFonts w:eastAsia="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B3202">
                          <w:pPr>
                            <w:pStyle w:val="2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C3B3202">
                    <w:pPr>
                      <w:pStyle w:val="2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7561">
    <w:pPr>
      <w:spacing w:line="176" w:lineRule="auto"/>
      <w:ind w:left="4174"/>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8A69C">
                          <w:pPr>
                            <w:pStyle w:val="2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638A69C">
                    <w:pPr>
                      <w:pStyle w:val="2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C5972">
    <w:pPr>
      <w:spacing w:line="176" w:lineRule="auto"/>
      <w:ind w:left="4080"/>
      <w:rPr>
        <w:rFonts w:eastAsia="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9F325">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C39F325">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235F">
    <w:pPr>
      <w:spacing w:line="176" w:lineRule="auto"/>
      <w:ind w:left="4178"/>
      <w:rPr>
        <w:rFonts w:eastAsia="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26891">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5A26891">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0B1E">
    <w:pPr>
      <w:spacing w:line="176" w:lineRule="auto"/>
      <w:ind w:left="4178"/>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394A4">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3F394A4">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A3C4">
    <w:pPr>
      <w:spacing w:line="176" w:lineRule="auto"/>
      <w:ind w:left="4435"/>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C0C1F">
                          <w:pPr>
                            <w:pStyle w:val="2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5BC0C1F">
                    <w:pPr>
                      <w:pStyle w:val="2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32ED7">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5E9F1">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8C880"/>
    <w:multiLevelType w:val="singleLevel"/>
    <w:tmpl w:val="8198C880"/>
    <w:lvl w:ilvl="0" w:tentative="0">
      <w:start w:val="3"/>
      <w:numFmt w:val="decimal"/>
      <w:suff w:val="nothing"/>
      <w:lvlText w:val="%1、"/>
      <w:lvlJc w:val="left"/>
    </w:lvl>
  </w:abstractNum>
  <w:abstractNum w:abstractNumId="1">
    <w:nsid w:val="8335379A"/>
    <w:multiLevelType w:val="singleLevel"/>
    <w:tmpl w:val="8335379A"/>
    <w:lvl w:ilvl="0" w:tentative="0">
      <w:start w:val="5"/>
      <w:numFmt w:val="chineseCounting"/>
      <w:suff w:val="space"/>
      <w:lvlText w:val="第%1章"/>
      <w:lvlJc w:val="left"/>
      <w:rPr>
        <w:rFonts w:hint="eastAsia"/>
      </w:rPr>
    </w:lvl>
  </w:abstractNum>
  <w:abstractNum w:abstractNumId="2">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7"/>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3">
    <w:nsid w:val="00000009"/>
    <w:multiLevelType w:val="multilevel"/>
    <w:tmpl w:val="00000009"/>
    <w:lvl w:ilvl="0" w:tentative="0">
      <w:start w:val="1"/>
      <w:numFmt w:val="upperLetter"/>
      <w:pStyle w:val="4"/>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D"/>
    <w:multiLevelType w:val="multilevel"/>
    <w:tmpl w:val="0000000D"/>
    <w:lvl w:ilvl="0" w:tentative="0">
      <w:start w:val="1"/>
      <w:numFmt w:val="upperLetter"/>
      <w:pStyle w:val="5"/>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GQ5YzMwMmQ3OTdmMzkwYjhlZGQ1NmQ3NGI1ZGIifQ=="/>
    <w:docVar w:name="KSO_WPS_MARK_KEY" w:val="a1d16dd6-9a97-4024-a277-4d39bf48919e"/>
  </w:docVars>
  <w:rsids>
    <w:rsidRoot w:val="001528A0"/>
    <w:rsid w:val="0002561E"/>
    <w:rsid w:val="00044B0E"/>
    <w:rsid w:val="0004681B"/>
    <w:rsid w:val="00053D70"/>
    <w:rsid w:val="0009730D"/>
    <w:rsid w:val="000C1CFC"/>
    <w:rsid w:val="00136CE9"/>
    <w:rsid w:val="001528A0"/>
    <w:rsid w:val="00190384"/>
    <w:rsid w:val="001C111F"/>
    <w:rsid w:val="001C2312"/>
    <w:rsid w:val="001F11A8"/>
    <w:rsid w:val="00213027"/>
    <w:rsid w:val="00220CFA"/>
    <w:rsid w:val="00224BC6"/>
    <w:rsid w:val="00234980"/>
    <w:rsid w:val="00237489"/>
    <w:rsid w:val="00271A53"/>
    <w:rsid w:val="0027449F"/>
    <w:rsid w:val="002834F8"/>
    <w:rsid w:val="002C4AF3"/>
    <w:rsid w:val="002D7D7A"/>
    <w:rsid w:val="002E56C5"/>
    <w:rsid w:val="00346E23"/>
    <w:rsid w:val="0035088F"/>
    <w:rsid w:val="0035309A"/>
    <w:rsid w:val="003569C7"/>
    <w:rsid w:val="00361A2C"/>
    <w:rsid w:val="003A4FC9"/>
    <w:rsid w:val="003C6393"/>
    <w:rsid w:val="003E0961"/>
    <w:rsid w:val="00405B60"/>
    <w:rsid w:val="00426A42"/>
    <w:rsid w:val="004362F3"/>
    <w:rsid w:val="00493094"/>
    <w:rsid w:val="004C5551"/>
    <w:rsid w:val="004D5A7D"/>
    <w:rsid w:val="005316BC"/>
    <w:rsid w:val="005A43BF"/>
    <w:rsid w:val="005D2848"/>
    <w:rsid w:val="005D2CF2"/>
    <w:rsid w:val="005D4DA9"/>
    <w:rsid w:val="00616F90"/>
    <w:rsid w:val="00631789"/>
    <w:rsid w:val="00681540"/>
    <w:rsid w:val="0069450C"/>
    <w:rsid w:val="00703F06"/>
    <w:rsid w:val="007C5424"/>
    <w:rsid w:val="007D171E"/>
    <w:rsid w:val="007E44E5"/>
    <w:rsid w:val="00820FE6"/>
    <w:rsid w:val="008A537F"/>
    <w:rsid w:val="008C50A7"/>
    <w:rsid w:val="008F38F3"/>
    <w:rsid w:val="009011BB"/>
    <w:rsid w:val="00915A4B"/>
    <w:rsid w:val="0093159A"/>
    <w:rsid w:val="00932D19"/>
    <w:rsid w:val="00936B3F"/>
    <w:rsid w:val="00991470"/>
    <w:rsid w:val="0099773B"/>
    <w:rsid w:val="009B1B92"/>
    <w:rsid w:val="00A75E07"/>
    <w:rsid w:val="00A80E20"/>
    <w:rsid w:val="00AA6F98"/>
    <w:rsid w:val="00B066F5"/>
    <w:rsid w:val="00B3778B"/>
    <w:rsid w:val="00BB09B2"/>
    <w:rsid w:val="00BC14B7"/>
    <w:rsid w:val="00C22757"/>
    <w:rsid w:val="00C338D2"/>
    <w:rsid w:val="00C70681"/>
    <w:rsid w:val="00C950F2"/>
    <w:rsid w:val="00CC40B3"/>
    <w:rsid w:val="00D21232"/>
    <w:rsid w:val="00D65E2B"/>
    <w:rsid w:val="00D85791"/>
    <w:rsid w:val="00DC56B7"/>
    <w:rsid w:val="00DF42FB"/>
    <w:rsid w:val="00E32847"/>
    <w:rsid w:val="00E66C4D"/>
    <w:rsid w:val="00EC1221"/>
    <w:rsid w:val="00ED31B8"/>
    <w:rsid w:val="00F1226C"/>
    <w:rsid w:val="00F30FB4"/>
    <w:rsid w:val="00F67305"/>
    <w:rsid w:val="010F2DBC"/>
    <w:rsid w:val="02FA4E66"/>
    <w:rsid w:val="03990DF5"/>
    <w:rsid w:val="03B60BF9"/>
    <w:rsid w:val="040E27E3"/>
    <w:rsid w:val="041746CA"/>
    <w:rsid w:val="041D6583"/>
    <w:rsid w:val="041E22AA"/>
    <w:rsid w:val="044C2652"/>
    <w:rsid w:val="04531FA4"/>
    <w:rsid w:val="065B226D"/>
    <w:rsid w:val="0687687D"/>
    <w:rsid w:val="06CC603E"/>
    <w:rsid w:val="06FF4665"/>
    <w:rsid w:val="07FC528C"/>
    <w:rsid w:val="086120E3"/>
    <w:rsid w:val="0955056D"/>
    <w:rsid w:val="09BF1E8A"/>
    <w:rsid w:val="09C53944"/>
    <w:rsid w:val="0A507F63"/>
    <w:rsid w:val="0A653226"/>
    <w:rsid w:val="0A886720"/>
    <w:rsid w:val="0AE07548"/>
    <w:rsid w:val="0BC9280B"/>
    <w:rsid w:val="0CE07D0C"/>
    <w:rsid w:val="0D337B2F"/>
    <w:rsid w:val="0D732931"/>
    <w:rsid w:val="0DE87AB2"/>
    <w:rsid w:val="0E252FE0"/>
    <w:rsid w:val="0EB126E9"/>
    <w:rsid w:val="0EBE2625"/>
    <w:rsid w:val="0F44530B"/>
    <w:rsid w:val="106E4EBA"/>
    <w:rsid w:val="114809B7"/>
    <w:rsid w:val="11D03098"/>
    <w:rsid w:val="12050B4C"/>
    <w:rsid w:val="12307DC9"/>
    <w:rsid w:val="124D4697"/>
    <w:rsid w:val="13EB3FA7"/>
    <w:rsid w:val="14E92285"/>
    <w:rsid w:val="15325C06"/>
    <w:rsid w:val="15783F61"/>
    <w:rsid w:val="15785D0F"/>
    <w:rsid w:val="158E754C"/>
    <w:rsid w:val="15FF24B4"/>
    <w:rsid w:val="17505BF0"/>
    <w:rsid w:val="177E5132"/>
    <w:rsid w:val="179665D1"/>
    <w:rsid w:val="18DF7A43"/>
    <w:rsid w:val="194A4A3D"/>
    <w:rsid w:val="1ACF642C"/>
    <w:rsid w:val="1B6E2143"/>
    <w:rsid w:val="1BF105C9"/>
    <w:rsid w:val="1C114748"/>
    <w:rsid w:val="1C191E32"/>
    <w:rsid w:val="1D1D7E90"/>
    <w:rsid w:val="1D3764AF"/>
    <w:rsid w:val="1D450AE3"/>
    <w:rsid w:val="1D821274"/>
    <w:rsid w:val="1DB45D52"/>
    <w:rsid w:val="1E567EBC"/>
    <w:rsid w:val="1E876FC3"/>
    <w:rsid w:val="1F8043D8"/>
    <w:rsid w:val="206B7BEE"/>
    <w:rsid w:val="213E6535"/>
    <w:rsid w:val="217950F1"/>
    <w:rsid w:val="21D249F9"/>
    <w:rsid w:val="22E744D4"/>
    <w:rsid w:val="22F256F8"/>
    <w:rsid w:val="24D47DF5"/>
    <w:rsid w:val="24EF5FF5"/>
    <w:rsid w:val="2561056D"/>
    <w:rsid w:val="261F21D6"/>
    <w:rsid w:val="26500BEF"/>
    <w:rsid w:val="26FC0350"/>
    <w:rsid w:val="270A14E8"/>
    <w:rsid w:val="2765535C"/>
    <w:rsid w:val="283F19C1"/>
    <w:rsid w:val="28793E20"/>
    <w:rsid w:val="28FF4A5E"/>
    <w:rsid w:val="2A550015"/>
    <w:rsid w:val="2A7025D5"/>
    <w:rsid w:val="2B1A1202"/>
    <w:rsid w:val="2B920D55"/>
    <w:rsid w:val="2BA87861"/>
    <w:rsid w:val="2CBF3DCB"/>
    <w:rsid w:val="2CC63D6E"/>
    <w:rsid w:val="2CF87092"/>
    <w:rsid w:val="2DDD09AD"/>
    <w:rsid w:val="2E1E4F60"/>
    <w:rsid w:val="2F6B02D0"/>
    <w:rsid w:val="300C7328"/>
    <w:rsid w:val="30997B4F"/>
    <w:rsid w:val="311C359A"/>
    <w:rsid w:val="31956CD5"/>
    <w:rsid w:val="33641229"/>
    <w:rsid w:val="3384175B"/>
    <w:rsid w:val="33D00343"/>
    <w:rsid w:val="341669C7"/>
    <w:rsid w:val="34E3087A"/>
    <w:rsid w:val="34E51DD8"/>
    <w:rsid w:val="36370E76"/>
    <w:rsid w:val="36413AA3"/>
    <w:rsid w:val="37054AD1"/>
    <w:rsid w:val="375D2B5F"/>
    <w:rsid w:val="37E375CD"/>
    <w:rsid w:val="38105982"/>
    <w:rsid w:val="38BF587F"/>
    <w:rsid w:val="395D52AF"/>
    <w:rsid w:val="39893797"/>
    <w:rsid w:val="39B8407C"/>
    <w:rsid w:val="3A231541"/>
    <w:rsid w:val="3A281202"/>
    <w:rsid w:val="3B6A75F8"/>
    <w:rsid w:val="3BC93984"/>
    <w:rsid w:val="3CC2593E"/>
    <w:rsid w:val="3E3659AE"/>
    <w:rsid w:val="3E666A12"/>
    <w:rsid w:val="3FA01F11"/>
    <w:rsid w:val="3FE536F1"/>
    <w:rsid w:val="40464190"/>
    <w:rsid w:val="41AD0CEC"/>
    <w:rsid w:val="423A155A"/>
    <w:rsid w:val="428D254A"/>
    <w:rsid w:val="42FA00F9"/>
    <w:rsid w:val="44826240"/>
    <w:rsid w:val="449C4CC6"/>
    <w:rsid w:val="44D3337D"/>
    <w:rsid w:val="47F4511D"/>
    <w:rsid w:val="48164D90"/>
    <w:rsid w:val="48E337ED"/>
    <w:rsid w:val="4A122CFA"/>
    <w:rsid w:val="4A4C21A4"/>
    <w:rsid w:val="4B7547C6"/>
    <w:rsid w:val="4C43011D"/>
    <w:rsid w:val="4DC67E79"/>
    <w:rsid w:val="4DDA5296"/>
    <w:rsid w:val="4DE556EB"/>
    <w:rsid w:val="4E583234"/>
    <w:rsid w:val="4F1D07B2"/>
    <w:rsid w:val="4FB21447"/>
    <w:rsid w:val="4FC155E1"/>
    <w:rsid w:val="503A4816"/>
    <w:rsid w:val="52741030"/>
    <w:rsid w:val="52835B99"/>
    <w:rsid w:val="54510DFA"/>
    <w:rsid w:val="5742625E"/>
    <w:rsid w:val="57736E3F"/>
    <w:rsid w:val="5811265E"/>
    <w:rsid w:val="584119B5"/>
    <w:rsid w:val="59507B8D"/>
    <w:rsid w:val="5A0F3E83"/>
    <w:rsid w:val="5A9B41F5"/>
    <w:rsid w:val="5AAE301C"/>
    <w:rsid w:val="5B10566E"/>
    <w:rsid w:val="5B774DFE"/>
    <w:rsid w:val="5C9A5240"/>
    <w:rsid w:val="5EE57FA4"/>
    <w:rsid w:val="5F865441"/>
    <w:rsid w:val="60DD7FB7"/>
    <w:rsid w:val="61270B15"/>
    <w:rsid w:val="61993110"/>
    <w:rsid w:val="62A05CD2"/>
    <w:rsid w:val="62DB533D"/>
    <w:rsid w:val="63B82920"/>
    <w:rsid w:val="63DF4284"/>
    <w:rsid w:val="64526CF8"/>
    <w:rsid w:val="64596CF4"/>
    <w:rsid w:val="64B96D77"/>
    <w:rsid w:val="65322CBF"/>
    <w:rsid w:val="65795B9C"/>
    <w:rsid w:val="663C228F"/>
    <w:rsid w:val="67620E97"/>
    <w:rsid w:val="677E3A5B"/>
    <w:rsid w:val="689618F7"/>
    <w:rsid w:val="689E075E"/>
    <w:rsid w:val="6A303637"/>
    <w:rsid w:val="6B851761"/>
    <w:rsid w:val="6DD8026E"/>
    <w:rsid w:val="6E027099"/>
    <w:rsid w:val="6E237BE1"/>
    <w:rsid w:val="6E383A6B"/>
    <w:rsid w:val="6F2A1462"/>
    <w:rsid w:val="6F307C36"/>
    <w:rsid w:val="7104781F"/>
    <w:rsid w:val="711845A3"/>
    <w:rsid w:val="71FB739F"/>
    <w:rsid w:val="7249798C"/>
    <w:rsid w:val="737741AE"/>
    <w:rsid w:val="737A2701"/>
    <w:rsid w:val="73832812"/>
    <w:rsid w:val="74347042"/>
    <w:rsid w:val="74E150D9"/>
    <w:rsid w:val="75B060F8"/>
    <w:rsid w:val="76012298"/>
    <w:rsid w:val="76143E0D"/>
    <w:rsid w:val="761921A5"/>
    <w:rsid w:val="76470FA7"/>
    <w:rsid w:val="76992564"/>
    <w:rsid w:val="772E3E17"/>
    <w:rsid w:val="772E53A2"/>
    <w:rsid w:val="77425E1D"/>
    <w:rsid w:val="77556224"/>
    <w:rsid w:val="791A3E30"/>
    <w:rsid w:val="792C3B64"/>
    <w:rsid w:val="799A179F"/>
    <w:rsid w:val="79BA5D50"/>
    <w:rsid w:val="7A153F3D"/>
    <w:rsid w:val="7B6249F8"/>
    <w:rsid w:val="7C3C08BF"/>
    <w:rsid w:val="7D7061F8"/>
    <w:rsid w:val="7E135431"/>
    <w:rsid w:val="7E7671B3"/>
    <w:rsid w:val="7F0F5AB9"/>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9"/>
    <w:qFormat/>
    <w:uiPriority w:val="0"/>
    <w:pPr>
      <w:keepNext/>
      <w:tabs>
        <w:tab w:val="left" w:pos="420"/>
      </w:tabs>
      <w:jc w:val="center"/>
      <w:outlineLvl w:val="0"/>
    </w:pPr>
    <w:rPr>
      <w:b/>
      <w:bCs/>
      <w:kern w:val="0"/>
      <w:sz w:val="2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numPr>
        <w:ilvl w:val="0"/>
        <w:numId w:val="1"/>
      </w:numPr>
      <w:outlineLvl w:val="2"/>
    </w:pPr>
    <w:rPr>
      <w:b/>
      <w:bCs/>
      <w:sz w:val="28"/>
      <w:szCs w:val="24"/>
    </w:rPr>
  </w:style>
  <w:style w:type="paragraph" w:styleId="5">
    <w:name w:val="heading 4"/>
    <w:basedOn w:val="1"/>
    <w:next w:val="1"/>
    <w:qFormat/>
    <w:uiPriority w:val="0"/>
    <w:pPr>
      <w:keepNext/>
      <w:numPr>
        <w:ilvl w:val="0"/>
        <w:numId w:val="2"/>
      </w:numPr>
      <w:outlineLvl w:val="3"/>
    </w:pPr>
    <w:rPr>
      <w:b/>
      <w:color w:val="000000"/>
      <w:sz w:val="28"/>
      <w:szCs w:val="24"/>
      <w:u w:val="single"/>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qFormat/>
    <w:uiPriority w:val="0"/>
    <w:pPr>
      <w:keepNext/>
      <w:keepLines/>
      <w:spacing w:before="240" w:after="64" w:line="320" w:lineRule="auto"/>
      <w:outlineLvl w:val="6"/>
    </w:pPr>
    <w:rPr>
      <w:b/>
      <w:bCs/>
      <w:kern w:val="0"/>
      <w:sz w:val="24"/>
      <w:szCs w:val="24"/>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ind w:firstLine="420"/>
    </w:pPr>
  </w:style>
  <w:style w:type="paragraph" w:styleId="10">
    <w:name w:val="toa heading"/>
    <w:basedOn w:val="1"/>
    <w:next w:val="1"/>
    <w:qFormat/>
    <w:uiPriority w:val="0"/>
    <w:pPr>
      <w:spacing w:before="120"/>
    </w:pPr>
    <w:rPr>
      <w:rFonts w:ascii="Arial" w:hAnsi="Arial"/>
      <w:sz w:val="24"/>
      <w:szCs w:val="21"/>
    </w:rPr>
  </w:style>
  <w:style w:type="paragraph" w:styleId="11">
    <w:name w:val="annotation text"/>
    <w:basedOn w:val="1"/>
    <w:qFormat/>
    <w:uiPriority w:val="0"/>
    <w:pPr>
      <w:jc w:val="left"/>
    </w:pPr>
  </w:style>
  <w:style w:type="paragraph" w:styleId="12">
    <w:name w:val="index 6"/>
    <w:basedOn w:val="1"/>
    <w:next w:val="1"/>
    <w:qFormat/>
    <w:uiPriority w:val="0"/>
    <w:pPr>
      <w:ind w:left="2100"/>
    </w:pPr>
    <w:rPr>
      <w:rFonts w:ascii="Calibri" w:hAnsi="Calibri"/>
    </w:rPr>
  </w:style>
  <w:style w:type="paragraph" w:styleId="13">
    <w:name w:val="Body Text"/>
    <w:basedOn w:val="1"/>
    <w:qFormat/>
    <w:uiPriority w:val="0"/>
    <w:pPr>
      <w:spacing w:after="120"/>
    </w:pPr>
  </w:style>
  <w:style w:type="paragraph" w:styleId="14">
    <w:name w:val="Body Text Indent"/>
    <w:basedOn w:val="1"/>
    <w:next w:val="15"/>
    <w:qFormat/>
    <w:uiPriority w:val="0"/>
    <w:pPr>
      <w:spacing w:line="800" w:lineRule="exact"/>
      <w:ind w:left="315" w:leftChars="150" w:firstLine="664" w:firstLineChars="237"/>
    </w:pPr>
    <w:rPr>
      <w:rFonts w:ascii="仿宋_GB2312" w:eastAsia="仿宋_GB2312"/>
      <w:sz w:val="28"/>
    </w:rPr>
  </w:style>
  <w:style w:type="paragraph" w:customStyle="1" w:styleId="15">
    <w:name w:val="Body Text First Indent 21"/>
    <w:basedOn w:val="16"/>
    <w:qFormat/>
    <w:uiPriority w:val="0"/>
    <w:pPr>
      <w:ind w:firstLine="420"/>
    </w:pPr>
  </w:style>
  <w:style w:type="paragraph" w:customStyle="1" w:styleId="16">
    <w:name w:val="Body Text Indent1"/>
    <w:basedOn w:val="1"/>
    <w:qFormat/>
    <w:uiPriority w:val="0"/>
    <w:pPr>
      <w:spacing w:line="500" w:lineRule="exact"/>
      <w:ind w:firstLine="880"/>
    </w:pPr>
  </w:style>
  <w:style w:type="paragraph" w:styleId="17">
    <w:name w:val="toc 5"/>
    <w:basedOn w:val="1"/>
    <w:next w:val="1"/>
    <w:semiHidden/>
    <w:qFormat/>
    <w:uiPriority w:val="0"/>
    <w:pPr>
      <w:ind w:left="840"/>
      <w:jc w:val="left"/>
    </w:pPr>
    <w:rPr>
      <w:sz w:val="18"/>
      <w:szCs w:val="18"/>
    </w:rPr>
  </w:style>
  <w:style w:type="paragraph" w:styleId="18">
    <w:name w:val="toc 3"/>
    <w:basedOn w:val="1"/>
    <w:next w:val="1"/>
    <w:qFormat/>
    <w:uiPriority w:val="0"/>
    <w:pPr>
      <w:ind w:left="840" w:leftChars="400"/>
    </w:pPr>
  </w:style>
  <w:style w:type="paragraph" w:styleId="19">
    <w:name w:val="Plain Text"/>
    <w:basedOn w:val="1"/>
    <w:next w:val="1"/>
    <w:qFormat/>
    <w:uiPriority w:val="0"/>
    <w:rPr>
      <w:rFonts w:ascii="宋体" w:hAnsi="宋体"/>
    </w:rPr>
  </w:style>
  <w:style w:type="paragraph" w:styleId="20">
    <w:name w:val="Date"/>
    <w:basedOn w:val="1"/>
    <w:next w:val="1"/>
    <w:qFormat/>
    <w:uiPriority w:val="99"/>
    <w:rPr>
      <w:kern w:val="0"/>
      <w:sz w:val="20"/>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156" w:beforeLines="50"/>
    </w:pPr>
    <w:rPr>
      <w:rFonts w:ascii="仿宋_GB2312" w:eastAsia="仿宋_GB2312"/>
      <w:sz w:val="24"/>
    </w:rPr>
  </w:style>
  <w:style w:type="paragraph" w:styleId="24">
    <w:name w:val="toc 4"/>
    <w:basedOn w:val="1"/>
    <w:next w:val="1"/>
    <w:qFormat/>
    <w:uiPriority w:val="0"/>
    <w:pPr>
      <w:wordWrap w:val="0"/>
      <w:ind w:left="850"/>
    </w:pPr>
    <w:rPr>
      <w:rFonts w:ascii="Calibri" w:hAnsi="Calibri"/>
    </w:rPr>
  </w:style>
  <w:style w:type="paragraph" w:styleId="25">
    <w:name w:val="footnote text"/>
    <w:basedOn w:val="1"/>
    <w:qFormat/>
    <w:uiPriority w:val="0"/>
    <w:pPr>
      <w:snapToGrid w:val="0"/>
      <w:jc w:val="left"/>
    </w:pPr>
    <w:rPr>
      <w:rFonts w:eastAsia="楷体_GB2312"/>
      <w:sz w:val="18"/>
      <w:szCs w:val="18"/>
    </w:rPr>
  </w:style>
  <w:style w:type="paragraph" w:styleId="26">
    <w:name w:val="toc 2"/>
    <w:basedOn w:val="1"/>
    <w:next w:val="1"/>
    <w:qFormat/>
    <w:uiPriority w:val="0"/>
    <w:pPr>
      <w:ind w:left="420" w:leftChars="200"/>
    </w:pPr>
  </w:style>
  <w:style w:type="paragraph" w:styleId="27">
    <w:name w:val="HTML Preformatted"/>
    <w:basedOn w:val="1"/>
    <w:qFormat/>
    <w:uiPriority w:val="99"/>
    <w:rPr>
      <w:rFonts w:ascii="Courier New" w:hAnsi="Courier New"/>
      <w:sz w:val="20"/>
    </w:rPr>
  </w:style>
  <w:style w:type="paragraph" w:styleId="28">
    <w:name w:val="Normal (Web)"/>
    <w:basedOn w:val="1"/>
    <w:qFormat/>
    <w:uiPriority w:val="0"/>
    <w:pPr>
      <w:widowControl/>
      <w:jc w:val="left"/>
    </w:pPr>
    <w:rPr>
      <w:rFonts w:ascii="宋体" w:hAnsi="宋体" w:cs="宋体"/>
      <w:kern w:val="0"/>
      <w:sz w:val="24"/>
      <w:szCs w:val="24"/>
    </w:rPr>
  </w:style>
  <w:style w:type="paragraph" w:styleId="29">
    <w:name w:val="Title"/>
    <w:basedOn w:val="1"/>
    <w:next w:val="1"/>
    <w:qFormat/>
    <w:uiPriority w:val="0"/>
    <w:rPr>
      <w:rFonts w:ascii="宋体" w:hAnsi="宋体"/>
      <w:b/>
      <w:sz w:val="44"/>
      <w:szCs w:val="28"/>
    </w:rPr>
  </w:style>
  <w:style w:type="paragraph" w:styleId="30">
    <w:name w:val="Body Text First Indent"/>
    <w:basedOn w:val="9"/>
    <w:next w:val="31"/>
    <w:unhideWhenUsed/>
    <w:qFormat/>
    <w:uiPriority w:val="0"/>
    <w:pPr>
      <w:spacing w:after="120" w:line="312" w:lineRule="atLeast"/>
      <w:ind w:firstLine="100" w:firstLineChars="100"/>
    </w:pPr>
  </w:style>
  <w:style w:type="paragraph" w:styleId="31">
    <w:name w:val="Body Text First Indent 2"/>
    <w:basedOn w:val="14"/>
    <w:qFormat/>
    <w:uiPriority w:val="0"/>
    <w:pPr>
      <w:tabs>
        <w:tab w:val="left" w:pos="8280"/>
      </w:tabs>
      <w:ind w:firstLine="420" w:firstLineChars="200"/>
    </w:pPr>
    <w:rPr>
      <w:rFonts w:ascii="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Hyperlink"/>
    <w:unhideWhenUsed/>
    <w:qFormat/>
    <w:uiPriority w:val="0"/>
    <w:rPr>
      <w:color w:val="0000FF"/>
      <w:u w:val="single"/>
    </w:rPr>
  </w:style>
  <w:style w:type="character" w:styleId="37">
    <w:name w:val="annotation reference"/>
    <w:basedOn w:val="34"/>
    <w:qFormat/>
    <w:uiPriority w:val="0"/>
    <w:rPr>
      <w:sz w:val="21"/>
      <w:szCs w:val="21"/>
    </w:rPr>
  </w:style>
  <w:style w:type="character" w:styleId="38">
    <w:name w:val="HTML Sample"/>
    <w:basedOn w:val="34"/>
    <w:qFormat/>
    <w:uiPriority w:val="0"/>
    <w:rPr>
      <w:rFonts w:ascii="Courier New" w:hAnsi="Courier New"/>
    </w:rPr>
  </w:style>
  <w:style w:type="character" w:customStyle="1" w:styleId="39">
    <w:name w:val="标题 1 字符"/>
    <w:link w:val="2"/>
    <w:qFormat/>
    <w:uiPriority w:val="0"/>
    <w:rPr>
      <w:b/>
      <w:bCs/>
      <w:kern w:val="0"/>
      <w:sz w:val="24"/>
    </w:rPr>
  </w:style>
  <w:style w:type="paragraph" w:customStyle="1" w:styleId="40">
    <w:name w:val="正文首行缩进 21"/>
    <w:basedOn w:val="41"/>
    <w:qFormat/>
    <w:uiPriority w:val="0"/>
    <w:pPr>
      <w:ind w:firstLine="420"/>
    </w:pPr>
    <w:rPr>
      <w:szCs w:val="22"/>
    </w:rPr>
  </w:style>
  <w:style w:type="paragraph" w:customStyle="1" w:styleId="41">
    <w:name w:val="正文文本缩进1"/>
    <w:basedOn w:val="1"/>
    <w:qFormat/>
    <w:uiPriority w:val="0"/>
    <w:pPr>
      <w:spacing w:line="500" w:lineRule="exact"/>
      <w:ind w:firstLine="880" w:firstLineChars="200"/>
    </w:pPr>
  </w:style>
  <w:style w:type="paragraph" w:customStyle="1" w:styleId="42">
    <w:name w:val="Char"/>
    <w:basedOn w:val="1"/>
    <w:qFormat/>
    <w:uiPriority w:val="0"/>
    <w:pPr>
      <w:tabs>
        <w:tab w:val="left" w:pos="360"/>
      </w:tabs>
    </w:pPr>
    <w:rPr>
      <w:sz w:val="24"/>
      <w:szCs w:val="24"/>
    </w:rPr>
  </w:style>
  <w:style w:type="paragraph" w:customStyle="1" w:styleId="43">
    <w:name w:val="_Style 2"/>
    <w:basedOn w:val="1"/>
    <w:next w:val="1"/>
    <w:qFormat/>
    <w:uiPriority w:val="99"/>
    <w:pPr>
      <w:ind w:firstLine="420" w:firstLineChars="200"/>
    </w:pPr>
    <w:rPr>
      <w:szCs w:val="24"/>
    </w:rPr>
  </w:style>
  <w:style w:type="paragraph" w:customStyle="1" w:styleId="44">
    <w:name w:val="标题 5（有编号）（绿盟科技）"/>
    <w:basedOn w:val="1"/>
    <w:next w:val="45"/>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4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正文_1_0"/>
    <w:basedOn w:val="48"/>
    <w:next w:val="53"/>
    <w:qFormat/>
    <w:uiPriority w:val="0"/>
    <w:rPr>
      <w:rFonts w:ascii="Calibri" w:hAnsi="Calibri"/>
    </w:rPr>
  </w:style>
  <w:style w:type="paragraph" w:customStyle="1" w:styleId="48">
    <w:name w:val="正文_2"/>
    <w:basedOn w:val="49"/>
    <w:next w:val="51"/>
    <w:qFormat/>
    <w:uiPriority w:val="0"/>
    <w:rPr>
      <w:szCs w:val="24"/>
    </w:rPr>
  </w:style>
  <w:style w:type="paragraph" w:customStyle="1" w:styleId="49">
    <w:name w:val="正文_3"/>
    <w:basedOn w:val="50"/>
    <w:next w:val="31"/>
    <w:qFormat/>
    <w:uiPriority w:val="0"/>
    <w:rPr>
      <w:rFonts w:ascii="Times New Roman" w:hAnsi="Times New Roman"/>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文本_1"/>
    <w:basedOn w:val="52"/>
    <w:unhideWhenUsed/>
    <w:qFormat/>
    <w:uiPriority w:val="0"/>
    <w:pPr>
      <w:spacing w:after="120"/>
    </w:pPr>
  </w:style>
  <w:style w:type="paragraph" w:customStyle="1" w:styleId="52">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首行缩进1"/>
    <w:basedOn w:val="54"/>
    <w:unhideWhenUsed/>
    <w:qFormat/>
    <w:uiPriority w:val="99"/>
    <w:pPr>
      <w:ind w:firstLine="420" w:firstLineChars="100"/>
    </w:pPr>
    <w:rPr>
      <w:szCs w:val="22"/>
    </w:rPr>
  </w:style>
  <w:style w:type="paragraph" w:customStyle="1" w:styleId="54">
    <w:name w:val="正文文本_0_0"/>
    <w:basedOn w:val="55"/>
    <w:qFormat/>
    <w:uiPriority w:val="0"/>
    <w:pPr>
      <w:spacing w:after="120"/>
    </w:pPr>
    <w:rPr>
      <w:rFonts w:ascii="Calibri" w:hAnsi="Calibri"/>
      <w:kern w:val="0"/>
      <w:sz w:val="20"/>
    </w:rPr>
  </w:style>
  <w:style w:type="paragraph" w:customStyle="1" w:styleId="55">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标题 2_0"/>
    <w:basedOn w:val="57"/>
    <w:next w:val="58"/>
    <w:qFormat/>
    <w:uiPriority w:val="0"/>
    <w:pPr>
      <w:spacing w:line="360" w:lineRule="auto"/>
      <w:outlineLvl w:val="1"/>
    </w:pPr>
    <w:rPr>
      <w:rFonts w:ascii="Arial" w:hAnsi="Arial"/>
      <w:b w:val="0"/>
      <w:bCs w:val="0"/>
      <w:sz w:val="24"/>
    </w:rPr>
  </w:style>
  <w:style w:type="paragraph" w:customStyle="1" w:styleId="57">
    <w:name w:val="标题 3_0"/>
    <w:basedOn w:val="58"/>
    <w:next w:val="58"/>
    <w:unhideWhenUsed/>
    <w:qFormat/>
    <w:uiPriority w:val="9"/>
    <w:pPr>
      <w:keepNext/>
      <w:keepLines/>
      <w:spacing w:before="260" w:after="260" w:line="416" w:lineRule="auto"/>
      <w:outlineLvl w:val="2"/>
    </w:pPr>
    <w:rPr>
      <w:b/>
      <w:bCs/>
      <w:sz w:val="32"/>
      <w:szCs w:val="32"/>
    </w:rPr>
  </w:style>
  <w:style w:type="paragraph" w:customStyle="1" w:styleId="58">
    <w:name w:val="正文_1"/>
    <w:basedOn w:val="59"/>
    <w:next w:val="60"/>
    <w:qFormat/>
    <w:uiPriority w:val="0"/>
    <w:rPr>
      <w:rFonts w:ascii="Calibri" w:hAnsi="Calibri"/>
      <w:szCs w:val="22"/>
    </w:rPr>
  </w:style>
  <w:style w:type="paragraph" w:customStyle="1" w:styleId="59">
    <w:name w:val="正文_2_0"/>
    <w:basedOn w:val="48"/>
    <w:next w:val="60"/>
    <w:qFormat/>
    <w:uiPriority w:val="0"/>
  </w:style>
  <w:style w:type="paragraph" w:customStyle="1" w:styleId="60">
    <w:name w:val="正文文本_0"/>
    <w:basedOn w:val="47"/>
    <w:qFormat/>
    <w:uiPriority w:val="0"/>
    <w:pPr>
      <w:spacing w:after="120"/>
    </w:pPr>
    <w:rPr>
      <w:kern w:val="0"/>
      <w:sz w:val="20"/>
    </w:rPr>
  </w:style>
  <w:style w:type="paragraph" w:customStyle="1" w:styleId="61">
    <w:name w:val="纯文本_0"/>
    <w:basedOn w:val="47"/>
    <w:qFormat/>
    <w:uiPriority w:val="0"/>
    <w:rPr>
      <w:rFonts w:ascii="宋体" w:hAnsi="Courier New" w:cs="Courier New"/>
      <w:szCs w:val="21"/>
    </w:rPr>
  </w:style>
  <w:style w:type="paragraph" w:customStyle="1" w:styleId="62">
    <w:name w:val="Char Char Char Char Char Char Char Char Char Char"/>
    <w:basedOn w:val="1"/>
    <w:qFormat/>
    <w:uiPriority w:val="0"/>
    <w:pPr>
      <w:adjustRightInd w:val="0"/>
      <w:spacing w:line="360" w:lineRule="auto"/>
    </w:pPr>
    <w:rPr>
      <w:kern w:val="0"/>
      <w:sz w:val="24"/>
    </w:rPr>
  </w:style>
  <w:style w:type="paragraph" w:customStyle="1" w:styleId="63">
    <w:name w:val="Normal_18"/>
    <w:qFormat/>
    <w:uiPriority w:val="0"/>
    <w:rPr>
      <w:rFonts w:ascii="黑体" w:hAnsi="黑体" w:eastAsia="黑体" w:cs="Times New Roman"/>
      <w:b/>
      <w:sz w:val="32"/>
      <w:szCs w:val="24"/>
      <w:lang w:val="en-US" w:eastAsia="zh-CN" w:bidi="ar-SA"/>
    </w:rPr>
  </w:style>
  <w:style w:type="paragraph" w:customStyle="1" w:styleId="64">
    <w:name w:val="Normal_0_0"/>
    <w:qFormat/>
    <w:uiPriority w:val="0"/>
    <w:rPr>
      <w:rFonts w:ascii="黑体" w:hAnsi="黑体" w:eastAsia="黑体" w:cs="Times New Roman"/>
      <w:b/>
      <w:sz w:val="32"/>
      <w:szCs w:val="24"/>
      <w:lang w:val="en-US" w:eastAsia="zh-CN" w:bidi="ar-SA"/>
    </w:rPr>
  </w:style>
  <w:style w:type="paragraph" w:customStyle="1" w:styleId="65">
    <w:name w:val="Normal_1_0"/>
    <w:qFormat/>
    <w:uiPriority w:val="0"/>
    <w:rPr>
      <w:rFonts w:ascii="黑体" w:hAnsi="黑体" w:eastAsia="黑体" w:cs="Times New Roman"/>
      <w:b/>
      <w:sz w:val="32"/>
      <w:szCs w:val="24"/>
      <w:lang w:val="en-US" w:eastAsia="zh-CN" w:bidi="ar-SA"/>
    </w:rPr>
  </w:style>
  <w:style w:type="paragraph" w:customStyle="1" w:styleId="66">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纯文本_1"/>
    <w:basedOn w:val="67"/>
    <w:unhideWhenUsed/>
    <w:qFormat/>
    <w:uiPriority w:val="0"/>
    <w:rPr>
      <w:rFonts w:ascii="宋体" w:hAnsi="Courier New" w:cs="Courier New"/>
      <w:szCs w:val="21"/>
    </w:rPr>
  </w:style>
  <w:style w:type="paragraph" w:customStyle="1" w:styleId="69">
    <w:name w:val="Normal_3"/>
    <w:qFormat/>
    <w:uiPriority w:val="0"/>
    <w:rPr>
      <w:rFonts w:ascii="黑体" w:hAnsi="黑体" w:eastAsia="黑体" w:cs="Times New Roman"/>
      <w:b/>
      <w:sz w:val="32"/>
      <w:szCs w:val="24"/>
      <w:lang w:val="en-US" w:eastAsia="zh-CN" w:bidi="ar-SA"/>
    </w:rPr>
  </w:style>
  <w:style w:type="paragraph" w:customStyle="1" w:styleId="70">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Normal_8"/>
    <w:qFormat/>
    <w:uiPriority w:val="0"/>
    <w:rPr>
      <w:rFonts w:ascii="黑体" w:hAnsi="黑体" w:eastAsia="黑体" w:cs="Times New Roman"/>
      <w:b/>
      <w:sz w:val="32"/>
      <w:szCs w:val="24"/>
      <w:lang w:val="en-US" w:eastAsia="zh-CN" w:bidi="ar-SA"/>
    </w:rPr>
  </w:style>
  <w:style w:type="paragraph" w:customStyle="1" w:styleId="72">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正文文本1"/>
    <w:basedOn w:val="72"/>
    <w:qFormat/>
    <w:uiPriority w:val="1"/>
    <w:pPr>
      <w:ind w:left="220"/>
    </w:pPr>
    <w:rPr>
      <w:rFonts w:eastAsia="Times New Roman"/>
      <w:sz w:val="32"/>
      <w:szCs w:val="32"/>
    </w:rPr>
  </w:style>
  <w:style w:type="paragraph" w:customStyle="1" w:styleId="74">
    <w:name w:val="Normal_10"/>
    <w:qFormat/>
    <w:uiPriority w:val="0"/>
    <w:rPr>
      <w:rFonts w:ascii="黑体" w:hAnsi="黑体" w:eastAsia="黑体" w:cs="Times New Roman"/>
      <w:b/>
      <w:sz w:val="32"/>
      <w:szCs w:val="24"/>
      <w:lang w:val="en-US" w:eastAsia="zh-CN" w:bidi="ar-SA"/>
    </w:rPr>
  </w:style>
  <w:style w:type="paragraph" w:customStyle="1" w:styleId="7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Normal_11"/>
    <w:qFormat/>
    <w:uiPriority w:val="0"/>
    <w:rPr>
      <w:rFonts w:ascii="黑体" w:hAnsi="黑体" w:eastAsia="黑体" w:cs="Times New Roman"/>
      <w:b/>
      <w:sz w:val="32"/>
      <w:szCs w:val="24"/>
      <w:lang w:val="en-US" w:eastAsia="zh-CN" w:bidi="ar-SA"/>
    </w:rPr>
  </w:style>
  <w:style w:type="paragraph" w:customStyle="1" w:styleId="77">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Normal_12"/>
    <w:qFormat/>
    <w:uiPriority w:val="0"/>
    <w:rPr>
      <w:rFonts w:ascii="黑体" w:hAnsi="黑体" w:eastAsia="黑体" w:cs="Times New Roman"/>
      <w:b/>
      <w:sz w:val="32"/>
      <w:szCs w:val="24"/>
      <w:lang w:val="en-US" w:eastAsia="zh-CN" w:bidi="ar-SA"/>
    </w:rPr>
  </w:style>
  <w:style w:type="paragraph" w:customStyle="1" w:styleId="7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3"/>
    <w:link w:val="82"/>
    <w:semiHidden/>
    <w:qFormat/>
    <w:uiPriority w:val="0"/>
    <w:rPr>
      <w:b/>
      <w:bCs/>
      <w:kern w:val="0"/>
      <w:sz w:val="32"/>
      <w:szCs w:val="32"/>
    </w:rPr>
  </w:style>
  <w:style w:type="paragraph" w:customStyle="1" w:styleId="82">
    <w:name w:val="标题 3_3"/>
    <w:basedOn w:val="83"/>
    <w:next w:val="80"/>
    <w:link w:val="81"/>
    <w:unhideWhenUsed/>
    <w:qFormat/>
    <w:uiPriority w:val="0"/>
    <w:pPr>
      <w:keepNext/>
      <w:keepLines/>
      <w:spacing w:before="260" w:after="260" w:line="416" w:lineRule="auto"/>
      <w:outlineLvl w:val="2"/>
    </w:pPr>
    <w:rPr>
      <w:b/>
      <w:bCs/>
      <w:kern w:val="0"/>
      <w:sz w:val="32"/>
      <w:szCs w:val="32"/>
    </w:rPr>
  </w:style>
  <w:style w:type="paragraph" w:customStyle="1" w:styleId="83">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Normal_15"/>
    <w:qFormat/>
    <w:uiPriority w:val="0"/>
    <w:rPr>
      <w:rFonts w:ascii="黑体" w:hAnsi="黑体" w:eastAsia="黑体" w:cs="Times New Roman"/>
      <w:b/>
      <w:sz w:val="32"/>
      <w:szCs w:val="24"/>
      <w:lang w:val="en-US" w:eastAsia="zh-CN" w:bidi="ar-SA"/>
    </w:rPr>
  </w:style>
  <w:style w:type="paragraph" w:customStyle="1" w:styleId="8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纯文本_0_0"/>
    <w:basedOn w:val="85"/>
    <w:unhideWhenUsed/>
    <w:qFormat/>
    <w:uiPriority w:val="0"/>
    <w:rPr>
      <w:rFonts w:ascii="宋体" w:hAnsi="Courier New" w:cs="Courier New"/>
      <w:szCs w:val="21"/>
    </w:rPr>
  </w:style>
  <w:style w:type="paragraph" w:customStyle="1" w:styleId="8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Normal_17"/>
    <w:qFormat/>
    <w:uiPriority w:val="0"/>
    <w:rPr>
      <w:rFonts w:ascii="黑体" w:hAnsi="黑体" w:eastAsia="黑体" w:cs="Times New Roman"/>
      <w:b/>
      <w:sz w:val="32"/>
      <w:szCs w:val="24"/>
      <w:lang w:val="en-US" w:eastAsia="zh-CN" w:bidi="ar-SA"/>
    </w:rPr>
  </w:style>
  <w:style w:type="paragraph" w:customStyle="1" w:styleId="89">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标题 3 Char_6"/>
    <w:link w:val="91"/>
    <w:semiHidden/>
    <w:qFormat/>
    <w:uiPriority w:val="0"/>
    <w:rPr>
      <w:b/>
      <w:bCs/>
      <w:kern w:val="0"/>
      <w:sz w:val="32"/>
      <w:szCs w:val="32"/>
    </w:rPr>
  </w:style>
  <w:style w:type="paragraph" w:customStyle="1" w:styleId="91">
    <w:name w:val="标题 3_6"/>
    <w:basedOn w:val="89"/>
    <w:next w:val="89"/>
    <w:link w:val="90"/>
    <w:unhideWhenUsed/>
    <w:qFormat/>
    <w:uiPriority w:val="0"/>
    <w:pPr>
      <w:keepNext/>
      <w:keepLines/>
      <w:spacing w:before="260" w:after="260" w:line="412" w:lineRule="auto"/>
      <w:outlineLvl w:val="2"/>
    </w:pPr>
    <w:rPr>
      <w:b/>
      <w:bCs/>
      <w:kern w:val="0"/>
      <w:sz w:val="32"/>
      <w:szCs w:val="32"/>
    </w:rPr>
  </w:style>
  <w:style w:type="paragraph" w:customStyle="1" w:styleId="92">
    <w:name w:val="正文1"/>
    <w:basedOn w:val="1"/>
    <w:qFormat/>
    <w:uiPriority w:val="0"/>
    <w:rPr>
      <w:rFonts w:eastAsia="Times New Roman"/>
      <w:kern w:val="0"/>
      <w:sz w:val="20"/>
    </w:rPr>
  </w:style>
  <w:style w:type="paragraph" w:customStyle="1" w:styleId="93">
    <w:name w:val="正文11"/>
    <w:basedOn w:val="1"/>
    <w:qFormat/>
    <w:uiPriority w:val="0"/>
    <w:rPr>
      <w:rFonts w:eastAsia="Times New Roman"/>
      <w:kern w:val="0"/>
      <w:sz w:val="20"/>
    </w:rPr>
  </w:style>
  <w:style w:type="paragraph" w:customStyle="1" w:styleId="94">
    <w:name w:val="Normal_0"/>
    <w:basedOn w:val="1"/>
    <w:qFormat/>
    <w:uiPriority w:val="0"/>
    <w:pPr>
      <w:widowControl/>
      <w:jc w:val="left"/>
    </w:pPr>
    <w:rPr>
      <w:rFonts w:eastAsia="Times New Roman"/>
      <w:kern w:val="0"/>
      <w:sz w:val="24"/>
      <w:szCs w:val="24"/>
    </w:rPr>
  </w:style>
  <w:style w:type="paragraph" w:customStyle="1" w:styleId="95">
    <w:name w:val="样式 首行缩进:  2 字符"/>
    <w:basedOn w:val="1"/>
    <w:qFormat/>
    <w:uiPriority w:val="0"/>
    <w:pPr>
      <w:spacing w:line="400" w:lineRule="exact"/>
    </w:pPr>
    <w:rPr>
      <w:rFonts w:cs="宋体"/>
      <w:sz w:val="24"/>
      <w:szCs w:val="24"/>
    </w:r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正文+首行缩进2字符"/>
    <w:basedOn w:val="1"/>
    <w:qFormat/>
    <w:uiPriority w:val="0"/>
    <w:pPr>
      <w:ind w:firstLine="200" w:firstLineChars="200"/>
    </w:pPr>
  </w:style>
  <w:style w:type="paragraph" w:customStyle="1" w:styleId="98">
    <w:name w:val="标准文本"/>
    <w:basedOn w:val="1"/>
    <w:qFormat/>
    <w:uiPriority w:val="0"/>
    <w:pPr>
      <w:spacing w:line="360" w:lineRule="auto"/>
      <w:ind w:firstLine="480" w:firstLineChars="200"/>
    </w:pPr>
    <w:rPr>
      <w:rFonts w:cs="宋体"/>
      <w:sz w:val="28"/>
      <w:szCs w:val="24"/>
    </w:rPr>
  </w:style>
  <w:style w:type="paragraph" w:customStyle="1" w:styleId="99">
    <w:name w:val="Table Text"/>
    <w:basedOn w:val="1"/>
    <w:semiHidden/>
    <w:qFormat/>
    <w:uiPriority w:val="0"/>
    <w:rPr>
      <w:rFonts w:ascii="仿宋" w:hAnsi="仿宋" w:eastAsia="仿宋" w:cs="仿宋"/>
      <w:sz w:val="24"/>
      <w:szCs w:val="24"/>
      <w:lang w:eastAsia="en-US"/>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Body Text Indent 21"/>
    <w:basedOn w:val="1"/>
    <w:qFormat/>
    <w:uiPriority w:val="0"/>
    <w:pPr>
      <w:spacing w:line="360" w:lineRule="auto"/>
      <w:ind w:firstLine="507" w:firstLineChars="200"/>
    </w:pPr>
    <w:rPr>
      <w:rFonts w:ascii="Arial" w:hAnsi="Arial"/>
      <w:color w:val="000000"/>
      <w:sz w:val="24"/>
    </w:rPr>
  </w:style>
  <w:style w:type="character" w:customStyle="1" w:styleId="102">
    <w:name w:val="font11"/>
    <w:basedOn w:val="34"/>
    <w:qFormat/>
    <w:uiPriority w:val="0"/>
    <w:rPr>
      <w:rFonts w:hint="eastAsia" w:ascii="宋体" w:hAnsi="宋体" w:eastAsia="宋体" w:cs="宋体"/>
      <w:color w:val="000000"/>
      <w:sz w:val="24"/>
      <w:szCs w:val="24"/>
      <w:u w:val="none"/>
    </w:rPr>
  </w:style>
  <w:style w:type="paragraph" w:styleId="103">
    <w:name w:val="List Paragraph"/>
    <w:basedOn w:val="1"/>
    <w:qFormat/>
    <w:uiPriority w:val="1"/>
    <w:pPr>
      <w:ind w:left="515" w:firstLine="480"/>
    </w:pPr>
    <w:rPr>
      <w:rFonts w:ascii="宋体" w:hAnsi="宋体" w:cs="宋体"/>
      <w:lang w:val="zh-CN" w:bidi="zh-CN"/>
    </w:rPr>
  </w:style>
  <w:style w:type="paragraph" w:customStyle="1" w:styleId="104">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93024-EE9A-4224-B9EA-5D8D7B2F35C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14844</Words>
  <Characters>15924</Characters>
  <Lines>215</Lines>
  <Paragraphs>60</Paragraphs>
  <TotalTime>14</TotalTime>
  <ScaleCrop>false</ScaleCrop>
  <LinksUpToDate>false</LinksUpToDate>
  <CharactersWithSpaces>16114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2026-03-30T06:58:00Z</dcterms:created>
  <dc:creator>Administrator</dc:creator>
  <cp:lastModifiedBy>微信用户</cp:lastModifiedBy>
  <cp:lastPrinted>2025-07-29T09:53:00Z</cp:lastPrinted>
  <dcterms:modified xsi:type="dcterms:W3CDTF">2026-05-19T07:41:14Z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7C447FFEAD994252BD4063C1FA48025B_13</vt:lpwstr>
  </property>
  <property fmtid="{D5CDD505-2E9C-101B-9397-08002B2CF9AE}" pid="4" name="KSOTemplateDocerSaveRecord">
    <vt:lpwstr>eyJoZGlkIjoiYjk5MGQ5YzMwMmQ3OTdmMzkwYjhlZGQ1NmQ3NGI1ZGIiLCJ1c2VySWQiOiIxMjgzNDYyODczIn0=</vt:lpwstr>
  </property>
</Properties>
</file>