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1A8CF3">
      <w:pPr>
        <w:spacing w:line="360" w:lineRule="auto"/>
        <w:jc w:val="center"/>
        <w:rPr>
          <w:rFonts w:hint="eastAsia" w:ascii="宋体" w:hAnsi="宋体" w:eastAsia="宋体" w:cs="宋体"/>
          <w:b/>
          <w:color w:val="auto"/>
          <w:sz w:val="24"/>
          <w:highlight w:val="none"/>
          <w:lang w:val="en-US" w:eastAsia="zh-CN"/>
        </w:rPr>
      </w:pPr>
      <w:r>
        <w:rPr>
          <w:rFonts w:hint="eastAsia" w:ascii="宋体" w:hAnsi="宋体" w:cs="宋体"/>
          <w:b/>
          <w:color w:val="auto"/>
          <w:sz w:val="24"/>
          <w:highlight w:val="none"/>
          <w:lang w:val="en-US" w:eastAsia="zh-CN"/>
        </w:rPr>
        <w:t xml:space="preserve"> </w:t>
      </w:r>
    </w:p>
    <w:p w14:paraId="7AD99224">
      <w:pPr>
        <w:adjustRightInd/>
        <w:spacing w:line="360" w:lineRule="auto"/>
        <w:jc w:val="center"/>
        <w:rPr>
          <w:rFonts w:ascii="宋体" w:hAnsi="宋体" w:cs="宋体"/>
          <w:b/>
          <w:color w:val="auto"/>
          <w:sz w:val="48"/>
          <w:szCs w:val="48"/>
          <w:highlight w:val="none"/>
        </w:rPr>
      </w:pPr>
    </w:p>
    <w:p w14:paraId="4A3BCD03">
      <w:pPr>
        <w:adjustRightInd/>
        <w:spacing w:line="360" w:lineRule="auto"/>
        <w:jc w:val="center"/>
        <w:rPr>
          <w:rFonts w:ascii="宋体" w:hAnsi="宋体" w:cs="宋体"/>
          <w:b/>
          <w:color w:val="auto"/>
          <w:sz w:val="48"/>
          <w:szCs w:val="48"/>
          <w:highlight w:val="none"/>
        </w:rPr>
      </w:pPr>
    </w:p>
    <w:p w14:paraId="04238754">
      <w:pPr>
        <w:adjustRightInd/>
        <w:spacing w:line="360" w:lineRule="auto"/>
        <w:jc w:val="center"/>
        <w:rPr>
          <w:rFonts w:hint="eastAsia" w:ascii="宋体" w:hAnsi="宋体" w:eastAsia="宋体" w:cs="宋体"/>
          <w:color w:val="auto"/>
          <w:sz w:val="48"/>
          <w:szCs w:val="48"/>
          <w:highlight w:val="none"/>
          <w:lang w:eastAsia="zh-CN"/>
        </w:rPr>
      </w:pPr>
      <w:r>
        <w:rPr>
          <w:rFonts w:hint="eastAsia" w:ascii="宋体" w:hAnsi="宋体" w:cs="宋体"/>
          <w:color w:val="auto"/>
          <w:sz w:val="48"/>
          <w:szCs w:val="48"/>
          <w:highlight w:val="none"/>
          <w:lang w:eastAsia="zh-CN"/>
        </w:rPr>
        <w:t>2026年上城区城市道路检测项目（勘测检测消除城市地下安全隐患）</w:t>
      </w:r>
    </w:p>
    <w:p w14:paraId="7230583A">
      <w:pPr>
        <w:adjustRightInd/>
        <w:spacing w:line="360" w:lineRule="auto"/>
        <w:jc w:val="center"/>
        <w:rPr>
          <w:rFonts w:hint="eastAsia" w:ascii="宋体" w:hAnsi="宋体" w:eastAsia="宋体" w:cs="宋体"/>
          <w:color w:val="auto"/>
          <w:sz w:val="48"/>
          <w:szCs w:val="48"/>
          <w:highlight w:val="none"/>
          <w:lang w:eastAsia="zh-CN"/>
        </w:rPr>
      </w:pPr>
      <w:r>
        <w:rPr>
          <w:rFonts w:hint="eastAsia" w:ascii="宋体" w:hAnsi="宋体" w:cs="宋体"/>
          <w:color w:val="auto"/>
          <w:sz w:val="48"/>
          <w:szCs w:val="48"/>
          <w:highlight w:val="none"/>
        </w:rPr>
        <w:t>招标文件</w:t>
      </w:r>
    </w:p>
    <w:p w14:paraId="3857EA45">
      <w:pPr>
        <w:adjustRightInd/>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（电子招投标）</w:t>
      </w:r>
    </w:p>
    <w:p w14:paraId="08E9BF30">
      <w:pPr>
        <w:snapToGrid w:val="0"/>
        <w:spacing w:line="360" w:lineRule="auto"/>
        <w:jc w:val="center"/>
        <w:rPr>
          <w:rFonts w:ascii="宋体" w:hAnsi="宋体" w:cs="宋体"/>
          <w:color w:val="auto"/>
          <w:sz w:val="30"/>
          <w:szCs w:val="30"/>
          <w:highlight w:val="none"/>
        </w:rPr>
      </w:pPr>
      <w:r>
        <w:rPr>
          <w:rFonts w:hint="eastAsia" w:ascii="宋体" w:hAnsi="宋体" w:cs="宋体"/>
          <w:color w:val="auto"/>
          <w:sz w:val="30"/>
          <w:szCs w:val="30"/>
          <w:highlight w:val="none"/>
        </w:rPr>
        <w:t>编号:330102262060010000030</w:t>
      </w:r>
    </w:p>
    <w:p w14:paraId="1C3C9F35">
      <w:pPr>
        <w:adjustRightInd/>
        <w:spacing w:line="360" w:lineRule="auto"/>
        <w:rPr>
          <w:rFonts w:ascii="宋体" w:hAnsi="宋体" w:cs="宋体"/>
          <w:color w:val="auto"/>
          <w:sz w:val="28"/>
          <w:szCs w:val="20"/>
          <w:highlight w:val="none"/>
        </w:rPr>
      </w:pPr>
    </w:p>
    <w:p w14:paraId="755EEB54">
      <w:pPr>
        <w:spacing w:line="360" w:lineRule="auto"/>
        <w:jc w:val="center"/>
        <w:rPr>
          <w:rFonts w:hint="eastAsia" w:ascii="宋体" w:hAnsi="宋体" w:eastAsia="宋体" w:cs="宋体"/>
          <w:b/>
          <w:color w:val="auto"/>
          <w:sz w:val="44"/>
          <w:szCs w:val="44"/>
          <w:highlight w:val="none"/>
          <w:lang w:eastAsia="zh-CN"/>
        </w:rPr>
      </w:pPr>
    </w:p>
    <w:p w14:paraId="49D037CB">
      <w:pPr>
        <w:spacing w:line="360" w:lineRule="auto"/>
        <w:jc w:val="center"/>
        <w:rPr>
          <w:rFonts w:ascii="宋体" w:hAnsi="宋体" w:cs="宋体"/>
          <w:b/>
          <w:color w:val="auto"/>
          <w:sz w:val="44"/>
          <w:szCs w:val="44"/>
          <w:highlight w:val="none"/>
        </w:rPr>
      </w:pPr>
    </w:p>
    <w:p w14:paraId="3C697562">
      <w:pPr>
        <w:spacing w:line="360" w:lineRule="auto"/>
        <w:jc w:val="center"/>
        <w:rPr>
          <w:rFonts w:ascii="宋体" w:hAnsi="宋体" w:cs="宋体"/>
          <w:color w:val="auto"/>
          <w:sz w:val="24"/>
          <w:highlight w:val="none"/>
        </w:rPr>
      </w:pPr>
    </w:p>
    <w:p w14:paraId="7A788FFA">
      <w:pPr>
        <w:spacing w:line="360" w:lineRule="auto"/>
        <w:jc w:val="center"/>
        <w:rPr>
          <w:rFonts w:ascii="宋体" w:hAnsi="宋体" w:cs="宋体"/>
          <w:color w:val="auto"/>
          <w:sz w:val="24"/>
          <w:highlight w:val="none"/>
        </w:rPr>
      </w:pPr>
    </w:p>
    <w:p w14:paraId="4FD986B2">
      <w:pPr>
        <w:spacing w:line="360" w:lineRule="auto"/>
        <w:rPr>
          <w:rFonts w:ascii="宋体" w:hAnsi="宋体" w:cs="宋体"/>
          <w:color w:val="auto"/>
          <w:sz w:val="32"/>
          <w:szCs w:val="32"/>
          <w:highlight w:val="none"/>
        </w:rPr>
      </w:pPr>
    </w:p>
    <w:p w14:paraId="1F618707">
      <w:pPr>
        <w:snapToGrid w:val="0"/>
        <w:spacing w:line="360" w:lineRule="auto"/>
        <w:jc w:val="center"/>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lang w:eastAsia="zh-CN"/>
        </w:rPr>
        <w:t>杭州市上城区综合行政执法局</w:t>
      </w:r>
    </w:p>
    <w:p w14:paraId="27787173">
      <w:pPr>
        <w:spacing w:line="360" w:lineRule="auto"/>
        <w:jc w:val="center"/>
        <w:rPr>
          <w:rFonts w:hint="eastAsia" w:ascii="宋体" w:hAnsi="宋体" w:eastAsia="宋体" w:cs="宋体"/>
          <w:bCs/>
          <w:color w:val="auto"/>
          <w:sz w:val="32"/>
          <w:szCs w:val="32"/>
          <w:highlight w:val="none"/>
          <w:lang w:eastAsia="zh-CN"/>
        </w:rPr>
      </w:pPr>
      <w:r>
        <w:rPr>
          <w:rFonts w:hint="eastAsia" w:ascii="宋体" w:hAnsi="宋体" w:cs="宋体"/>
          <w:bCs/>
          <w:color w:val="auto"/>
          <w:sz w:val="32"/>
          <w:szCs w:val="32"/>
          <w:highlight w:val="none"/>
          <w:lang w:eastAsia="zh-CN"/>
        </w:rPr>
        <w:t>杭州广厦建筑咨询有限公司</w:t>
      </w:r>
    </w:p>
    <w:p w14:paraId="56516AF8">
      <w:pPr>
        <w:spacing w:line="360" w:lineRule="auto"/>
        <w:jc w:val="center"/>
        <w:rPr>
          <w:rFonts w:ascii="宋体" w:hAnsi="宋体" w:cs="宋体"/>
          <w:color w:val="auto"/>
          <w:sz w:val="24"/>
          <w:highlight w:val="none"/>
        </w:rPr>
      </w:pPr>
      <w:r>
        <w:rPr>
          <w:rFonts w:hint="eastAsia" w:ascii="宋体" w:hAnsi="宋体" w:cs="宋体"/>
          <w:bCs/>
          <w:color w:val="auto"/>
          <w:sz w:val="32"/>
          <w:szCs w:val="32"/>
          <w:highlight w:val="none"/>
          <w:lang w:eastAsia="zh-CN"/>
        </w:rPr>
        <w:t>二〇二六年</w:t>
      </w:r>
      <w:r>
        <w:rPr>
          <w:rFonts w:hint="eastAsia" w:ascii="宋体" w:hAnsi="宋体" w:cs="宋体"/>
          <w:bCs/>
          <w:color w:val="auto"/>
          <w:sz w:val="32"/>
          <w:szCs w:val="32"/>
          <w:highlight w:val="none"/>
          <w:lang w:val="en-US" w:eastAsia="zh-CN"/>
        </w:rPr>
        <w:t>五</w:t>
      </w:r>
      <w:r>
        <w:rPr>
          <w:rFonts w:hint="eastAsia" w:ascii="宋体" w:hAnsi="宋体" w:cs="宋体"/>
          <w:bCs/>
          <w:color w:val="auto"/>
          <w:sz w:val="32"/>
          <w:szCs w:val="32"/>
          <w:highlight w:val="none"/>
          <w:lang w:eastAsia="zh-CN"/>
        </w:rPr>
        <w:t>月</w:t>
      </w:r>
      <w:r>
        <w:rPr>
          <w:rFonts w:hint="eastAsia" w:ascii="宋体" w:hAnsi="宋体" w:cs="宋体"/>
          <w:bCs/>
          <w:color w:val="auto"/>
          <w:sz w:val="32"/>
          <w:szCs w:val="32"/>
          <w:highlight w:val="none"/>
          <w:lang w:val="en-US" w:eastAsia="zh-CN"/>
        </w:rPr>
        <w:t>十二</w:t>
      </w:r>
      <w:r>
        <w:rPr>
          <w:rFonts w:hint="eastAsia" w:ascii="宋体" w:hAnsi="宋体" w:cs="宋体"/>
          <w:bCs/>
          <w:color w:val="auto"/>
          <w:sz w:val="32"/>
          <w:szCs w:val="32"/>
          <w:highlight w:val="none"/>
          <w:lang w:eastAsia="zh-CN"/>
        </w:rPr>
        <w:t xml:space="preserve">日 </w:t>
      </w:r>
      <w:r>
        <w:rPr>
          <w:rFonts w:hint="eastAsia" w:ascii="宋体" w:hAnsi="宋体" w:cs="宋体"/>
          <w:color w:val="auto"/>
          <w:sz w:val="24"/>
          <w:highlight w:val="none"/>
        </w:rPr>
        <w:br w:type="page"/>
      </w:r>
      <w:bookmarkStart w:id="0" w:name="_Hlt67893495"/>
      <w:bookmarkEnd w:id="0"/>
    </w:p>
    <w:p w14:paraId="01A94E1E">
      <w:pPr>
        <w:pStyle w:val="637"/>
        <w:rPr>
          <w:color w:val="auto"/>
          <w:highlight w:val="none"/>
        </w:rPr>
      </w:pPr>
    </w:p>
    <w:p w14:paraId="33FF8ED6">
      <w:pPr>
        <w:spacing w:line="360" w:lineRule="auto"/>
        <w:jc w:val="center"/>
        <w:rPr>
          <w:rFonts w:ascii="宋体" w:hAnsi="宋体" w:cs="宋体"/>
          <w:b/>
          <w:color w:val="auto"/>
          <w:sz w:val="48"/>
          <w:szCs w:val="48"/>
          <w:highlight w:val="none"/>
        </w:rPr>
      </w:pPr>
      <w:r>
        <w:rPr>
          <w:rFonts w:hint="eastAsia" w:ascii="宋体" w:hAnsi="宋体" w:cs="宋体"/>
          <w:b/>
          <w:color w:val="auto"/>
          <w:sz w:val="48"/>
          <w:szCs w:val="48"/>
          <w:highlight w:val="none"/>
        </w:rPr>
        <w:t>目录</w:t>
      </w:r>
    </w:p>
    <w:p w14:paraId="21E4CF15">
      <w:pPr>
        <w:spacing w:line="360" w:lineRule="auto"/>
        <w:rPr>
          <w:rFonts w:ascii="宋体" w:hAnsi="宋体" w:cs="宋体"/>
          <w:color w:val="auto"/>
          <w:sz w:val="32"/>
          <w:szCs w:val="32"/>
          <w:highlight w:val="none"/>
        </w:rPr>
      </w:pPr>
    </w:p>
    <w:p w14:paraId="6781206E">
      <w:pPr>
        <w:spacing w:line="360" w:lineRule="auto"/>
        <w:rPr>
          <w:rFonts w:ascii="宋体" w:hAnsi="宋体" w:cs="宋体"/>
          <w:color w:val="auto"/>
          <w:sz w:val="32"/>
          <w:szCs w:val="32"/>
          <w:highlight w:val="none"/>
        </w:rPr>
      </w:pPr>
    </w:p>
    <w:p w14:paraId="7FCA750B">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第一部分招标公告</w:t>
      </w:r>
    </w:p>
    <w:p w14:paraId="15A6953F">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第二部分投标人须知</w:t>
      </w:r>
    </w:p>
    <w:p w14:paraId="49C1F181">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第三部分采购需求</w:t>
      </w:r>
    </w:p>
    <w:p w14:paraId="08EF5A15">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第四部分评标办法</w:t>
      </w:r>
    </w:p>
    <w:p w14:paraId="644C75A6">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第五部分拟签订的合同文本</w:t>
      </w:r>
    </w:p>
    <w:p w14:paraId="2284288E">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第六部分应提交的有关格式范例</w:t>
      </w:r>
    </w:p>
    <w:p w14:paraId="6822C039">
      <w:pPr>
        <w:spacing w:line="360" w:lineRule="auto"/>
        <w:ind w:firstLine="549" w:firstLineChars="229"/>
        <w:rPr>
          <w:rFonts w:ascii="宋体" w:hAnsi="宋体" w:cs="宋体"/>
          <w:color w:val="auto"/>
          <w:sz w:val="24"/>
          <w:highlight w:val="none"/>
        </w:rPr>
      </w:pPr>
      <w:bookmarkStart w:id="1" w:name="_Hlt91233176"/>
      <w:bookmarkEnd w:id="1"/>
      <w:bookmarkStart w:id="2" w:name="_Toc91899869"/>
    </w:p>
    <w:p w14:paraId="68AB2155">
      <w:pPr>
        <w:spacing w:line="360" w:lineRule="auto"/>
        <w:ind w:firstLine="549" w:firstLineChars="229"/>
        <w:rPr>
          <w:rFonts w:ascii="宋体" w:hAnsi="宋体" w:cs="宋体"/>
          <w:color w:val="auto"/>
          <w:sz w:val="24"/>
          <w:highlight w:val="none"/>
        </w:rPr>
      </w:pPr>
    </w:p>
    <w:p w14:paraId="6D5E923B">
      <w:pPr>
        <w:spacing w:line="360" w:lineRule="auto"/>
        <w:ind w:firstLine="549" w:firstLineChars="229"/>
        <w:rPr>
          <w:rFonts w:ascii="宋体" w:hAnsi="宋体" w:cs="宋体"/>
          <w:color w:val="auto"/>
          <w:sz w:val="24"/>
          <w:highlight w:val="none"/>
        </w:rPr>
      </w:pPr>
    </w:p>
    <w:p w14:paraId="0B8BA18A">
      <w:pPr>
        <w:spacing w:line="360" w:lineRule="auto"/>
        <w:ind w:firstLine="549" w:firstLineChars="229"/>
        <w:rPr>
          <w:rFonts w:ascii="宋体" w:hAnsi="宋体" w:cs="宋体"/>
          <w:color w:val="auto"/>
          <w:sz w:val="24"/>
          <w:highlight w:val="none"/>
        </w:rPr>
      </w:pPr>
    </w:p>
    <w:p w14:paraId="400F05E4">
      <w:pPr>
        <w:spacing w:line="360" w:lineRule="auto"/>
        <w:ind w:firstLine="549" w:firstLineChars="229"/>
        <w:rPr>
          <w:rFonts w:ascii="宋体" w:hAnsi="宋体" w:cs="宋体"/>
          <w:color w:val="auto"/>
          <w:sz w:val="24"/>
          <w:highlight w:val="none"/>
        </w:rPr>
      </w:pPr>
    </w:p>
    <w:p w14:paraId="6E68C6F6">
      <w:pPr>
        <w:spacing w:line="360" w:lineRule="auto"/>
        <w:ind w:firstLine="549" w:firstLineChars="229"/>
        <w:rPr>
          <w:rFonts w:ascii="宋体" w:hAnsi="宋体" w:cs="宋体"/>
          <w:color w:val="auto"/>
          <w:sz w:val="24"/>
          <w:highlight w:val="none"/>
        </w:rPr>
      </w:pPr>
    </w:p>
    <w:p w14:paraId="3A77FFF8">
      <w:pPr>
        <w:spacing w:line="360" w:lineRule="auto"/>
        <w:ind w:firstLine="549" w:firstLineChars="229"/>
        <w:rPr>
          <w:rFonts w:ascii="宋体" w:hAnsi="宋体" w:cs="宋体"/>
          <w:color w:val="auto"/>
          <w:sz w:val="24"/>
          <w:highlight w:val="none"/>
        </w:rPr>
      </w:pPr>
    </w:p>
    <w:p w14:paraId="3F413DB0">
      <w:pPr>
        <w:spacing w:line="360" w:lineRule="auto"/>
        <w:ind w:firstLine="549" w:firstLineChars="229"/>
        <w:rPr>
          <w:rFonts w:ascii="宋体" w:hAnsi="宋体" w:cs="宋体"/>
          <w:color w:val="auto"/>
          <w:sz w:val="24"/>
          <w:highlight w:val="none"/>
        </w:rPr>
      </w:pPr>
    </w:p>
    <w:p w14:paraId="7ECD237E">
      <w:pPr>
        <w:spacing w:line="360" w:lineRule="auto"/>
        <w:ind w:firstLine="549" w:firstLineChars="229"/>
        <w:rPr>
          <w:rFonts w:ascii="宋体" w:hAnsi="宋体" w:cs="宋体"/>
          <w:color w:val="auto"/>
          <w:sz w:val="24"/>
          <w:highlight w:val="none"/>
        </w:rPr>
      </w:pPr>
    </w:p>
    <w:p w14:paraId="2026EA85">
      <w:pPr>
        <w:spacing w:line="360" w:lineRule="auto"/>
        <w:ind w:firstLine="549" w:firstLineChars="229"/>
        <w:rPr>
          <w:rFonts w:ascii="宋体" w:hAnsi="宋体" w:cs="宋体"/>
          <w:color w:val="auto"/>
          <w:sz w:val="24"/>
          <w:highlight w:val="none"/>
        </w:rPr>
      </w:pPr>
    </w:p>
    <w:p w14:paraId="487CC95D">
      <w:pPr>
        <w:spacing w:line="360" w:lineRule="auto"/>
        <w:ind w:firstLine="549" w:firstLineChars="229"/>
        <w:rPr>
          <w:rFonts w:ascii="宋体" w:hAnsi="宋体" w:cs="宋体"/>
          <w:color w:val="auto"/>
          <w:sz w:val="24"/>
          <w:highlight w:val="none"/>
        </w:rPr>
      </w:pPr>
    </w:p>
    <w:p w14:paraId="2E16FAE0">
      <w:pPr>
        <w:spacing w:line="360" w:lineRule="auto"/>
        <w:ind w:firstLine="549" w:firstLineChars="229"/>
        <w:rPr>
          <w:rFonts w:ascii="宋体" w:hAnsi="宋体" w:cs="宋体"/>
          <w:color w:val="auto"/>
          <w:sz w:val="24"/>
          <w:highlight w:val="none"/>
        </w:rPr>
      </w:pPr>
    </w:p>
    <w:p w14:paraId="4BB179E7">
      <w:pPr>
        <w:adjustRightInd/>
        <w:spacing w:line="360" w:lineRule="auto"/>
        <w:jc w:val="center"/>
        <w:outlineLvl w:val="0"/>
        <w:rPr>
          <w:rFonts w:ascii="宋体" w:hAnsi="宋体" w:cs="宋体"/>
          <w:b/>
          <w:color w:val="auto"/>
          <w:sz w:val="36"/>
          <w:szCs w:val="20"/>
          <w:highlight w:val="none"/>
        </w:rPr>
      </w:pPr>
      <w:bookmarkStart w:id="3" w:name="第一部分"/>
      <w:r>
        <w:rPr>
          <w:rFonts w:hint="eastAsia" w:ascii="宋体" w:hAnsi="宋体" w:cs="宋体"/>
          <w:b/>
          <w:color w:val="auto"/>
          <w:sz w:val="36"/>
          <w:szCs w:val="36"/>
          <w:highlight w:val="none"/>
        </w:rPr>
        <w:br w:type="page"/>
      </w:r>
      <w:bookmarkEnd w:id="2"/>
      <w:bookmarkEnd w:id="3"/>
      <w:bookmarkStart w:id="4" w:name="_Hlt74649545"/>
      <w:bookmarkEnd w:id="4"/>
      <w:bookmarkStart w:id="5" w:name="_Hlt74728647"/>
      <w:bookmarkEnd w:id="5"/>
      <w:bookmarkStart w:id="6" w:name="_Hlt74707423"/>
      <w:bookmarkEnd w:id="6"/>
      <w:bookmarkStart w:id="7" w:name="_Hlt74729822"/>
      <w:bookmarkEnd w:id="7"/>
      <w:bookmarkStart w:id="8" w:name="第二部分"/>
      <w:bookmarkStart w:id="9" w:name="_Toc91899870"/>
      <w:bookmarkStart w:id="10" w:name="_Toc91899871"/>
      <w:r>
        <w:rPr>
          <w:rFonts w:hint="eastAsia" w:ascii="宋体" w:hAnsi="宋体" w:cs="宋体"/>
          <w:b/>
          <w:color w:val="auto"/>
          <w:sz w:val="36"/>
          <w:szCs w:val="20"/>
          <w:highlight w:val="none"/>
        </w:rPr>
        <w:t>第一部分招标公告</w:t>
      </w:r>
    </w:p>
    <w:p w14:paraId="083A1EEC">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项目概况</w:t>
      </w:r>
    </w:p>
    <w:p w14:paraId="523991E7">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cstheme="minorEastAsia"/>
          <w:color w:val="auto"/>
          <w:sz w:val="24"/>
          <w:highlight w:val="none"/>
          <w:u w:val="single"/>
        </w:rPr>
      </w:pPr>
      <w:r>
        <w:rPr>
          <w:rFonts w:hint="eastAsia" w:asciiTheme="minorEastAsia" w:hAnsiTheme="minorEastAsia" w:cstheme="minorEastAsia"/>
          <w:color w:val="auto"/>
          <w:sz w:val="24"/>
          <w:highlight w:val="none"/>
          <w:u w:val="single"/>
          <w:lang w:eastAsia="zh-CN"/>
        </w:rPr>
        <w:t>2026年上城区城市道路检测项目（勘测检测消除城市地下安全隐患）</w:t>
      </w:r>
      <w:r>
        <w:rPr>
          <w:rFonts w:hint="eastAsia" w:asciiTheme="minorEastAsia" w:hAnsiTheme="minorEastAsia" w:cstheme="minorEastAsia"/>
          <w:color w:val="auto"/>
          <w:sz w:val="24"/>
          <w:highlight w:val="none"/>
        </w:rPr>
        <w:t>招标项目的潜在投标人应在政采云平台（</w:t>
      </w:r>
      <w:r>
        <w:rPr>
          <w:color w:val="auto"/>
          <w:highlight w:val="none"/>
        </w:rPr>
        <w:fldChar w:fldCharType="begin"/>
      </w:r>
      <w:r>
        <w:rPr>
          <w:color w:val="auto"/>
          <w:highlight w:val="none"/>
        </w:rPr>
        <w:instrText xml:space="preserve"> HYPERLINK "https://www.zcygov.cn/）获取（下载）招标文件，并于2023年04月18日14点30分00秒" </w:instrText>
      </w:r>
      <w:r>
        <w:rPr>
          <w:color w:val="auto"/>
          <w:highlight w:val="none"/>
        </w:rPr>
        <w:fldChar w:fldCharType="separate"/>
      </w:r>
      <w:r>
        <w:rPr>
          <w:rStyle w:val="77"/>
          <w:rFonts w:hint="eastAsia" w:asciiTheme="minorEastAsia" w:hAnsiTheme="minorEastAsia" w:eastAsiaTheme="minorEastAsia" w:cstheme="minorEastAsia"/>
          <w:snapToGrid/>
          <w:color w:val="auto"/>
          <w:kern w:val="2"/>
          <w:sz w:val="24"/>
          <w:szCs w:val="24"/>
          <w:highlight w:val="none"/>
        </w:rPr>
        <w:t>https://www.zcygov.cn/）获取（下载）招标文件，并于202</w:t>
      </w:r>
      <w:r>
        <w:rPr>
          <w:rStyle w:val="77"/>
          <w:rFonts w:hint="eastAsia" w:asciiTheme="minorEastAsia" w:hAnsiTheme="minorEastAsia" w:cstheme="minorEastAsia"/>
          <w:snapToGrid/>
          <w:color w:val="auto"/>
          <w:kern w:val="2"/>
          <w:sz w:val="24"/>
          <w:szCs w:val="24"/>
          <w:highlight w:val="none"/>
          <w:lang w:val="en-US" w:eastAsia="zh-CN"/>
        </w:rPr>
        <w:t>6</w:t>
      </w:r>
      <w:r>
        <w:rPr>
          <w:rStyle w:val="77"/>
          <w:rFonts w:hint="eastAsia" w:asciiTheme="minorEastAsia" w:hAnsiTheme="minorEastAsia" w:eastAsiaTheme="minorEastAsia" w:cstheme="minorEastAsia"/>
          <w:snapToGrid/>
          <w:color w:val="auto"/>
          <w:kern w:val="2"/>
          <w:sz w:val="24"/>
          <w:szCs w:val="24"/>
          <w:highlight w:val="none"/>
        </w:rPr>
        <w:t>年</w:t>
      </w:r>
      <w:r>
        <w:rPr>
          <w:rStyle w:val="77"/>
          <w:rFonts w:hint="eastAsia" w:asciiTheme="minorEastAsia" w:hAnsiTheme="minorEastAsia" w:cstheme="minorEastAsia"/>
          <w:snapToGrid/>
          <w:color w:val="auto"/>
          <w:kern w:val="2"/>
          <w:sz w:val="24"/>
          <w:szCs w:val="24"/>
          <w:highlight w:val="none"/>
          <w:lang w:val="en-US" w:eastAsia="zh-CN"/>
        </w:rPr>
        <w:t>6</w:t>
      </w:r>
      <w:r>
        <w:rPr>
          <w:rStyle w:val="77"/>
          <w:rFonts w:hint="eastAsia" w:asciiTheme="minorEastAsia" w:hAnsiTheme="minorEastAsia" w:eastAsiaTheme="minorEastAsia" w:cstheme="minorEastAsia"/>
          <w:snapToGrid/>
          <w:color w:val="auto"/>
          <w:kern w:val="2"/>
          <w:sz w:val="24"/>
          <w:szCs w:val="24"/>
          <w:highlight w:val="none"/>
        </w:rPr>
        <w:t>月</w:t>
      </w:r>
      <w:r>
        <w:rPr>
          <w:rStyle w:val="77"/>
          <w:rFonts w:hint="eastAsia" w:asciiTheme="minorEastAsia" w:hAnsiTheme="minorEastAsia" w:cstheme="minorEastAsia"/>
          <w:snapToGrid/>
          <w:color w:val="auto"/>
          <w:kern w:val="2"/>
          <w:sz w:val="24"/>
          <w:szCs w:val="24"/>
          <w:highlight w:val="none"/>
          <w:lang w:val="en-US" w:eastAsia="zh-CN"/>
        </w:rPr>
        <w:t>3</w:t>
      </w:r>
      <w:r>
        <w:rPr>
          <w:rStyle w:val="77"/>
          <w:rFonts w:hint="eastAsia" w:asciiTheme="minorEastAsia" w:hAnsiTheme="minorEastAsia" w:eastAsiaTheme="minorEastAsia" w:cstheme="minorEastAsia"/>
          <w:snapToGrid/>
          <w:color w:val="auto"/>
          <w:kern w:val="2"/>
          <w:sz w:val="24"/>
          <w:szCs w:val="24"/>
          <w:highlight w:val="none"/>
        </w:rPr>
        <w:t>日</w:t>
      </w:r>
      <w:r>
        <w:rPr>
          <w:rStyle w:val="77"/>
          <w:rFonts w:hint="eastAsia" w:asciiTheme="minorEastAsia" w:hAnsiTheme="minorEastAsia" w:cstheme="minorEastAsia"/>
          <w:snapToGrid/>
          <w:color w:val="auto"/>
          <w:kern w:val="2"/>
          <w:sz w:val="24"/>
          <w:szCs w:val="24"/>
          <w:highlight w:val="none"/>
          <w:lang w:val="en-US" w:eastAsia="zh-CN"/>
        </w:rPr>
        <w:t>14</w:t>
      </w:r>
      <w:r>
        <w:rPr>
          <w:rStyle w:val="77"/>
          <w:rFonts w:hint="eastAsia" w:asciiTheme="minorEastAsia" w:hAnsiTheme="minorEastAsia" w:eastAsiaTheme="minorEastAsia" w:cstheme="minorEastAsia"/>
          <w:snapToGrid/>
          <w:color w:val="auto"/>
          <w:kern w:val="2"/>
          <w:sz w:val="24"/>
          <w:szCs w:val="24"/>
          <w:highlight w:val="none"/>
        </w:rPr>
        <w:t>点</w:t>
      </w:r>
      <w:r>
        <w:rPr>
          <w:rStyle w:val="77"/>
          <w:rFonts w:hint="eastAsia" w:asciiTheme="minorEastAsia" w:hAnsiTheme="minorEastAsia" w:cstheme="minorEastAsia"/>
          <w:snapToGrid/>
          <w:color w:val="auto"/>
          <w:kern w:val="2"/>
          <w:sz w:val="24"/>
          <w:szCs w:val="24"/>
          <w:highlight w:val="none"/>
          <w:lang w:val="en-US" w:eastAsia="zh-CN"/>
        </w:rPr>
        <w:t>00</w:t>
      </w:r>
      <w:r>
        <w:rPr>
          <w:rStyle w:val="77"/>
          <w:rFonts w:hint="eastAsia" w:asciiTheme="minorEastAsia" w:hAnsiTheme="minorEastAsia" w:eastAsiaTheme="minorEastAsia" w:cstheme="minorEastAsia"/>
          <w:snapToGrid/>
          <w:color w:val="auto"/>
          <w:kern w:val="2"/>
          <w:sz w:val="24"/>
          <w:szCs w:val="24"/>
          <w:highlight w:val="none"/>
        </w:rPr>
        <w:t>分</w:t>
      </w:r>
      <w:r>
        <w:rPr>
          <w:rStyle w:val="77"/>
          <w:rFonts w:hint="eastAsia" w:asciiTheme="minorEastAsia" w:hAnsiTheme="minorEastAsia" w:eastAsiaTheme="minorEastAsia" w:cstheme="minorEastAsia"/>
          <w:bCs/>
          <w:snapToGrid/>
          <w:color w:val="auto"/>
          <w:kern w:val="2"/>
          <w:sz w:val="24"/>
          <w:szCs w:val="24"/>
          <w:highlight w:val="none"/>
        </w:rPr>
        <w:t>00秒</w:t>
      </w:r>
      <w:r>
        <w:rPr>
          <w:rStyle w:val="77"/>
          <w:rFonts w:hint="eastAsia" w:asciiTheme="minorEastAsia" w:hAnsiTheme="minorEastAsia" w:eastAsiaTheme="minorEastAsia" w:cstheme="minorEastAsia"/>
          <w:bCs/>
          <w:snapToGrid/>
          <w:color w:val="auto"/>
          <w:kern w:val="2"/>
          <w:sz w:val="24"/>
          <w:szCs w:val="24"/>
          <w:highlight w:val="none"/>
        </w:rPr>
        <w:fldChar w:fldCharType="end"/>
      </w:r>
      <w:r>
        <w:rPr>
          <w:rFonts w:hint="eastAsia" w:asciiTheme="minorEastAsia" w:hAnsiTheme="minorEastAsia" w:cstheme="minorEastAsia"/>
          <w:bCs/>
          <w:color w:val="auto"/>
          <w:sz w:val="24"/>
          <w:highlight w:val="none"/>
        </w:rPr>
        <w:t>（北京时间）前</w:t>
      </w:r>
      <w:r>
        <w:rPr>
          <w:rFonts w:hint="eastAsia" w:asciiTheme="minorEastAsia" w:hAnsiTheme="minorEastAsia" w:cstheme="minorEastAsia"/>
          <w:color w:val="auto"/>
          <w:sz w:val="24"/>
          <w:highlight w:val="none"/>
        </w:rPr>
        <w:t>递交（上传）投标文件。</w:t>
      </w:r>
    </w:p>
    <w:p w14:paraId="35BF2849">
      <w:pPr>
        <w:keepNext w:val="0"/>
        <w:keepLines w:val="0"/>
        <w:pageBreakBefore w:val="0"/>
        <w:kinsoku/>
        <w:wordWrap/>
        <w:overflowPunct/>
        <w:topLinePunct w:val="0"/>
        <w:autoSpaceDE/>
        <w:autoSpaceDN/>
        <w:bidi w:val="0"/>
        <w:adjustRightInd w:val="0"/>
        <w:snapToGrid w:val="0"/>
        <w:spacing w:line="360" w:lineRule="auto"/>
        <w:textAlignment w:val="auto"/>
        <w:rPr>
          <w:rFonts w:asciiTheme="minorEastAsia" w:hAnsiTheme="minorEastAsia" w:cstheme="minorEastAsia"/>
          <w:b/>
          <w:color w:val="auto"/>
          <w:sz w:val="24"/>
          <w:highlight w:val="none"/>
        </w:rPr>
      </w:pPr>
    </w:p>
    <w:p w14:paraId="11B6910F">
      <w:pPr>
        <w:keepNext w:val="0"/>
        <w:keepLines w:val="0"/>
        <w:pageBreakBefore w:val="0"/>
        <w:kinsoku/>
        <w:wordWrap/>
        <w:overflowPunct/>
        <w:topLinePunct w:val="0"/>
        <w:autoSpaceDE/>
        <w:autoSpaceDN/>
        <w:bidi w:val="0"/>
        <w:adjustRightInd w:val="0"/>
        <w:snapToGrid w:val="0"/>
        <w:spacing w:line="360" w:lineRule="auto"/>
        <w:textAlignment w:val="auto"/>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 xml:space="preserve">    </w:t>
      </w:r>
      <w:r>
        <w:rPr>
          <w:rFonts w:hint="eastAsia" w:asciiTheme="minorEastAsia" w:hAnsiTheme="minorEastAsia" w:cstheme="minorEastAsia"/>
          <w:b/>
          <w:color w:val="auto"/>
          <w:sz w:val="24"/>
          <w:highlight w:val="none"/>
        </w:rPr>
        <w:t>项目编号：330102262060010000030</w:t>
      </w:r>
      <w:r>
        <w:rPr>
          <w:rFonts w:hint="eastAsia" w:asciiTheme="minorEastAsia" w:hAnsiTheme="minorEastAsia" w:cstheme="minorEastAsia"/>
          <w:bCs/>
          <w:color w:val="auto"/>
          <w:sz w:val="24"/>
          <w:highlight w:val="none"/>
        </w:rPr>
        <w:t xml:space="preserve">                                        </w:t>
      </w:r>
      <w:r>
        <w:rPr>
          <w:rFonts w:hint="eastAsia" w:asciiTheme="minorEastAsia" w:hAnsiTheme="minorEastAsia" w:cstheme="minorEastAsia"/>
          <w:b/>
          <w:color w:val="auto"/>
          <w:sz w:val="24"/>
          <w:highlight w:val="none"/>
        </w:rPr>
        <w:t xml:space="preserve"> </w:t>
      </w:r>
      <w:r>
        <w:rPr>
          <w:rFonts w:hint="eastAsia" w:asciiTheme="minorEastAsia" w:hAnsiTheme="minorEastAsia" w:cstheme="minorEastAsia"/>
          <w:color w:val="auto"/>
          <w:sz w:val="24"/>
          <w:highlight w:val="none"/>
        </w:rPr>
        <w:t xml:space="preserve">        </w:t>
      </w:r>
    </w:p>
    <w:p w14:paraId="21B05988">
      <w:pPr>
        <w:keepNext w:val="0"/>
        <w:keepLines w:val="0"/>
        <w:pageBreakBefore w:val="0"/>
        <w:kinsoku/>
        <w:wordWrap/>
        <w:overflowPunct/>
        <w:topLinePunct w:val="0"/>
        <w:autoSpaceDE/>
        <w:autoSpaceDN/>
        <w:bidi w:val="0"/>
        <w:adjustRightInd w:val="0"/>
        <w:snapToGrid w:val="0"/>
        <w:spacing w:line="360" w:lineRule="auto"/>
        <w:ind w:firstLine="480"/>
        <w:textAlignment w:val="auto"/>
        <w:rPr>
          <w:rFonts w:asciiTheme="minorEastAsia" w:hAnsiTheme="minorEastAsia" w:cstheme="minorEastAsia"/>
          <w:color w:val="auto"/>
          <w:sz w:val="24"/>
          <w:highlight w:val="none"/>
        </w:rPr>
      </w:pPr>
      <w:r>
        <w:rPr>
          <w:rFonts w:hint="eastAsia" w:asciiTheme="minorEastAsia" w:hAnsiTheme="minorEastAsia" w:cstheme="minorEastAsia"/>
          <w:b/>
          <w:color w:val="auto"/>
          <w:sz w:val="24"/>
          <w:highlight w:val="none"/>
        </w:rPr>
        <w:t>项目名称：</w:t>
      </w:r>
      <w:r>
        <w:rPr>
          <w:rFonts w:hint="eastAsia" w:asciiTheme="minorEastAsia" w:hAnsiTheme="minorEastAsia" w:cstheme="minorEastAsia"/>
          <w:bCs/>
          <w:color w:val="auto"/>
          <w:sz w:val="24"/>
          <w:highlight w:val="none"/>
          <w:lang w:eastAsia="zh-CN"/>
        </w:rPr>
        <w:t>2026年上城区城市道路检测项目（勘测检测消除城市地下安全隐患）</w:t>
      </w:r>
      <w:r>
        <w:rPr>
          <w:rFonts w:hint="eastAsia" w:asciiTheme="minorEastAsia" w:hAnsiTheme="minorEastAsia" w:cstheme="minorEastAsia"/>
          <w:color w:val="auto"/>
          <w:sz w:val="24"/>
          <w:highlight w:val="none"/>
        </w:rPr>
        <w:t xml:space="preserve">   </w:t>
      </w:r>
    </w:p>
    <w:p w14:paraId="3DBD4032">
      <w:pPr>
        <w:keepNext w:val="0"/>
        <w:keepLines w:val="0"/>
        <w:pageBreakBefore w:val="0"/>
        <w:kinsoku/>
        <w:wordWrap/>
        <w:overflowPunct/>
        <w:topLinePunct w:val="0"/>
        <w:autoSpaceDE/>
        <w:autoSpaceDN/>
        <w:bidi w:val="0"/>
        <w:adjustRightInd w:val="0"/>
        <w:snapToGrid w:val="0"/>
        <w:spacing w:line="360" w:lineRule="auto"/>
        <w:ind w:firstLine="480"/>
        <w:textAlignment w:val="auto"/>
        <w:rPr>
          <w:rFonts w:hint="eastAsia" w:asciiTheme="minorEastAsia" w:hAnsiTheme="minorEastAsia" w:cstheme="minorEastAsia"/>
          <w:b/>
          <w:color w:val="auto"/>
          <w:sz w:val="24"/>
          <w:highlight w:val="none"/>
          <w:lang w:val="en-US" w:eastAsia="zh-CN"/>
        </w:rPr>
      </w:pPr>
      <w:r>
        <w:rPr>
          <w:rFonts w:hint="eastAsia" w:asciiTheme="minorEastAsia" w:hAnsiTheme="minorEastAsia" w:cstheme="minorEastAsia"/>
          <w:b/>
          <w:color w:val="auto"/>
          <w:sz w:val="24"/>
          <w:highlight w:val="none"/>
        </w:rPr>
        <w:t>预算金额（元）：</w:t>
      </w:r>
      <w:r>
        <w:rPr>
          <w:rFonts w:hint="eastAsia" w:asciiTheme="minorEastAsia" w:hAnsiTheme="minorEastAsia" w:cstheme="minorEastAsia"/>
          <w:b/>
          <w:color w:val="auto"/>
          <w:sz w:val="24"/>
          <w:highlight w:val="none"/>
          <w:lang w:val="en-US" w:eastAsia="zh-CN"/>
        </w:rPr>
        <w:t>4497700</w:t>
      </w:r>
    </w:p>
    <w:p w14:paraId="67D99101">
      <w:pPr>
        <w:keepNext w:val="0"/>
        <w:keepLines w:val="0"/>
        <w:pageBreakBefore w:val="0"/>
        <w:kinsoku/>
        <w:wordWrap/>
        <w:overflowPunct/>
        <w:topLinePunct w:val="0"/>
        <w:autoSpaceDE/>
        <w:autoSpaceDN/>
        <w:bidi w:val="0"/>
        <w:adjustRightInd w:val="0"/>
        <w:snapToGrid w:val="0"/>
        <w:spacing w:line="360" w:lineRule="auto"/>
        <w:ind w:firstLine="480"/>
        <w:textAlignment w:val="auto"/>
        <w:rPr>
          <w:rFonts w:hint="default" w:eastAsia="宋体" w:asciiTheme="minorEastAsia" w:hAnsiTheme="minorEastAsia" w:cstheme="minorEastAsia"/>
          <w:b/>
          <w:color w:val="auto"/>
          <w:sz w:val="24"/>
          <w:highlight w:val="none"/>
          <w:lang w:val="en-US" w:eastAsia="zh-CN"/>
        </w:rPr>
      </w:pPr>
      <w:r>
        <w:rPr>
          <w:rFonts w:hint="eastAsia" w:asciiTheme="minorEastAsia" w:hAnsiTheme="minorEastAsia" w:cstheme="minorEastAsia"/>
          <w:b/>
          <w:color w:val="auto"/>
          <w:sz w:val="24"/>
          <w:highlight w:val="none"/>
        </w:rPr>
        <w:t>最高限价（元）：</w:t>
      </w:r>
      <w:r>
        <w:rPr>
          <w:rFonts w:hint="eastAsia" w:asciiTheme="minorEastAsia" w:hAnsiTheme="minorEastAsia" w:cstheme="minorEastAsia"/>
          <w:b/>
          <w:color w:val="auto"/>
          <w:sz w:val="24"/>
          <w:highlight w:val="none"/>
          <w:lang w:val="en-US" w:eastAsia="zh-CN"/>
        </w:rPr>
        <w:t>标项一 1601300；标项二1425400； 标项三1471000</w:t>
      </w:r>
    </w:p>
    <w:p w14:paraId="01C4F366">
      <w:pPr>
        <w:pStyle w:val="10"/>
        <w:spacing w:line="360" w:lineRule="auto"/>
        <w:ind w:firstLine="480"/>
        <w:rPr>
          <w:rFonts w:hint="eastAsia" w:ascii="宋体" w:hAnsi="宋体" w:eastAsia="宋体" w:cs="宋体"/>
          <w:bCs/>
          <w:snapToGrid/>
          <w:color w:val="auto"/>
          <w:kern w:val="2"/>
          <w:sz w:val="24"/>
          <w:szCs w:val="24"/>
          <w:highlight w:val="none"/>
        </w:rPr>
      </w:pPr>
      <w:r>
        <w:rPr>
          <w:rFonts w:hint="eastAsia" w:ascii="宋体" w:hAnsi="宋体" w:eastAsia="宋体" w:cs="宋体"/>
          <w:bCs/>
          <w:snapToGrid/>
          <w:color w:val="auto"/>
          <w:kern w:val="2"/>
          <w:sz w:val="24"/>
          <w:szCs w:val="24"/>
          <w:highlight w:val="none"/>
        </w:rPr>
        <w:t>标项1：</w:t>
      </w:r>
    </w:p>
    <w:p w14:paraId="784269C5">
      <w:pPr>
        <w:pStyle w:val="10"/>
        <w:spacing w:line="360" w:lineRule="auto"/>
        <w:ind w:firstLine="480"/>
        <w:rPr>
          <w:rFonts w:hint="eastAsia" w:ascii="宋体" w:hAnsi="宋体" w:eastAsia="宋体" w:cs="宋体"/>
          <w:bCs/>
          <w:snapToGrid/>
          <w:color w:val="auto"/>
          <w:kern w:val="2"/>
          <w:sz w:val="24"/>
          <w:szCs w:val="24"/>
          <w:highlight w:val="none"/>
          <w:lang w:eastAsia="zh-CN"/>
        </w:rPr>
      </w:pPr>
      <w:r>
        <w:rPr>
          <w:rFonts w:hint="eastAsia" w:ascii="宋体" w:hAnsi="宋体" w:eastAsia="宋体" w:cs="宋体"/>
          <w:bCs/>
          <w:snapToGrid/>
          <w:color w:val="auto"/>
          <w:kern w:val="2"/>
          <w:sz w:val="24"/>
          <w:szCs w:val="24"/>
          <w:highlight w:val="none"/>
        </w:rPr>
        <w:t>标项名称：</w:t>
      </w:r>
      <w:r>
        <w:rPr>
          <w:rFonts w:hint="eastAsia" w:hAnsi="宋体" w:cs="宋体"/>
          <w:bCs/>
          <w:snapToGrid/>
          <w:color w:val="auto"/>
          <w:kern w:val="2"/>
          <w:sz w:val="24"/>
          <w:szCs w:val="24"/>
          <w:highlight w:val="none"/>
          <w:lang w:eastAsia="zh-CN"/>
        </w:rPr>
        <w:t>2026年上城区城市道路检测项目（勘测检测消除城市地下安全隐患</w:t>
      </w:r>
      <w:r>
        <w:rPr>
          <w:rFonts w:hint="eastAsia" w:ascii="宋体" w:hAnsi="宋体" w:eastAsia="宋体" w:cs="宋体"/>
          <w:bCs/>
          <w:snapToGrid/>
          <w:color w:val="auto"/>
          <w:kern w:val="2"/>
          <w:sz w:val="24"/>
          <w:szCs w:val="24"/>
          <w:highlight w:val="none"/>
        </w:rPr>
        <w:t>标一</w:t>
      </w:r>
    </w:p>
    <w:p w14:paraId="42D9375B">
      <w:pPr>
        <w:pStyle w:val="10"/>
        <w:spacing w:line="360" w:lineRule="auto"/>
        <w:ind w:firstLine="480"/>
        <w:rPr>
          <w:rFonts w:hint="eastAsia" w:ascii="宋体" w:hAnsi="宋体" w:eastAsia="宋体" w:cs="宋体"/>
          <w:bCs/>
          <w:snapToGrid/>
          <w:color w:val="auto"/>
          <w:kern w:val="2"/>
          <w:sz w:val="24"/>
          <w:szCs w:val="24"/>
          <w:highlight w:val="none"/>
        </w:rPr>
      </w:pPr>
      <w:r>
        <w:rPr>
          <w:rFonts w:hint="eastAsia" w:ascii="宋体" w:hAnsi="宋体" w:eastAsia="宋体" w:cs="宋体"/>
          <w:bCs/>
          <w:snapToGrid/>
          <w:color w:val="auto"/>
          <w:kern w:val="2"/>
          <w:sz w:val="24"/>
          <w:szCs w:val="24"/>
          <w:highlight w:val="none"/>
        </w:rPr>
        <w:t>数量：不限</w:t>
      </w:r>
    </w:p>
    <w:p w14:paraId="0536CA97">
      <w:pPr>
        <w:pStyle w:val="10"/>
        <w:spacing w:line="360" w:lineRule="auto"/>
        <w:ind w:firstLine="480"/>
        <w:rPr>
          <w:rFonts w:hint="eastAsia" w:ascii="宋体" w:hAnsi="宋体" w:eastAsia="宋体" w:cs="宋体"/>
          <w:bCs/>
          <w:snapToGrid/>
          <w:color w:val="auto"/>
          <w:kern w:val="2"/>
          <w:sz w:val="24"/>
          <w:szCs w:val="24"/>
          <w:highlight w:val="none"/>
          <w:lang w:eastAsia="zh-CN"/>
        </w:rPr>
      </w:pPr>
      <w:r>
        <w:rPr>
          <w:rFonts w:hint="eastAsia" w:ascii="宋体" w:hAnsi="宋体" w:eastAsia="宋体" w:cs="宋体"/>
          <w:bCs/>
          <w:snapToGrid/>
          <w:color w:val="auto"/>
          <w:kern w:val="2"/>
          <w:sz w:val="24"/>
          <w:szCs w:val="24"/>
          <w:highlight w:val="none"/>
        </w:rPr>
        <w:t>预算金额（元）：</w:t>
      </w:r>
      <w:r>
        <w:rPr>
          <w:rFonts w:hint="eastAsia" w:hAnsi="宋体" w:cs="宋体"/>
          <w:bCs/>
          <w:snapToGrid/>
          <w:color w:val="auto"/>
          <w:kern w:val="2"/>
          <w:sz w:val="24"/>
          <w:szCs w:val="24"/>
          <w:highlight w:val="none"/>
          <w:lang w:val="en-US" w:eastAsia="zh-CN"/>
        </w:rPr>
        <w:t xml:space="preserve">1601300 </w:t>
      </w:r>
    </w:p>
    <w:p w14:paraId="7B527818">
      <w:pPr>
        <w:pStyle w:val="10"/>
        <w:spacing w:line="360" w:lineRule="auto"/>
        <w:ind w:firstLine="480"/>
        <w:rPr>
          <w:rFonts w:hint="eastAsia" w:ascii="宋体" w:hAnsi="宋体" w:eastAsia="宋体" w:cs="宋体"/>
          <w:bCs/>
          <w:snapToGrid/>
          <w:color w:val="auto"/>
          <w:kern w:val="2"/>
          <w:sz w:val="24"/>
          <w:szCs w:val="24"/>
          <w:highlight w:val="none"/>
        </w:rPr>
      </w:pPr>
      <w:r>
        <w:rPr>
          <w:rFonts w:hint="eastAsia" w:ascii="宋体" w:hAnsi="宋体" w:eastAsia="宋体" w:cs="宋体"/>
          <w:bCs/>
          <w:snapToGrid/>
          <w:color w:val="auto"/>
          <w:kern w:val="2"/>
          <w:sz w:val="24"/>
          <w:szCs w:val="24"/>
          <w:highlight w:val="none"/>
        </w:rPr>
        <w:t>单位：项</w:t>
      </w:r>
    </w:p>
    <w:p w14:paraId="4872171F">
      <w:pPr>
        <w:pStyle w:val="10"/>
        <w:spacing w:line="360" w:lineRule="auto"/>
        <w:ind w:firstLine="480"/>
        <w:rPr>
          <w:rFonts w:hint="eastAsia" w:ascii="宋体" w:hAnsi="宋体" w:eastAsia="宋体" w:cs="宋体"/>
          <w:bCs/>
          <w:snapToGrid/>
          <w:color w:val="auto"/>
          <w:kern w:val="2"/>
          <w:sz w:val="24"/>
          <w:szCs w:val="24"/>
          <w:highlight w:val="none"/>
        </w:rPr>
      </w:pPr>
      <w:r>
        <w:rPr>
          <w:rFonts w:hint="eastAsia" w:ascii="宋体" w:hAnsi="宋体" w:eastAsia="宋体" w:cs="宋体"/>
          <w:bCs/>
          <w:snapToGrid/>
          <w:color w:val="auto"/>
          <w:kern w:val="2"/>
          <w:sz w:val="24"/>
          <w:szCs w:val="24"/>
          <w:highlight w:val="none"/>
        </w:rPr>
        <w:t>简要规格描述：主要内容：完成</w:t>
      </w:r>
      <w:r>
        <w:rPr>
          <w:rFonts w:hint="eastAsia" w:hAnsi="宋体" w:cs="宋体"/>
          <w:bCs/>
          <w:snapToGrid/>
          <w:color w:val="auto"/>
          <w:kern w:val="2"/>
          <w:sz w:val="24"/>
          <w:szCs w:val="24"/>
          <w:highlight w:val="none"/>
          <w:lang w:val="en-US" w:eastAsia="zh-CN"/>
        </w:rPr>
        <w:t>141</w:t>
      </w:r>
      <w:r>
        <w:rPr>
          <w:rFonts w:hint="eastAsia" w:ascii="宋体" w:hAnsi="宋体" w:eastAsia="宋体" w:cs="宋体"/>
          <w:bCs/>
          <w:snapToGrid/>
          <w:color w:val="auto"/>
          <w:kern w:val="2"/>
          <w:sz w:val="24"/>
          <w:szCs w:val="24"/>
          <w:highlight w:val="none"/>
        </w:rPr>
        <w:t>条（段）道路的地下安全隐患排查工作；在检测过程中如查明已形成严重隐患的土体病害时，立即以电话与书面形式通知甲方。以逐条道路列表形式描述所检测出的各类病害的属性、平面位置、埋深、大小等情况，对病害严重区域配以影像资料。逐条道路的道路平面简图，在图上标明各类病害所在位置。形成所有核定检测区域的测线布置图及雷达图谱。对检测数据进行整理分析，并出具检测报告。详见招标文件第三部分采购需求。</w:t>
      </w:r>
    </w:p>
    <w:p w14:paraId="7AE2A17A">
      <w:pPr>
        <w:pStyle w:val="10"/>
        <w:spacing w:line="360" w:lineRule="auto"/>
        <w:ind w:firstLine="480"/>
        <w:rPr>
          <w:rFonts w:hint="eastAsia" w:ascii="宋体" w:hAnsi="宋体" w:eastAsia="宋体" w:cs="宋体"/>
          <w:bCs/>
          <w:snapToGrid/>
          <w:color w:val="auto"/>
          <w:kern w:val="2"/>
          <w:sz w:val="24"/>
          <w:szCs w:val="24"/>
          <w:highlight w:val="none"/>
        </w:rPr>
      </w:pPr>
      <w:r>
        <w:rPr>
          <w:rFonts w:hint="eastAsia" w:ascii="宋体" w:hAnsi="宋体" w:eastAsia="宋体" w:cs="宋体"/>
          <w:bCs/>
          <w:snapToGrid/>
          <w:color w:val="auto"/>
          <w:kern w:val="2"/>
          <w:sz w:val="24"/>
          <w:szCs w:val="24"/>
          <w:highlight w:val="none"/>
        </w:rPr>
        <w:t>备注：本项目标项1、标项2</w:t>
      </w:r>
      <w:r>
        <w:rPr>
          <w:rFonts w:hint="eastAsia" w:ascii="宋体" w:hAnsi="宋体" w:eastAsia="宋体" w:cs="宋体"/>
          <w:bCs/>
          <w:snapToGrid/>
          <w:color w:val="auto"/>
          <w:kern w:val="2"/>
          <w:sz w:val="24"/>
          <w:szCs w:val="24"/>
          <w:highlight w:val="none"/>
          <w:lang w:eastAsia="zh-CN"/>
        </w:rPr>
        <w:t>、标项</w:t>
      </w:r>
      <w:r>
        <w:rPr>
          <w:rFonts w:hint="eastAsia" w:ascii="宋体" w:hAnsi="宋体" w:eastAsia="宋体" w:cs="宋体"/>
          <w:bCs/>
          <w:snapToGrid/>
          <w:color w:val="auto"/>
          <w:kern w:val="2"/>
          <w:sz w:val="24"/>
          <w:szCs w:val="24"/>
          <w:highlight w:val="none"/>
          <w:lang w:val="en-US" w:eastAsia="zh-CN"/>
        </w:rPr>
        <w:t>3</w:t>
      </w:r>
      <w:r>
        <w:rPr>
          <w:rFonts w:hint="eastAsia" w:ascii="宋体" w:hAnsi="宋体" w:eastAsia="宋体" w:cs="宋体"/>
          <w:bCs/>
          <w:snapToGrid/>
          <w:color w:val="auto"/>
          <w:kern w:val="2"/>
          <w:sz w:val="24"/>
          <w:szCs w:val="24"/>
          <w:highlight w:val="none"/>
        </w:rPr>
        <w:t>的中标供应商不得重复，因此符合条件的投标人可以同时参加所有标项的投标，但标项1、标项2</w:t>
      </w:r>
      <w:r>
        <w:rPr>
          <w:rFonts w:hint="eastAsia" w:ascii="宋体" w:hAnsi="宋体" w:eastAsia="宋体" w:cs="宋体"/>
          <w:bCs/>
          <w:snapToGrid/>
          <w:color w:val="auto"/>
          <w:kern w:val="2"/>
          <w:sz w:val="24"/>
          <w:szCs w:val="24"/>
          <w:highlight w:val="none"/>
          <w:lang w:eastAsia="zh-CN"/>
        </w:rPr>
        <w:t>、标项</w:t>
      </w:r>
      <w:r>
        <w:rPr>
          <w:rFonts w:hint="eastAsia" w:ascii="宋体" w:hAnsi="宋体" w:eastAsia="宋体" w:cs="宋体"/>
          <w:bCs/>
          <w:snapToGrid/>
          <w:color w:val="auto"/>
          <w:kern w:val="2"/>
          <w:sz w:val="24"/>
          <w:szCs w:val="24"/>
          <w:highlight w:val="none"/>
          <w:lang w:val="en-US" w:eastAsia="zh-CN"/>
        </w:rPr>
        <w:t>3</w:t>
      </w:r>
      <w:r>
        <w:rPr>
          <w:rFonts w:hint="eastAsia" w:ascii="宋体" w:hAnsi="宋体" w:eastAsia="宋体" w:cs="宋体"/>
          <w:bCs/>
          <w:snapToGrid/>
          <w:color w:val="auto"/>
          <w:kern w:val="2"/>
          <w:sz w:val="24"/>
          <w:szCs w:val="24"/>
          <w:highlight w:val="none"/>
        </w:rPr>
        <w:t>的第一中标候选人不得重复。</w:t>
      </w:r>
    </w:p>
    <w:p w14:paraId="1E90CC7F">
      <w:pPr>
        <w:pStyle w:val="10"/>
        <w:spacing w:line="360" w:lineRule="auto"/>
        <w:ind w:firstLine="480"/>
        <w:rPr>
          <w:rFonts w:hint="eastAsia" w:ascii="宋体" w:hAnsi="宋体" w:eastAsia="宋体" w:cs="宋体"/>
          <w:bCs/>
          <w:snapToGrid/>
          <w:color w:val="auto"/>
          <w:kern w:val="2"/>
          <w:sz w:val="24"/>
          <w:szCs w:val="24"/>
          <w:highlight w:val="none"/>
        </w:rPr>
      </w:pPr>
    </w:p>
    <w:p w14:paraId="1B388F3B">
      <w:pPr>
        <w:pStyle w:val="10"/>
        <w:spacing w:line="360" w:lineRule="auto"/>
        <w:ind w:firstLine="480"/>
        <w:rPr>
          <w:rFonts w:hint="eastAsia" w:ascii="宋体" w:hAnsi="宋体" w:eastAsia="宋体" w:cs="宋体"/>
          <w:bCs/>
          <w:snapToGrid/>
          <w:color w:val="auto"/>
          <w:kern w:val="2"/>
          <w:sz w:val="24"/>
          <w:szCs w:val="24"/>
          <w:highlight w:val="none"/>
        </w:rPr>
      </w:pPr>
      <w:r>
        <w:rPr>
          <w:rFonts w:hint="eastAsia" w:ascii="宋体" w:hAnsi="宋体" w:eastAsia="宋体" w:cs="宋体"/>
          <w:bCs/>
          <w:snapToGrid/>
          <w:color w:val="auto"/>
          <w:kern w:val="2"/>
          <w:sz w:val="24"/>
          <w:szCs w:val="24"/>
          <w:highlight w:val="none"/>
        </w:rPr>
        <w:t>标项2：</w:t>
      </w:r>
    </w:p>
    <w:p w14:paraId="633DED5E">
      <w:pPr>
        <w:pStyle w:val="10"/>
        <w:spacing w:line="360" w:lineRule="auto"/>
        <w:ind w:firstLine="480"/>
        <w:rPr>
          <w:rFonts w:hint="eastAsia" w:ascii="宋体" w:hAnsi="宋体" w:eastAsia="宋体" w:cs="宋体"/>
          <w:bCs/>
          <w:snapToGrid/>
          <w:color w:val="auto"/>
          <w:kern w:val="2"/>
          <w:sz w:val="24"/>
          <w:szCs w:val="24"/>
          <w:highlight w:val="none"/>
          <w:lang w:eastAsia="zh-CN"/>
        </w:rPr>
      </w:pPr>
      <w:r>
        <w:rPr>
          <w:rFonts w:hint="eastAsia" w:ascii="宋体" w:hAnsi="宋体" w:eastAsia="宋体" w:cs="宋体"/>
          <w:bCs/>
          <w:snapToGrid/>
          <w:color w:val="auto"/>
          <w:kern w:val="2"/>
          <w:sz w:val="24"/>
          <w:szCs w:val="24"/>
          <w:highlight w:val="none"/>
        </w:rPr>
        <w:t>标项名称：</w:t>
      </w:r>
      <w:r>
        <w:rPr>
          <w:rFonts w:hint="eastAsia" w:hAnsi="宋体" w:cs="宋体"/>
          <w:bCs/>
          <w:snapToGrid/>
          <w:color w:val="auto"/>
          <w:kern w:val="2"/>
          <w:sz w:val="24"/>
          <w:szCs w:val="24"/>
          <w:highlight w:val="none"/>
          <w:lang w:eastAsia="zh-CN"/>
        </w:rPr>
        <w:t>2026年上城区城市道路检测项目（勘测检测消除城市地下安全隐患</w:t>
      </w:r>
      <w:r>
        <w:rPr>
          <w:rFonts w:hint="eastAsia" w:ascii="宋体" w:hAnsi="宋体" w:eastAsia="宋体" w:cs="宋体"/>
          <w:bCs/>
          <w:snapToGrid/>
          <w:color w:val="auto"/>
          <w:kern w:val="2"/>
          <w:sz w:val="24"/>
          <w:szCs w:val="24"/>
          <w:highlight w:val="none"/>
        </w:rPr>
        <w:t>标二</w:t>
      </w:r>
    </w:p>
    <w:p w14:paraId="4D2079CA">
      <w:pPr>
        <w:pStyle w:val="10"/>
        <w:spacing w:line="360" w:lineRule="auto"/>
        <w:ind w:firstLine="480"/>
        <w:rPr>
          <w:rFonts w:hint="eastAsia" w:ascii="宋体" w:hAnsi="宋体" w:eastAsia="宋体" w:cs="宋体"/>
          <w:bCs/>
          <w:snapToGrid/>
          <w:color w:val="auto"/>
          <w:kern w:val="2"/>
          <w:sz w:val="24"/>
          <w:szCs w:val="24"/>
          <w:highlight w:val="none"/>
        </w:rPr>
      </w:pPr>
      <w:r>
        <w:rPr>
          <w:rFonts w:hint="eastAsia" w:ascii="宋体" w:hAnsi="宋体" w:eastAsia="宋体" w:cs="宋体"/>
          <w:bCs/>
          <w:snapToGrid/>
          <w:color w:val="auto"/>
          <w:kern w:val="2"/>
          <w:sz w:val="24"/>
          <w:szCs w:val="24"/>
          <w:highlight w:val="none"/>
        </w:rPr>
        <w:t>数量：不限</w:t>
      </w:r>
    </w:p>
    <w:p w14:paraId="62DB3698">
      <w:pPr>
        <w:pStyle w:val="10"/>
        <w:spacing w:line="360" w:lineRule="auto"/>
        <w:ind w:firstLine="480"/>
        <w:rPr>
          <w:rFonts w:hint="default" w:ascii="宋体" w:hAnsi="宋体" w:eastAsia="宋体" w:cs="宋体"/>
          <w:bCs/>
          <w:snapToGrid/>
          <w:color w:val="auto"/>
          <w:kern w:val="2"/>
          <w:sz w:val="24"/>
          <w:szCs w:val="24"/>
          <w:highlight w:val="none"/>
          <w:lang w:val="en-US" w:eastAsia="zh-CN"/>
        </w:rPr>
      </w:pPr>
      <w:r>
        <w:rPr>
          <w:rFonts w:hint="eastAsia" w:ascii="宋体" w:hAnsi="宋体" w:eastAsia="宋体" w:cs="宋体"/>
          <w:bCs/>
          <w:snapToGrid/>
          <w:color w:val="auto"/>
          <w:kern w:val="2"/>
          <w:sz w:val="24"/>
          <w:szCs w:val="24"/>
          <w:highlight w:val="none"/>
        </w:rPr>
        <w:t>预算金额（元）：</w:t>
      </w:r>
      <w:r>
        <w:rPr>
          <w:rFonts w:hint="eastAsia" w:hAnsi="宋体" w:cs="宋体"/>
          <w:bCs/>
          <w:snapToGrid/>
          <w:color w:val="auto"/>
          <w:kern w:val="2"/>
          <w:sz w:val="24"/>
          <w:szCs w:val="24"/>
          <w:highlight w:val="none"/>
          <w:lang w:val="en-US" w:eastAsia="zh-CN"/>
        </w:rPr>
        <w:t>1425400</w:t>
      </w:r>
    </w:p>
    <w:p w14:paraId="7CCD8A92">
      <w:pPr>
        <w:pStyle w:val="10"/>
        <w:spacing w:line="360" w:lineRule="auto"/>
        <w:ind w:firstLine="480"/>
        <w:rPr>
          <w:rFonts w:hint="eastAsia" w:ascii="宋体" w:hAnsi="宋体" w:eastAsia="宋体" w:cs="宋体"/>
          <w:bCs/>
          <w:snapToGrid/>
          <w:color w:val="auto"/>
          <w:kern w:val="2"/>
          <w:sz w:val="24"/>
          <w:szCs w:val="24"/>
          <w:highlight w:val="none"/>
        </w:rPr>
      </w:pPr>
      <w:r>
        <w:rPr>
          <w:rFonts w:hint="eastAsia" w:ascii="宋体" w:hAnsi="宋体" w:eastAsia="宋体" w:cs="宋体"/>
          <w:bCs/>
          <w:snapToGrid/>
          <w:color w:val="auto"/>
          <w:kern w:val="2"/>
          <w:sz w:val="24"/>
          <w:szCs w:val="24"/>
          <w:highlight w:val="none"/>
        </w:rPr>
        <w:t>单位：项</w:t>
      </w:r>
    </w:p>
    <w:p w14:paraId="321153B4">
      <w:pPr>
        <w:pStyle w:val="10"/>
        <w:spacing w:line="360" w:lineRule="auto"/>
        <w:ind w:firstLine="480"/>
        <w:rPr>
          <w:rFonts w:hint="eastAsia" w:ascii="宋体" w:hAnsi="宋体" w:eastAsia="宋体" w:cs="宋体"/>
          <w:bCs/>
          <w:snapToGrid/>
          <w:color w:val="auto"/>
          <w:kern w:val="2"/>
          <w:sz w:val="24"/>
          <w:szCs w:val="24"/>
          <w:highlight w:val="none"/>
        </w:rPr>
      </w:pPr>
      <w:r>
        <w:rPr>
          <w:rFonts w:hint="eastAsia" w:ascii="宋体" w:hAnsi="宋体" w:eastAsia="宋体" w:cs="宋体"/>
          <w:bCs/>
          <w:snapToGrid/>
          <w:color w:val="auto"/>
          <w:kern w:val="2"/>
          <w:sz w:val="24"/>
          <w:szCs w:val="24"/>
          <w:highlight w:val="none"/>
        </w:rPr>
        <w:t>简要规格描述：完成</w:t>
      </w:r>
      <w:r>
        <w:rPr>
          <w:rFonts w:hint="eastAsia" w:hAnsi="宋体" w:cs="宋体"/>
          <w:bCs/>
          <w:snapToGrid/>
          <w:color w:val="auto"/>
          <w:kern w:val="2"/>
          <w:sz w:val="24"/>
          <w:szCs w:val="24"/>
          <w:highlight w:val="none"/>
          <w:lang w:val="en-US" w:eastAsia="zh-CN"/>
        </w:rPr>
        <w:t>178</w:t>
      </w:r>
      <w:r>
        <w:rPr>
          <w:rFonts w:hint="eastAsia" w:ascii="宋体" w:hAnsi="宋体" w:eastAsia="宋体" w:cs="宋体"/>
          <w:bCs/>
          <w:snapToGrid/>
          <w:color w:val="auto"/>
          <w:kern w:val="2"/>
          <w:sz w:val="24"/>
          <w:szCs w:val="24"/>
          <w:highlight w:val="none"/>
        </w:rPr>
        <w:t>条（段）道路的地下安全隐患排查工作；在检测过程中如查明已形成严重隐患的土体病害时，立即以电话与书面形式通知甲方。以逐条道路列表形式描述所检测出的各类病害的属性、平面位置、埋深、大小等情况，对病害严重区域配以影像资料。逐条道路的道路平面简图，在图上标明各类病害所在位置。形成所有核定检测区域的测线布置图及雷达图谱。对检测数据进行整理分析，并出具检测报告</w:t>
      </w:r>
      <w:r>
        <w:rPr>
          <w:rFonts w:hint="eastAsia" w:ascii="宋体" w:hAnsi="宋体" w:eastAsia="宋体" w:cs="宋体"/>
          <w:bCs/>
          <w:snapToGrid/>
          <w:color w:val="auto"/>
          <w:kern w:val="2"/>
          <w:sz w:val="24"/>
          <w:szCs w:val="24"/>
          <w:highlight w:val="none"/>
          <w:lang w:eastAsia="zh-CN"/>
        </w:rPr>
        <w:t>。</w:t>
      </w:r>
      <w:r>
        <w:rPr>
          <w:rFonts w:hint="eastAsia" w:ascii="宋体" w:hAnsi="宋体" w:eastAsia="宋体" w:cs="宋体"/>
          <w:bCs/>
          <w:snapToGrid/>
          <w:color w:val="auto"/>
          <w:kern w:val="2"/>
          <w:sz w:val="24"/>
          <w:szCs w:val="24"/>
          <w:highlight w:val="none"/>
        </w:rPr>
        <w:t>详见招标文件第三部分采购需求。</w:t>
      </w:r>
    </w:p>
    <w:p w14:paraId="08E47676">
      <w:pPr>
        <w:pStyle w:val="10"/>
        <w:spacing w:line="360" w:lineRule="auto"/>
        <w:ind w:firstLine="480"/>
        <w:rPr>
          <w:rFonts w:hint="eastAsia" w:ascii="宋体" w:hAnsi="宋体" w:eastAsia="宋体" w:cs="宋体"/>
          <w:bCs/>
          <w:snapToGrid/>
          <w:color w:val="auto"/>
          <w:kern w:val="2"/>
          <w:sz w:val="24"/>
          <w:szCs w:val="24"/>
          <w:highlight w:val="none"/>
        </w:rPr>
      </w:pPr>
      <w:r>
        <w:rPr>
          <w:rFonts w:hint="eastAsia" w:ascii="宋体" w:hAnsi="宋体" w:eastAsia="宋体" w:cs="宋体"/>
          <w:bCs/>
          <w:snapToGrid/>
          <w:color w:val="auto"/>
          <w:kern w:val="2"/>
          <w:sz w:val="24"/>
          <w:szCs w:val="24"/>
          <w:highlight w:val="none"/>
        </w:rPr>
        <w:t>备注：本项目标项1、标项2</w:t>
      </w:r>
      <w:r>
        <w:rPr>
          <w:rFonts w:hint="eastAsia" w:ascii="宋体" w:hAnsi="宋体" w:eastAsia="宋体" w:cs="宋体"/>
          <w:bCs/>
          <w:snapToGrid/>
          <w:color w:val="auto"/>
          <w:kern w:val="2"/>
          <w:sz w:val="24"/>
          <w:szCs w:val="24"/>
          <w:highlight w:val="none"/>
          <w:lang w:eastAsia="zh-CN"/>
        </w:rPr>
        <w:t>、标项</w:t>
      </w:r>
      <w:r>
        <w:rPr>
          <w:rFonts w:hint="eastAsia" w:ascii="宋体" w:hAnsi="宋体" w:eastAsia="宋体" w:cs="宋体"/>
          <w:bCs/>
          <w:snapToGrid/>
          <w:color w:val="auto"/>
          <w:kern w:val="2"/>
          <w:sz w:val="24"/>
          <w:szCs w:val="24"/>
          <w:highlight w:val="none"/>
          <w:lang w:val="en-US" w:eastAsia="zh-CN"/>
        </w:rPr>
        <w:t>3</w:t>
      </w:r>
      <w:r>
        <w:rPr>
          <w:rFonts w:hint="eastAsia" w:ascii="宋体" w:hAnsi="宋体" w:eastAsia="宋体" w:cs="宋体"/>
          <w:bCs/>
          <w:snapToGrid/>
          <w:color w:val="auto"/>
          <w:kern w:val="2"/>
          <w:sz w:val="24"/>
          <w:szCs w:val="24"/>
          <w:highlight w:val="none"/>
        </w:rPr>
        <w:t>的中标供应商不得重复，因此符合条件的投标人可以同时参加所有标项的投标，但标项1、标项2</w:t>
      </w:r>
      <w:r>
        <w:rPr>
          <w:rFonts w:hint="eastAsia" w:ascii="宋体" w:hAnsi="宋体" w:eastAsia="宋体" w:cs="宋体"/>
          <w:bCs/>
          <w:snapToGrid/>
          <w:color w:val="auto"/>
          <w:kern w:val="2"/>
          <w:sz w:val="24"/>
          <w:szCs w:val="24"/>
          <w:highlight w:val="none"/>
          <w:lang w:eastAsia="zh-CN"/>
        </w:rPr>
        <w:t>、标项</w:t>
      </w:r>
      <w:r>
        <w:rPr>
          <w:rFonts w:hint="eastAsia" w:ascii="宋体" w:hAnsi="宋体" w:eastAsia="宋体" w:cs="宋体"/>
          <w:bCs/>
          <w:snapToGrid/>
          <w:color w:val="auto"/>
          <w:kern w:val="2"/>
          <w:sz w:val="24"/>
          <w:szCs w:val="24"/>
          <w:highlight w:val="none"/>
          <w:lang w:val="en-US" w:eastAsia="zh-CN"/>
        </w:rPr>
        <w:t>3</w:t>
      </w:r>
      <w:r>
        <w:rPr>
          <w:rFonts w:hint="eastAsia" w:ascii="宋体" w:hAnsi="宋体" w:eastAsia="宋体" w:cs="宋体"/>
          <w:bCs/>
          <w:snapToGrid/>
          <w:color w:val="auto"/>
          <w:kern w:val="2"/>
          <w:sz w:val="24"/>
          <w:szCs w:val="24"/>
          <w:highlight w:val="none"/>
        </w:rPr>
        <w:t>的第一中标候选人不得重复。</w:t>
      </w:r>
    </w:p>
    <w:p w14:paraId="50CB8A18">
      <w:pPr>
        <w:pStyle w:val="10"/>
        <w:spacing w:line="360" w:lineRule="auto"/>
        <w:ind w:firstLine="480"/>
        <w:rPr>
          <w:rFonts w:hint="eastAsia" w:ascii="宋体" w:hAnsi="宋体" w:eastAsia="宋体" w:cs="宋体"/>
          <w:bCs/>
          <w:snapToGrid/>
          <w:color w:val="auto"/>
          <w:kern w:val="2"/>
          <w:sz w:val="24"/>
          <w:szCs w:val="24"/>
          <w:highlight w:val="none"/>
        </w:rPr>
      </w:pPr>
      <w:r>
        <w:rPr>
          <w:rFonts w:hint="eastAsia" w:ascii="宋体" w:hAnsi="宋体" w:eastAsia="宋体" w:cs="宋体"/>
          <w:bCs/>
          <w:snapToGrid/>
          <w:color w:val="auto"/>
          <w:kern w:val="2"/>
          <w:sz w:val="24"/>
          <w:szCs w:val="24"/>
          <w:highlight w:val="none"/>
        </w:rPr>
        <w:t>标项</w:t>
      </w:r>
      <w:r>
        <w:rPr>
          <w:rFonts w:hint="eastAsia" w:ascii="宋体" w:hAnsi="宋体" w:eastAsia="宋体" w:cs="宋体"/>
          <w:bCs/>
          <w:snapToGrid/>
          <w:color w:val="auto"/>
          <w:kern w:val="2"/>
          <w:sz w:val="24"/>
          <w:szCs w:val="24"/>
          <w:highlight w:val="none"/>
          <w:lang w:val="en-US" w:eastAsia="zh-CN"/>
        </w:rPr>
        <w:t>3</w:t>
      </w:r>
      <w:r>
        <w:rPr>
          <w:rFonts w:hint="eastAsia" w:ascii="宋体" w:hAnsi="宋体" w:eastAsia="宋体" w:cs="宋体"/>
          <w:bCs/>
          <w:snapToGrid/>
          <w:color w:val="auto"/>
          <w:kern w:val="2"/>
          <w:sz w:val="24"/>
          <w:szCs w:val="24"/>
          <w:highlight w:val="none"/>
        </w:rPr>
        <w:t>：</w:t>
      </w:r>
    </w:p>
    <w:p w14:paraId="4D524A43">
      <w:pPr>
        <w:pStyle w:val="10"/>
        <w:spacing w:line="360" w:lineRule="auto"/>
        <w:ind w:firstLine="480"/>
        <w:rPr>
          <w:rFonts w:hint="eastAsia" w:ascii="宋体" w:hAnsi="宋体" w:eastAsia="宋体" w:cs="宋体"/>
          <w:bCs/>
          <w:snapToGrid/>
          <w:color w:val="auto"/>
          <w:kern w:val="2"/>
          <w:sz w:val="24"/>
          <w:szCs w:val="24"/>
          <w:highlight w:val="none"/>
          <w:lang w:eastAsia="zh-CN"/>
        </w:rPr>
      </w:pPr>
      <w:r>
        <w:rPr>
          <w:rFonts w:hint="eastAsia" w:ascii="宋体" w:hAnsi="宋体" w:eastAsia="宋体" w:cs="宋体"/>
          <w:bCs/>
          <w:snapToGrid/>
          <w:color w:val="auto"/>
          <w:kern w:val="2"/>
          <w:sz w:val="24"/>
          <w:szCs w:val="24"/>
          <w:highlight w:val="none"/>
        </w:rPr>
        <w:t>标项名称：</w:t>
      </w:r>
      <w:r>
        <w:rPr>
          <w:rFonts w:hint="eastAsia" w:hAnsi="宋体" w:cs="宋体"/>
          <w:bCs/>
          <w:snapToGrid/>
          <w:color w:val="auto"/>
          <w:kern w:val="2"/>
          <w:sz w:val="24"/>
          <w:szCs w:val="24"/>
          <w:highlight w:val="none"/>
          <w:lang w:eastAsia="zh-CN"/>
        </w:rPr>
        <w:t>2026年上城区城市道路检测项目（勘测检测消除城市地下安全隐患</w:t>
      </w:r>
      <w:r>
        <w:rPr>
          <w:rFonts w:hint="eastAsia" w:ascii="宋体" w:hAnsi="宋体" w:eastAsia="宋体" w:cs="宋体"/>
          <w:bCs/>
          <w:snapToGrid/>
          <w:color w:val="auto"/>
          <w:kern w:val="2"/>
          <w:sz w:val="24"/>
          <w:szCs w:val="24"/>
          <w:highlight w:val="none"/>
        </w:rPr>
        <w:t>标</w:t>
      </w:r>
      <w:r>
        <w:rPr>
          <w:rFonts w:hint="eastAsia" w:ascii="宋体" w:hAnsi="宋体" w:eastAsia="宋体" w:cs="宋体"/>
          <w:bCs/>
          <w:snapToGrid/>
          <w:color w:val="auto"/>
          <w:kern w:val="2"/>
          <w:sz w:val="24"/>
          <w:szCs w:val="24"/>
          <w:highlight w:val="none"/>
          <w:lang w:eastAsia="zh-CN"/>
        </w:rPr>
        <w:t>三</w:t>
      </w:r>
    </w:p>
    <w:p w14:paraId="4EBB2D16">
      <w:pPr>
        <w:pStyle w:val="10"/>
        <w:spacing w:line="360" w:lineRule="auto"/>
        <w:ind w:firstLine="480"/>
        <w:rPr>
          <w:rFonts w:hint="eastAsia" w:ascii="宋体" w:hAnsi="宋体" w:eastAsia="宋体" w:cs="宋体"/>
          <w:bCs/>
          <w:snapToGrid/>
          <w:color w:val="auto"/>
          <w:kern w:val="2"/>
          <w:sz w:val="24"/>
          <w:szCs w:val="24"/>
          <w:highlight w:val="none"/>
        </w:rPr>
      </w:pPr>
      <w:r>
        <w:rPr>
          <w:rFonts w:hint="eastAsia" w:ascii="宋体" w:hAnsi="宋体" w:eastAsia="宋体" w:cs="宋体"/>
          <w:bCs/>
          <w:snapToGrid/>
          <w:color w:val="auto"/>
          <w:kern w:val="2"/>
          <w:sz w:val="24"/>
          <w:szCs w:val="24"/>
          <w:highlight w:val="none"/>
        </w:rPr>
        <w:t>数量：不限</w:t>
      </w:r>
    </w:p>
    <w:p w14:paraId="5C325961">
      <w:pPr>
        <w:pStyle w:val="10"/>
        <w:spacing w:line="360" w:lineRule="auto"/>
        <w:ind w:firstLine="480"/>
        <w:rPr>
          <w:rFonts w:hint="default" w:ascii="宋体" w:hAnsi="宋体" w:eastAsia="宋体" w:cs="宋体"/>
          <w:bCs/>
          <w:snapToGrid/>
          <w:color w:val="auto"/>
          <w:kern w:val="2"/>
          <w:sz w:val="24"/>
          <w:szCs w:val="24"/>
          <w:highlight w:val="none"/>
          <w:lang w:val="en-US" w:eastAsia="zh-CN"/>
        </w:rPr>
      </w:pPr>
      <w:r>
        <w:rPr>
          <w:rFonts w:hint="eastAsia" w:ascii="宋体" w:hAnsi="宋体" w:eastAsia="宋体" w:cs="宋体"/>
          <w:bCs/>
          <w:snapToGrid/>
          <w:color w:val="auto"/>
          <w:kern w:val="2"/>
          <w:sz w:val="24"/>
          <w:szCs w:val="24"/>
          <w:highlight w:val="none"/>
        </w:rPr>
        <w:t>预算金额（元）：</w:t>
      </w:r>
      <w:r>
        <w:rPr>
          <w:rFonts w:hint="eastAsia" w:hAnsi="宋体" w:cs="宋体"/>
          <w:bCs/>
          <w:snapToGrid/>
          <w:color w:val="auto"/>
          <w:kern w:val="2"/>
          <w:sz w:val="24"/>
          <w:szCs w:val="24"/>
          <w:highlight w:val="none"/>
          <w:lang w:val="en-US" w:eastAsia="zh-CN"/>
        </w:rPr>
        <w:t>1471000</w:t>
      </w:r>
    </w:p>
    <w:p w14:paraId="00262E2E">
      <w:pPr>
        <w:pStyle w:val="10"/>
        <w:spacing w:line="360" w:lineRule="auto"/>
        <w:ind w:firstLine="480"/>
        <w:rPr>
          <w:rFonts w:hint="eastAsia" w:ascii="宋体" w:hAnsi="宋体" w:eastAsia="宋体" w:cs="宋体"/>
          <w:bCs/>
          <w:snapToGrid/>
          <w:color w:val="auto"/>
          <w:kern w:val="2"/>
          <w:sz w:val="24"/>
          <w:szCs w:val="24"/>
          <w:highlight w:val="none"/>
        </w:rPr>
      </w:pPr>
      <w:r>
        <w:rPr>
          <w:rFonts w:hint="eastAsia" w:ascii="宋体" w:hAnsi="宋体" w:eastAsia="宋体" w:cs="宋体"/>
          <w:bCs/>
          <w:snapToGrid/>
          <w:color w:val="auto"/>
          <w:kern w:val="2"/>
          <w:sz w:val="24"/>
          <w:szCs w:val="24"/>
          <w:highlight w:val="none"/>
        </w:rPr>
        <w:t>单位：项</w:t>
      </w:r>
    </w:p>
    <w:p w14:paraId="1AFC6FD9">
      <w:pPr>
        <w:pStyle w:val="10"/>
        <w:spacing w:line="360" w:lineRule="auto"/>
        <w:ind w:firstLine="480"/>
        <w:rPr>
          <w:rFonts w:hint="eastAsia" w:ascii="宋体" w:hAnsi="宋体" w:eastAsia="宋体" w:cs="宋体"/>
          <w:bCs/>
          <w:snapToGrid/>
          <w:color w:val="auto"/>
          <w:kern w:val="2"/>
          <w:sz w:val="24"/>
          <w:szCs w:val="24"/>
          <w:highlight w:val="none"/>
        </w:rPr>
      </w:pPr>
      <w:r>
        <w:rPr>
          <w:rFonts w:hint="eastAsia" w:ascii="宋体" w:hAnsi="宋体" w:eastAsia="宋体" w:cs="宋体"/>
          <w:bCs/>
          <w:snapToGrid/>
          <w:color w:val="auto"/>
          <w:kern w:val="2"/>
          <w:sz w:val="24"/>
          <w:szCs w:val="24"/>
          <w:highlight w:val="none"/>
        </w:rPr>
        <w:t>简要规格描述：完成</w:t>
      </w:r>
      <w:r>
        <w:rPr>
          <w:rFonts w:hint="eastAsia" w:hAnsi="宋体" w:cs="宋体"/>
          <w:bCs/>
          <w:snapToGrid/>
          <w:color w:val="auto"/>
          <w:kern w:val="2"/>
          <w:sz w:val="24"/>
          <w:szCs w:val="24"/>
          <w:highlight w:val="none"/>
          <w:lang w:val="en-US" w:eastAsia="zh-CN"/>
        </w:rPr>
        <w:t>142</w:t>
      </w:r>
      <w:r>
        <w:rPr>
          <w:rFonts w:hint="eastAsia" w:ascii="宋体" w:hAnsi="宋体" w:eastAsia="宋体" w:cs="宋体"/>
          <w:bCs/>
          <w:snapToGrid/>
          <w:color w:val="auto"/>
          <w:kern w:val="2"/>
          <w:sz w:val="24"/>
          <w:szCs w:val="24"/>
          <w:highlight w:val="none"/>
        </w:rPr>
        <w:t>条（段）道路的地下安全隐患排查工作；在检测过程中如查明已形成严重隐患的土体病害时，立即以电话与书面形式通知甲方。以逐条道路列表形式描述所检测出的各类病害的属性、平面位置、埋深、大小等情况，对病害严重区域配以影像资料。逐条道路的道路平面简图，在图上标明各类病害所在位置。形成所有核定检测区域的测线布置图及雷达图谱。对检测数据进行整理分析，并出具检测报告</w:t>
      </w:r>
      <w:r>
        <w:rPr>
          <w:rFonts w:hint="eastAsia" w:ascii="宋体" w:hAnsi="宋体" w:eastAsia="宋体" w:cs="宋体"/>
          <w:bCs/>
          <w:snapToGrid/>
          <w:color w:val="auto"/>
          <w:kern w:val="2"/>
          <w:sz w:val="24"/>
          <w:szCs w:val="24"/>
          <w:highlight w:val="none"/>
          <w:lang w:eastAsia="zh-CN"/>
        </w:rPr>
        <w:t>。</w:t>
      </w:r>
      <w:r>
        <w:rPr>
          <w:rFonts w:hint="eastAsia" w:ascii="宋体" w:hAnsi="宋体" w:eastAsia="宋体" w:cs="宋体"/>
          <w:bCs/>
          <w:snapToGrid/>
          <w:color w:val="auto"/>
          <w:kern w:val="2"/>
          <w:sz w:val="24"/>
          <w:szCs w:val="24"/>
          <w:highlight w:val="none"/>
        </w:rPr>
        <w:t>详见招标文件第三部分采购需求。</w:t>
      </w:r>
    </w:p>
    <w:p w14:paraId="13D78203">
      <w:pPr>
        <w:pStyle w:val="10"/>
        <w:spacing w:line="360" w:lineRule="auto"/>
        <w:ind w:firstLine="480"/>
        <w:rPr>
          <w:rFonts w:hint="eastAsia" w:ascii="宋体" w:hAnsi="宋体" w:eastAsia="宋体" w:cs="宋体"/>
          <w:bCs/>
          <w:snapToGrid/>
          <w:color w:val="auto"/>
          <w:kern w:val="2"/>
          <w:sz w:val="24"/>
          <w:szCs w:val="24"/>
          <w:highlight w:val="none"/>
        </w:rPr>
      </w:pPr>
      <w:r>
        <w:rPr>
          <w:rFonts w:hint="eastAsia" w:ascii="宋体" w:hAnsi="宋体" w:eastAsia="宋体" w:cs="宋体"/>
          <w:bCs/>
          <w:snapToGrid/>
          <w:color w:val="auto"/>
          <w:kern w:val="2"/>
          <w:sz w:val="24"/>
          <w:szCs w:val="24"/>
          <w:highlight w:val="none"/>
        </w:rPr>
        <w:t>备注：本项目标项1、标项2</w:t>
      </w:r>
      <w:r>
        <w:rPr>
          <w:rFonts w:hint="eastAsia" w:ascii="宋体" w:hAnsi="宋体" w:eastAsia="宋体" w:cs="宋体"/>
          <w:bCs/>
          <w:snapToGrid/>
          <w:color w:val="auto"/>
          <w:kern w:val="2"/>
          <w:sz w:val="24"/>
          <w:szCs w:val="24"/>
          <w:highlight w:val="none"/>
          <w:lang w:eastAsia="zh-CN"/>
        </w:rPr>
        <w:t>、标项</w:t>
      </w:r>
      <w:r>
        <w:rPr>
          <w:rFonts w:hint="eastAsia" w:ascii="宋体" w:hAnsi="宋体" w:eastAsia="宋体" w:cs="宋体"/>
          <w:bCs/>
          <w:snapToGrid/>
          <w:color w:val="auto"/>
          <w:kern w:val="2"/>
          <w:sz w:val="24"/>
          <w:szCs w:val="24"/>
          <w:highlight w:val="none"/>
          <w:lang w:val="en-US" w:eastAsia="zh-CN"/>
        </w:rPr>
        <w:t>3</w:t>
      </w:r>
      <w:r>
        <w:rPr>
          <w:rFonts w:hint="eastAsia" w:ascii="宋体" w:hAnsi="宋体" w:eastAsia="宋体" w:cs="宋体"/>
          <w:bCs/>
          <w:snapToGrid/>
          <w:color w:val="auto"/>
          <w:kern w:val="2"/>
          <w:sz w:val="24"/>
          <w:szCs w:val="24"/>
          <w:highlight w:val="none"/>
        </w:rPr>
        <w:t>的中标供应商不得重复，因此符合条件的投标人可以同时参加所有标项的投标，但标项1、标项2</w:t>
      </w:r>
      <w:r>
        <w:rPr>
          <w:rFonts w:hint="eastAsia" w:ascii="宋体" w:hAnsi="宋体" w:eastAsia="宋体" w:cs="宋体"/>
          <w:bCs/>
          <w:snapToGrid/>
          <w:color w:val="auto"/>
          <w:kern w:val="2"/>
          <w:sz w:val="24"/>
          <w:szCs w:val="24"/>
          <w:highlight w:val="none"/>
          <w:lang w:eastAsia="zh-CN"/>
        </w:rPr>
        <w:t>、标项</w:t>
      </w:r>
      <w:r>
        <w:rPr>
          <w:rFonts w:hint="eastAsia" w:ascii="宋体" w:hAnsi="宋体" w:eastAsia="宋体" w:cs="宋体"/>
          <w:bCs/>
          <w:snapToGrid/>
          <w:color w:val="auto"/>
          <w:kern w:val="2"/>
          <w:sz w:val="24"/>
          <w:szCs w:val="24"/>
          <w:highlight w:val="none"/>
          <w:lang w:val="en-US" w:eastAsia="zh-CN"/>
        </w:rPr>
        <w:t>3</w:t>
      </w:r>
      <w:r>
        <w:rPr>
          <w:rFonts w:hint="eastAsia" w:ascii="宋体" w:hAnsi="宋体" w:eastAsia="宋体" w:cs="宋体"/>
          <w:bCs/>
          <w:snapToGrid/>
          <w:color w:val="auto"/>
          <w:kern w:val="2"/>
          <w:sz w:val="24"/>
          <w:szCs w:val="24"/>
          <w:highlight w:val="none"/>
        </w:rPr>
        <w:t>的第一中标候选人不得重复。</w:t>
      </w:r>
    </w:p>
    <w:p w14:paraId="7DB16982">
      <w:pPr>
        <w:pStyle w:val="132"/>
        <w:ind w:firstLine="482"/>
        <w:outlineLvl w:val="2"/>
        <w:rPr>
          <w:rFonts w:hint="default" w:asciiTheme="minorEastAsia" w:hAnsiTheme="minorEastAsia" w:cstheme="minorEastAsia"/>
          <w:b/>
          <w:color w:val="auto"/>
          <w:sz w:val="24"/>
          <w:highlight w:val="none"/>
          <w:lang w:val="en-US" w:eastAsia="zh-CN"/>
        </w:rPr>
      </w:pPr>
      <w:r>
        <w:rPr>
          <w:rFonts w:hint="eastAsia" w:ascii="宋体" w:hAnsi="宋体" w:eastAsia="宋体" w:cs="宋体"/>
          <w:b/>
          <w:color w:val="auto"/>
          <w:highlight w:val="none"/>
        </w:rPr>
        <w:t>合同履约期限：</w:t>
      </w:r>
      <w:r>
        <w:rPr>
          <w:rFonts w:hint="eastAsia" w:ascii="宋体" w:hAnsi="宋体" w:eastAsia="宋体" w:cs="宋体"/>
          <w:b/>
          <w:color w:val="auto"/>
          <w:highlight w:val="none"/>
          <w:lang w:eastAsia="zh-CN"/>
        </w:rPr>
        <w:t>标项</w:t>
      </w:r>
      <w:r>
        <w:rPr>
          <w:rFonts w:hint="eastAsia" w:ascii="宋体" w:hAnsi="宋体" w:eastAsia="宋体" w:cs="宋体"/>
          <w:b/>
          <w:color w:val="auto"/>
          <w:highlight w:val="none"/>
          <w:lang w:val="en-US" w:eastAsia="zh-CN"/>
        </w:rPr>
        <w:t>1</w:t>
      </w:r>
      <w:r>
        <w:rPr>
          <w:rFonts w:hint="eastAsia" w:ascii="宋体" w:hAnsi="宋体" w:eastAsia="宋体" w:cs="宋体"/>
          <w:b/>
          <w:color w:val="auto"/>
          <w:highlight w:val="none"/>
          <w:lang w:eastAsia="zh-CN"/>
        </w:rPr>
        <w:t>、</w:t>
      </w:r>
      <w:r>
        <w:rPr>
          <w:rFonts w:hint="eastAsia" w:ascii="宋体" w:hAnsi="宋体" w:eastAsia="宋体" w:cs="宋体"/>
          <w:b/>
          <w:color w:val="auto"/>
          <w:highlight w:val="none"/>
          <w:lang w:val="en-US" w:eastAsia="zh-CN"/>
        </w:rPr>
        <w:t>2、3</w:t>
      </w:r>
      <w:r>
        <w:rPr>
          <w:rFonts w:hint="eastAsia" w:ascii="宋体" w:hAnsi="宋体" w:eastAsia="宋体" w:cs="宋体"/>
          <w:b/>
          <w:color w:val="auto"/>
          <w:highlight w:val="none"/>
          <w:lang w:eastAsia="zh-CN"/>
        </w:rPr>
        <w:t>：</w:t>
      </w:r>
      <w:r>
        <w:rPr>
          <w:rFonts w:hint="eastAsia" w:ascii="宋体" w:hAnsi="宋体" w:cs="宋体"/>
          <w:b/>
          <w:color w:val="auto"/>
          <w:highlight w:val="none"/>
          <w:lang w:val="en-US" w:eastAsia="zh-CN"/>
        </w:rPr>
        <w:t>合同签订之日且生效起60天内完成。</w:t>
      </w:r>
    </w:p>
    <w:p w14:paraId="053B9629">
      <w:pPr>
        <w:pStyle w:val="10"/>
        <w:keepNext w:val="0"/>
        <w:keepLines w:val="0"/>
        <w:pageBreakBefore w:val="0"/>
        <w:kinsoku/>
        <w:wordWrap/>
        <w:overflowPunct/>
        <w:topLinePunct w:val="0"/>
        <w:autoSpaceDE/>
        <w:autoSpaceDN/>
        <w:bidi w:val="0"/>
        <w:adjustRightInd w:val="0"/>
        <w:snapToGrid w:val="0"/>
        <w:spacing w:line="360" w:lineRule="auto"/>
        <w:ind w:firstLine="480"/>
        <w:textAlignment w:val="auto"/>
        <w:rPr>
          <w:rFonts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sz w:val="24"/>
          <w:highlight w:val="none"/>
        </w:rPr>
        <w:t>本项目接受联合体投标：</w:t>
      </w:r>
      <w:sdt>
        <w:sdtPr>
          <w:rPr>
            <w:rFonts w:hint="eastAsia" w:asciiTheme="minorEastAsia" w:hAnsiTheme="minorEastAsia" w:eastAsiaTheme="minorEastAsia" w:cstheme="minorEastAsia"/>
            <w:color w:val="auto"/>
            <w:kern w:val="0"/>
            <w:sz w:val="24"/>
            <w:highlight w:val="none"/>
          </w:rPr>
          <w:id w:val="-1"/>
        </w:sdtPr>
        <w:sdtEndPr>
          <w:rPr>
            <w:rFonts w:hint="eastAsia" w:asciiTheme="minorEastAsia" w:hAnsiTheme="minorEastAsia" w:eastAsiaTheme="minorEastAsia" w:cstheme="minorEastAsia"/>
            <w:color w:val="auto"/>
            <w:kern w:val="0"/>
            <w:sz w:val="24"/>
            <w:highlight w:val="none"/>
          </w:rPr>
        </w:sdtEndPr>
        <w:sdtContent>
          <w:r>
            <w:rPr>
              <w:rFonts w:hint="eastAsia" w:asciiTheme="minorEastAsia" w:hAnsiTheme="minorEastAsia" w:eastAsiaTheme="minorEastAsia" w:cstheme="minorEastAsia"/>
              <w:color w:val="auto"/>
              <w:kern w:val="0"/>
              <w:sz w:val="24"/>
              <w:highlight w:val="none"/>
            </w:rPr>
            <w:sym w:font="Wingdings" w:char="F0FE"/>
          </w:r>
        </w:sdtContent>
      </w:sdt>
      <w:r>
        <w:rPr>
          <w:rFonts w:hint="eastAsia" w:asciiTheme="minorEastAsia" w:hAnsiTheme="minorEastAsia" w:eastAsiaTheme="minorEastAsia" w:cstheme="minorEastAsia"/>
          <w:b/>
          <w:color w:val="auto"/>
          <w:sz w:val="24"/>
          <w:highlight w:val="none"/>
        </w:rPr>
        <w:t>是；</w:t>
      </w:r>
      <w:sdt>
        <w:sdtPr>
          <w:rPr>
            <w:rFonts w:hint="eastAsia" w:asciiTheme="minorEastAsia" w:hAnsiTheme="minorEastAsia" w:eastAsiaTheme="minorEastAsia" w:cstheme="minorEastAsia"/>
            <w:color w:val="auto"/>
            <w:kern w:val="0"/>
            <w:sz w:val="24"/>
            <w:highlight w:val="none"/>
          </w:rPr>
          <w:id w:val="147455296"/>
        </w:sdtPr>
        <w:sdtEndPr>
          <w:rPr>
            <w:rFonts w:hint="eastAsia" w:asciiTheme="minorEastAsia" w:hAnsiTheme="minorEastAsia" w:eastAsiaTheme="minorEastAsia" w:cstheme="minorEastAsia"/>
            <w:color w:val="auto"/>
            <w:kern w:val="0"/>
            <w:sz w:val="24"/>
            <w:highlight w:val="none"/>
          </w:rPr>
        </w:sdtEndPr>
        <w:sdtContent>
          <w:r>
            <w:rPr>
              <w:rFonts w:hint="eastAsia" w:asciiTheme="minorEastAsia" w:hAnsiTheme="minorEastAsia" w:eastAsiaTheme="minorEastAsia" w:cstheme="minorEastAsia"/>
              <w:color w:val="auto"/>
              <w:kern w:val="0"/>
              <w:sz w:val="24"/>
              <w:highlight w:val="none"/>
            </w:rPr>
            <w:t>☐</w:t>
          </w:r>
        </w:sdtContent>
      </w:sdt>
      <w:r>
        <w:rPr>
          <w:rFonts w:hint="eastAsia" w:asciiTheme="minorEastAsia" w:hAnsiTheme="minorEastAsia" w:eastAsiaTheme="minorEastAsia" w:cstheme="minorEastAsia"/>
          <w:b/>
          <w:color w:val="auto"/>
          <w:sz w:val="24"/>
          <w:highlight w:val="none"/>
        </w:rPr>
        <w:t>否</w:t>
      </w:r>
      <w:r>
        <w:rPr>
          <w:rFonts w:hint="eastAsia" w:asciiTheme="minorEastAsia" w:hAnsiTheme="minorEastAsia" w:eastAsiaTheme="minorEastAsia" w:cstheme="minorEastAsia"/>
          <w:color w:val="auto"/>
          <w:kern w:val="0"/>
          <w:sz w:val="24"/>
          <w:highlight w:val="none"/>
        </w:rPr>
        <w:t>。</w:t>
      </w:r>
    </w:p>
    <w:p w14:paraId="7567C4BA">
      <w:pPr>
        <w:spacing w:line="360" w:lineRule="auto"/>
        <w:rPr>
          <w:rFonts w:ascii="宋体" w:hAnsi="宋体" w:cs="宋体"/>
          <w:b/>
          <w:color w:val="auto"/>
          <w:sz w:val="24"/>
          <w:highlight w:val="none"/>
        </w:rPr>
      </w:pPr>
      <w:r>
        <w:rPr>
          <w:rFonts w:hint="eastAsia" w:ascii="宋体" w:hAnsi="宋体" w:cs="宋体"/>
          <w:b/>
          <w:color w:val="auto"/>
          <w:sz w:val="24"/>
          <w:highlight w:val="none"/>
        </w:rPr>
        <w:t>二、申请人的资格要求：</w:t>
      </w:r>
    </w:p>
    <w:p w14:paraId="2EE2BD93">
      <w:pPr>
        <w:spacing w:line="360" w:lineRule="auto"/>
        <w:ind w:firstLine="480"/>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满足《中华人民共和国政府采购法》第二十二条规定；未被“信用中国”（www.creditchina.gov.cn)、中国政府采购网（www.ccgp.gov.cn）列入失信被执行人、重大税收违法案件当事人名单、政府采购严重违法失信行为记录名单；</w:t>
      </w:r>
    </w:p>
    <w:p w14:paraId="3E958A28">
      <w:pPr>
        <w:spacing w:line="360" w:lineRule="auto"/>
        <w:rPr>
          <w:rFonts w:ascii="宋体" w:hAnsi="宋体" w:cs="宋体"/>
          <w:snapToGrid w:val="0"/>
          <w:color w:val="auto"/>
          <w:kern w:val="28"/>
          <w:sz w:val="24"/>
          <w:szCs w:val="20"/>
          <w:highlight w:val="none"/>
        </w:rPr>
      </w:pPr>
      <w:r>
        <w:rPr>
          <w:rFonts w:ascii="宋体" w:hAnsi="宋体" w:cs="宋体"/>
          <w:snapToGrid w:val="0"/>
          <w:color w:val="auto"/>
          <w:kern w:val="28"/>
          <w:sz w:val="24"/>
          <w:szCs w:val="20"/>
          <w:highlight w:val="none"/>
        </w:rPr>
        <w:t>2</w:t>
      </w:r>
      <w:r>
        <w:rPr>
          <w:rFonts w:hint="eastAsia" w:ascii="宋体" w:hAnsi="宋体" w:cs="宋体"/>
          <w:snapToGrid w:val="0"/>
          <w:color w:val="auto"/>
          <w:kern w:val="28"/>
          <w:sz w:val="24"/>
          <w:szCs w:val="20"/>
          <w:highlight w:val="none"/>
        </w:rPr>
        <w:t>.以联合体形式投标的，提供联合协议(本项目不接受联合体投标或者投标人不以联合体形式投标的，则不需要提供)；</w:t>
      </w:r>
    </w:p>
    <w:p w14:paraId="447C7B4A">
      <w:pPr>
        <w:spacing w:line="360" w:lineRule="auto"/>
        <w:ind w:firstLine="480" w:firstLineChars="200"/>
        <w:rPr>
          <w:rFonts w:ascii="宋体" w:hAnsi="宋体" w:cs="宋体"/>
          <w:snapToGrid w:val="0"/>
          <w:color w:val="auto"/>
          <w:kern w:val="28"/>
          <w:sz w:val="24"/>
          <w:szCs w:val="20"/>
          <w:highlight w:val="none"/>
        </w:rPr>
      </w:pPr>
      <w:r>
        <w:rPr>
          <w:rFonts w:ascii="宋体" w:hAnsi="宋体" w:cs="宋体"/>
          <w:snapToGrid w:val="0"/>
          <w:color w:val="auto"/>
          <w:kern w:val="28"/>
          <w:sz w:val="24"/>
          <w:szCs w:val="20"/>
          <w:highlight w:val="none"/>
        </w:rPr>
        <w:t>3</w:t>
      </w:r>
      <w:r>
        <w:rPr>
          <w:rFonts w:hint="eastAsia" w:ascii="宋体" w:hAnsi="宋体" w:cs="宋体"/>
          <w:snapToGrid w:val="0"/>
          <w:color w:val="auto"/>
          <w:kern w:val="28"/>
          <w:sz w:val="24"/>
          <w:szCs w:val="20"/>
          <w:highlight w:val="none"/>
        </w:rPr>
        <w:t>.落实政府采购政策需满足的资格要求：</w:t>
      </w:r>
    </w:p>
    <w:p w14:paraId="37B6EABF">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192861692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sz w:val="24"/>
          <w:highlight w:val="none"/>
        </w:rPr>
        <w:t>无</w:t>
      </w:r>
      <w:r>
        <w:rPr>
          <w:rFonts w:hint="eastAsia" w:ascii="宋体" w:hAnsi="宋体" w:cs="宋体"/>
          <w:snapToGrid w:val="0"/>
          <w:color w:val="auto"/>
          <w:kern w:val="28"/>
          <w:sz w:val="24"/>
          <w:szCs w:val="20"/>
          <w:highlight w:val="none"/>
        </w:rPr>
        <w:t>（注：不得限制大中型企业与小微企业组成联合体参与投标）；</w:t>
      </w:r>
    </w:p>
    <w:p w14:paraId="5E64E4FF">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597832300"/>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专</w:t>
      </w:r>
      <w:r>
        <w:rPr>
          <w:rFonts w:hint="eastAsia" w:ascii="宋体" w:hAnsi="宋体" w:cs="宋体"/>
          <w:color w:val="auto"/>
          <w:sz w:val="24"/>
          <w:highlight w:val="none"/>
        </w:rPr>
        <w:t>门面向中小企业</w:t>
      </w:r>
    </w:p>
    <w:p w14:paraId="1A91B68B">
      <w:pPr>
        <w:spacing w:line="360" w:lineRule="auto"/>
        <w:ind w:firstLine="897" w:firstLineChars="374"/>
        <w:rPr>
          <w:rFonts w:ascii="宋体" w:hAnsi="宋体" w:cs="宋体"/>
          <w:color w:val="auto"/>
          <w:sz w:val="24"/>
          <w:highlight w:val="none"/>
        </w:rPr>
      </w:pPr>
      <w:sdt>
        <w:sdtPr>
          <w:rPr>
            <w:rFonts w:hint="eastAsia" w:ascii="宋体" w:hAnsi="宋体" w:cs="宋体"/>
            <w:color w:val="auto"/>
            <w:kern w:val="0"/>
            <w:sz w:val="24"/>
            <w:highlight w:val="none"/>
          </w:rPr>
          <w:id w:val="41445526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sz w:val="24"/>
          <w:highlight w:val="none"/>
        </w:rPr>
        <w:t>服务全部由符合政策要求的中小企业承接，提供中小企业声明函；</w:t>
      </w:r>
    </w:p>
    <w:p w14:paraId="5546D808">
      <w:pPr>
        <w:spacing w:line="360" w:lineRule="auto"/>
        <w:ind w:firstLine="897" w:firstLineChars="374"/>
        <w:rPr>
          <w:rFonts w:ascii="宋体" w:hAnsi="宋体" w:cs="宋体"/>
          <w:color w:val="auto"/>
          <w:sz w:val="24"/>
          <w:highlight w:val="none"/>
        </w:rPr>
      </w:pPr>
      <w:sdt>
        <w:sdtPr>
          <w:rPr>
            <w:rFonts w:hint="eastAsia" w:ascii="宋体" w:hAnsi="宋体" w:cs="宋体"/>
            <w:color w:val="auto"/>
            <w:kern w:val="0"/>
            <w:sz w:val="24"/>
            <w:highlight w:val="none"/>
          </w:rPr>
          <w:id w:val="42002746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服务全部由符合政策要求的小微企业承接，提供中小企业声明函；</w:t>
      </w:r>
    </w:p>
    <w:p w14:paraId="6541B1CA">
      <w:pPr>
        <w:rPr>
          <w:rFonts w:ascii="宋体" w:hAnsi="宋体" w:cs="宋体"/>
          <w:color w:val="auto"/>
          <w:highlight w:val="none"/>
        </w:rPr>
      </w:pPr>
    </w:p>
    <w:p w14:paraId="5DD63C3B">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.本项目的特定资格要求：</w:t>
      </w:r>
    </w:p>
    <w:p w14:paraId="5B506EC5">
      <w:pPr>
        <w:snapToGrid w:val="0"/>
        <w:spacing w:line="360" w:lineRule="auto"/>
        <w:ind w:firstLine="480" w:firstLineChars="200"/>
        <w:rPr>
          <w:rFonts w:hint="eastAsia" w:ascii="宋体" w:hAnsi="宋体" w:eastAsia="宋体" w:cs="宋体"/>
          <w:color w:val="auto"/>
          <w:sz w:val="24"/>
          <w:highlight w:val="none"/>
          <w:lang w:val="en-US" w:eastAsia="zh-CN"/>
        </w:rPr>
      </w:pPr>
      <w:sdt>
        <w:sdtPr>
          <w:rPr>
            <w:rFonts w:hint="eastAsia" w:ascii="宋体" w:hAnsi="宋体" w:cs="宋体"/>
            <w:color w:val="auto"/>
            <w:kern w:val="0"/>
            <w:sz w:val="24"/>
            <w:highlight w:val="none"/>
          </w:rPr>
          <w:id w:val="14746646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lang w:val="en-US" w:eastAsia="zh-CN"/>
        </w:rPr>
        <w:t>无。</w:t>
      </w:r>
    </w:p>
    <w:p w14:paraId="40314E24">
      <w:pPr>
        <w:snapToGrid w:val="0"/>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813445193"/>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sz w:val="24"/>
          <w:highlight w:val="none"/>
        </w:rPr>
        <w:t>有特定资格要求：</w:t>
      </w:r>
      <w:r>
        <w:rPr>
          <w:rFonts w:hint="eastAsia" w:ascii="宋体" w:hAnsi="宋体" w:cs="宋体"/>
          <w:color w:val="auto"/>
          <w:sz w:val="24"/>
          <w:highlight w:val="none"/>
          <w:u w:val="single"/>
        </w:rPr>
        <w:t>应具备“检验检测机构资质”（检验检测能力范围与地下病害体探测相关）或“工程勘察专业类〔岩土工程（物探测试检测监测）〕乙级”及以上资质</w:t>
      </w:r>
      <w:r>
        <w:rPr>
          <w:rFonts w:hint="eastAsia" w:ascii="宋体" w:hAnsi="宋体" w:cs="宋体"/>
          <w:color w:val="auto"/>
          <w:sz w:val="24"/>
          <w:highlight w:val="none"/>
        </w:rPr>
        <w:t>，该特定条件的法律法规依据：</w:t>
      </w:r>
      <w:r>
        <w:rPr>
          <w:rFonts w:hint="eastAsia" w:ascii="宋体" w:hAnsi="宋体" w:cs="宋体"/>
          <w:color w:val="auto"/>
          <w:sz w:val="24"/>
          <w:highlight w:val="none"/>
          <w:u w:val="single"/>
          <w:lang w:val="en-US" w:eastAsia="zh-CN"/>
        </w:rPr>
        <w:t xml:space="preserve">  /  </w:t>
      </w:r>
      <w:r>
        <w:rPr>
          <w:rFonts w:hint="eastAsia" w:ascii="宋体" w:hAnsi="宋体" w:cs="宋体"/>
          <w:color w:val="auto"/>
          <w:sz w:val="24"/>
          <w:highlight w:val="none"/>
        </w:rPr>
        <w:t>。</w:t>
      </w:r>
    </w:p>
    <w:p w14:paraId="31768B2C">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7DC2737F">
      <w:pPr>
        <w:spacing w:line="360" w:lineRule="auto"/>
        <w:rPr>
          <w:rFonts w:hint="eastAsia" w:ascii="宋体" w:hAnsi="宋体" w:eastAsia="宋体" w:cs="宋体"/>
          <w:b/>
          <w:color w:val="auto"/>
          <w:sz w:val="24"/>
          <w:highlight w:val="none"/>
          <w:lang w:eastAsia="zh-CN"/>
        </w:rPr>
      </w:pPr>
      <w:r>
        <w:rPr>
          <w:rFonts w:hint="eastAsia" w:ascii="宋体" w:hAnsi="宋体" w:cs="宋体"/>
          <w:b/>
          <w:color w:val="auto"/>
          <w:sz w:val="24"/>
          <w:highlight w:val="none"/>
        </w:rPr>
        <w:t>三、获取招标文件</w:t>
      </w:r>
    </w:p>
    <w:p w14:paraId="3312F800">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时间：</w:t>
      </w:r>
      <w:r>
        <w:rPr>
          <w:rFonts w:hint="eastAsia" w:ascii="宋体" w:hAnsi="宋体" w:cs="宋体"/>
          <w:color w:val="auto"/>
          <w:sz w:val="24"/>
          <w:highlight w:val="none"/>
        </w:rPr>
        <w:t>/至</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3</w:t>
      </w:r>
      <w:r>
        <w:rPr>
          <w:rFonts w:hint="eastAsia" w:ascii="宋体" w:hAnsi="宋体" w:cs="宋体"/>
          <w:color w:val="auto"/>
          <w:sz w:val="24"/>
          <w:highlight w:val="none"/>
          <w:u w:val="single"/>
        </w:rPr>
        <w:t>日</w:t>
      </w:r>
      <w:r>
        <w:rPr>
          <w:rFonts w:hint="eastAsia" w:ascii="宋体" w:hAnsi="宋体" w:cs="宋体"/>
          <w:color w:val="auto"/>
          <w:sz w:val="24"/>
          <w:highlight w:val="none"/>
        </w:rPr>
        <w:t>，每天上午00:00至12:00，下午12:00至23:59（北京时间，线上获取法定节假日均可，线下获取文件法定节假日除外）</w:t>
      </w:r>
    </w:p>
    <w:p w14:paraId="7B7DC2F5">
      <w:pPr>
        <w:spacing w:line="360" w:lineRule="auto"/>
        <w:ind w:firstLine="482" w:firstLineChars="200"/>
        <w:rPr>
          <w:rFonts w:hint="eastAsia" w:ascii="宋体" w:hAnsi="宋体" w:eastAsia="宋体" w:cs="宋体"/>
          <w:color w:val="auto"/>
          <w:sz w:val="24"/>
          <w:highlight w:val="none"/>
          <w:lang w:eastAsia="zh-CN"/>
        </w:rPr>
      </w:pPr>
      <w:r>
        <w:rPr>
          <w:rFonts w:hint="eastAsia" w:ascii="宋体" w:hAnsi="宋体" w:cs="宋体"/>
          <w:b/>
          <w:color w:val="auto"/>
          <w:sz w:val="24"/>
          <w:highlight w:val="none"/>
        </w:rPr>
        <w:t>地点（网址）：</w:t>
      </w:r>
      <w:r>
        <w:rPr>
          <w:rFonts w:hint="eastAsia" w:ascii="宋体" w:hAnsi="宋体" w:cs="宋体"/>
          <w:color w:val="auto"/>
          <w:sz w:val="24"/>
          <w:highlight w:val="none"/>
        </w:rPr>
        <w:t>政采云平台（https://www.zcygov.cn/）</w:t>
      </w:r>
    </w:p>
    <w:p w14:paraId="07684A94">
      <w:pPr>
        <w:spacing w:line="360" w:lineRule="auto"/>
        <w:ind w:firstLine="482" w:firstLineChars="200"/>
        <w:rPr>
          <w:rFonts w:hint="eastAsia" w:ascii="宋体" w:hAnsi="宋体" w:eastAsia="宋体" w:cs="宋体"/>
          <w:color w:val="auto"/>
          <w:sz w:val="24"/>
          <w:highlight w:val="none"/>
          <w:lang w:eastAsia="zh-CN"/>
        </w:rPr>
      </w:pPr>
      <w:r>
        <w:rPr>
          <w:rFonts w:hint="eastAsia" w:ascii="宋体" w:hAnsi="宋体" w:cs="宋体"/>
          <w:b/>
          <w:color w:val="auto"/>
          <w:sz w:val="24"/>
          <w:highlight w:val="none"/>
        </w:rPr>
        <w:t>方式：</w:t>
      </w:r>
      <w:r>
        <w:rPr>
          <w:rFonts w:hint="eastAsia" w:ascii="宋体" w:hAnsi="宋体" w:cs="宋体"/>
          <w:color w:val="auto"/>
          <w:sz w:val="24"/>
          <w:highlight w:val="none"/>
        </w:rPr>
        <w:t>供应商登录政采云平台https://www.zcygov.cn/在线申请获取采购文件（进入“项目采购”应用，在获取采购文件菜单中选择项目，申请获取采购文件）。</w:t>
      </w:r>
    </w:p>
    <w:p w14:paraId="1F5CF1D3">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售价（元）：</w:t>
      </w:r>
      <w:r>
        <w:rPr>
          <w:rFonts w:hint="eastAsia" w:ascii="宋体" w:hAnsi="宋体" w:cs="宋体"/>
          <w:color w:val="auto"/>
          <w:sz w:val="24"/>
          <w:highlight w:val="none"/>
        </w:rPr>
        <w:t>0</w:t>
      </w:r>
      <w:r>
        <w:rPr>
          <w:rFonts w:hint="eastAsia" w:ascii="宋体" w:hAnsi="宋体" w:cs="宋体"/>
          <w:color w:val="auto"/>
          <w:sz w:val="24"/>
          <w:highlight w:val="none"/>
        </w:rPr>
        <w:tab/>
      </w:r>
    </w:p>
    <w:p w14:paraId="6ED489FA">
      <w:pPr>
        <w:spacing w:line="360" w:lineRule="auto"/>
        <w:rPr>
          <w:rFonts w:ascii="宋体" w:hAnsi="宋体" w:cs="宋体"/>
          <w:b/>
          <w:color w:val="auto"/>
          <w:sz w:val="24"/>
          <w:highlight w:val="none"/>
        </w:rPr>
      </w:pPr>
      <w:r>
        <w:rPr>
          <w:rFonts w:hint="eastAsia" w:ascii="宋体" w:hAnsi="宋体" w:cs="宋体"/>
          <w:b/>
          <w:color w:val="auto"/>
          <w:sz w:val="24"/>
          <w:highlight w:val="none"/>
        </w:rPr>
        <w:t>四、提交投标文件截止时间、开标时间和地点</w:t>
      </w:r>
    </w:p>
    <w:p w14:paraId="2C366090">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提交投标文件截止时间：</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3</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14</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00</w:t>
      </w:r>
      <w:r>
        <w:rPr>
          <w:rFonts w:hint="eastAsia" w:ascii="宋体" w:hAnsi="宋体" w:cs="宋体"/>
          <w:color w:val="auto"/>
          <w:sz w:val="24"/>
          <w:highlight w:val="none"/>
          <w:u w:val="single"/>
        </w:rPr>
        <w:t>分00秒</w:t>
      </w:r>
      <w:r>
        <w:rPr>
          <w:rFonts w:hint="eastAsia" w:ascii="宋体" w:hAnsi="宋体" w:cs="宋体"/>
          <w:color w:val="auto"/>
          <w:sz w:val="24"/>
          <w:highlight w:val="none"/>
        </w:rPr>
        <w:t>（北京时间）</w:t>
      </w:r>
    </w:p>
    <w:p w14:paraId="6DEDB981">
      <w:pPr>
        <w:spacing w:line="360" w:lineRule="auto"/>
        <w:ind w:firstLine="482" w:firstLineChars="200"/>
        <w:rPr>
          <w:rFonts w:hint="eastAsia" w:ascii="宋体" w:hAnsi="宋体" w:eastAsia="宋体" w:cs="宋体"/>
          <w:b/>
          <w:color w:val="auto"/>
          <w:sz w:val="24"/>
          <w:highlight w:val="none"/>
          <w:lang w:eastAsia="zh-CN"/>
        </w:rPr>
      </w:pPr>
      <w:r>
        <w:rPr>
          <w:rFonts w:hint="eastAsia" w:ascii="宋体" w:hAnsi="宋体" w:cs="宋体"/>
          <w:b/>
          <w:color w:val="auto"/>
          <w:sz w:val="24"/>
          <w:highlight w:val="none"/>
        </w:rPr>
        <w:t>投标地点（网址）：</w:t>
      </w:r>
      <w:r>
        <w:rPr>
          <w:rFonts w:hint="eastAsia" w:ascii="宋体" w:hAnsi="宋体" w:cs="宋体"/>
          <w:color w:val="auto"/>
          <w:sz w:val="24"/>
          <w:highlight w:val="none"/>
        </w:rPr>
        <w:t>政采云平台（https://www.zcygov.cn/）</w:t>
      </w:r>
    </w:p>
    <w:p w14:paraId="495529CB">
      <w:pPr>
        <w:spacing w:line="360" w:lineRule="auto"/>
        <w:ind w:firstLine="482" w:firstLineChars="200"/>
        <w:rPr>
          <w:rFonts w:hint="eastAsia" w:ascii="宋体" w:hAnsi="宋体" w:eastAsia="宋体" w:cs="宋体"/>
          <w:bCs/>
          <w:color w:val="auto"/>
          <w:sz w:val="24"/>
          <w:highlight w:val="none"/>
          <w:u w:val="single"/>
          <w:lang w:eastAsia="zh-CN"/>
        </w:rPr>
      </w:pPr>
      <w:r>
        <w:rPr>
          <w:rFonts w:hint="eastAsia" w:ascii="宋体" w:hAnsi="宋体" w:cs="宋体"/>
          <w:b/>
          <w:color w:val="auto"/>
          <w:sz w:val="24"/>
          <w:highlight w:val="none"/>
        </w:rPr>
        <w:t>开标时间：</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3</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14</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00</w:t>
      </w:r>
      <w:r>
        <w:rPr>
          <w:rFonts w:hint="eastAsia" w:ascii="宋体" w:hAnsi="宋体" w:cs="宋体"/>
          <w:color w:val="auto"/>
          <w:sz w:val="24"/>
          <w:highlight w:val="none"/>
          <w:u w:val="single"/>
        </w:rPr>
        <w:t>分00秒</w:t>
      </w:r>
    </w:p>
    <w:p w14:paraId="1C38F4EA">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开标地点（网址）：</w:t>
      </w:r>
      <w:r>
        <w:rPr>
          <w:rFonts w:hint="eastAsia" w:ascii="宋体" w:hAnsi="宋体" w:cs="宋体"/>
          <w:color w:val="auto"/>
          <w:sz w:val="24"/>
          <w:highlight w:val="none"/>
        </w:rPr>
        <w:t>政采云平台（https://www.zcygov.cn/）</w:t>
      </w:r>
    </w:p>
    <w:p w14:paraId="5666A4F4">
      <w:pPr>
        <w:spacing w:line="360" w:lineRule="auto"/>
        <w:rPr>
          <w:rFonts w:hint="eastAsia" w:ascii="宋体" w:hAnsi="宋体" w:eastAsia="宋体" w:cs="宋体"/>
          <w:color w:val="auto"/>
          <w:sz w:val="24"/>
          <w:highlight w:val="none"/>
          <w:lang w:eastAsia="zh-CN"/>
        </w:rPr>
      </w:pPr>
      <w:r>
        <w:rPr>
          <w:rFonts w:hint="eastAsia" w:ascii="宋体" w:hAnsi="宋体" w:cs="宋体"/>
          <w:b/>
          <w:color w:val="auto"/>
          <w:sz w:val="24"/>
          <w:highlight w:val="none"/>
        </w:rPr>
        <w:t>五、公告期限</w:t>
      </w:r>
    </w:p>
    <w:p w14:paraId="75CD105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自本公告发布之日起5个工作日。</w:t>
      </w:r>
    </w:p>
    <w:p w14:paraId="474EC472">
      <w:pPr>
        <w:spacing w:line="360" w:lineRule="auto"/>
        <w:rPr>
          <w:rFonts w:ascii="宋体" w:hAnsi="宋体" w:cs="宋体"/>
          <w:b/>
          <w:color w:val="auto"/>
          <w:sz w:val="24"/>
          <w:highlight w:val="none"/>
        </w:rPr>
      </w:pPr>
      <w:r>
        <w:rPr>
          <w:rFonts w:hint="eastAsia" w:ascii="宋体" w:hAnsi="宋体" w:cs="宋体"/>
          <w:b/>
          <w:color w:val="auto"/>
          <w:sz w:val="24"/>
          <w:highlight w:val="none"/>
        </w:rPr>
        <w:t>六、其他补充事宜</w:t>
      </w:r>
    </w:p>
    <w:p w14:paraId="109E627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r>
        <w:rPr>
          <w:rFonts w:hint="eastAsia" w:ascii="宋体" w:hAnsi="宋体" w:cs="宋体"/>
          <w:color w:val="auto"/>
          <w:sz w:val="24"/>
          <w:highlight w:val="none"/>
        </w:rPr>
        <w:t>。</w:t>
      </w:r>
    </w:p>
    <w:p w14:paraId="240EAB7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79F853F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0F1239E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将依托政采云平台完成本项目的电子交易活动，平台不接受未按上述方式获取招标文件的供应商进行投标活动；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p>
    <w:p w14:paraId="5EBF0CC0">
      <w:pPr>
        <w:spacing w:line="360" w:lineRule="auto"/>
        <w:rPr>
          <w:rFonts w:ascii="宋体" w:hAnsi="宋体" w:cs="宋体"/>
          <w:b/>
          <w:color w:val="auto"/>
          <w:sz w:val="24"/>
          <w:highlight w:val="none"/>
        </w:rPr>
      </w:pPr>
      <w:r>
        <w:rPr>
          <w:rFonts w:hint="eastAsia" w:ascii="宋体" w:hAnsi="宋体" w:cs="宋体"/>
          <w:b/>
          <w:color w:val="auto"/>
          <w:sz w:val="24"/>
          <w:highlight w:val="none"/>
        </w:rPr>
        <w:t>七、对本次采购提出询问、质疑、投诉，请按以下方式联系</w:t>
      </w:r>
    </w:p>
    <w:p w14:paraId="5BAA0F37">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cs="宋体"/>
          <w:color w:val="auto"/>
          <w:sz w:val="24"/>
          <w:highlight w:val="none"/>
        </w:rPr>
      </w:pPr>
      <w:r>
        <w:rPr>
          <w:rFonts w:hint="eastAsia" w:ascii="宋体" w:hAnsi="宋体" w:cs="宋体"/>
          <w:color w:val="auto"/>
          <w:sz w:val="24"/>
          <w:highlight w:val="none"/>
        </w:rPr>
        <w:t xml:space="preserve"> 1.采购人信息</w:t>
      </w:r>
    </w:p>
    <w:p w14:paraId="2F78EBBA">
      <w:pPr>
        <w:keepNext w:val="0"/>
        <w:keepLines w:val="0"/>
        <w:pageBreakBefore w:val="0"/>
        <w:tabs>
          <w:tab w:val="right" w:pos="9070"/>
        </w:tabs>
        <w:kinsoku/>
        <w:wordWrap/>
        <w:overflowPunct/>
        <w:topLinePunct w:val="0"/>
        <w:autoSpaceDE/>
        <w:autoSpaceDN/>
        <w:bidi w:val="0"/>
        <w:adjustRightInd w:val="0"/>
        <w:snapToGrid w:val="0"/>
        <w:spacing w:line="360" w:lineRule="auto"/>
        <w:textAlignment w:val="auto"/>
        <w:rPr>
          <w:rFonts w:ascii="宋体" w:hAnsi="宋体" w:cs="宋体"/>
          <w:color w:val="auto"/>
          <w:sz w:val="24"/>
          <w:highlight w:val="none"/>
        </w:rPr>
      </w:pPr>
      <w:r>
        <w:rPr>
          <w:rFonts w:hint="eastAsia" w:ascii="宋体" w:hAnsi="宋体" w:cs="宋体"/>
          <w:color w:val="auto"/>
          <w:sz w:val="24"/>
          <w:highlight w:val="none"/>
        </w:rPr>
        <w:t xml:space="preserve">    名    称：</w:t>
      </w:r>
      <w:r>
        <w:rPr>
          <w:rFonts w:hint="eastAsia" w:ascii="宋体" w:hAnsi="宋体" w:cs="宋体"/>
          <w:color w:val="auto"/>
          <w:sz w:val="24"/>
          <w:highlight w:val="none"/>
          <w:lang w:eastAsia="zh-CN"/>
        </w:rPr>
        <w:t>杭州市上城区综合行政执法局</w:t>
      </w:r>
      <w:r>
        <w:rPr>
          <w:rFonts w:hint="eastAsia" w:ascii="宋体" w:hAnsi="宋体" w:cs="宋体"/>
          <w:color w:val="auto"/>
          <w:sz w:val="24"/>
          <w:highlight w:val="none"/>
        </w:rPr>
        <w:tab/>
      </w:r>
    </w:p>
    <w:p w14:paraId="0BE21918">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地    址：</w:t>
      </w:r>
      <w:r>
        <w:rPr>
          <w:rFonts w:hint="eastAsia" w:ascii="宋体" w:hAnsi="宋体" w:cs="宋体"/>
          <w:color w:val="auto"/>
          <w:sz w:val="24"/>
          <w:highlight w:val="none"/>
          <w:lang w:eastAsia="zh-CN"/>
        </w:rPr>
        <w:t>杭州市上城区环站东路358号元宝塘邻居中心B座</w:t>
      </w:r>
    </w:p>
    <w:p w14:paraId="7E217D53">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项目联系人（询问）：</w:t>
      </w:r>
      <w:r>
        <w:rPr>
          <w:rFonts w:hint="eastAsia" w:ascii="宋体" w:hAnsi="宋体" w:cs="宋体"/>
          <w:color w:val="auto"/>
          <w:sz w:val="24"/>
          <w:highlight w:val="none"/>
          <w:lang w:val="en-US" w:eastAsia="zh-CN"/>
        </w:rPr>
        <w:t xml:space="preserve">金工 </w:t>
      </w:r>
      <w:r>
        <w:rPr>
          <w:rFonts w:hint="eastAsia" w:ascii="宋体" w:hAnsi="宋体" w:cs="宋体"/>
          <w:color w:val="auto"/>
          <w:sz w:val="24"/>
          <w:highlight w:val="none"/>
        </w:rPr>
        <w:t xml:space="preserve">  </w:t>
      </w:r>
    </w:p>
    <w:p w14:paraId="560DF62F">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rPr>
        <w:t>项目联系方式（询问）：</w:t>
      </w:r>
      <w:r>
        <w:rPr>
          <w:rFonts w:hint="eastAsia" w:ascii="宋体" w:hAnsi="宋体" w:cs="宋体"/>
          <w:color w:val="auto"/>
          <w:sz w:val="24"/>
          <w:highlight w:val="none"/>
          <w:lang w:val="en-US" w:eastAsia="zh-CN"/>
        </w:rPr>
        <w:t>0571-</w:t>
      </w:r>
      <w:r>
        <w:rPr>
          <w:rFonts w:hint="eastAsia" w:ascii="宋体" w:hAnsi="宋体" w:cs="宋体"/>
          <w:color w:val="auto"/>
          <w:sz w:val="24"/>
          <w:highlight w:val="none"/>
        </w:rPr>
        <w:t>89504630  </w:t>
      </w:r>
      <w:r>
        <w:rPr>
          <w:rFonts w:hint="eastAsia" w:ascii="宋体" w:hAnsi="宋体" w:cs="宋体"/>
          <w:color w:val="auto"/>
          <w:sz w:val="24"/>
          <w:highlight w:val="none"/>
          <w:lang w:val="en-US" w:eastAsia="zh-CN"/>
        </w:rPr>
        <w:t xml:space="preserve"> </w:t>
      </w:r>
    </w:p>
    <w:p w14:paraId="25725178">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质疑联系人：</w:t>
      </w:r>
      <w:r>
        <w:rPr>
          <w:rFonts w:hint="eastAsia"/>
          <w:color w:val="auto"/>
          <w:spacing w:val="-3"/>
          <w:sz w:val="24"/>
          <w:szCs w:val="24"/>
          <w:highlight w:val="none"/>
        </w:rPr>
        <w:t>侯</w:t>
      </w:r>
      <w:r>
        <w:rPr>
          <w:rFonts w:hint="eastAsia"/>
          <w:color w:val="auto"/>
          <w:spacing w:val="-3"/>
          <w:sz w:val="24"/>
          <w:szCs w:val="24"/>
          <w:highlight w:val="none"/>
          <w:lang w:val="en-US" w:eastAsia="zh-CN"/>
        </w:rPr>
        <w:t>工</w:t>
      </w:r>
    </w:p>
    <w:p w14:paraId="6C22139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质疑联系方式：0571-89504630</w:t>
      </w:r>
    </w:p>
    <w:p w14:paraId="566F0E8A">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 xml:space="preserve">2.采购代理机构信息            </w:t>
      </w:r>
    </w:p>
    <w:p w14:paraId="6F64ABE8">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采购代理机构名称：</w:t>
      </w:r>
      <w:r>
        <w:rPr>
          <w:rFonts w:hint="eastAsia" w:ascii="宋体" w:hAnsi="宋体" w:cs="宋体"/>
          <w:color w:val="auto"/>
          <w:sz w:val="24"/>
          <w:highlight w:val="none"/>
          <w:lang w:val="en-US" w:eastAsia="zh-CN"/>
        </w:rPr>
        <w:t>杭州广厦建筑咨询有限公司</w:t>
      </w:r>
      <w:r>
        <w:rPr>
          <w:rFonts w:ascii="宋体" w:hAnsi="宋体" w:cs="宋体"/>
          <w:color w:val="auto"/>
          <w:sz w:val="24"/>
          <w:highlight w:val="none"/>
        </w:rPr>
        <w:t xml:space="preserve"> </w:t>
      </w:r>
    </w:p>
    <w:p w14:paraId="653AD463">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地址：杭州市上城区秋涛北路332号佰富时代中心2幢10楼</w:t>
      </w:r>
    </w:p>
    <w:p w14:paraId="7FD44C00">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联系人：</w:t>
      </w:r>
      <w:r>
        <w:rPr>
          <w:rFonts w:hint="eastAsia" w:ascii="宋体" w:hAnsi="宋体" w:cs="宋体"/>
          <w:color w:val="auto"/>
          <w:sz w:val="24"/>
          <w:highlight w:val="none"/>
          <w:lang w:val="en-US" w:eastAsia="zh-CN"/>
        </w:rPr>
        <w:t>何懿冉</w:t>
      </w:r>
    </w:p>
    <w:p w14:paraId="4F9E4D67">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联系电话：</w:t>
      </w:r>
      <w:r>
        <w:rPr>
          <w:rFonts w:hint="eastAsia" w:ascii="宋体" w:hAnsi="宋体" w:cs="宋体"/>
          <w:color w:val="auto"/>
          <w:sz w:val="24"/>
          <w:highlight w:val="none"/>
          <w:lang w:val="en-US" w:eastAsia="zh-CN"/>
        </w:rPr>
        <w:t>15897071045</w:t>
      </w:r>
    </w:p>
    <w:p w14:paraId="25D5E413">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采购代理机构质疑受理联系人：</w:t>
      </w:r>
      <w:r>
        <w:rPr>
          <w:rFonts w:hint="eastAsia" w:ascii="宋体" w:hAnsi="宋体" w:cs="宋体"/>
          <w:b w:val="0"/>
          <w:bCs/>
          <w:color w:val="auto"/>
          <w:sz w:val="24"/>
          <w:highlight w:val="none"/>
          <w:lang w:val="en-US" w:eastAsia="zh-CN"/>
        </w:rPr>
        <w:t>孟聪</w:t>
      </w:r>
    </w:p>
    <w:p w14:paraId="28202B75">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b w:val="0"/>
          <w:bCs/>
          <w:color w:val="auto"/>
          <w:sz w:val="24"/>
          <w:highlight w:val="none"/>
          <w:lang w:val="en-US" w:eastAsia="zh-CN"/>
        </w:rPr>
        <w:t>15706871603</w:t>
      </w:r>
    </w:p>
    <w:p w14:paraId="454DC003">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 xml:space="preserve">3.同级政府采购监督管理部门            </w:t>
      </w:r>
    </w:p>
    <w:p w14:paraId="0BD24A4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名    称：杭州市上城区财政局、浙江省政府采购行政裁决服务中心(杭州)</w:t>
      </w:r>
    </w:p>
    <w:p w14:paraId="3F3DBCC9">
      <w:pPr>
        <w:keepNext w:val="0"/>
        <w:keepLines w:val="0"/>
        <w:pageBreakBefore w:val="0"/>
        <w:kinsoku/>
        <w:wordWrap/>
        <w:overflowPunct/>
        <w:topLinePunct w:val="0"/>
        <w:autoSpaceDE/>
        <w:autoSpaceDN/>
        <w:bidi w:val="0"/>
        <w:adjustRightInd w:val="0"/>
        <w:snapToGrid w:val="0"/>
        <w:spacing w:line="360" w:lineRule="auto"/>
        <w:ind w:left="479" w:leftChars="228" w:firstLine="0" w:firstLineChars="0"/>
        <w:textAlignment w:val="auto"/>
        <w:rPr>
          <w:rFonts w:ascii="宋体" w:hAnsi="宋体" w:cs="宋体"/>
          <w:color w:val="auto"/>
          <w:sz w:val="24"/>
          <w:highlight w:val="none"/>
        </w:rPr>
      </w:pPr>
      <w:r>
        <w:rPr>
          <w:rFonts w:hint="eastAsia" w:ascii="宋体" w:hAnsi="宋体" w:cs="宋体"/>
          <w:color w:val="auto"/>
          <w:sz w:val="24"/>
          <w:highlight w:val="none"/>
        </w:rPr>
        <w:t>地    址：杭州市上城区清泰街549号城建综合大楼11楼（快递仅限ems或顺丰）传    真：/</w:t>
      </w:r>
    </w:p>
    <w:p w14:paraId="0C68BCB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联 系 人：</w:t>
      </w:r>
      <w:r>
        <w:rPr>
          <w:rFonts w:hint="eastAsia" w:ascii="宋体" w:hAnsi="宋体" w:cs="宋体"/>
          <w:color w:val="auto"/>
          <w:sz w:val="24"/>
          <w:highlight w:val="none"/>
          <w:lang w:val="en-US" w:eastAsia="zh-CN"/>
        </w:rPr>
        <w:t>林老师</w:t>
      </w:r>
    </w:p>
    <w:p w14:paraId="357F850A">
      <w:pPr>
        <w:keepNext w:val="0"/>
        <w:keepLines w:val="0"/>
        <w:pageBreakBefore w:val="0"/>
        <w:kinsoku/>
        <w:wordWrap/>
        <w:overflowPunct/>
        <w:topLinePunct w:val="0"/>
        <w:autoSpaceDE/>
        <w:autoSpaceDN/>
        <w:bidi w:val="0"/>
        <w:adjustRightInd w:val="0"/>
        <w:snapToGrid w:val="0"/>
        <w:spacing w:line="360" w:lineRule="auto"/>
        <w:ind w:firstLine="480"/>
        <w:textAlignment w:val="auto"/>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监督投诉电话：0571-87227671</w:t>
      </w:r>
    </w:p>
    <w:p w14:paraId="0DCDEE0E">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若对项目采购电子交易系统操作有疑问，可登录政采云（https://www.zcygov.cn/），点击右侧咨询小采，获取采小蜜智能服务管家帮助，或拨打政采云服务热线95763获取热线服务帮助。</w:t>
      </w:r>
    </w:p>
    <w:p w14:paraId="70A7337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CA问题联系电话（人工）：汇信CA400-888-4636；天谷CA400-087-8198。</w:t>
      </w:r>
    </w:p>
    <w:p w14:paraId="5A35D941">
      <w:pPr>
        <w:widowControl/>
        <w:adjustRightInd/>
        <w:jc w:val="left"/>
        <w:rPr>
          <w:rFonts w:ascii="宋体" w:hAnsi="宋体" w:cs="宋体"/>
          <w:b/>
          <w:color w:val="auto"/>
          <w:sz w:val="36"/>
          <w:szCs w:val="20"/>
          <w:highlight w:val="none"/>
        </w:rPr>
      </w:pPr>
      <w:r>
        <w:rPr>
          <w:rFonts w:ascii="宋体" w:hAnsi="宋体" w:cs="宋体"/>
          <w:b/>
          <w:color w:val="auto"/>
          <w:sz w:val="36"/>
          <w:szCs w:val="20"/>
          <w:highlight w:val="none"/>
        </w:rPr>
        <w:br w:type="page"/>
      </w:r>
    </w:p>
    <w:p w14:paraId="5566E7E3">
      <w:pPr>
        <w:adjustRightInd/>
        <w:spacing w:line="360" w:lineRule="auto"/>
        <w:jc w:val="center"/>
        <w:outlineLvl w:val="0"/>
        <w:rPr>
          <w:rFonts w:ascii="宋体" w:hAnsi="宋体" w:cs="宋体"/>
          <w:b/>
          <w:color w:val="auto"/>
          <w:sz w:val="36"/>
          <w:szCs w:val="20"/>
          <w:highlight w:val="none"/>
        </w:rPr>
      </w:pPr>
      <w:r>
        <w:rPr>
          <w:rFonts w:hint="eastAsia" w:ascii="宋体" w:hAnsi="宋体" w:cs="宋体"/>
          <w:b/>
          <w:color w:val="auto"/>
          <w:sz w:val="36"/>
          <w:szCs w:val="20"/>
          <w:highlight w:val="none"/>
        </w:rPr>
        <w:t>第二部分</w:t>
      </w:r>
      <w:bookmarkEnd w:id="8"/>
      <w:r>
        <w:rPr>
          <w:rFonts w:hint="eastAsia" w:ascii="宋体" w:hAnsi="宋体" w:cs="宋体"/>
          <w:b/>
          <w:color w:val="auto"/>
          <w:sz w:val="36"/>
          <w:szCs w:val="20"/>
          <w:highlight w:val="none"/>
        </w:rPr>
        <w:t>投标人须知</w:t>
      </w:r>
      <w:bookmarkEnd w:id="9"/>
    </w:p>
    <w:p w14:paraId="2D8DCDDC">
      <w:pPr>
        <w:adjustRightInd/>
        <w:spacing w:line="360" w:lineRule="auto"/>
        <w:ind w:firstLine="3845" w:firstLineChars="1197"/>
        <w:outlineLvl w:val="0"/>
        <w:rPr>
          <w:rFonts w:ascii="宋体" w:hAnsi="宋体" w:cs="宋体"/>
          <w:b/>
          <w:color w:val="auto"/>
          <w:sz w:val="32"/>
          <w:szCs w:val="20"/>
          <w:highlight w:val="none"/>
        </w:rPr>
      </w:pPr>
      <w:r>
        <w:rPr>
          <w:rFonts w:hint="eastAsia" w:ascii="宋体" w:hAnsi="宋体" w:cs="宋体"/>
          <w:b/>
          <w:color w:val="auto"/>
          <w:sz w:val="32"/>
          <w:szCs w:val="20"/>
          <w:highlight w:val="none"/>
        </w:rPr>
        <w:t>前附表</w:t>
      </w:r>
    </w:p>
    <w:tbl>
      <w:tblPr>
        <w:tblStyle w:val="6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14:paraId="1293CC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jc w:val="center"/>
        </w:trPr>
        <w:tc>
          <w:tcPr>
            <w:tcW w:w="629" w:type="dxa"/>
            <w:tcBorders>
              <w:top w:val="single" w:color="auto" w:sz="4" w:space="0"/>
              <w:left w:val="single" w:color="auto" w:sz="4" w:space="0"/>
              <w:bottom w:val="single" w:color="auto" w:sz="4" w:space="0"/>
              <w:right w:val="single" w:color="auto" w:sz="4" w:space="0"/>
            </w:tcBorders>
          </w:tcPr>
          <w:p w14:paraId="71544DCF">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733ECA6D">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14:paraId="3A6B9831">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本项目的特别规定</w:t>
            </w:r>
          </w:p>
        </w:tc>
      </w:tr>
      <w:tr w14:paraId="09356F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43"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7A3DFFB6">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p w14:paraId="3CCCD442">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72BFE54E">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项目属性</w:t>
            </w:r>
          </w:p>
        </w:tc>
        <w:tc>
          <w:tcPr>
            <w:tcW w:w="6095" w:type="dxa"/>
            <w:tcBorders>
              <w:top w:val="single" w:color="000000" w:sz="8" w:space="0"/>
              <w:left w:val="single" w:color="000000" w:sz="2" w:space="0"/>
              <w:bottom w:val="single" w:color="000000" w:sz="8" w:space="0"/>
              <w:right w:val="single" w:color="000000" w:sz="8" w:space="0"/>
            </w:tcBorders>
            <w:vAlign w:val="center"/>
          </w:tcPr>
          <w:p w14:paraId="3A50BA49">
            <w:pPr>
              <w:keepNext w:val="0"/>
              <w:keepLines w:val="0"/>
              <w:pageBreakBefore w:val="0"/>
              <w:kinsoku/>
              <w:wordWrap/>
              <w:overflowPunct/>
              <w:topLinePunct w:val="0"/>
              <w:bidi w:val="0"/>
              <w:adjustRightIn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服务类。</w:t>
            </w:r>
          </w:p>
        </w:tc>
      </w:tr>
      <w:tr w14:paraId="0A94E6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jc w:val="center"/>
        </w:trPr>
        <w:tc>
          <w:tcPr>
            <w:tcW w:w="629" w:type="dxa"/>
            <w:tcBorders>
              <w:top w:val="single" w:color="auto" w:sz="4" w:space="0"/>
              <w:left w:val="single" w:color="auto" w:sz="4" w:space="0"/>
              <w:bottom w:val="single" w:color="auto" w:sz="4" w:space="0"/>
              <w:right w:val="single" w:color="auto" w:sz="4" w:space="0"/>
            </w:tcBorders>
          </w:tcPr>
          <w:p w14:paraId="0F3AE198">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p w14:paraId="0F953711">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7F18F8E6">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14:paraId="6BA9D5BA">
            <w:pPr>
              <w:keepNext w:val="0"/>
              <w:keepLines w:val="0"/>
              <w:pageBreakBefore w:val="0"/>
              <w:numPr>
                <w:ilvl w:val="0"/>
                <w:numId w:val="1"/>
              </w:numPr>
              <w:kinsoku/>
              <w:wordWrap/>
              <w:overflowPunct/>
              <w:topLinePunct w:val="0"/>
              <w:bidi w:val="0"/>
              <w:adjustRightInd w:val="0"/>
              <w:snapToGrid w:val="0"/>
              <w:spacing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标的</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lang w:eastAsia="zh-CN"/>
              </w:rPr>
              <w:t>2026年上城区城市道路检测项目（勘测检测消除城市地下安全隐患）</w:t>
            </w:r>
            <w:r>
              <w:rPr>
                <w:rFonts w:hint="eastAsia" w:ascii="宋体" w:hAnsi="宋体" w:eastAsia="宋体" w:cs="宋体"/>
                <w:color w:val="auto"/>
                <w:kern w:val="0"/>
                <w:sz w:val="24"/>
                <w:szCs w:val="24"/>
                <w:highlight w:val="none"/>
                <w:u w:val="single"/>
              </w:rPr>
              <w:t>标一</w:t>
            </w:r>
            <w:r>
              <w:rPr>
                <w:rFonts w:hint="eastAsia" w:ascii="宋体" w:hAnsi="宋体" w:eastAsia="宋体" w:cs="宋体"/>
                <w:color w:val="auto"/>
                <w:kern w:val="0"/>
                <w:sz w:val="24"/>
                <w:szCs w:val="24"/>
                <w:highlight w:val="none"/>
              </w:rPr>
              <w:t>，属于</w:t>
            </w:r>
            <w:r>
              <w:rPr>
                <w:rFonts w:hint="eastAsia" w:ascii="宋体" w:hAnsi="宋体" w:eastAsia="宋体" w:cs="宋体"/>
                <w:color w:val="auto"/>
                <w:spacing w:val="-2"/>
                <w:sz w:val="24"/>
                <w:szCs w:val="24"/>
                <w:highlight w:val="none"/>
                <w:u w:val="single" w:color="auto"/>
              </w:rPr>
              <w:t>其他未列明行业</w:t>
            </w:r>
            <w:r>
              <w:rPr>
                <w:rFonts w:hint="eastAsia" w:ascii="宋体" w:hAnsi="宋体" w:eastAsia="宋体" w:cs="宋体"/>
                <w:color w:val="auto"/>
                <w:kern w:val="0"/>
                <w:sz w:val="24"/>
                <w:szCs w:val="24"/>
                <w:highlight w:val="none"/>
              </w:rPr>
              <w:t>行业；</w:t>
            </w:r>
          </w:p>
          <w:p w14:paraId="0874E749">
            <w:pPr>
              <w:keepNext w:val="0"/>
              <w:keepLines w:val="0"/>
              <w:pageBreakBefore w:val="0"/>
              <w:numPr>
                <w:ilvl w:val="0"/>
                <w:numId w:val="1"/>
              </w:numPr>
              <w:kinsoku/>
              <w:wordWrap/>
              <w:overflowPunct/>
              <w:topLinePunct w:val="0"/>
              <w:bidi w:val="0"/>
              <w:adjustRightInd w:val="0"/>
              <w:snapToGrid w:val="0"/>
              <w:spacing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标的</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lang w:eastAsia="zh-CN"/>
              </w:rPr>
              <w:t>2026年上城区城市道路检测项目（勘测检测消除城市地下安全隐患）</w:t>
            </w:r>
            <w:r>
              <w:rPr>
                <w:rFonts w:hint="eastAsia" w:ascii="宋体" w:hAnsi="宋体" w:eastAsia="宋体" w:cs="宋体"/>
                <w:color w:val="auto"/>
                <w:kern w:val="0"/>
                <w:sz w:val="24"/>
                <w:szCs w:val="24"/>
                <w:highlight w:val="none"/>
                <w:u w:val="single"/>
              </w:rPr>
              <w:t>标</w:t>
            </w:r>
            <w:r>
              <w:rPr>
                <w:rFonts w:hint="eastAsia" w:ascii="宋体" w:hAnsi="宋体" w:eastAsia="宋体" w:cs="宋体"/>
                <w:color w:val="auto"/>
                <w:kern w:val="0"/>
                <w:sz w:val="24"/>
                <w:szCs w:val="24"/>
                <w:highlight w:val="none"/>
                <w:u w:val="single"/>
                <w:lang w:eastAsia="zh-CN"/>
              </w:rPr>
              <w:t>二</w:t>
            </w:r>
            <w:r>
              <w:rPr>
                <w:rFonts w:hint="eastAsia" w:ascii="宋体" w:hAnsi="宋体" w:eastAsia="宋体" w:cs="宋体"/>
                <w:color w:val="auto"/>
                <w:kern w:val="0"/>
                <w:sz w:val="24"/>
                <w:szCs w:val="24"/>
                <w:highlight w:val="none"/>
              </w:rPr>
              <w:t>，属于</w:t>
            </w:r>
            <w:r>
              <w:rPr>
                <w:rFonts w:hint="eastAsia" w:ascii="宋体" w:hAnsi="宋体" w:eastAsia="宋体" w:cs="宋体"/>
                <w:color w:val="auto"/>
                <w:spacing w:val="-2"/>
                <w:sz w:val="24"/>
                <w:szCs w:val="24"/>
                <w:highlight w:val="none"/>
                <w:u w:val="single" w:color="auto"/>
              </w:rPr>
              <w:t>其他未列明行业</w:t>
            </w:r>
            <w:r>
              <w:rPr>
                <w:rFonts w:hint="eastAsia" w:ascii="宋体" w:hAnsi="宋体" w:eastAsia="宋体" w:cs="宋体"/>
                <w:color w:val="auto"/>
                <w:kern w:val="0"/>
                <w:sz w:val="24"/>
                <w:szCs w:val="24"/>
                <w:highlight w:val="none"/>
              </w:rPr>
              <w:t>行业；</w:t>
            </w:r>
          </w:p>
          <w:p w14:paraId="79B302A0">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）标的</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lang w:eastAsia="zh-CN"/>
              </w:rPr>
              <w:t>2026年上城区城市道路检测项目（勘测检测消除城市地下安全隐患）</w:t>
            </w:r>
            <w:r>
              <w:rPr>
                <w:rFonts w:hint="eastAsia" w:ascii="宋体" w:hAnsi="宋体" w:eastAsia="宋体" w:cs="宋体"/>
                <w:color w:val="auto"/>
                <w:kern w:val="0"/>
                <w:sz w:val="24"/>
                <w:szCs w:val="24"/>
                <w:highlight w:val="none"/>
                <w:u w:val="single"/>
              </w:rPr>
              <w:t>标</w:t>
            </w:r>
            <w:r>
              <w:rPr>
                <w:rFonts w:hint="eastAsia" w:ascii="宋体" w:hAnsi="宋体" w:eastAsia="宋体" w:cs="宋体"/>
                <w:color w:val="auto"/>
                <w:kern w:val="0"/>
                <w:sz w:val="24"/>
                <w:szCs w:val="24"/>
                <w:highlight w:val="none"/>
                <w:u w:val="single"/>
                <w:lang w:eastAsia="zh-CN"/>
              </w:rPr>
              <w:t>三</w:t>
            </w:r>
            <w:r>
              <w:rPr>
                <w:rFonts w:hint="eastAsia" w:ascii="宋体" w:hAnsi="宋体" w:eastAsia="宋体" w:cs="宋体"/>
                <w:color w:val="auto"/>
                <w:kern w:val="0"/>
                <w:sz w:val="24"/>
                <w:szCs w:val="24"/>
                <w:highlight w:val="none"/>
              </w:rPr>
              <w:t>，属于</w:t>
            </w:r>
            <w:r>
              <w:rPr>
                <w:rFonts w:hint="eastAsia" w:ascii="宋体" w:hAnsi="宋体" w:eastAsia="宋体" w:cs="宋体"/>
                <w:color w:val="auto"/>
                <w:spacing w:val="-2"/>
                <w:sz w:val="24"/>
                <w:szCs w:val="24"/>
                <w:highlight w:val="none"/>
                <w:u w:val="single" w:color="auto"/>
              </w:rPr>
              <w:t>其他未列明行业</w:t>
            </w:r>
            <w:r>
              <w:rPr>
                <w:rFonts w:hint="eastAsia" w:ascii="宋体" w:hAnsi="宋体" w:eastAsia="宋体" w:cs="宋体"/>
                <w:color w:val="auto"/>
                <w:kern w:val="0"/>
                <w:sz w:val="24"/>
                <w:szCs w:val="24"/>
                <w:highlight w:val="none"/>
              </w:rPr>
              <w:t>行业；</w:t>
            </w:r>
          </w:p>
          <w:p w14:paraId="457E2396">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color w:val="auto"/>
                <w:sz w:val="24"/>
                <w:szCs w:val="24"/>
                <w:highlight w:val="none"/>
                <w:lang w:val="en-US"/>
              </w:rPr>
            </w:pPr>
            <w:r>
              <w:rPr>
                <w:rFonts w:hint="eastAsia" w:ascii="宋体" w:hAnsi="宋体" w:eastAsia="宋体" w:cs="宋体"/>
                <w:b w:val="0"/>
                <w:bCs w:val="0"/>
                <w:color w:val="auto"/>
                <w:kern w:val="0"/>
                <w:sz w:val="24"/>
                <w:szCs w:val="24"/>
                <w:highlight w:val="none"/>
                <w:lang w:val="en-US" w:eastAsia="zh-CN" w:bidi="ar-SA"/>
              </w:rPr>
              <w:t>根据《关于印发中小企业划型标准规定的通知》（工信部联企业〔2011〕300号）第四条规定：</w:t>
            </w:r>
            <w:r>
              <w:rPr>
                <w:rFonts w:hint="eastAsia" w:ascii="宋体" w:hAnsi="宋体" w:eastAsia="宋体" w:cs="宋体"/>
                <w:color w:val="auto"/>
                <w:spacing w:val="-2"/>
                <w:sz w:val="24"/>
                <w:szCs w:val="24"/>
                <w:highlight w:val="none"/>
                <w:u w:val="single" w:color="auto"/>
              </w:rPr>
              <w:t>其他未列明行业</w:t>
            </w:r>
            <w:r>
              <w:rPr>
                <w:rFonts w:hint="eastAsia" w:ascii="宋体" w:hAnsi="宋体" w:eastAsia="宋体" w:cs="宋体"/>
                <w:b w:val="0"/>
                <w:bCs w:val="0"/>
                <w:color w:val="auto"/>
                <w:kern w:val="0"/>
                <w:sz w:val="24"/>
                <w:szCs w:val="24"/>
                <w:highlight w:val="none"/>
                <w:lang w:val="en-US" w:eastAsia="zh-CN" w:bidi="ar-SA"/>
              </w:rPr>
              <w:t>。</w:t>
            </w:r>
            <w:r>
              <w:rPr>
                <w:rFonts w:hint="eastAsia" w:ascii="宋体" w:hAnsi="宋体" w:eastAsia="宋体" w:cs="宋体"/>
                <w:color w:val="auto"/>
                <w:kern w:val="0"/>
                <w:sz w:val="24"/>
                <w:szCs w:val="24"/>
                <w:highlight w:val="none"/>
                <w14:ligatures w14:val="none"/>
              </w:rPr>
              <w:t>从业人员300人以下的为中小微型企业。其中，从业人员100人及以上的为中型企业；从业人员10人及以上的为小型企业；从业人员10人以下的为微型企业。</w:t>
            </w:r>
            <w:r>
              <w:rPr>
                <w:rFonts w:hint="eastAsia" w:ascii="宋体" w:hAnsi="宋体" w:eastAsia="宋体" w:cs="宋体"/>
                <w:b w:val="0"/>
                <w:bCs w:val="0"/>
                <w:color w:val="auto"/>
                <w:kern w:val="0"/>
                <w:sz w:val="24"/>
                <w:szCs w:val="24"/>
                <w:highlight w:val="none"/>
                <w:lang w:val="en-US" w:eastAsia="zh-CN" w:bidi="ar-SA"/>
              </w:rPr>
              <w:t>。</w:t>
            </w:r>
          </w:p>
        </w:tc>
      </w:tr>
      <w:tr w14:paraId="7CD110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jc w:val="center"/>
        </w:trPr>
        <w:tc>
          <w:tcPr>
            <w:tcW w:w="629" w:type="dxa"/>
            <w:tcBorders>
              <w:top w:val="single" w:color="auto" w:sz="4" w:space="0"/>
              <w:left w:val="single" w:color="auto" w:sz="4" w:space="0"/>
              <w:bottom w:val="single" w:color="auto" w:sz="4" w:space="0"/>
              <w:right w:val="single" w:color="auto" w:sz="4" w:space="0"/>
            </w:tcBorders>
          </w:tcPr>
          <w:p w14:paraId="162CE8F5">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p w14:paraId="53EA75E2">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p w14:paraId="6DC4261C">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4A48C982">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7B0F7B13">
            <w:pPr>
              <w:keepNext w:val="0"/>
              <w:keepLines w:val="0"/>
              <w:pageBreakBefore w:val="0"/>
              <w:kinsoku/>
              <w:wordWrap/>
              <w:overflowPunct/>
              <w:topLinePunct w:val="0"/>
              <w:bidi w:val="0"/>
              <w:adjustRightInd w:val="0"/>
              <w:spacing w:line="360" w:lineRule="auto"/>
              <w:textAlignment w:val="auto"/>
              <w:rPr>
                <w:rFonts w:hint="eastAsia" w:ascii="宋体" w:hAnsi="宋体" w:eastAsia="宋体" w:cs="宋体"/>
                <w:color w:val="auto"/>
                <w:kern w:val="0"/>
                <w:sz w:val="24"/>
                <w:szCs w:val="24"/>
                <w:highlight w:val="none"/>
              </w:rPr>
            </w:pPr>
            <w:sdt>
              <w:sdtPr>
                <w:rPr>
                  <w:rFonts w:hint="eastAsia" w:ascii="宋体" w:hAnsi="宋体" w:eastAsia="宋体" w:cs="宋体"/>
                  <w:color w:val="auto"/>
                  <w:kern w:val="0"/>
                  <w:sz w:val="24"/>
                  <w:szCs w:val="24"/>
                  <w:highlight w:val="none"/>
                </w:rPr>
                <w:id w:val="29253019"/>
                <w14:checkbox>
                  <w14:checked w14:val="1"/>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sym w:font="Wingdings" w:char="F0FE"/>
                </w:r>
              </w:sdtContent>
            </w:sdt>
            <w:r>
              <w:rPr>
                <w:rFonts w:hint="eastAsia" w:ascii="宋体" w:hAnsi="宋体" w:eastAsia="宋体" w:cs="宋体"/>
                <w:color w:val="auto"/>
                <w:kern w:val="0"/>
                <w:sz w:val="24"/>
                <w:szCs w:val="24"/>
                <w:highlight w:val="none"/>
              </w:rPr>
              <w:t>本项目不允许采购进口产品。</w:t>
            </w:r>
          </w:p>
          <w:p w14:paraId="1E2F2F76">
            <w:pPr>
              <w:keepNext w:val="0"/>
              <w:keepLines w:val="0"/>
              <w:pageBreakBefore w:val="0"/>
              <w:kinsoku/>
              <w:wordWrap/>
              <w:overflowPunct/>
              <w:topLinePunct w:val="0"/>
              <w:bidi w:val="0"/>
              <w:adjustRightInd w:val="0"/>
              <w:spacing w:line="360" w:lineRule="auto"/>
              <w:textAlignment w:val="auto"/>
              <w:rPr>
                <w:rFonts w:hint="eastAsia" w:ascii="宋体" w:hAnsi="宋体" w:eastAsia="宋体" w:cs="宋体"/>
                <w:color w:val="auto"/>
                <w:sz w:val="24"/>
                <w:szCs w:val="24"/>
                <w:highlight w:val="none"/>
              </w:rPr>
            </w:pPr>
            <w:sdt>
              <w:sdtPr>
                <w:rPr>
                  <w:rFonts w:hint="eastAsia" w:ascii="宋体" w:hAnsi="宋体" w:eastAsia="宋体" w:cs="宋体"/>
                  <w:color w:val="auto"/>
                  <w:kern w:val="0"/>
                  <w:sz w:val="24"/>
                  <w:szCs w:val="24"/>
                  <w:highlight w:val="none"/>
                </w:rPr>
                <w:id w:val="450696967"/>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t>☐</w:t>
                </w:r>
              </w:sdtContent>
            </w:sdt>
            <w:r>
              <w:rPr>
                <w:rFonts w:hint="eastAsia" w:ascii="宋体" w:hAnsi="宋体" w:eastAsia="宋体" w:cs="宋体"/>
                <w:color w:val="auto"/>
                <w:kern w:val="0"/>
                <w:sz w:val="24"/>
                <w:szCs w:val="24"/>
                <w:highlight w:val="none"/>
              </w:rPr>
              <w:t>可以就采购进口产品。</w:t>
            </w:r>
          </w:p>
        </w:tc>
      </w:tr>
      <w:tr w14:paraId="264667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08FD46A5">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2D2C652E">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14:paraId="3A371BD8">
            <w:pPr>
              <w:keepNext w:val="0"/>
              <w:keepLines w:val="0"/>
              <w:pageBreakBefore w:val="0"/>
              <w:kinsoku/>
              <w:wordWrap/>
              <w:overflowPunct/>
              <w:topLinePunct w:val="0"/>
              <w:bidi w:val="0"/>
              <w:adjustRightInd w:val="0"/>
              <w:spacing w:line="360" w:lineRule="auto"/>
              <w:textAlignment w:val="auto"/>
              <w:rPr>
                <w:rFonts w:hint="eastAsia" w:ascii="宋体" w:hAnsi="宋体" w:eastAsia="宋体" w:cs="宋体"/>
                <w:color w:val="auto"/>
                <w:sz w:val="24"/>
                <w:szCs w:val="24"/>
                <w:highlight w:val="none"/>
              </w:rPr>
            </w:pPr>
            <w:sdt>
              <w:sdtPr>
                <w:rPr>
                  <w:rFonts w:hint="eastAsia" w:ascii="宋体" w:hAnsi="宋体" w:eastAsia="宋体" w:cs="宋体"/>
                  <w:color w:val="auto"/>
                  <w:kern w:val="0"/>
                  <w:sz w:val="24"/>
                  <w:szCs w:val="24"/>
                  <w:highlight w:val="none"/>
                </w:rPr>
                <w:id w:val="546541237"/>
                <w14:checkbox>
                  <w14:checked w14:val="1"/>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t></w:t>
                </w:r>
              </w:sdtContent>
            </w:sdt>
            <w:r>
              <w:rPr>
                <w:rFonts w:hint="eastAsia" w:ascii="宋体" w:hAnsi="宋体" w:eastAsia="宋体" w:cs="宋体"/>
                <w:color w:val="auto"/>
                <w:kern w:val="0"/>
                <w:sz w:val="24"/>
                <w:szCs w:val="24"/>
                <w:highlight w:val="none"/>
              </w:rPr>
              <w:t>A</w:t>
            </w:r>
            <w:r>
              <w:rPr>
                <w:rFonts w:hint="eastAsia" w:ascii="宋体" w:hAnsi="宋体" w:eastAsia="宋体" w:cs="宋体"/>
                <w:color w:val="auto"/>
                <w:sz w:val="24"/>
                <w:szCs w:val="24"/>
                <w:highlight w:val="none"/>
              </w:rPr>
              <w:t>同意将非主体、非关键性的</w:t>
            </w:r>
            <w:r>
              <w:rPr>
                <w:rFonts w:hint="eastAsia" w:ascii="宋体" w:hAnsi="宋体" w:cs="宋体"/>
                <w:color w:val="auto"/>
                <w:sz w:val="24"/>
                <w:szCs w:val="24"/>
                <w:highlight w:val="none"/>
                <w:u w:val="single"/>
                <w:lang w:val="en-US" w:eastAsia="zh-CN"/>
              </w:rPr>
              <w:t>文件整理</w:t>
            </w:r>
            <w:r>
              <w:rPr>
                <w:rFonts w:hint="eastAsia" w:ascii="宋体" w:hAnsi="宋体" w:eastAsia="宋体" w:cs="宋体"/>
                <w:color w:val="auto"/>
                <w:sz w:val="24"/>
                <w:szCs w:val="24"/>
                <w:highlight w:val="none"/>
              </w:rPr>
              <w:t>工作分包。</w:t>
            </w:r>
            <w:sdt>
              <w:sdtPr>
                <w:rPr>
                  <w:rFonts w:hint="eastAsia" w:ascii="宋体" w:hAnsi="宋体" w:eastAsia="宋体" w:cs="宋体"/>
                  <w:color w:val="auto"/>
                  <w:kern w:val="0"/>
                  <w:sz w:val="24"/>
                  <w:szCs w:val="24"/>
                  <w:highlight w:val="none"/>
                </w:rPr>
                <w:id w:val="681655650"/>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t>☐</w:t>
                </w:r>
              </w:sdtContent>
            </w:sdt>
            <w:r>
              <w:rPr>
                <w:rFonts w:hint="eastAsia" w:ascii="宋体" w:hAnsi="宋体" w:eastAsia="宋体" w:cs="宋体"/>
                <w:color w:val="auto"/>
                <w:kern w:val="0"/>
                <w:sz w:val="24"/>
                <w:szCs w:val="24"/>
                <w:highlight w:val="none"/>
              </w:rPr>
              <w:t>B</w:t>
            </w:r>
            <w:r>
              <w:rPr>
                <w:rFonts w:hint="eastAsia" w:ascii="宋体" w:hAnsi="宋体" w:eastAsia="宋体" w:cs="宋体"/>
                <w:color w:val="auto"/>
                <w:sz w:val="24"/>
                <w:szCs w:val="24"/>
                <w:highlight w:val="none"/>
              </w:rPr>
              <w:t>不同意分包。</w:t>
            </w:r>
          </w:p>
          <w:p w14:paraId="45799E29">
            <w:pPr>
              <w:keepNext w:val="0"/>
              <w:keepLines w:val="0"/>
              <w:pageBreakBefore w:val="0"/>
              <w:kinsoku/>
              <w:wordWrap/>
              <w:overflowPunct/>
              <w:topLinePunct w:val="0"/>
              <w:bidi w:val="0"/>
              <w:adjustRightIn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注：不得限制大中型企业向小微企业合理分包。</w:t>
            </w:r>
          </w:p>
        </w:tc>
      </w:tr>
      <w:tr w14:paraId="7620E6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jc w:val="center"/>
        </w:trPr>
        <w:tc>
          <w:tcPr>
            <w:tcW w:w="629" w:type="dxa"/>
            <w:tcBorders>
              <w:top w:val="single" w:color="auto" w:sz="4" w:space="0"/>
              <w:left w:val="single" w:color="auto" w:sz="4" w:space="0"/>
              <w:bottom w:val="single" w:color="auto" w:sz="4" w:space="0"/>
              <w:right w:val="single" w:color="auto" w:sz="4" w:space="0"/>
            </w:tcBorders>
          </w:tcPr>
          <w:p w14:paraId="5DF735A5">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p w14:paraId="0DD892A7">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p w14:paraId="7DDAF46A">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20A06F6F">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14:paraId="27A38927">
            <w:pPr>
              <w:keepNext w:val="0"/>
              <w:keepLines w:val="0"/>
              <w:pageBreakBefore w:val="0"/>
              <w:kinsoku/>
              <w:wordWrap/>
              <w:overflowPunct/>
              <w:topLinePunct w:val="0"/>
              <w:bidi w:val="0"/>
              <w:adjustRightInd w:val="0"/>
              <w:spacing w:line="360" w:lineRule="auto"/>
              <w:textAlignment w:val="auto"/>
              <w:rPr>
                <w:rFonts w:hint="eastAsia" w:ascii="宋体" w:hAnsi="宋体" w:eastAsia="宋体" w:cs="宋体"/>
                <w:color w:val="auto"/>
                <w:sz w:val="24"/>
                <w:szCs w:val="24"/>
                <w:highlight w:val="none"/>
              </w:rPr>
            </w:pPr>
            <w:sdt>
              <w:sdtPr>
                <w:rPr>
                  <w:rFonts w:hint="eastAsia" w:ascii="宋体" w:hAnsi="宋体" w:eastAsia="宋体" w:cs="宋体"/>
                  <w:color w:val="auto"/>
                  <w:kern w:val="0"/>
                  <w:sz w:val="24"/>
                  <w:szCs w:val="24"/>
                  <w:highlight w:val="none"/>
                </w:rPr>
                <w:id w:val="186549752"/>
                <w14:checkbox>
                  <w14:checked w14:val="1"/>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eastAsia="宋体" w:cs="宋体"/>
                <w:color w:val="auto"/>
                <w:kern w:val="0"/>
                <w:sz w:val="24"/>
                <w:szCs w:val="24"/>
                <w:highlight w:val="none"/>
              </w:rPr>
              <w:t>A</w:t>
            </w:r>
            <w:r>
              <w:rPr>
                <w:rFonts w:hint="eastAsia" w:ascii="宋体" w:hAnsi="宋体" w:eastAsia="宋体" w:cs="宋体"/>
                <w:color w:val="auto"/>
                <w:sz w:val="24"/>
                <w:szCs w:val="24"/>
                <w:highlight w:val="none"/>
              </w:rPr>
              <w:t>不组织。</w:t>
            </w:r>
          </w:p>
          <w:p w14:paraId="3F76F750">
            <w:pPr>
              <w:keepNext w:val="0"/>
              <w:keepLines w:val="0"/>
              <w:pageBreakBefore w:val="0"/>
              <w:kinsoku/>
              <w:wordWrap/>
              <w:overflowPunct/>
              <w:topLinePunct w:val="0"/>
              <w:bidi w:val="0"/>
              <w:adjustRightInd w:val="0"/>
              <w:spacing w:line="360" w:lineRule="auto"/>
              <w:textAlignment w:val="auto"/>
              <w:rPr>
                <w:rFonts w:hint="eastAsia" w:ascii="宋体" w:hAnsi="宋体" w:eastAsia="宋体" w:cs="宋体"/>
                <w:color w:val="auto"/>
                <w:sz w:val="24"/>
                <w:szCs w:val="24"/>
                <w:highlight w:val="none"/>
              </w:rPr>
            </w:pPr>
            <w:sdt>
              <w:sdtPr>
                <w:rPr>
                  <w:rFonts w:hint="eastAsia" w:ascii="宋体" w:hAnsi="宋体" w:eastAsia="宋体" w:cs="宋体"/>
                  <w:color w:val="auto"/>
                  <w:kern w:val="0"/>
                  <w:sz w:val="24"/>
                  <w:szCs w:val="24"/>
                  <w:highlight w:val="none"/>
                </w:rPr>
                <w:id w:val="388999054"/>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t>☐</w:t>
                </w:r>
              </w:sdtContent>
            </w:sdt>
            <w:r>
              <w:rPr>
                <w:rFonts w:hint="eastAsia" w:ascii="宋体" w:hAnsi="宋体" w:eastAsia="宋体" w:cs="宋体"/>
                <w:color w:val="auto"/>
                <w:kern w:val="0"/>
                <w:sz w:val="24"/>
                <w:szCs w:val="24"/>
                <w:highlight w:val="none"/>
              </w:rPr>
              <w:t>B组织，</w:t>
            </w:r>
            <w:r>
              <w:rPr>
                <w:rFonts w:hint="eastAsia" w:ascii="宋体" w:hAnsi="宋体" w:eastAsia="宋体" w:cs="宋体"/>
                <w:color w:val="auto"/>
                <w:sz w:val="24"/>
                <w:szCs w:val="24"/>
                <w:highlight w:val="none"/>
              </w:rPr>
              <w:t>时间：,地点：，联系人：，联系方式：。</w:t>
            </w:r>
          </w:p>
          <w:p w14:paraId="63C96895">
            <w:pPr>
              <w:pStyle w:val="80"/>
              <w:keepNext w:val="0"/>
              <w:keepLines w:val="0"/>
              <w:pageBreakBefore w:val="0"/>
              <w:kinsoku/>
              <w:wordWrap/>
              <w:overflowPunct/>
              <w:topLinePunct w:val="0"/>
              <w:bidi w:val="0"/>
              <w:adjustRightInd w:val="0"/>
              <w:spacing w:line="360" w:lineRule="auto"/>
              <w:ind w:firstLine="0" w:firstLineChars="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☐C不统一组织，供应商在获取采购文件后，自行至项目现场考察。地点：，联系人：，联系方式：。</w:t>
            </w:r>
          </w:p>
          <w:p w14:paraId="2CA26CB8">
            <w:pPr>
              <w:pStyle w:val="80"/>
              <w:keepNext w:val="0"/>
              <w:keepLines w:val="0"/>
              <w:pageBreakBefore w:val="0"/>
              <w:kinsoku/>
              <w:wordWrap/>
              <w:overflowPunct/>
              <w:topLinePunct w:val="0"/>
              <w:bidi w:val="0"/>
              <w:adjustRightInd w:val="0"/>
              <w:spacing w:line="360" w:lineRule="auto"/>
              <w:ind w:firstLine="0" w:firstLineChars="0"/>
              <w:textAlignment w:val="auto"/>
              <w:rPr>
                <w:rFonts w:hint="eastAsia" w:ascii="宋体" w:hAnsi="宋体" w:eastAsia="宋体" w:cs="宋体"/>
                <w:color w:val="auto"/>
                <w:sz w:val="24"/>
                <w:szCs w:val="24"/>
                <w:highlight w:val="none"/>
              </w:rPr>
            </w:pPr>
          </w:p>
        </w:tc>
      </w:tr>
      <w:tr w14:paraId="124157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jc w:val="center"/>
        </w:trPr>
        <w:tc>
          <w:tcPr>
            <w:tcW w:w="629" w:type="dxa"/>
            <w:tcBorders>
              <w:top w:val="single" w:color="auto" w:sz="4" w:space="0"/>
              <w:left w:val="single" w:color="auto" w:sz="4" w:space="0"/>
              <w:bottom w:val="single" w:color="auto" w:sz="4" w:space="0"/>
              <w:right w:val="single" w:color="auto" w:sz="4" w:space="0"/>
            </w:tcBorders>
          </w:tcPr>
          <w:p w14:paraId="25E7DAC1">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p w14:paraId="20577E36">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p w14:paraId="3EB5E861">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p w14:paraId="75946839">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p w14:paraId="4F37A19A">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p w14:paraId="4C85F830">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p w14:paraId="55626B10">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p w14:paraId="4361489C">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p w14:paraId="3CDEEAFF">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p w14:paraId="01E94B6D">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7596F6BD">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14:paraId="1AC51583">
            <w:pPr>
              <w:keepNext w:val="0"/>
              <w:keepLines w:val="0"/>
              <w:pageBreakBefore w:val="0"/>
              <w:kinsoku/>
              <w:wordWrap/>
              <w:overflowPunct/>
              <w:topLinePunct w:val="0"/>
              <w:bidi w:val="0"/>
              <w:adjustRightInd w:val="0"/>
              <w:spacing w:line="360" w:lineRule="auto"/>
              <w:textAlignment w:val="auto"/>
              <w:rPr>
                <w:rFonts w:hint="eastAsia" w:ascii="宋体" w:hAnsi="宋体" w:eastAsia="宋体" w:cs="宋体"/>
                <w:color w:val="auto"/>
                <w:sz w:val="24"/>
                <w:szCs w:val="24"/>
                <w:highlight w:val="none"/>
              </w:rPr>
            </w:pPr>
            <w:sdt>
              <w:sdtPr>
                <w:rPr>
                  <w:rFonts w:hint="eastAsia" w:ascii="宋体" w:hAnsi="宋体" w:eastAsia="宋体" w:cs="宋体"/>
                  <w:color w:val="auto"/>
                  <w:kern w:val="0"/>
                  <w:sz w:val="24"/>
                  <w:szCs w:val="24"/>
                  <w:highlight w:val="none"/>
                </w:rPr>
                <w:id w:val="986282337"/>
                <w14:checkbox>
                  <w14:checked w14:val="1"/>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eastAsia="宋体" w:cs="宋体"/>
                <w:color w:val="auto"/>
                <w:kern w:val="0"/>
                <w:sz w:val="24"/>
                <w:szCs w:val="24"/>
                <w:highlight w:val="none"/>
              </w:rPr>
              <w:t>A</w:t>
            </w:r>
            <w:r>
              <w:rPr>
                <w:rFonts w:hint="eastAsia" w:ascii="宋体" w:hAnsi="宋体" w:eastAsia="宋体" w:cs="宋体"/>
                <w:color w:val="auto"/>
                <w:sz w:val="24"/>
                <w:szCs w:val="24"/>
                <w:highlight w:val="none"/>
              </w:rPr>
              <w:t>不要求提供。</w:t>
            </w:r>
          </w:p>
          <w:p w14:paraId="7AF2E9D7">
            <w:pPr>
              <w:keepNext w:val="0"/>
              <w:keepLines w:val="0"/>
              <w:pageBreakBefore w:val="0"/>
              <w:kinsoku/>
              <w:wordWrap/>
              <w:overflowPunct/>
              <w:topLinePunct w:val="0"/>
              <w:bidi w:val="0"/>
              <w:adjustRightInd w:val="0"/>
              <w:spacing w:line="360" w:lineRule="auto"/>
              <w:textAlignment w:val="auto"/>
              <w:rPr>
                <w:rFonts w:hint="eastAsia" w:ascii="宋体" w:hAnsi="宋体" w:eastAsia="宋体" w:cs="宋体"/>
                <w:color w:val="auto"/>
                <w:kern w:val="0"/>
                <w:sz w:val="24"/>
                <w:szCs w:val="24"/>
                <w:highlight w:val="none"/>
              </w:rPr>
            </w:pPr>
            <w:sdt>
              <w:sdtPr>
                <w:rPr>
                  <w:rFonts w:hint="eastAsia" w:ascii="宋体" w:hAnsi="宋体" w:eastAsia="宋体" w:cs="宋体"/>
                  <w:color w:val="auto"/>
                  <w:kern w:val="0"/>
                  <w:sz w:val="24"/>
                  <w:szCs w:val="24"/>
                  <w:highlight w:val="none"/>
                </w:rPr>
                <w:id w:val="1026831988"/>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t>☐</w:t>
                </w:r>
              </w:sdtContent>
            </w:sdt>
            <w:r>
              <w:rPr>
                <w:rFonts w:hint="eastAsia" w:ascii="宋体" w:hAnsi="宋体" w:eastAsia="宋体" w:cs="宋体"/>
                <w:color w:val="auto"/>
                <w:kern w:val="0"/>
                <w:sz w:val="24"/>
                <w:szCs w:val="24"/>
                <w:highlight w:val="none"/>
              </w:rPr>
              <w:t>B要求提供，</w:t>
            </w:r>
          </w:p>
          <w:p w14:paraId="4F464FDE">
            <w:pPr>
              <w:keepNext w:val="0"/>
              <w:keepLines w:val="0"/>
              <w:pageBreakBefore w:val="0"/>
              <w:kinsoku/>
              <w:wordWrap/>
              <w:overflowPunct/>
              <w:topLinePunct w:val="0"/>
              <w:bidi w:val="0"/>
              <w:adjustRightInd w:val="0"/>
              <w:spacing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snapToGrid w:val="0"/>
                <w:color w:val="auto"/>
                <w:kern w:val="28"/>
                <w:sz w:val="24"/>
                <w:szCs w:val="24"/>
                <w:highlight w:val="none"/>
              </w:rPr>
              <w:t>样品：</w:t>
            </w:r>
            <w:r>
              <w:rPr>
                <w:rFonts w:hint="eastAsia" w:ascii="宋体" w:hAnsi="宋体" w:eastAsia="宋体" w:cs="宋体"/>
                <w:color w:val="auto"/>
                <w:kern w:val="0"/>
                <w:sz w:val="24"/>
                <w:szCs w:val="24"/>
                <w:highlight w:val="none"/>
              </w:rPr>
              <w:t>；</w:t>
            </w:r>
          </w:p>
          <w:p w14:paraId="67D86658">
            <w:pPr>
              <w:keepNext w:val="0"/>
              <w:keepLines w:val="0"/>
              <w:pageBreakBefore w:val="0"/>
              <w:kinsoku/>
              <w:wordWrap/>
              <w:overflowPunct/>
              <w:topLinePunct w:val="0"/>
              <w:bidi w:val="0"/>
              <w:adjustRightInd w:val="0"/>
              <w:spacing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snapToGrid w:val="0"/>
                <w:color w:val="auto"/>
                <w:kern w:val="28"/>
                <w:sz w:val="24"/>
                <w:szCs w:val="24"/>
                <w:highlight w:val="none"/>
              </w:rPr>
              <w:t>样品制作的标准和要求：</w:t>
            </w:r>
            <w:r>
              <w:rPr>
                <w:rFonts w:hint="eastAsia" w:ascii="宋体" w:hAnsi="宋体" w:eastAsia="宋体" w:cs="宋体"/>
                <w:color w:val="auto"/>
                <w:kern w:val="0"/>
                <w:sz w:val="24"/>
                <w:szCs w:val="24"/>
                <w:highlight w:val="none"/>
              </w:rPr>
              <w:t>；</w:t>
            </w:r>
          </w:p>
          <w:p w14:paraId="654128E5">
            <w:pPr>
              <w:keepNext w:val="0"/>
              <w:keepLines w:val="0"/>
              <w:pageBreakBefore w:val="0"/>
              <w:kinsoku/>
              <w:wordWrap/>
              <w:overflowPunct/>
              <w:topLinePunct w:val="0"/>
              <w:bidi w:val="0"/>
              <w:adjustRightInd w:val="0"/>
              <w:spacing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（3）样品的评审方法以及评审标准</w:t>
            </w:r>
            <w:r>
              <w:rPr>
                <w:rFonts w:hint="eastAsia" w:ascii="宋体" w:hAnsi="宋体" w:eastAsia="宋体" w:cs="宋体"/>
                <w:snapToGrid w:val="0"/>
                <w:color w:val="auto"/>
                <w:kern w:val="28"/>
                <w:sz w:val="24"/>
                <w:szCs w:val="24"/>
                <w:highlight w:val="none"/>
              </w:rPr>
              <w:t>：详见</w:t>
            </w:r>
            <w:r>
              <w:rPr>
                <w:rFonts w:hint="eastAsia" w:ascii="宋体" w:hAnsi="宋体" w:eastAsia="宋体" w:cs="宋体"/>
                <w:color w:val="auto"/>
                <w:sz w:val="24"/>
                <w:szCs w:val="24"/>
                <w:highlight w:val="none"/>
                <w:u w:val="single"/>
              </w:rPr>
              <w:t>评标办法</w:t>
            </w:r>
            <w:r>
              <w:rPr>
                <w:rFonts w:hint="eastAsia" w:ascii="宋体" w:hAnsi="宋体" w:eastAsia="宋体" w:cs="宋体"/>
                <w:color w:val="auto"/>
                <w:kern w:val="0"/>
                <w:sz w:val="24"/>
                <w:szCs w:val="24"/>
                <w:highlight w:val="none"/>
              </w:rPr>
              <w:t>；</w:t>
            </w:r>
          </w:p>
          <w:p w14:paraId="14788BC2">
            <w:pPr>
              <w:keepNext w:val="0"/>
              <w:keepLines w:val="0"/>
              <w:pageBreakBefore w:val="0"/>
              <w:kinsoku/>
              <w:wordWrap/>
              <w:overflowPunct/>
              <w:topLinePunct w:val="0"/>
              <w:bidi w:val="0"/>
              <w:adjustRightInd w:val="0"/>
              <w:spacing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（4）是否需要随样品提交检测报告：</w:t>
            </w:r>
            <w:sdt>
              <w:sdtPr>
                <w:rPr>
                  <w:rFonts w:hint="eastAsia" w:ascii="宋体" w:hAnsi="宋体" w:eastAsia="宋体" w:cs="宋体"/>
                  <w:color w:val="auto"/>
                  <w:kern w:val="0"/>
                  <w:sz w:val="24"/>
                  <w:szCs w:val="24"/>
                  <w:highlight w:val="none"/>
                </w:rPr>
                <w:id w:val="1303421454"/>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t>☐</w:t>
                </w:r>
              </w:sdtContent>
            </w:sdt>
            <w:r>
              <w:rPr>
                <w:rFonts w:hint="eastAsia" w:ascii="宋体" w:hAnsi="宋体" w:eastAsia="宋体" w:cs="宋体"/>
                <w:color w:val="auto"/>
                <w:kern w:val="0"/>
                <w:sz w:val="24"/>
                <w:szCs w:val="24"/>
                <w:highlight w:val="none"/>
              </w:rPr>
              <w:t>否；</w:t>
            </w:r>
            <w:sdt>
              <w:sdtPr>
                <w:rPr>
                  <w:rFonts w:hint="eastAsia" w:ascii="宋体" w:hAnsi="宋体" w:eastAsia="宋体" w:cs="宋体"/>
                  <w:color w:val="auto"/>
                  <w:kern w:val="0"/>
                  <w:sz w:val="24"/>
                  <w:szCs w:val="24"/>
                  <w:highlight w:val="none"/>
                </w:rPr>
                <w:id w:val="1621728433"/>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t>☐</w:t>
                </w:r>
              </w:sdtContent>
            </w:sdt>
            <w:r>
              <w:rPr>
                <w:rFonts w:hint="eastAsia" w:ascii="宋体" w:hAnsi="宋体" w:eastAsia="宋体" w:cs="宋体"/>
                <w:color w:val="auto"/>
                <w:kern w:val="0"/>
                <w:sz w:val="24"/>
                <w:szCs w:val="24"/>
                <w:highlight w:val="none"/>
              </w:rPr>
              <w:t>是，检测机构的要求</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；检测内容</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w:t>
            </w:r>
          </w:p>
          <w:p w14:paraId="1C857378">
            <w:pPr>
              <w:keepNext w:val="0"/>
              <w:keepLines w:val="0"/>
              <w:pageBreakBefore w:val="0"/>
              <w:kinsoku/>
              <w:wordWrap/>
              <w:overflowPunct/>
              <w:topLinePunct w:val="0"/>
              <w:bidi w:val="0"/>
              <w:adjustRightIn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（5）提供样品的时间：</w:t>
            </w:r>
            <w:r>
              <w:rPr>
                <w:rFonts w:hint="eastAsia" w:ascii="宋体" w:hAnsi="宋体" w:eastAsia="宋体" w:cs="宋体"/>
                <w:color w:val="auto"/>
                <w:kern w:val="0"/>
                <w:sz w:val="24"/>
                <w:szCs w:val="24"/>
                <w:highlight w:val="none"/>
              </w:rPr>
              <w:t>；地点：；联系人</w:t>
            </w:r>
            <w:r>
              <w:rPr>
                <w:rFonts w:hint="eastAsia" w:ascii="宋体" w:hAnsi="宋体" w:eastAsia="宋体" w:cs="宋体"/>
                <w:color w:val="auto"/>
                <w:sz w:val="24"/>
                <w:szCs w:val="24"/>
                <w:highlight w:val="none"/>
              </w:rPr>
              <w:t>：，</w:t>
            </w:r>
            <w:r>
              <w:rPr>
                <w:rFonts w:hint="eastAsia" w:ascii="宋体" w:hAnsi="宋体" w:eastAsia="宋体" w:cs="宋体"/>
                <w:color w:val="auto"/>
                <w:kern w:val="28"/>
                <w:sz w:val="24"/>
                <w:szCs w:val="24"/>
                <w:highlight w:val="none"/>
              </w:rPr>
              <w:t>联系电话：</w:t>
            </w:r>
            <w:r>
              <w:rPr>
                <w:rFonts w:hint="eastAsia" w:ascii="宋体" w:hAnsi="宋体" w:eastAsia="宋体" w:cs="宋体"/>
                <w:color w:val="auto"/>
                <w:sz w:val="24"/>
                <w:szCs w:val="24"/>
                <w:highlight w:val="none"/>
              </w:rPr>
              <w:t>。请投标人在上述时间内提供样品并按规定位置安装完毕。超过截止时间的，采购人或采购代理机构将不予接收，并将清场并封闭样品现场。</w:t>
            </w:r>
          </w:p>
          <w:p w14:paraId="738B7634">
            <w:pPr>
              <w:keepNext w:val="0"/>
              <w:keepLines w:val="0"/>
              <w:pageBreakBefore w:val="0"/>
              <w:kinsoku/>
              <w:wordWrap/>
              <w:overflowPunct/>
              <w:topLinePunct w:val="0"/>
              <w:bidi w:val="0"/>
              <w:adjustRightIn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(6)采购活动结束后，对于未中标人提供的样品，采购人、</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将通知未中标人在规定的时间内取回，逾期未取回的，采购人、</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不负保管义务；对于中标人提供的样品，采购人将进行保管、封存，并作为履约验收的参考。</w:t>
            </w:r>
          </w:p>
          <w:p w14:paraId="2DC4BF9F">
            <w:pPr>
              <w:keepNext w:val="0"/>
              <w:keepLines w:val="0"/>
              <w:pageBreakBefore w:val="0"/>
              <w:kinsoku/>
              <w:wordWrap/>
              <w:overflowPunct/>
              <w:topLinePunct w:val="0"/>
              <w:bidi w:val="0"/>
              <w:adjustRightInd w:val="0"/>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（7）制作、运输、安装和保管样品所发生的一切费用由投标人自理。</w:t>
            </w:r>
          </w:p>
        </w:tc>
      </w:tr>
      <w:tr w14:paraId="38D9EB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jc w:val="center"/>
        </w:trPr>
        <w:tc>
          <w:tcPr>
            <w:tcW w:w="629" w:type="dxa"/>
            <w:tcBorders>
              <w:top w:val="single" w:color="auto" w:sz="4" w:space="0"/>
              <w:left w:val="single" w:color="auto" w:sz="4" w:space="0"/>
              <w:bottom w:val="single" w:color="auto" w:sz="4" w:space="0"/>
              <w:right w:val="single" w:color="auto" w:sz="4" w:space="0"/>
            </w:tcBorders>
          </w:tcPr>
          <w:p w14:paraId="1F8407C6">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p w14:paraId="2D688592">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p w14:paraId="4FF4B033">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p w14:paraId="3E1C141F">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p w14:paraId="00A5B96C">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p w14:paraId="54863570">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p w14:paraId="4B44ACDF">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p w14:paraId="146C31DD">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p w14:paraId="72DAA648">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52147CA5">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14:paraId="56813294">
            <w:pPr>
              <w:keepNext w:val="0"/>
              <w:keepLines w:val="0"/>
              <w:pageBreakBefore w:val="0"/>
              <w:kinsoku/>
              <w:wordWrap/>
              <w:overflowPunct/>
              <w:topLinePunct w:val="0"/>
              <w:bidi w:val="0"/>
              <w:adjustRightInd w:val="0"/>
              <w:spacing w:line="360" w:lineRule="auto"/>
              <w:textAlignment w:val="auto"/>
              <w:rPr>
                <w:rFonts w:hint="eastAsia" w:ascii="宋体" w:hAnsi="宋体" w:eastAsia="宋体" w:cs="宋体"/>
                <w:color w:val="auto"/>
                <w:sz w:val="24"/>
                <w:szCs w:val="24"/>
                <w:highlight w:val="none"/>
              </w:rPr>
            </w:pPr>
            <w:sdt>
              <w:sdtPr>
                <w:rPr>
                  <w:rFonts w:hint="eastAsia" w:ascii="宋体" w:hAnsi="宋体" w:eastAsia="宋体" w:cs="宋体"/>
                  <w:color w:val="auto"/>
                  <w:kern w:val="0"/>
                  <w:sz w:val="24"/>
                  <w:szCs w:val="24"/>
                  <w:highlight w:val="none"/>
                </w:rPr>
                <w:id w:val="914107133"/>
                <w14:checkbox>
                  <w14:checked w14:val="1"/>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eastAsia="宋体" w:cs="宋体"/>
                <w:color w:val="auto"/>
                <w:kern w:val="0"/>
                <w:sz w:val="24"/>
                <w:szCs w:val="24"/>
                <w:highlight w:val="none"/>
              </w:rPr>
              <w:t>A</w:t>
            </w:r>
            <w:r>
              <w:rPr>
                <w:rFonts w:hint="eastAsia" w:ascii="宋体" w:hAnsi="宋体" w:eastAsia="宋体" w:cs="宋体"/>
                <w:color w:val="auto"/>
                <w:sz w:val="24"/>
                <w:szCs w:val="24"/>
                <w:highlight w:val="none"/>
              </w:rPr>
              <w:t>不组织。</w:t>
            </w:r>
          </w:p>
          <w:p w14:paraId="5694AF24">
            <w:pPr>
              <w:keepNext w:val="0"/>
              <w:keepLines w:val="0"/>
              <w:pageBreakBefore w:val="0"/>
              <w:kinsoku/>
              <w:wordWrap/>
              <w:overflowPunct/>
              <w:topLinePunct w:val="0"/>
              <w:bidi w:val="0"/>
              <w:adjustRightInd w:val="0"/>
              <w:spacing w:line="360" w:lineRule="auto"/>
              <w:textAlignment w:val="auto"/>
              <w:rPr>
                <w:rFonts w:hint="eastAsia" w:ascii="宋体" w:hAnsi="宋体" w:eastAsia="宋体" w:cs="宋体"/>
                <w:color w:val="auto"/>
                <w:kern w:val="0"/>
                <w:sz w:val="24"/>
                <w:szCs w:val="24"/>
                <w:highlight w:val="none"/>
              </w:rPr>
            </w:pPr>
            <w:sdt>
              <w:sdtPr>
                <w:rPr>
                  <w:rFonts w:hint="eastAsia" w:ascii="宋体" w:hAnsi="宋体" w:eastAsia="宋体" w:cs="宋体"/>
                  <w:color w:val="auto"/>
                  <w:kern w:val="0"/>
                  <w:sz w:val="24"/>
                  <w:szCs w:val="24"/>
                  <w:highlight w:val="none"/>
                </w:rPr>
                <w:id w:val="1174071719"/>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t>☐</w:t>
                </w:r>
              </w:sdtContent>
            </w:sdt>
            <w:r>
              <w:rPr>
                <w:rFonts w:hint="eastAsia" w:ascii="宋体" w:hAnsi="宋体" w:eastAsia="宋体" w:cs="宋体"/>
                <w:color w:val="auto"/>
                <w:kern w:val="0"/>
                <w:sz w:val="24"/>
                <w:szCs w:val="24"/>
                <w:highlight w:val="none"/>
              </w:rPr>
              <w:t>B组织。</w:t>
            </w:r>
          </w:p>
          <w:p w14:paraId="6D41CF76">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（1）在评标时安排每个投标人进行方案讲解演示。每个投标人时间不超过</w:t>
            </w:r>
            <w:r>
              <w:rPr>
                <w:rFonts w:hint="eastAsia" w:ascii="宋体" w:hAnsi="宋体" w:eastAsia="宋体" w:cs="宋体"/>
                <w:color w:val="auto"/>
                <w:kern w:val="0"/>
                <w:sz w:val="24"/>
                <w:szCs w:val="24"/>
                <w:highlight w:val="none"/>
                <w:u w:val="single"/>
              </w:rPr>
              <w:t>20</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lang w:val="en-US" w:eastAsia="zh-CN"/>
              </w:rPr>
              <w:t>编制时可根据项目情况进行调整</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rPr>
              <w:t>分钟，讲解次序以投标文件解密时间先后次序为准，讲解演示人员不超过</w:t>
            </w:r>
            <w:r>
              <w:rPr>
                <w:rFonts w:hint="eastAsia" w:ascii="宋体" w:hAnsi="宋体" w:eastAsia="宋体" w:cs="宋体"/>
                <w:color w:val="auto"/>
                <w:kern w:val="0"/>
                <w:sz w:val="24"/>
                <w:szCs w:val="24"/>
                <w:highlight w:val="none"/>
                <w:u w:val="single"/>
              </w:rPr>
              <w:t>3</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lang w:val="en-US" w:eastAsia="zh-CN"/>
              </w:rPr>
              <w:t>编制时可根据项目情况进行调整</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rPr>
              <w:t>人。讲解演示结束后按要求解答评标委员会提问。</w:t>
            </w:r>
          </w:p>
          <w:p w14:paraId="31D756E8">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（2）方案讲解演示可选择以下其中一种方式：</w:t>
            </w:r>
          </w:p>
          <w:p w14:paraId="0BD70EA2">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方式一：政采云平台在线讲解演示。政采云平台在线讲解需投标人根据政采云平台操作要求做好准备工作，提前完善软硬件配置环境。</w:t>
            </w:r>
          </w:p>
          <w:p w14:paraId="47DA4114">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方式二：交易中心现场讲解演示。现场讲解地点为，讲解演示所用电脑等设备由投标人自备。现场讲解演示人员进场时提供讲解人员名单（加盖公章或授权代表签名）及身份证明，否则不得讲解演示。</w:t>
            </w:r>
          </w:p>
          <w:p w14:paraId="721A812A">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b/>
                <w:color w:val="auto"/>
                <w:kern w:val="0"/>
                <w:sz w:val="24"/>
                <w:szCs w:val="24"/>
                <w:highlight w:val="none"/>
                <w:lang w:val="zh-CN"/>
              </w:rPr>
            </w:pPr>
            <w:r>
              <w:rPr>
                <w:rFonts w:hint="eastAsia" w:ascii="宋体" w:hAnsi="宋体" w:eastAsia="宋体" w:cs="宋体"/>
                <w:color w:val="auto"/>
                <w:kern w:val="0"/>
                <w:sz w:val="24"/>
                <w:szCs w:val="24"/>
                <w:highlight w:val="none"/>
              </w:rPr>
              <w:t>注：因投标人自身原因导致无法演示或者演示效果不理想的，责任自负。因平台原因导致本项目方案讲解演示环节无法顺利开展，按照《浙江省政府采购项目电子交易管理暂行办法》相关规定执行。</w:t>
            </w:r>
          </w:p>
        </w:tc>
      </w:tr>
      <w:tr w14:paraId="7994F7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blHeader/>
          <w:jc w:val="center"/>
        </w:trPr>
        <w:tc>
          <w:tcPr>
            <w:tcW w:w="629" w:type="dxa"/>
            <w:vMerge w:val="restart"/>
            <w:tcBorders>
              <w:top w:val="single" w:color="auto" w:sz="4" w:space="0"/>
              <w:left w:val="single" w:color="auto" w:sz="4" w:space="0"/>
              <w:right w:val="single" w:color="auto" w:sz="4" w:space="0"/>
            </w:tcBorders>
          </w:tcPr>
          <w:p w14:paraId="1A211348">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p w14:paraId="3039893A">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p w14:paraId="0FD77C19">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843" w:type="dxa"/>
            <w:vMerge w:val="restart"/>
            <w:tcBorders>
              <w:top w:val="single" w:color="000000" w:sz="8" w:space="0"/>
              <w:left w:val="single" w:color="auto" w:sz="4" w:space="0"/>
              <w:right w:val="single" w:color="000000" w:sz="8" w:space="0"/>
            </w:tcBorders>
            <w:vAlign w:val="center"/>
          </w:tcPr>
          <w:p w14:paraId="7EC6931D">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14:paraId="3E3C0EF7">
            <w:pPr>
              <w:keepNext w:val="0"/>
              <w:keepLines w:val="0"/>
              <w:pageBreakBefore w:val="0"/>
              <w:kinsoku/>
              <w:wordWrap/>
              <w:overflowPunct/>
              <w:topLinePunct w:val="0"/>
              <w:bidi w:val="0"/>
              <w:adjustRightIn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（1）资格证明文件：见招标文件第二部分11.1。</w:t>
            </w:r>
          </w:p>
          <w:p w14:paraId="5553EC74">
            <w:pPr>
              <w:keepNext w:val="0"/>
              <w:keepLines w:val="0"/>
              <w:pageBreakBefore w:val="0"/>
              <w:kinsoku/>
              <w:wordWrap/>
              <w:overflowPunct/>
              <w:topLinePunct w:val="0"/>
              <w:bidi w:val="0"/>
              <w:adjustRightInd w:val="0"/>
              <w:spacing w:line="360" w:lineRule="auto"/>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kern w:val="0"/>
                <w:sz w:val="24"/>
                <w:szCs w:val="24"/>
                <w:highlight w:val="none"/>
                <w:lang w:val="zh-CN"/>
              </w:rPr>
              <w:t>投标人未提供有效的资格证明文件的，视为投标人不具备招标文件中规定的资格要求，投标无效。</w:t>
            </w:r>
          </w:p>
        </w:tc>
      </w:tr>
      <w:tr w14:paraId="1EAB3B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31" w:hRule="atLeast"/>
          <w:tblHeader/>
          <w:jc w:val="center"/>
        </w:trPr>
        <w:tc>
          <w:tcPr>
            <w:tcW w:w="629" w:type="dxa"/>
            <w:vMerge w:val="continue"/>
            <w:tcBorders>
              <w:left w:val="single" w:color="auto" w:sz="4" w:space="0"/>
              <w:bottom w:val="single" w:color="auto" w:sz="4" w:space="0"/>
              <w:right w:val="single" w:color="auto" w:sz="4" w:space="0"/>
            </w:tcBorders>
          </w:tcPr>
          <w:p w14:paraId="1882D744">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843" w:type="dxa"/>
            <w:vMerge w:val="continue"/>
            <w:tcBorders>
              <w:left w:val="single" w:color="auto" w:sz="4" w:space="0"/>
              <w:bottom w:val="single" w:color="000000" w:sz="8" w:space="0"/>
              <w:right w:val="single" w:color="000000" w:sz="8" w:space="0"/>
            </w:tcBorders>
            <w:vAlign w:val="center"/>
          </w:tcPr>
          <w:p w14:paraId="584C029A">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color w:val="auto"/>
                <w:sz w:val="24"/>
                <w:szCs w:val="24"/>
                <w:highlight w:val="none"/>
              </w:rPr>
            </w:pPr>
          </w:p>
        </w:tc>
        <w:tc>
          <w:tcPr>
            <w:tcW w:w="6095" w:type="dxa"/>
            <w:tcBorders>
              <w:top w:val="single" w:color="auto" w:sz="4" w:space="0"/>
              <w:left w:val="single" w:color="000000" w:sz="2" w:space="0"/>
              <w:bottom w:val="single" w:color="000000" w:sz="8" w:space="0"/>
              <w:right w:val="single" w:color="000000" w:sz="8" w:space="0"/>
            </w:tcBorders>
            <w:vAlign w:val="center"/>
          </w:tcPr>
          <w:p w14:paraId="4255A9FF">
            <w:pPr>
              <w:keepNext w:val="0"/>
              <w:keepLines w:val="0"/>
              <w:pageBreakBefore w:val="0"/>
              <w:kinsoku/>
              <w:wordWrap/>
              <w:overflowPunct/>
              <w:topLinePunct w:val="0"/>
              <w:bidi w:val="0"/>
              <w:adjustRightIn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（2）资信证明文件：根据招标文件第四部分评标标准提供。</w:t>
            </w:r>
          </w:p>
        </w:tc>
      </w:tr>
      <w:tr w14:paraId="5478E0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jc w:val="center"/>
        </w:trPr>
        <w:tc>
          <w:tcPr>
            <w:tcW w:w="629" w:type="dxa"/>
            <w:tcBorders>
              <w:top w:val="single" w:color="auto" w:sz="4" w:space="0"/>
              <w:left w:val="single" w:color="000000" w:sz="8" w:space="0"/>
              <w:bottom w:val="single" w:color="auto" w:sz="4" w:space="0"/>
              <w:right w:val="single" w:color="000000" w:sz="2" w:space="0"/>
            </w:tcBorders>
          </w:tcPr>
          <w:p w14:paraId="6281C5E8">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p w14:paraId="77D5A3E1">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p w14:paraId="6B2A7AED">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79E048FE">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28F65FF3">
            <w:pPr>
              <w:pStyle w:val="80"/>
              <w:keepNext w:val="0"/>
              <w:keepLines w:val="0"/>
              <w:pageBreakBefore w:val="0"/>
              <w:kinsoku/>
              <w:wordWrap/>
              <w:overflowPunct/>
              <w:topLinePunct w:val="0"/>
              <w:bidi w:val="0"/>
              <w:adjustRightInd w:val="0"/>
              <w:snapToGrid w:val="0"/>
              <w:spacing w:line="360" w:lineRule="auto"/>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p w14:paraId="0FF63CD7">
            <w:pPr>
              <w:pStyle w:val="80"/>
              <w:keepNext w:val="0"/>
              <w:keepLines w:val="0"/>
              <w:pageBreakBefore w:val="0"/>
              <w:kinsoku/>
              <w:wordWrap/>
              <w:overflowPunct/>
              <w:topLinePunct w:val="0"/>
              <w:bidi w:val="0"/>
              <w:adjustRightInd w:val="0"/>
              <w:spacing w:line="360" w:lineRule="auto"/>
              <w:jc w:val="both"/>
              <w:textAlignment w:val="auto"/>
              <w:rPr>
                <w:rFonts w:hint="eastAsia" w:ascii="宋体" w:hAnsi="宋体" w:eastAsia="宋体" w:cs="宋体"/>
                <w:color w:val="auto"/>
                <w:kern w:val="2"/>
                <w:sz w:val="24"/>
                <w:szCs w:val="24"/>
                <w:highlight w:val="none"/>
                <w:lang w:val="en-US" w:eastAsia="zh-CN" w:bidi="ar-SA"/>
              </w:rPr>
            </w:pPr>
            <w:sdt>
              <w:sdtPr>
                <w:rPr>
                  <w:rFonts w:hint="eastAsia" w:ascii="宋体" w:hAnsi="宋体" w:eastAsia="宋体" w:cs="宋体"/>
                  <w:color w:val="auto"/>
                  <w:kern w:val="2"/>
                  <w:sz w:val="24"/>
                  <w:szCs w:val="24"/>
                  <w:highlight w:val="none"/>
                  <w:lang w:val="en-US" w:eastAsia="zh-CN" w:bidi="ar-SA"/>
                </w:rPr>
                <w:id w:val="147461840"/>
                <w14:checkbox>
                  <w14:checked w14:val="0"/>
                  <w14:checkedState w14:val="00FE" w14:font="Wingdings"/>
                  <w14:uncheckedState w14:val="2610" w14:font="MS Gothic"/>
                </w14:checkbox>
              </w:sdtPr>
              <w:sdtEndPr>
                <w:rPr>
                  <w:rFonts w:hint="eastAsia" w:ascii="宋体" w:hAnsi="宋体" w:eastAsia="宋体" w:cs="宋体"/>
                  <w:color w:val="auto"/>
                  <w:kern w:val="2"/>
                  <w:sz w:val="24"/>
                  <w:szCs w:val="24"/>
                  <w:highlight w:val="none"/>
                  <w:lang w:val="en-US" w:eastAsia="zh-CN" w:bidi="ar-SA"/>
                </w:rPr>
              </w:sdtEndPr>
              <w:sdtContent>
                <w:r>
                  <w:rPr>
                    <w:rFonts w:hint="eastAsia" w:ascii="宋体" w:hAnsi="宋体" w:eastAsia="宋体" w:cs="宋体"/>
                    <w:color w:val="auto"/>
                    <w:kern w:val="2"/>
                    <w:sz w:val="24"/>
                    <w:szCs w:val="24"/>
                    <w:highlight w:val="none"/>
                    <w:lang w:val="en-US" w:eastAsia="zh-CN" w:bidi="ar-SA"/>
                  </w:rPr>
                  <w:t>☐</w:t>
                </w:r>
              </w:sdtContent>
            </w:sdt>
            <w:r>
              <w:rPr>
                <w:rFonts w:hint="eastAsia" w:ascii="宋体" w:hAnsi="宋体" w:eastAsia="宋体" w:cs="宋体"/>
                <w:color w:val="auto"/>
                <w:kern w:val="2"/>
                <w:sz w:val="24"/>
                <w:szCs w:val="24"/>
                <w:highlight w:val="none"/>
                <w:lang w:val="en-US" w:eastAsia="zh-CN" w:bidi="ar-SA"/>
              </w:rPr>
              <w:t>强制采购。产品：</w:t>
            </w:r>
          </w:p>
          <w:p w14:paraId="30DBC650">
            <w:pPr>
              <w:pStyle w:val="80"/>
              <w:keepNext w:val="0"/>
              <w:keepLines w:val="0"/>
              <w:pageBreakBefore w:val="0"/>
              <w:kinsoku/>
              <w:wordWrap/>
              <w:overflowPunct/>
              <w:topLinePunct w:val="0"/>
              <w:bidi w:val="0"/>
              <w:adjustRightInd w:val="0"/>
              <w:spacing w:line="360" w:lineRule="auto"/>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□优先采购节能产品。产品：</w:t>
            </w:r>
          </w:p>
          <w:p w14:paraId="78233478">
            <w:pPr>
              <w:pStyle w:val="80"/>
              <w:keepNext w:val="0"/>
              <w:keepLines w:val="0"/>
              <w:pageBreakBefore w:val="0"/>
              <w:kinsoku/>
              <w:wordWrap/>
              <w:overflowPunct/>
              <w:topLinePunct w:val="0"/>
              <w:bidi w:val="0"/>
              <w:adjustRightInd w:val="0"/>
              <w:spacing w:line="360" w:lineRule="auto"/>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□优先采购环保产品。产品：</w:t>
            </w:r>
          </w:p>
          <w:p w14:paraId="5FF0E25F">
            <w:pPr>
              <w:pStyle w:val="80"/>
              <w:keepNext w:val="0"/>
              <w:keepLines w:val="0"/>
              <w:pageBreakBefore w:val="0"/>
              <w:kinsoku/>
              <w:wordWrap/>
              <w:overflowPunct/>
              <w:topLinePunct w:val="0"/>
              <w:bidi w:val="0"/>
              <w:adjustRightInd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☑无</w:t>
            </w:r>
          </w:p>
        </w:tc>
      </w:tr>
      <w:tr w14:paraId="108DFA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jc w:val="center"/>
        </w:trPr>
        <w:tc>
          <w:tcPr>
            <w:tcW w:w="629" w:type="dxa"/>
            <w:tcBorders>
              <w:top w:val="single" w:color="auto" w:sz="4" w:space="0"/>
              <w:left w:val="single" w:color="000000" w:sz="8" w:space="0"/>
              <w:bottom w:val="single" w:color="auto" w:sz="4" w:space="0"/>
              <w:right w:val="single" w:color="000000" w:sz="2" w:space="0"/>
            </w:tcBorders>
          </w:tcPr>
          <w:p w14:paraId="15C4D623">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p w14:paraId="2120C136">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p w14:paraId="6A29C04E">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p w14:paraId="16064FB7">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p w14:paraId="0CE464B3">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p w14:paraId="6FB09DF3">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6DC84098">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14:paraId="187AC587">
            <w:pPr>
              <w:keepNext w:val="0"/>
              <w:keepLines w:val="0"/>
              <w:pageBreakBefore w:val="0"/>
              <w:kinsoku/>
              <w:wordWrap/>
              <w:overflowPunct/>
              <w:topLinePunct w:val="0"/>
              <w:bidi w:val="0"/>
              <w:adjustRightInd w:val="0"/>
              <w:snapToGrid w:val="0"/>
              <w:spacing w:line="360" w:lineRule="auto"/>
              <w:jc w:val="left"/>
              <w:textAlignment w:val="auto"/>
              <w:rPr>
                <w:rFonts w:hint="eastAsia" w:ascii="宋体" w:hAnsi="宋体" w:eastAsia="宋体" w:cs="宋体"/>
                <w:b/>
                <w:color w:val="auto"/>
                <w:kern w:val="0"/>
                <w:sz w:val="24"/>
                <w:szCs w:val="24"/>
                <w:highlight w:val="none"/>
                <w:lang w:val="zh-CN"/>
              </w:rPr>
            </w:pPr>
            <w:r>
              <w:rPr>
                <w:rFonts w:hint="eastAsia" w:ascii="宋体" w:hAnsi="宋体" w:eastAsia="宋体" w:cs="宋体"/>
                <w:color w:val="auto"/>
                <w:kern w:val="0"/>
                <w:sz w:val="24"/>
                <w:szCs w:val="24"/>
                <w:highlight w:val="none"/>
                <w:lang w:val="zh-CN"/>
              </w:rPr>
              <w:t>有关本项目实施所需的所有费用（含税费）均计入报价。</w:t>
            </w:r>
            <w:r>
              <w:rPr>
                <w:rFonts w:hint="eastAsia" w:ascii="宋体" w:hAnsi="宋体" w:eastAsia="宋体" w:cs="宋体"/>
                <w:b/>
                <w:bCs/>
                <w:color w:val="auto"/>
                <w:kern w:val="0"/>
                <w:sz w:val="24"/>
                <w:szCs w:val="24"/>
                <w:highlight w:val="none"/>
                <w:lang w:val="zh-CN"/>
              </w:rPr>
              <w:t>投标文件</w:t>
            </w:r>
            <w:r>
              <w:rPr>
                <w:rFonts w:hint="eastAsia" w:ascii="宋体" w:hAnsi="宋体" w:eastAsia="宋体" w:cs="宋体"/>
                <w:b/>
                <w:bCs/>
                <w:color w:val="auto"/>
                <w:sz w:val="24"/>
                <w:szCs w:val="24"/>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eastAsia="宋体" w:cs="宋体"/>
                <w:color w:val="auto"/>
                <w:kern w:val="0"/>
                <w:sz w:val="24"/>
                <w:szCs w:val="24"/>
                <w:highlight w:val="none"/>
                <w:lang w:val="zh-CN"/>
              </w:rPr>
              <w:t>投标文件中价格全部采用人民币报价。招标文件未列明，而投标人认为必需的费用也需列入报价。</w:t>
            </w:r>
            <w:r>
              <w:rPr>
                <w:rFonts w:hint="eastAsia" w:ascii="宋体" w:hAnsi="宋体" w:eastAsia="宋体" w:cs="宋体"/>
                <w:b/>
                <w:color w:val="auto"/>
                <w:kern w:val="0"/>
                <w:sz w:val="24"/>
                <w:szCs w:val="24"/>
                <w:highlight w:val="none"/>
                <w:lang w:val="zh-CN"/>
              </w:rPr>
              <w:t>提醒：验收时检测费用由采购人承担，不包含在投标总价中。</w:t>
            </w:r>
          </w:p>
          <w:p w14:paraId="517317C7">
            <w:pPr>
              <w:keepNext w:val="0"/>
              <w:keepLines w:val="0"/>
              <w:pageBreakBefore w:val="0"/>
              <w:kinsoku/>
              <w:wordWrap/>
              <w:overflowPunct/>
              <w:topLinePunct w:val="0"/>
              <w:bidi w:val="0"/>
              <w:adjustRightInd w:val="0"/>
              <w:snapToGrid w:val="0"/>
              <w:spacing w:line="360" w:lineRule="auto"/>
              <w:jc w:val="left"/>
              <w:textAlignment w:val="auto"/>
              <w:rPr>
                <w:rFonts w:hint="eastAsia" w:ascii="宋体" w:hAnsi="宋体" w:eastAsia="宋体" w:cs="宋体"/>
                <w:b/>
                <w:color w:val="auto"/>
                <w:kern w:val="0"/>
                <w:sz w:val="24"/>
                <w:szCs w:val="24"/>
                <w:highlight w:val="none"/>
                <w:lang w:val="zh-CN"/>
              </w:rPr>
            </w:pPr>
            <w:r>
              <w:rPr>
                <w:rFonts w:hint="eastAsia" w:ascii="宋体" w:hAnsi="宋体" w:eastAsia="宋体" w:cs="宋体"/>
                <w:b/>
                <w:color w:val="auto"/>
                <w:kern w:val="0"/>
                <w:sz w:val="24"/>
                <w:szCs w:val="24"/>
                <w:highlight w:val="none"/>
                <w:lang w:val="zh-CN"/>
              </w:rPr>
              <w:t>投标报价出现下列情形的，投标无效：</w:t>
            </w:r>
          </w:p>
          <w:p w14:paraId="7457888E">
            <w:pPr>
              <w:keepNext w:val="0"/>
              <w:keepLines w:val="0"/>
              <w:pageBreakBefore w:val="0"/>
              <w:kinsoku/>
              <w:wordWrap/>
              <w:overflowPunct/>
              <w:topLinePunct w:val="0"/>
              <w:bidi w:val="0"/>
              <w:adjustRightInd w:val="0"/>
              <w:snapToGrid w:val="0"/>
              <w:spacing w:line="360" w:lineRule="auto"/>
              <w:ind w:firstLine="241" w:firstLineChars="100"/>
              <w:jc w:val="left"/>
              <w:textAlignment w:val="auto"/>
              <w:rPr>
                <w:rFonts w:hint="eastAsia" w:ascii="宋体" w:hAnsi="宋体" w:eastAsia="宋体" w:cs="宋体"/>
                <w:b/>
                <w:color w:val="auto"/>
                <w:kern w:val="0"/>
                <w:sz w:val="24"/>
                <w:szCs w:val="24"/>
                <w:highlight w:val="none"/>
                <w:lang w:val="zh-CN"/>
              </w:rPr>
            </w:pPr>
            <w:r>
              <w:rPr>
                <w:rFonts w:hint="eastAsia" w:ascii="宋体" w:hAnsi="宋体" w:eastAsia="宋体" w:cs="宋体"/>
                <w:b/>
                <w:color w:val="auto"/>
                <w:kern w:val="0"/>
                <w:sz w:val="24"/>
                <w:szCs w:val="24"/>
                <w:highlight w:val="none"/>
                <w:lang w:val="zh-CN"/>
              </w:rPr>
              <w:t>投标文件出现不是唯一的、有选择性投标报价的；</w:t>
            </w:r>
          </w:p>
          <w:p w14:paraId="2A7B4C5C">
            <w:pPr>
              <w:keepNext w:val="0"/>
              <w:keepLines w:val="0"/>
              <w:pageBreakBefore w:val="0"/>
              <w:kinsoku/>
              <w:wordWrap/>
              <w:overflowPunct/>
              <w:topLinePunct w:val="0"/>
              <w:bidi w:val="0"/>
              <w:adjustRightInd w:val="0"/>
              <w:snapToGrid w:val="0"/>
              <w:spacing w:line="360" w:lineRule="auto"/>
              <w:ind w:firstLine="241" w:firstLineChars="100"/>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b/>
                <w:color w:val="auto"/>
                <w:kern w:val="0"/>
                <w:sz w:val="24"/>
                <w:szCs w:val="24"/>
                <w:highlight w:val="none"/>
                <w:lang w:val="zh-CN"/>
              </w:rPr>
              <w:t>投标报价超过招标文件中规定的预算金额或者最高限价的;</w:t>
            </w:r>
          </w:p>
          <w:p w14:paraId="15065162">
            <w:pPr>
              <w:keepNext w:val="0"/>
              <w:keepLines w:val="0"/>
              <w:pageBreakBefore w:val="0"/>
              <w:kinsoku/>
              <w:wordWrap/>
              <w:overflowPunct/>
              <w:topLinePunct w:val="0"/>
              <w:bidi w:val="0"/>
              <w:adjustRightInd w:val="0"/>
              <w:spacing w:line="360" w:lineRule="auto"/>
              <w:ind w:firstLine="241" w:firstLineChars="1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rPr>
              <w:t>报价明显低于其他通过符合性审查投标人的报价，有可能影响产品质量或者不能诚信履约的，未能按要求提供书面说明或者提交相关证明材料证明其报价合理性的</w:t>
            </w:r>
            <w:r>
              <w:rPr>
                <w:rFonts w:hint="eastAsia" w:ascii="宋体" w:hAnsi="宋体" w:eastAsia="宋体" w:cs="宋体"/>
                <w:b/>
                <w:color w:val="auto"/>
                <w:sz w:val="24"/>
                <w:szCs w:val="24"/>
                <w:highlight w:val="none"/>
              </w:rPr>
              <w:t>;</w:t>
            </w:r>
          </w:p>
          <w:p w14:paraId="189D766D">
            <w:pPr>
              <w:keepNext w:val="0"/>
              <w:keepLines w:val="0"/>
              <w:pageBreakBefore w:val="0"/>
              <w:kinsoku/>
              <w:wordWrap/>
              <w:overflowPunct/>
              <w:topLinePunct w:val="0"/>
              <w:bidi w:val="0"/>
              <w:adjustRightInd w:val="0"/>
              <w:spacing w:line="360" w:lineRule="auto"/>
              <w:ind w:firstLine="241" w:firstLineChars="1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rPr>
              <w:t>投标人对根据修正原则修正后的报价不确认的</w:t>
            </w:r>
            <w:r>
              <w:rPr>
                <w:rFonts w:hint="eastAsia" w:ascii="宋体" w:hAnsi="宋体" w:eastAsia="宋体" w:cs="宋体"/>
                <w:b/>
                <w:color w:val="auto"/>
                <w:sz w:val="24"/>
                <w:szCs w:val="24"/>
                <w:highlight w:val="none"/>
              </w:rPr>
              <w:t>。</w:t>
            </w:r>
          </w:p>
          <w:p w14:paraId="1BA0A2BA">
            <w:pPr>
              <w:keepNext w:val="0"/>
              <w:keepLines w:val="0"/>
              <w:pageBreakBefore w:val="0"/>
              <w:kinsoku/>
              <w:wordWrap/>
              <w:overflowPunct/>
              <w:topLinePunct w:val="0"/>
              <w:bidi w:val="0"/>
              <w:adjustRightInd w:val="0"/>
              <w:spacing w:line="360" w:lineRule="auto"/>
              <w:ind w:firstLine="241" w:firstLineChars="100"/>
              <w:textAlignment w:val="auto"/>
              <w:rPr>
                <w:rFonts w:hint="eastAsia" w:ascii="宋体" w:hAnsi="宋体" w:eastAsia="宋体" w:cs="宋体"/>
                <w:b/>
                <w:color w:val="auto"/>
                <w:sz w:val="24"/>
                <w:szCs w:val="24"/>
                <w:highlight w:val="none"/>
              </w:rPr>
            </w:pP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投标人</w:t>
            </w:r>
            <w:r>
              <w:rPr>
                <w:rFonts w:hint="eastAsia" w:ascii="宋体" w:hAnsi="宋体" w:cs="宋体"/>
                <w:b/>
                <w:color w:val="auto"/>
                <w:sz w:val="24"/>
                <w:highlight w:val="none"/>
              </w:rPr>
              <w:t>报价低于采购项目最高限价45%的，应当在报价文件中详细阐述不影响产品质量或者诚信履约的具体原因，未作阐述说明的，作无效投标处理</w:t>
            </w:r>
          </w:p>
        </w:tc>
      </w:tr>
      <w:tr w14:paraId="550431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tblHeader/>
          <w:jc w:val="center"/>
        </w:trPr>
        <w:tc>
          <w:tcPr>
            <w:tcW w:w="629" w:type="dxa"/>
            <w:tcBorders>
              <w:top w:val="single" w:color="auto" w:sz="4" w:space="0"/>
              <w:left w:val="single" w:color="000000" w:sz="8" w:space="0"/>
              <w:right w:val="single" w:color="000000" w:sz="2" w:space="0"/>
            </w:tcBorders>
          </w:tcPr>
          <w:p w14:paraId="15777C37">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p w14:paraId="634EE27B">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843" w:type="dxa"/>
            <w:tcBorders>
              <w:top w:val="single" w:color="000000" w:sz="8" w:space="0"/>
              <w:left w:val="single" w:color="000000" w:sz="2" w:space="0"/>
              <w:right w:val="single" w:color="000000" w:sz="8" w:space="0"/>
            </w:tcBorders>
            <w:vAlign w:val="center"/>
          </w:tcPr>
          <w:p w14:paraId="0C351B37">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中小企业信用融资</w:t>
            </w:r>
          </w:p>
        </w:tc>
        <w:tc>
          <w:tcPr>
            <w:tcW w:w="6095" w:type="dxa"/>
            <w:tcBorders>
              <w:top w:val="single" w:color="000000" w:sz="8" w:space="0"/>
              <w:left w:val="single" w:color="000000" w:sz="2" w:space="0"/>
              <w:right w:val="single" w:color="000000" w:sz="8" w:space="0"/>
            </w:tcBorders>
            <w:vAlign w:val="center"/>
          </w:tcPr>
          <w:p w14:paraId="6CFD2EFC">
            <w:pPr>
              <w:keepNext w:val="0"/>
              <w:keepLines w:val="0"/>
              <w:pageBreakBefore w:val="0"/>
              <w:kinsoku/>
              <w:wordWrap/>
              <w:overflowPunct/>
              <w:topLinePunct w:val="0"/>
              <w:bidi w:val="0"/>
              <w:adjustRightIn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kern w:val="28"/>
                <w:sz w:val="24"/>
                <w:szCs w:val="24"/>
                <w:highlight w:val="none"/>
              </w:rPr>
              <w:t>供应商中标后也可在“政采云”平台申请政采贷：操作路径：登录政采云平台-金融服务中心-【融资服务】，可在热门申请中选择产品直接申请，也可点击云智贷匹配适合产品进行申请，或者在可申请项目中根据该项目进行申请。</w:t>
            </w:r>
          </w:p>
        </w:tc>
      </w:tr>
      <w:tr w14:paraId="0756D6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blHeader/>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60C1B928">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2CA0757D">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备份投标文件送达地点和签收人员</w:t>
            </w:r>
          </w:p>
        </w:tc>
        <w:tc>
          <w:tcPr>
            <w:tcW w:w="6095" w:type="dxa"/>
            <w:tcBorders>
              <w:top w:val="single" w:color="000000" w:sz="8" w:space="0"/>
              <w:left w:val="single" w:color="000000" w:sz="2" w:space="0"/>
              <w:bottom w:val="single" w:color="000000" w:sz="8" w:space="0"/>
              <w:right w:val="single" w:color="000000" w:sz="8" w:space="0"/>
            </w:tcBorders>
            <w:vAlign w:val="center"/>
          </w:tcPr>
          <w:p w14:paraId="1ED56CFD">
            <w:pPr>
              <w:pStyle w:val="3"/>
              <w:keepNext w:val="0"/>
              <w:keepLines w:val="0"/>
              <w:pageBreakBefore w:val="0"/>
              <w:kinsoku/>
              <w:wordWrap/>
              <w:overflowPunct/>
              <w:topLinePunct w:val="0"/>
              <w:bidi w:val="0"/>
              <w:adjustRightInd w:val="0"/>
              <w:spacing w:line="360" w:lineRule="auto"/>
              <w:textAlignment w:val="auto"/>
              <w:rPr>
                <w:rFonts w:hint="eastAsia"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备份投标文件送达地点：</w:t>
            </w:r>
            <w:r>
              <w:rPr>
                <w:rFonts w:hint="eastAsia" w:ascii="宋体" w:hAnsi="宋体" w:eastAsia="宋体" w:cs="宋体"/>
                <w:color w:val="auto"/>
                <w:sz w:val="24"/>
                <w:szCs w:val="24"/>
                <w:highlight w:val="none"/>
                <w:u w:val="single"/>
              </w:rPr>
              <w:t xml:space="preserve">  杭州市上城区秋涛北路332号佰富时代中心2幢10楼  </w:t>
            </w:r>
            <w:r>
              <w:rPr>
                <w:rFonts w:hint="eastAsia" w:ascii="宋体" w:hAnsi="宋体" w:eastAsia="宋体" w:cs="宋体"/>
                <w:color w:val="auto"/>
                <w:kern w:val="28"/>
                <w:sz w:val="24"/>
                <w:szCs w:val="24"/>
                <w:highlight w:val="none"/>
              </w:rPr>
              <w:t>；备份投标文件签收人员联系电话</w:t>
            </w:r>
            <w:r>
              <w:rPr>
                <w:rFonts w:hint="eastAsia" w:ascii="宋体" w:hAnsi="宋体" w:eastAsia="宋体" w:cs="宋体"/>
                <w:color w:val="auto"/>
                <w:kern w:val="28"/>
                <w:sz w:val="24"/>
                <w:szCs w:val="24"/>
                <w:highlight w:val="none"/>
                <w:u w:val="none"/>
              </w:rPr>
              <w:t>：</w:t>
            </w:r>
            <w:r>
              <w:rPr>
                <w:rFonts w:hint="eastAsia" w:ascii="宋体" w:hAnsi="宋体" w:eastAsia="宋体" w:cs="宋体"/>
                <w:color w:val="auto"/>
                <w:kern w:val="28"/>
                <w:sz w:val="24"/>
                <w:szCs w:val="24"/>
                <w:highlight w:val="none"/>
                <w:u w:val="single"/>
              </w:rPr>
              <w:t>何懿冉15897071045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采购人、采购代理机构不强制或变相强制投标人提交备份投标文件。</w:t>
            </w:r>
          </w:p>
        </w:tc>
      </w:tr>
      <w:tr w14:paraId="1DFC3B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jc w:val="center"/>
        </w:trPr>
        <w:tc>
          <w:tcPr>
            <w:tcW w:w="629" w:type="dxa"/>
            <w:vMerge w:val="restart"/>
            <w:tcBorders>
              <w:top w:val="single" w:color="auto" w:sz="4" w:space="0"/>
              <w:left w:val="single" w:color="000000" w:sz="8" w:space="0"/>
              <w:right w:val="single" w:color="000000" w:sz="2" w:space="0"/>
            </w:tcBorders>
            <w:vAlign w:val="center"/>
          </w:tcPr>
          <w:p w14:paraId="52B1E308">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1843" w:type="dxa"/>
            <w:vMerge w:val="restart"/>
            <w:tcBorders>
              <w:top w:val="single" w:color="000000" w:sz="8" w:space="0"/>
              <w:left w:val="single" w:color="000000" w:sz="2" w:space="0"/>
              <w:right w:val="single" w:color="000000" w:sz="8" w:space="0"/>
            </w:tcBorders>
            <w:vAlign w:val="center"/>
          </w:tcPr>
          <w:p w14:paraId="37596C52">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特别说明</w:t>
            </w:r>
          </w:p>
        </w:tc>
        <w:tc>
          <w:tcPr>
            <w:tcW w:w="6095" w:type="dxa"/>
            <w:tcBorders>
              <w:top w:val="single" w:color="000000" w:sz="8" w:space="0"/>
              <w:left w:val="single" w:color="000000" w:sz="2" w:space="0"/>
              <w:bottom w:val="single" w:color="000000" w:sz="8" w:space="0"/>
              <w:right w:val="single" w:color="000000" w:sz="8" w:space="0"/>
            </w:tcBorders>
            <w:vAlign w:val="center"/>
          </w:tcPr>
          <w:p w14:paraId="28D9AB80">
            <w:pPr>
              <w:keepNext w:val="0"/>
              <w:keepLines w:val="0"/>
              <w:pageBreakBefore w:val="0"/>
              <w:kinsoku/>
              <w:wordWrap/>
              <w:overflowPunct/>
              <w:topLinePunct w:val="0"/>
              <w:bidi w:val="0"/>
              <w:adjustRightInd w:val="0"/>
              <w:spacing w:line="360" w:lineRule="auto"/>
              <w:textAlignment w:val="auto"/>
              <w:rPr>
                <w:rFonts w:hint="eastAsia" w:ascii="宋体" w:hAnsi="宋体" w:eastAsia="宋体" w:cs="宋体"/>
                <w:snapToGrid w:val="0"/>
                <w:color w:val="auto"/>
                <w:kern w:val="28"/>
                <w:sz w:val="24"/>
                <w:szCs w:val="24"/>
                <w:highlight w:val="none"/>
              </w:rPr>
            </w:pPr>
            <w:r>
              <w:rPr>
                <w:rFonts w:hint="eastAsia" w:ascii="宋体" w:hAnsi="宋体" w:eastAsia="宋体" w:cs="宋体"/>
                <w:snapToGrid w:val="0"/>
                <w:color w:val="auto"/>
                <w:kern w:val="28"/>
                <w:sz w:val="24"/>
                <w:szCs w:val="24"/>
                <w:highlight w:val="none"/>
              </w:rPr>
              <w:t>联合体投标的，联合体各方分别提供与联合体协议中规定的分工内容相应的业绩证明材料，业绩数量以提供材料较少的一方为准。</w:t>
            </w:r>
          </w:p>
        </w:tc>
      </w:tr>
      <w:tr w14:paraId="0B69B2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jc w:val="center"/>
        </w:trPr>
        <w:tc>
          <w:tcPr>
            <w:tcW w:w="629" w:type="dxa"/>
            <w:vMerge w:val="continue"/>
            <w:tcBorders>
              <w:left w:val="single" w:color="000000" w:sz="8" w:space="0"/>
              <w:right w:val="single" w:color="000000" w:sz="2" w:space="0"/>
            </w:tcBorders>
          </w:tcPr>
          <w:p w14:paraId="069F03CA">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843" w:type="dxa"/>
            <w:vMerge w:val="continue"/>
            <w:tcBorders>
              <w:left w:val="single" w:color="000000" w:sz="2" w:space="0"/>
              <w:right w:val="single" w:color="000000" w:sz="8" w:space="0"/>
            </w:tcBorders>
            <w:vAlign w:val="center"/>
          </w:tcPr>
          <w:p w14:paraId="633320DB">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color w:val="auto"/>
                <w:sz w:val="24"/>
                <w:szCs w:val="24"/>
                <w:highlight w:val="none"/>
              </w:rPr>
            </w:pPr>
          </w:p>
        </w:tc>
        <w:tc>
          <w:tcPr>
            <w:tcW w:w="6095" w:type="dxa"/>
            <w:tcBorders>
              <w:top w:val="single" w:color="000000" w:sz="8" w:space="0"/>
              <w:left w:val="single" w:color="000000" w:sz="2" w:space="0"/>
              <w:bottom w:val="single" w:color="000000" w:sz="8" w:space="0"/>
              <w:right w:val="single" w:color="000000" w:sz="8" w:space="0"/>
            </w:tcBorders>
            <w:vAlign w:val="center"/>
          </w:tcPr>
          <w:p w14:paraId="072CEA94">
            <w:pPr>
              <w:keepNext w:val="0"/>
              <w:keepLines w:val="0"/>
              <w:pageBreakBefore w:val="0"/>
              <w:kinsoku/>
              <w:wordWrap/>
              <w:overflowPunct/>
              <w:topLinePunct w:val="0"/>
              <w:bidi w:val="0"/>
              <w:adjustRightInd w:val="0"/>
              <w:spacing w:line="360" w:lineRule="auto"/>
              <w:textAlignment w:val="auto"/>
              <w:rPr>
                <w:rFonts w:hint="eastAsia" w:ascii="宋体" w:hAnsi="宋体" w:eastAsia="宋体" w:cs="宋体"/>
                <w:snapToGrid w:val="0"/>
                <w:color w:val="auto"/>
                <w:kern w:val="28"/>
                <w:sz w:val="24"/>
                <w:szCs w:val="24"/>
                <w:highlight w:val="none"/>
              </w:rPr>
            </w:pPr>
            <w:sdt>
              <w:sdtPr>
                <w:rPr>
                  <w:rFonts w:hint="eastAsia" w:ascii="宋体" w:hAnsi="宋体" w:eastAsia="宋体" w:cs="宋体"/>
                  <w:color w:val="auto"/>
                  <w:kern w:val="0"/>
                  <w:sz w:val="24"/>
                  <w:szCs w:val="24"/>
                  <w:highlight w:val="none"/>
                </w:rPr>
                <w:id w:val="621138027"/>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t>☐</w:t>
                </w:r>
              </w:sdtContent>
            </w:sdt>
            <w:r>
              <w:rPr>
                <w:rFonts w:hint="eastAsia" w:ascii="宋体" w:hAnsi="宋体" w:eastAsia="宋体" w:cs="宋体"/>
                <w:snapToGrid w:val="0"/>
                <w:color w:val="auto"/>
                <w:kern w:val="28"/>
                <w:sz w:val="24"/>
                <w:szCs w:val="24"/>
                <w:highlight w:val="none"/>
              </w:rPr>
              <w:t>联合体投标的，联合体各方均需按招标文件第四部分评标标准要求提供资信证明文件，否则视为不符合相关要求。</w:t>
            </w:r>
          </w:p>
          <w:p w14:paraId="68B4FE30">
            <w:pPr>
              <w:keepNext w:val="0"/>
              <w:keepLines w:val="0"/>
              <w:pageBreakBefore w:val="0"/>
              <w:kinsoku/>
              <w:wordWrap/>
              <w:overflowPunct/>
              <w:topLinePunct w:val="0"/>
              <w:bidi w:val="0"/>
              <w:adjustRightInd w:val="0"/>
              <w:spacing w:line="360" w:lineRule="auto"/>
              <w:textAlignment w:val="auto"/>
              <w:rPr>
                <w:rFonts w:hint="eastAsia" w:ascii="宋体" w:hAnsi="宋体" w:eastAsia="宋体" w:cs="宋体"/>
                <w:snapToGrid w:val="0"/>
                <w:color w:val="auto"/>
                <w:kern w:val="28"/>
                <w:sz w:val="24"/>
                <w:szCs w:val="24"/>
                <w:highlight w:val="none"/>
              </w:rPr>
            </w:pPr>
            <w:sdt>
              <w:sdtPr>
                <w:rPr>
                  <w:rFonts w:hint="eastAsia" w:ascii="宋体" w:hAnsi="宋体" w:eastAsia="宋体" w:cs="宋体"/>
                  <w:color w:val="auto"/>
                  <w:kern w:val="0"/>
                  <w:sz w:val="24"/>
                  <w:szCs w:val="24"/>
                  <w:highlight w:val="none"/>
                </w:rPr>
                <w:id w:val="18299227"/>
                <w14:checkbox>
                  <w14:checked w14:val="1"/>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sym w:font="Wingdings" w:char="F0FE"/>
                </w:r>
              </w:sdtContent>
            </w:sdt>
            <w:r>
              <w:rPr>
                <w:rFonts w:hint="eastAsia" w:ascii="宋体" w:hAnsi="宋体" w:eastAsia="宋体" w:cs="宋体"/>
                <w:snapToGrid w:val="0"/>
                <w:color w:val="auto"/>
                <w:kern w:val="28"/>
                <w:sz w:val="24"/>
                <w:szCs w:val="24"/>
                <w:highlight w:val="none"/>
              </w:rPr>
              <w:t>联合体投标的，联合体中有一方或者联合体成员根据分工按招标文件第四部分评标标准要求提供资信证明文件的，视为符合了相关要求。</w:t>
            </w:r>
          </w:p>
        </w:tc>
      </w:tr>
      <w:tr w14:paraId="5F538F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jc w:val="center"/>
        </w:trPr>
        <w:tc>
          <w:tcPr>
            <w:tcW w:w="629" w:type="dxa"/>
            <w:tcBorders>
              <w:top w:val="single" w:color="auto" w:sz="4" w:space="0"/>
              <w:left w:val="single" w:color="auto" w:sz="4" w:space="0"/>
              <w:bottom w:val="single" w:color="auto" w:sz="4" w:space="0"/>
              <w:right w:val="single" w:color="000000" w:sz="2" w:space="0"/>
            </w:tcBorders>
          </w:tcPr>
          <w:p w14:paraId="519D1899">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p>
        </w:tc>
        <w:tc>
          <w:tcPr>
            <w:tcW w:w="1843" w:type="dxa"/>
            <w:tcBorders>
              <w:top w:val="single" w:color="auto" w:sz="4" w:space="0"/>
              <w:left w:val="single" w:color="000000" w:sz="2" w:space="0"/>
              <w:bottom w:val="single" w:color="auto" w:sz="4" w:space="0"/>
              <w:right w:val="single" w:color="000000" w:sz="8" w:space="0"/>
            </w:tcBorders>
            <w:vAlign w:val="center"/>
          </w:tcPr>
          <w:p w14:paraId="5351C81B">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 w:eastAsia="zh-CN"/>
              </w:rPr>
              <w:t>中标候选人数量</w:t>
            </w:r>
          </w:p>
        </w:tc>
        <w:tc>
          <w:tcPr>
            <w:tcW w:w="6095" w:type="dxa"/>
            <w:tcBorders>
              <w:top w:val="single" w:color="auto" w:sz="4" w:space="0"/>
              <w:left w:val="single" w:color="000000" w:sz="2" w:space="0"/>
              <w:bottom w:val="single" w:color="000000" w:sz="8" w:space="0"/>
              <w:right w:val="single" w:color="auto" w:sz="4" w:space="0"/>
            </w:tcBorders>
            <w:vAlign w:val="center"/>
          </w:tcPr>
          <w:p w14:paraId="53FA2978">
            <w:pPr>
              <w:keepNext w:val="0"/>
              <w:keepLines w:val="0"/>
              <w:pageBreakBefore w:val="0"/>
              <w:kinsoku/>
              <w:wordWrap/>
              <w:overflowPunct/>
              <w:topLinePunct w:val="0"/>
              <w:bidi w:val="0"/>
              <w:adjustRightInd w:val="0"/>
              <w:spacing w:line="360" w:lineRule="auto"/>
              <w:textAlignment w:val="auto"/>
              <w:rPr>
                <w:rFonts w:hint="eastAsia" w:ascii="宋体" w:hAnsi="宋体" w:eastAsia="宋体" w:cs="宋体"/>
                <w:color w:val="auto"/>
                <w:kern w:val="0"/>
                <w:sz w:val="24"/>
                <w:szCs w:val="24"/>
                <w:highlight w:val="none"/>
                <w:lang w:val="en" w:eastAsia="zh-CN"/>
              </w:rPr>
            </w:pPr>
            <w:r>
              <w:rPr>
                <w:rFonts w:hint="eastAsia" w:ascii="宋体" w:hAnsi="宋体" w:eastAsia="宋体" w:cs="宋体"/>
                <w:color w:val="auto"/>
                <w:kern w:val="0"/>
                <w:sz w:val="24"/>
                <w:szCs w:val="24"/>
                <w:highlight w:val="none"/>
                <w:lang w:val="en" w:eastAsia="zh-CN"/>
              </w:rPr>
              <w:t>本项目推荐的中标候选人数量：</w:t>
            </w:r>
            <w:r>
              <w:rPr>
                <w:rFonts w:hint="eastAsia" w:ascii="宋体" w:hAnsi="宋体" w:eastAsia="宋体" w:cs="宋体"/>
                <w:color w:val="auto"/>
                <w:kern w:val="0"/>
                <w:sz w:val="24"/>
                <w:szCs w:val="24"/>
                <w:highlight w:val="none"/>
                <w:u w:val="single"/>
                <w:lang w:val="en-US" w:eastAsia="zh-CN"/>
              </w:rPr>
              <w:t>每标项1名</w:t>
            </w:r>
            <w:r>
              <w:rPr>
                <w:rFonts w:hint="eastAsia" w:ascii="宋体" w:hAnsi="宋体" w:eastAsia="宋体" w:cs="宋体"/>
                <w:color w:val="auto"/>
                <w:kern w:val="0"/>
                <w:sz w:val="24"/>
                <w:szCs w:val="24"/>
                <w:highlight w:val="none"/>
                <w:lang w:val="en" w:eastAsia="zh-CN"/>
              </w:rPr>
              <w:t>。</w:t>
            </w:r>
          </w:p>
        </w:tc>
      </w:tr>
      <w:tr w14:paraId="680510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jc w:val="center"/>
        </w:trPr>
        <w:tc>
          <w:tcPr>
            <w:tcW w:w="629" w:type="dxa"/>
            <w:tcBorders>
              <w:top w:val="single" w:color="auto" w:sz="4" w:space="0"/>
              <w:left w:val="single" w:color="auto" w:sz="4" w:space="0"/>
              <w:bottom w:val="single" w:color="auto" w:sz="4" w:space="0"/>
              <w:right w:val="single" w:color="000000" w:sz="2" w:space="0"/>
            </w:tcBorders>
            <w:vAlign w:val="center"/>
          </w:tcPr>
          <w:p w14:paraId="697BCCCC">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1843" w:type="dxa"/>
            <w:tcBorders>
              <w:top w:val="single" w:color="auto" w:sz="4" w:space="0"/>
              <w:left w:val="single" w:color="000000" w:sz="2" w:space="0"/>
              <w:bottom w:val="single" w:color="auto" w:sz="4" w:space="0"/>
              <w:right w:val="single" w:color="auto" w:sz="4" w:space="0"/>
            </w:tcBorders>
            <w:vAlign w:val="center"/>
          </w:tcPr>
          <w:p w14:paraId="66CCF540">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 w:eastAsia="zh-CN"/>
              </w:rPr>
              <w:t>代理费用收取方式及标准</w:t>
            </w:r>
          </w:p>
        </w:tc>
        <w:tc>
          <w:tcPr>
            <w:tcW w:w="6095" w:type="dxa"/>
            <w:tcBorders>
              <w:top w:val="single" w:color="000000" w:sz="8" w:space="0"/>
              <w:left w:val="single" w:color="auto" w:sz="4" w:space="0"/>
              <w:bottom w:val="single" w:color="000000" w:sz="8" w:space="0"/>
              <w:right w:val="single" w:color="auto" w:sz="4" w:space="0"/>
            </w:tcBorders>
            <w:vAlign w:val="center"/>
          </w:tcPr>
          <w:p w14:paraId="718554F5">
            <w:pPr>
              <w:keepNext w:val="0"/>
              <w:keepLines w:val="0"/>
              <w:pageBreakBefore w:val="0"/>
              <w:kinsoku/>
              <w:wordWrap/>
              <w:overflowPunct/>
              <w:topLinePunct w:val="0"/>
              <w:bidi w:val="0"/>
              <w:adjustRightInd w:val="0"/>
              <w:spacing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u w:val="none"/>
                <w:lang w:val="en-US" w:eastAsia="zh-CN"/>
              </w:rPr>
              <w:t>项目代理服务费以中标金额为计算基础，参照下列服务类系数收费标准向中标供应商收取;投标人应当自中标结果公告发布之日起5个工作日内一次性向采购代理机构支付</w:t>
            </w:r>
            <w:r>
              <w:rPr>
                <w:rFonts w:hint="eastAsia" w:ascii="宋体" w:hAnsi="宋体" w:eastAsia="宋体" w:cs="宋体"/>
                <w:color w:val="auto"/>
                <w:kern w:val="0"/>
                <w:sz w:val="24"/>
                <w:szCs w:val="24"/>
                <w:highlight w:val="none"/>
              </w:rPr>
              <w:t>。该费用在投标文件中不单列，由中标人在投标总报价中综合考虑。</w:t>
            </w: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2250"/>
            </w:tblGrid>
            <w:tr w14:paraId="4F436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7" w:hRule="atLeast"/>
              </w:trPr>
              <w:tc>
                <w:tcPr>
                  <w:tcW w:w="3354" w:type="dxa"/>
                  <w:noWrap w:val="0"/>
                  <w:vAlign w:val="top"/>
                </w:tcPr>
                <w:p w14:paraId="6EEA6B23">
                  <w:pPr>
                    <w:keepNext w:val="0"/>
                    <w:keepLines w:val="0"/>
                    <w:pageBreakBefore w:val="0"/>
                    <w:kinsoku/>
                    <w:wordWrap/>
                    <w:overflowPunct/>
                    <w:topLinePunct w:val="0"/>
                    <w:bidi w:val="0"/>
                    <w:adjustRightInd w:val="0"/>
                    <w:spacing w:line="360" w:lineRule="auto"/>
                    <w:jc w:val="center"/>
                    <w:textAlignment w:val="auto"/>
                    <w:rPr>
                      <w:rFonts w:hint="eastAsia" w:ascii="宋体" w:hAnsi="宋体" w:eastAsia="宋体" w:cs="宋体"/>
                      <w:color w:val="auto"/>
                      <w:kern w:val="0"/>
                      <w:sz w:val="24"/>
                      <w:szCs w:val="24"/>
                      <w:highlight w:val="none"/>
                      <w:lang w:val="en" w:eastAsia="zh-CN"/>
                    </w:rPr>
                  </w:pPr>
                  <w:r>
                    <w:rPr>
                      <w:rFonts w:hint="eastAsia" w:ascii="宋体" w:hAnsi="宋体" w:eastAsia="宋体" w:cs="宋体"/>
                      <w:color w:val="auto"/>
                      <w:kern w:val="0"/>
                      <w:sz w:val="24"/>
                      <w:szCs w:val="24"/>
                      <w:highlight w:val="none"/>
                      <w:lang w:val="en" w:eastAsia="zh-CN"/>
                    </w:rPr>
                    <w:t>中标金额</w:t>
                  </w:r>
                </w:p>
              </w:tc>
              <w:tc>
                <w:tcPr>
                  <w:tcW w:w="2250" w:type="dxa"/>
                  <w:noWrap w:val="0"/>
                  <w:vAlign w:val="top"/>
                </w:tcPr>
                <w:p w14:paraId="1425888F">
                  <w:pPr>
                    <w:keepNext w:val="0"/>
                    <w:keepLines w:val="0"/>
                    <w:pageBreakBefore w:val="0"/>
                    <w:kinsoku/>
                    <w:wordWrap/>
                    <w:overflowPunct/>
                    <w:topLinePunct w:val="0"/>
                    <w:bidi w:val="0"/>
                    <w:adjustRightInd w:val="0"/>
                    <w:spacing w:line="360" w:lineRule="auto"/>
                    <w:jc w:val="center"/>
                    <w:textAlignment w:val="auto"/>
                    <w:rPr>
                      <w:rFonts w:hint="eastAsia" w:ascii="宋体" w:hAnsi="宋体" w:eastAsia="宋体" w:cs="宋体"/>
                      <w:color w:val="auto"/>
                      <w:kern w:val="0"/>
                      <w:sz w:val="24"/>
                      <w:szCs w:val="24"/>
                      <w:highlight w:val="none"/>
                      <w:lang w:val="en" w:eastAsia="zh-CN"/>
                    </w:rPr>
                  </w:pPr>
                  <w:r>
                    <w:rPr>
                      <w:rFonts w:hint="eastAsia" w:ascii="宋体" w:hAnsi="宋体" w:eastAsia="宋体" w:cs="宋体"/>
                      <w:color w:val="auto"/>
                      <w:kern w:val="0"/>
                      <w:sz w:val="24"/>
                      <w:szCs w:val="24"/>
                      <w:highlight w:val="none"/>
                      <w:lang w:val="en" w:eastAsia="zh-CN"/>
                    </w:rPr>
                    <w:t>收费费率</w:t>
                  </w:r>
                </w:p>
              </w:tc>
            </w:tr>
            <w:tr w14:paraId="66F8B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7" w:hRule="atLeast"/>
              </w:trPr>
              <w:tc>
                <w:tcPr>
                  <w:tcW w:w="3354" w:type="dxa"/>
                  <w:noWrap w:val="0"/>
                  <w:vAlign w:val="top"/>
                </w:tcPr>
                <w:p w14:paraId="587639E4">
                  <w:pPr>
                    <w:keepNext w:val="0"/>
                    <w:keepLines w:val="0"/>
                    <w:pageBreakBefore w:val="0"/>
                    <w:kinsoku/>
                    <w:wordWrap/>
                    <w:overflowPunct/>
                    <w:topLinePunct w:val="0"/>
                    <w:bidi w:val="0"/>
                    <w:adjustRightInd w:val="0"/>
                    <w:spacing w:line="360" w:lineRule="auto"/>
                    <w:jc w:val="center"/>
                    <w:textAlignment w:val="auto"/>
                    <w:rPr>
                      <w:rFonts w:hint="eastAsia" w:ascii="宋体" w:hAnsi="宋体" w:eastAsia="宋体" w:cs="宋体"/>
                      <w:color w:val="auto"/>
                      <w:kern w:val="0"/>
                      <w:sz w:val="24"/>
                      <w:szCs w:val="24"/>
                      <w:highlight w:val="none"/>
                      <w:lang w:val="en" w:eastAsia="zh-CN"/>
                    </w:rPr>
                  </w:pPr>
                  <w:r>
                    <w:rPr>
                      <w:rFonts w:hint="eastAsia" w:ascii="宋体" w:hAnsi="宋体" w:eastAsia="宋体" w:cs="宋体"/>
                      <w:color w:val="auto"/>
                      <w:kern w:val="0"/>
                      <w:sz w:val="24"/>
                      <w:szCs w:val="24"/>
                      <w:highlight w:val="none"/>
                      <w:lang w:val="en" w:eastAsia="zh-CN"/>
                    </w:rPr>
                    <w:t>≤100万元</w:t>
                  </w:r>
                </w:p>
              </w:tc>
              <w:tc>
                <w:tcPr>
                  <w:tcW w:w="2250" w:type="dxa"/>
                  <w:noWrap w:val="0"/>
                  <w:vAlign w:val="top"/>
                </w:tcPr>
                <w:p w14:paraId="18266FB5">
                  <w:pPr>
                    <w:keepNext w:val="0"/>
                    <w:keepLines w:val="0"/>
                    <w:pageBreakBefore w:val="0"/>
                    <w:kinsoku/>
                    <w:wordWrap/>
                    <w:overflowPunct/>
                    <w:topLinePunct w:val="0"/>
                    <w:bidi w:val="0"/>
                    <w:adjustRightInd w:val="0"/>
                    <w:spacing w:line="360" w:lineRule="auto"/>
                    <w:jc w:val="center"/>
                    <w:textAlignment w:val="auto"/>
                    <w:rPr>
                      <w:rFonts w:hint="eastAsia" w:ascii="宋体" w:hAnsi="宋体" w:eastAsia="宋体" w:cs="宋体"/>
                      <w:color w:val="auto"/>
                      <w:kern w:val="0"/>
                      <w:sz w:val="24"/>
                      <w:szCs w:val="24"/>
                      <w:highlight w:val="none"/>
                      <w:lang w:val="en" w:eastAsia="zh-CN"/>
                    </w:rPr>
                  </w:pPr>
                  <w:r>
                    <w:rPr>
                      <w:rFonts w:hint="eastAsia" w:ascii="宋体" w:hAnsi="宋体" w:eastAsia="宋体" w:cs="宋体"/>
                      <w:color w:val="auto"/>
                      <w:kern w:val="0"/>
                      <w:sz w:val="24"/>
                      <w:szCs w:val="24"/>
                      <w:highlight w:val="none"/>
                      <w:lang w:val="en" w:eastAsia="zh-CN"/>
                    </w:rPr>
                    <w:t>1.</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val="en" w:eastAsia="zh-CN"/>
                    </w:rPr>
                    <w:t>0%</w:t>
                  </w:r>
                </w:p>
              </w:tc>
            </w:tr>
            <w:tr w14:paraId="438D5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3354" w:type="dxa"/>
                  <w:noWrap w:val="0"/>
                  <w:vAlign w:val="top"/>
                </w:tcPr>
                <w:p w14:paraId="4BCEA78D">
                  <w:pPr>
                    <w:keepNext w:val="0"/>
                    <w:keepLines w:val="0"/>
                    <w:pageBreakBefore w:val="0"/>
                    <w:kinsoku/>
                    <w:wordWrap/>
                    <w:overflowPunct/>
                    <w:topLinePunct w:val="0"/>
                    <w:bidi w:val="0"/>
                    <w:adjustRightInd w:val="0"/>
                    <w:spacing w:line="360" w:lineRule="auto"/>
                    <w:jc w:val="center"/>
                    <w:textAlignment w:val="auto"/>
                    <w:rPr>
                      <w:rFonts w:hint="eastAsia" w:ascii="宋体" w:hAnsi="宋体" w:eastAsia="宋体" w:cs="宋体"/>
                      <w:color w:val="auto"/>
                      <w:kern w:val="0"/>
                      <w:sz w:val="24"/>
                      <w:szCs w:val="24"/>
                      <w:highlight w:val="none"/>
                      <w:lang w:val="en" w:eastAsia="zh-CN"/>
                    </w:rPr>
                  </w:pPr>
                  <w:r>
                    <w:rPr>
                      <w:rFonts w:hint="eastAsia" w:ascii="宋体" w:hAnsi="宋体" w:eastAsia="宋体" w:cs="宋体"/>
                      <w:color w:val="auto"/>
                      <w:kern w:val="0"/>
                      <w:sz w:val="24"/>
                      <w:szCs w:val="24"/>
                      <w:highlight w:val="none"/>
                      <w:lang w:val="en" w:eastAsia="zh-CN"/>
                    </w:rPr>
                    <w:t>100万元～500万元</w:t>
                  </w:r>
                </w:p>
              </w:tc>
              <w:tc>
                <w:tcPr>
                  <w:tcW w:w="2250" w:type="dxa"/>
                  <w:noWrap w:val="0"/>
                  <w:vAlign w:val="top"/>
                </w:tcPr>
                <w:p w14:paraId="225C7ABC">
                  <w:pPr>
                    <w:keepNext w:val="0"/>
                    <w:keepLines w:val="0"/>
                    <w:pageBreakBefore w:val="0"/>
                    <w:kinsoku/>
                    <w:wordWrap/>
                    <w:overflowPunct/>
                    <w:topLinePunct w:val="0"/>
                    <w:bidi w:val="0"/>
                    <w:adjustRightInd w:val="0"/>
                    <w:spacing w:line="360" w:lineRule="auto"/>
                    <w:jc w:val="center"/>
                    <w:textAlignment w:val="auto"/>
                    <w:rPr>
                      <w:rFonts w:hint="eastAsia" w:ascii="宋体" w:hAnsi="宋体" w:eastAsia="宋体" w:cs="宋体"/>
                      <w:color w:val="auto"/>
                      <w:kern w:val="0"/>
                      <w:sz w:val="24"/>
                      <w:szCs w:val="24"/>
                      <w:highlight w:val="none"/>
                      <w:lang w:val="en" w:eastAsia="zh-CN"/>
                    </w:rPr>
                  </w:pPr>
                  <w:r>
                    <w:rPr>
                      <w:rFonts w:hint="eastAsia" w:ascii="宋体" w:hAnsi="宋体" w:eastAsia="宋体" w:cs="宋体"/>
                      <w:color w:val="auto"/>
                      <w:kern w:val="0"/>
                      <w:sz w:val="24"/>
                      <w:szCs w:val="24"/>
                      <w:highlight w:val="none"/>
                      <w:lang w:val="en" w:eastAsia="zh-CN"/>
                    </w:rPr>
                    <w:t>0.8%</w:t>
                  </w:r>
                </w:p>
              </w:tc>
            </w:tr>
          </w:tbl>
          <w:p w14:paraId="11070D39">
            <w:pPr>
              <w:keepNext w:val="0"/>
              <w:keepLines w:val="0"/>
              <w:pageBreakBefore w:val="0"/>
              <w:kinsoku/>
              <w:wordWrap/>
              <w:overflowPunct/>
              <w:topLinePunct w:val="0"/>
              <w:bidi w:val="0"/>
              <w:adjustRightInd w:val="0"/>
              <w:spacing w:line="360" w:lineRule="auto"/>
              <w:textAlignment w:val="auto"/>
              <w:rPr>
                <w:rFonts w:hint="eastAsia" w:ascii="宋体" w:hAnsi="宋体" w:eastAsia="宋体" w:cs="宋体"/>
                <w:color w:val="auto"/>
                <w:kern w:val="0"/>
                <w:sz w:val="24"/>
                <w:szCs w:val="24"/>
                <w:highlight w:val="none"/>
                <w:lang w:val="en" w:eastAsia="zh-CN"/>
              </w:rPr>
            </w:pPr>
          </w:p>
        </w:tc>
      </w:tr>
      <w:tr w14:paraId="0A4B5A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jc w:val="center"/>
        </w:trPr>
        <w:tc>
          <w:tcPr>
            <w:tcW w:w="629" w:type="dxa"/>
            <w:tcBorders>
              <w:top w:val="single" w:color="auto" w:sz="4" w:space="0"/>
              <w:left w:val="single" w:color="auto" w:sz="4" w:space="0"/>
              <w:bottom w:val="single" w:color="auto" w:sz="4" w:space="0"/>
              <w:right w:val="single" w:color="000000" w:sz="2" w:space="0"/>
            </w:tcBorders>
            <w:shd w:val="clear" w:color="auto" w:fill="auto"/>
            <w:vAlign w:val="center"/>
          </w:tcPr>
          <w:p w14:paraId="0B8BCC8C">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16</w:t>
            </w:r>
          </w:p>
        </w:tc>
        <w:tc>
          <w:tcPr>
            <w:tcW w:w="1843" w:type="dxa"/>
            <w:tcBorders>
              <w:top w:val="single" w:color="auto" w:sz="4" w:space="0"/>
              <w:left w:val="single" w:color="000000" w:sz="2" w:space="0"/>
              <w:bottom w:val="single" w:color="auto" w:sz="4" w:space="0"/>
              <w:right w:val="single" w:color="auto" w:sz="4" w:space="0"/>
            </w:tcBorders>
            <w:shd w:val="clear" w:color="auto" w:fill="auto"/>
            <w:vAlign w:val="center"/>
          </w:tcPr>
          <w:p w14:paraId="2EACC7AD">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材料审核</w:t>
            </w:r>
          </w:p>
          <w:p w14:paraId="54FF7AA0">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color w:val="auto"/>
                <w:kern w:val="2"/>
                <w:sz w:val="24"/>
                <w:szCs w:val="24"/>
                <w:highlight w:val="none"/>
                <w:lang w:val="en" w:eastAsia="zh-CN" w:bidi="ar-SA"/>
              </w:rPr>
            </w:pPr>
          </w:p>
        </w:tc>
        <w:tc>
          <w:tcPr>
            <w:tcW w:w="6095" w:type="dxa"/>
            <w:tcBorders>
              <w:top w:val="single" w:color="000000" w:sz="8" w:space="0"/>
              <w:left w:val="single" w:color="auto" w:sz="4" w:space="0"/>
              <w:bottom w:val="single" w:color="auto" w:sz="4" w:space="0"/>
              <w:right w:val="single" w:color="auto" w:sz="4" w:space="0"/>
            </w:tcBorders>
            <w:shd w:val="clear" w:color="auto" w:fill="auto"/>
            <w:vAlign w:val="center"/>
          </w:tcPr>
          <w:p w14:paraId="0E5E6FD0">
            <w:pPr>
              <w:keepNext w:val="0"/>
              <w:keepLines w:val="0"/>
              <w:pageBreakBefore w:val="0"/>
              <w:kinsoku/>
              <w:wordWrap/>
              <w:overflowPunct/>
              <w:topLinePunct w:val="0"/>
              <w:bidi w:val="0"/>
              <w:adjustRightInd w:val="0"/>
              <w:spacing w:line="360" w:lineRule="auto"/>
              <w:textAlignment w:val="auto"/>
              <w:rPr>
                <w:rFonts w:hint="eastAsia" w:ascii="宋体" w:hAnsi="宋体" w:eastAsia="宋体" w:cs="宋体"/>
                <w:color w:val="auto"/>
                <w:kern w:val="0"/>
                <w:sz w:val="24"/>
                <w:szCs w:val="24"/>
                <w:highlight w:val="none"/>
                <w:lang w:val="en" w:eastAsia="zh-CN" w:bidi="ar-SA"/>
              </w:rPr>
            </w:pPr>
            <w:r>
              <w:rPr>
                <w:rFonts w:hint="eastAsia" w:ascii="宋体" w:hAnsi="宋体" w:eastAsia="宋体" w:cs="宋体"/>
                <w:color w:val="auto"/>
                <w:kern w:val="0"/>
                <w:sz w:val="24"/>
                <w:szCs w:val="24"/>
                <w:highlight w:val="none"/>
              </w:rPr>
              <w:t>根据《浙江省财政厅关于进一步规范政府采购秩序促进公平竞争的通知》(浙财采监(2025)2号)相关规定，评审结束后、合同签订前，采购人、采购代理机构将通过网站查询、原件核对等方式对中标供应商在投标(响应)文件中涉及客观分评审内容的检测报告、认证证书等资料的真实性进行复核，复核情况详细记录，并纳入采购档案提供的资料若有虚假，一经查实，报告本级财政部门处理如采购人或采购代理机构向供应商要求提交涉及客观分评审内容的资料时，供应商务必按要求提交相关材料。</w:t>
            </w:r>
          </w:p>
        </w:tc>
      </w:tr>
    </w:tbl>
    <w:p w14:paraId="720BEBA2">
      <w:pPr>
        <w:snapToGrid w:val="0"/>
        <w:spacing w:line="360" w:lineRule="auto"/>
        <w:jc w:val="center"/>
        <w:rPr>
          <w:rFonts w:ascii="宋体" w:hAnsi="宋体" w:cs="宋体"/>
          <w:b/>
          <w:color w:val="auto"/>
          <w:sz w:val="32"/>
          <w:szCs w:val="20"/>
          <w:highlight w:val="none"/>
        </w:rPr>
      </w:pPr>
    </w:p>
    <w:bookmarkEnd w:id="10"/>
    <w:p w14:paraId="1CD3168F">
      <w:pPr>
        <w:adjustRightInd/>
        <w:spacing w:line="360" w:lineRule="auto"/>
        <w:ind w:firstLine="3845" w:firstLineChars="1197"/>
        <w:outlineLvl w:val="0"/>
        <w:rPr>
          <w:rFonts w:ascii="宋体" w:hAnsi="宋体" w:cs="宋体"/>
          <w:b/>
          <w:color w:val="auto"/>
          <w:sz w:val="32"/>
          <w:szCs w:val="20"/>
          <w:highlight w:val="none"/>
        </w:rPr>
      </w:pPr>
      <w:bookmarkStart w:id="11" w:name="第三部分"/>
      <w:bookmarkStart w:id="12" w:name="_Toc164416483"/>
      <w:r>
        <w:rPr>
          <w:rFonts w:hint="eastAsia" w:ascii="宋体" w:hAnsi="宋体" w:cs="宋体"/>
          <w:b/>
          <w:color w:val="auto"/>
          <w:sz w:val="32"/>
          <w:szCs w:val="20"/>
          <w:highlight w:val="none"/>
        </w:rPr>
        <w:t>一、总则</w:t>
      </w:r>
    </w:p>
    <w:p w14:paraId="04A8388C">
      <w:pPr>
        <w:snapToGrid w:val="0"/>
        <w:spacing w:line="360" w:lineRule="auto"/>
        <w:ind w:firstLine="361" w:firstLineChars="150"/>
        <w:jc w:val="left"/>
        <w:outlineLvl w:val="1"/>
        <w:rPr>
          <w:rFonts w:ascii="宋体" w:hAnsi="宋体" w:cs="宋体"/>
          <w:b/>
          <w:color w:val="auto"/>
          <w:sz w:val="24"/>
          <w:highlight w:val="none"/>
        </w:rPr>
      </w:pPr>
      <w:r>
        <w:rPr>
          <w:rFonts w:hint="eastAsia" w:ascii="宋体" w:hAnsi="宋体" w:cs="宋体"/>
          <w:b/>
          <w:color w:val="auto"/>
          <w:sz w:val="24"/>
          <w:highlight w:val="none"/>
        </w:rPr>
        <w:t>1.适用范围</w:t>
      </w:r>
    </w:p>
    <w:p w14:paraId="76E2E027">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本招标文件适用于该项目的招标、投标、开标、资格审查及信用信息查询、评标、定标、合同、验收等行为（法律、法规另有规定的，从其规定）。</w:t>
      </w:r>
    </w:p>
    <w:p w14:paraId="76DE4CB0">
      <w:pPr>
        <w:adjustRightInd/>
        <w:spacing w:line="360" w:lineRule="auto"/>
        <w:outlineLvl w:val="0"/>
        <w:rPr>
          <w:rFonts w:ascii="宋体" w:hAnsi="宋体" w:cs="宋体"/>
          <w:b/>
          <w:color w:val="auto"/>
          <w:sz w:val="24"/>
          <w:highlight w:val="none"/>
        </w:rPr>
      </w:pPr>
      <w:r>
        <w:rPr>
          <w:rFonts w:hint="eastAsia" w:ascii="宋体" w:hAnsi="宋体" w:cs="宋体"/>
          <w:b/>
          <w:color w:val="auto"/>
          <w:sz w:val="24"/>
          <w:highlight w:val="none"/>
        </w:rPr>
        <w:t>2.定义</w:t>
      </w:r>
    </w:p>
    <w:p w14:paraId="57B9DD2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2.1“采购人”系指招标公告中载明的本项目的采购人。</w:t>
      </w:r>
    </w:p>
    <w:p w14:paraId="179D864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”系指招标公告中载明的本项目的</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w:t>
      </w:r>
    </w:p>
    <w:p w14:paraId="1F93F0B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2.3“投标人”系指是指响应招标、参加投标竞争的法人、其他组织或者自然人。</w:t>
      </w:r>
    </w:p>
    <w:p w14:paraId="3FA784F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2.4“负责人”系指法人企业的法定负责人，或其他组织为法律、行政法规规定代表单位行使职权的主要负责人，或自然人本人。</w:t>
      </w:r>
    </w:p>
    <w:p w14:paraId="13B97CA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0372B2F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2.6“电子交易平台”</w:t>
      </w:r>
      <w:r>
        <w:rPr>
          <w:rFonts w:hint="eastAsia" w:ascii="宋体" w:hAnsi="宋体" w:cs="宋体"/>
          <w:color w:val="auto"/>
          <w:sz w:val="24"/>
          <w:highlight w:val="none"/>
          <w:lang w:val="en-US" w:eastAsia="zh-CN"/>
        </w:rPr>
        <w:t>系</w:t>
      </w:r>
      <w:r>
        <w:rPr>
          <w:rFonts w:hint="eastAsia" w:ascii="宋体" w:hAnsi="宋体" w:cs="宋体"/>
          <w:color w:val="auto"/>
          <w:sz w:val="24"/>
          <w:highlight w:val="none"/>
        </w:rPr>
        <w:t>指本项目政府采购活动所依托的政府采购云平台（https://www.zcygov.cn/）。</w:t>
      </w:r>
    </w:p>
    <w:p w14:paraId="0B07021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2.7“▲”系指实质性要求条款，“</w:t>
      </w:r>
      <w:sdt>
        <w:sdtPr>
          <w:rPr>
            <w:rFonts w:hint="eastAsia" w:ascii="宋体" w:hAnsi="宋体" w:cs="宋体"/>
            <w:color w:val="auto"/>
            <w:kern w:val="0"/>
            <w:sz w:val="24"/>
            <w:highlight w:val="none"/>
          </w:rPr>
          <w:id w:val="51297023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”系指适用本项目的要求，“</w:t>
      </w:r>
      <w:sdt>
        <w:sdtPr>
          <w:rPr>
            <w:rFonts w:hint="eastAsia" w:ascii="宋体" w:hAnsi="宋体" w:cs="宋体"/>
            <w:color w:val="auto"/>
            <w:kern w:val="0"/>
            <w:sz w:val="24"/>
            <w:highlight w:val="none"/>
          </w:rPr>
          <w:id w:val="40488885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”系指不适用本项目的要求。</w:t>
      </w:r>
    </w:p>
    <w:p w14:paraId="6341DA59">
      <w:pPr>
        <w:spacing w:line="360" w:lineRule="auto"/>
        <w:ind w:firstLine="241" w:firstLineChars="100"/>
        <w:rPr>
          <w:rFonts w:ascii="宋体" w:hAnsi="宋体" w:cs="宋体"/>
          <w:b/>
          <w:color w:val="auto"/>
          <w:sz w:val="24"/>
          <w:highlight w:val="none"/>
        </w:rPr>
      </w:pPr>
      <w:r>
        <w:rPr>
          <w:rFonts w:hint="eastAsia" w:ascii="宋体" w:hAnsi="宋体" w:cs="宋体"/>
          <w:b/>
          <w:color w:val="auto"/>
          <w:sz w:val="24"/>
          <w:highlight w:val="none"/>
        </w:rPr>
        <w:t>3.采购项目需要落实的政府采购政策</w:t>
      </w:r>
    </w:p>
    <w:p w14:paraId="2104ED9A">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3.1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不会对其加以限制，仍将按照公平竞争原则实施采购）；</w:t>
      </w:r>
      <w:r>
        <w:rPr>
          <w:rFonts w:hint="eastAsia" w:ascii="宋体" w:hAnsi="宋体" w:cs="宋体"/>
          <w:color w:val="auto"/>
          <w:kern w:val="0"/>
          <w:sz w:val="24"/>
          <w:highlight w:val="none"/>
        </w:rPr>
        <w:t>优先采购向我国企业转让技术、与我国企业签订消化吸收再创新方案的供应商的进口产品</w:t>
      </w:r>
      <w:r>
        <w:rPr>
          <w:rFonts w:hint="eastAsia" w:ascii="宋体" w:hAnsi="宋体" w:cs="宋体"/>
          <w:color w:val="auto"/>
          <w:sz w:val="24"/>
          <w:highlight w:val="none"/>
        </w:rPr>
        <w:t>。</w:t>
      </w:r>
    </w:p>
    <w:p w14:paraId="13467811">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3.2支持绿色发展</w:t>
      </w:r>
    </w:p>
    <w:p w14:paraId="133E7EE0">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color w:val="auto"/>
          <w:sz w:val="24"/>
          <w:highlight w:val="none"/>
        </w:rPr>
        <w:t>▲采购人拟采购的产品属于政府强制采购的节能产品品目清单范围的，投标人相应的投标产品未获得国家确定的认证机构出具的、处于有效期之内的节能产品认证证书的，投标无效。</w:t>
      </w:r>
    </w:p>
    <w:p w14:paraId="441C991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3.2.2修缮、装修类项目采购建材的，采购人应将绿色建筑和绿色建材性能、指标等作为实质性条件纳入招标文件和合同。</w:t>
      </w:r>
    </w:p>
    <w:p w14:paraId="6630612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7E757DC1">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3.2.4</w:t>
      </w:r>
      <w:r>
        <w:rPr>
          <w:rFonts w:hint="eastAsia" w:ascii="宋体" w:hAnsi="宋体" w:cs="宋体"/>
          <w:color w:val="auto"/>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57A28043">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3.3支持中小企业发展</w:t>
      </w:r>
    </w:p>
    <w:p w14:paraId="59AD21D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605ABFD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符合中小企业划分标准的个体工商户，在政府采购活动中视同中小企业。</w:t>
      </w:r>
    </w:p>
    <w:p w14:paraId="6B4997B2">
      <w:pPr>
        <w:widowControl/>
        <w:spacing w:line="360" w:lineRule="auto"/>
        <w:ind w:firstLine="480" w:firstLineChars="200"/>
        <w:jc w:val="left"/>
        <w:rPr>
          <w:rFonts w:ascii="宋体" w:hAnsi="宋体" w:cs="宋体"/>
          <w:color w:val="auto"/>
          <w:kern w:val="0"/>
          <w:sz w:val="24"/>
          <w:highlight w:val="none"/>
        </w:rPr>
      </w:pPr>
      <w:r>
        <w:rPr>
          <w:rFonts w:ascii="宋体" w:hAnsi="宋体" w:cs="宋体"/>
          <w:bCs/>
          <w:color w:val="auto"/>
          <w:sz w:val="24"/>
          <w:highlight w:val="none"/>
        </w:rPr>
        <w:t>3.3.2</w:t>
      </w:r>
      <w:r>
        <w:rPr>
          <w:rFonts w:hint="eastAsia" w:ascii="宋体" w:hAnsi="宋体" w:cs="宋体"/>
          <w:color w:val="auto"/>
          <w:kern w:val="0"/>
          <w:sz w:val="24"/>
          <w:highlight w:val="none"/>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7100FFEA">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14:paraId="5B6742A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3.3.3对于未预留份额专门面向中小企业的政府采购服务项目，以及预留份额政府采购服务项目中的非预留部分标项，对小型和微型企业的投标报价给予10%-</w:t>
      </w:r>
      <w:r>
        <w:rPr>
          <w:rFonts w:ascii="宋体" w:hAnsi="宋体" w:cs="宋体"/>
          <w:color w:val="auto"/>
          <w:sz w:val="24"/>
          <w:highlight w:val="none"/>
        </w:rPr>
        <w:t>20</w:t>
      </w:r>
      <w:r>
        <w:rPr>
          <w:rFonts w:hint="eastAsia" w:ascii="宋体" w:hAnsi="宋体" w:cs="宋体"/>
          <w:color w:val="auto"/>
          <w:sz w:val="24"/>
          <w:highlight w:val="none"/>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w:t>
      </w:r>
      <w:r>
        <w:rPr>
          <w:rFonts w:ascii="宋体" w:hAnsi="宋体" w:cs="宋体"/>
          <w:color w:val="auto"/>
          <w:sz w:val="24"/>
          <w:highlight w:val="none"/>
        </w:rPr>
        <w:t>6</w:t>
      </w:r>
      <w:r>
        <w:rPr>
          <w:rFonts w:hint="eastAsia" w:ascii="宋体" w:hAnsi="宋体" w:cs="宋体"/>
          <w:color w:val="auto"/>
          <w:sz w:val="24"/>
          <w:highlight w:val="none"/>
        </w:rPr>
        <w:t>%的扣除，用扣除后的价格参加评审。组成联合体或者接受分包的小微企业与联合体内其他企业、分包企业之间存在直接控股、管理关系的，不享受价格扣除优惠政策。</w:t>
      </w:r>
    </w:p>
    <w:p w14:paraId="3033362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3.3.4符合《关于促进残疾人就业政府采购政策的通知》（财库〔2017〕141号）规定的条件并提供《残疾人福利性单位声明函》（附件1）的残疾人福利性单位视同小型、微型企业；</w:t>
      </w:r>
    </w:p>
    <w:p w14:paraId="0722312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73C50F8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3.3.6</w:t>
      </w:r>
      <w:r>
        <w:rPr>
          <w:rFonts w:hint="eastAsia" w:ascii="宋体" w:hAnsi="宋体" w:cs="宋体"/>
          <w:color w:val="auto"/>
          <w:sz w:val="24"/>
          <w:highlight w:val="none"/>
          <w:lang w:val="en" w:eastAsia="zh-CN"/>
        </w:rPr>
        <w:t>可享受中小企业扶持政策的投标人应按照招标文件格式要求提供《中小企业声明函》，《中小企业声明函》填写企业类型错误，导致该企业享受本不能享受的中小企业扶持政策，投标无效并依法承担法律责任</w:t>
      </w:r>
      <w:r>
        <w:rPr>
          <w:rFonts w:hint="eastAsia" w:ascii="宋体" w:hAnsi="宋体" w:cs="宋体"/>
          <w:color w:val="auto"/>
          <w:sz w:val="24"/>
          <w:highlight w:val="none"/>
        </w:rPr>
        <w:t>。</w:t>
      </w:r>
    </w:p>
    <w:p w14:paraId="6B82191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3.3.7中小企业享受扶持政策获得政府采购合同的，小微企业不得将合同分包给大中型企业，中型企业不得将合同分包给大型企业。</w:t>
      </w:r>
    </w:p>
    <w:p w14:paraId="1E906F35">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3.4</w:t>
      </w:r>
      <w:r>
        <w:rPr>
          <w:rFonts w:hint="eastAsia" w:ascii="宋体" w:hAnsi="宋体" w:cs="宋体"/>
          <w:bCs/>
          <w:color w:val="auto"/>
          <w:sz w:val="24"/>
          <w:highlight w:val="none"/>
        </w:rPr>
        <w:t>支持创新发展</w:t>
      </w:r>
    </w:p>
    <w:p w14:paraId="2633D4F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3.4.1</w:t>
      </w:r>
      <w:r>
        <w:rPr>
          <w:rFonts w:hint="eastAsia" w:ascii="宋体" w:hAnsi="宋体" w:cs="宋体"/>
          <w:color w:val="auto"/>
          <w:sz w:val="24"/>
          <w:highlight w:val="none"/>
          <w:lang w:eastAsia="zh-CN"/>
        </w:rPr>
        <w:t>首台套、“制造精品”、“专精特新”等创新产品按规定享受政府采购支持政策</w:t>
      </w:r>
      <w:r>
        <w:rPr>
          <w:rFonts w:hint="eastAsia" w:ascii="宋体" w:hAnsi="宋体" w:cs="宋体"/>
          <w:color w:val="auto"/>
          <w:sz w:val="24"/>
          <w:highlight w:val="none"/>
        </w:rPr>
        <w:t>。</w:t>
      </w:r>
    </w:p>
    <w:p w14:paraId="643E661E">
      <w:pPr>
        <w:pStyle w:val="8"/>
        <w:adjustRightInd w:val="0"/>
        <w:ind w:left="0" w:firstLine="480" w:firstLineChars="200"/>
        <w:rPr>
          <w:color w:val="auto"/>
          <w:highlight w:val="none"/>
          <w:u w:val="none"/>
        </w:rPr>
      </w:pPr>
      <w:r>
        <w:rPr>
          <w:rFonts w:hint="eastAsia" w:ascii="宋体" w:hAnsi="宋体" w:eastAsia="宋体" w:cs="仿宋"/>
          <w:b w:val="0"/>
          <w:bCs w:val="0"/>
          <w:color w:val="auto"/>
          <w:sz w:val="24"/>
          <w:szCs w:val="24"/>
          <w:highlight w:val="none"/>
          <w:u w:val="none"/>
          <w:lang w:val="en-US"/>
        </w:rPr>
        <w:t>3.4.</w:t>
      </w:r>
      <w:r>
        <w:rPr>
          <w:rFonts w:hint="eastAsia" w:ascii="宋体" w:hAnsi="宋体" w:eastAsia="宋体" w:cs="仿宋"/>
          <w:b w:val="0"/>
          <w:bCs w:val="0"/>
          <w:color w:val="auto"/>
          <w:sz w:val="24"/>
          <w:szCs w:val="24"/>
          <w:highlight w:val="none"/>
          <w:u w:val="none"/>
          <w:lang w:val="en-US" w:eastAsia="zh-CN"/>
        </w:rPr>
        <w:t>2采购人应当贯彻落实知识产权保护相关法律法规，</w:t>
      </w:r>
      <w:r>
        <w:rPr>
          <w:rFonts w:hint="eastAsia" w:ascii="宋体" w:hAnsi="宋体" w:eastAsia="宋体" w:cs="仿宋"/>
          <w:b w:val="0"/>
          <w:bCs w:val="0"/>
          <w:color w:val="auto"/>
          <w:sz w:val="24"/>
          <w:szCs w:val="24"/>
          <w:highlight w:val="none"/>
          <w:u w:val="none"/>
          <w:lang w:val="en-US"/>
        </w:rPr>
        <w:t>应当采购使用正版软件。</w:t>
      </w:r>
    </w:p>
    <w:p w14:paraId="141B87D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3.5平等对待内外资企业和符合条件的破产重整企业</w:t>
      </w:r>
    </w:p>
    <w:p w14:paraId="3E092DDF">
      <w:pPr>
        <w:spacing w:line="360" w:lineRule="auto"/>
        <w:ind w:firstLine="240" w:firstLineChars="100"/>
        <w:rPr>
          <w:rFonts w:hint="eastAsia" w:ascii="宋体" w:hAnsi="宋体" w:eastAsia="宋体" w:cs="宋体"/>
          <w:b/>
          <w:color w:val="auto"/>
          <w:sz w:val="24"/>
          <w:highlight w:val="none"/>
        </w:rPr>
      </w:pPr>
      <w:r>
        <w:rPr>
          <w:rFonts w:hint="eastAsia" w:ascii="宋体" w:hAnsi="宋体" w:cs="宋体"/>
          <w:color w:val="auto"/>
          <w:sz w:val="24"/>
          <w:highlight w:val="none"/>
        </w:rPr>
        <w:t>平等对待内外资企业和符合条件的破产重整企业，切实保障企业公平竞争，平等维护企业的合法利益。</w:t>
      </w:r>
      <w:r>
        <w:rPr>
          <w:rFonts w:hint="eastAsia" w:ascii="宋体" w:hAnsi="宋体" w:cs="宋体"/>
          <w:color w:val="auto"/>
          <w:sz w:val="24"/>
          <w:highlight w:val="none"/>
        </w:rPr>
        <w:cr/>
      </w:r>
      <w:r>
        <w:rPr>
          <w:rFonts w:hint="eastAsia" w:ascii="宋体" w:hAnsi="宋体" w:cs="宋体"/>
          <w:b/>
          <w:color w:val="auto"/>
          <w:sz w:val="24"/>
          <w:highlight w:val="none"/>
        </w:rPr>
        <w:t>4.询问、质疑、投诉</w:t>
      </w:r>
      <w:r>
        <w:rPr>
          <w:rFonts w:hint="eastAsia" w:ascii="宋体" w:hAnsi="宋体" w:eastAsia="宋体" w:cs="宋体"/>
          <w:b/>
          <w:color w:val="auto"/>
          <w:sz w:val="24"/>
          <w:highlight w:val="none"/>
        </w:rPr>
        <w:t>、补偿救济</w:t>
      </w:r>
    </w:p>
    <w:p w14:paraId="5373E3C9">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4.1在线询问、质疑、投诉。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10024FD4">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4.2供应商询问</w:t>
      </w:r>
    </w:p>
    <w:p w14:paraId="67BF899E">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44ECEA70">
      <w:pPr>
        <w:autoSpaceDE w:val="0"/>
        <w:autoSpaceDN w:val="0"/>
        <w:spacing w:line="360" w:lineRule="auto"/>
        <w:ind w:firstLine="240" w:firstLineChars="1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4.3供应商质疑</w:t>
      </w:r>
    </w:p>
    <w:p w14:paraId="3119B627">
      <w:pPr>
        <w:pStyle w:val="3"/>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.1提出质疑的供应商应当是参与所质疑项目采购活动的供应商。潜在供应商已依法获取其可质疑的招标文件的，可以对该文件提出质疑。</w:t>
      </w:r>
    </w:p>
    <w:p w14:paraId="0DD3487D">
      <w:pPr>
        <w:pStyle w:val="3"/>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.2供应商认为招标文件、采购过程和中标结果使自己的权益受到损害的，可以在知道或者应知其权益受到损害之日起七个工作日内，以书面形式向采购人或者</w:t>
      </w:r>
      <w:r>
        <w:rPr>
          <w:rFonts w:hint="eastAsia" w:hAnsi="宋体" w:cs="宋体"/>
          <w:color w:val="auto"/>
          <w:sz w:val="24"/>
          <w:highlight w:val="none"/>
          <w:lang w:eastAsia="zh-CN"/>
        </w:rPr>
        <w:t>采购代理机构</w:t>
      </w:r>
      <w:r>
        <w:rPr>
          <w:rFonts w:hint="eastAsia" w:hAnsi="宋体" w:cs="宋体"/>
          <w:color w:val="auto"/>
          <w:sz w:val="24"/>
          <w:highlight w:val="none"/>
        </w:rPr>
        <w:t>提出质疑，否则，采购人或者</w:t>
      </w:r>
      <w:r>
        <w:rPr>
          <w:rFonts w:hint="eastAsia" w:hAnsi="宋体" w:cs="宋体"/>
          <w:color w:val="auto"/>
          <w:sz w:val="24"/>
          <w:highlight w:val="none"/>
          <w:lang w:eastAsia="zh-CN"/>
        </w:rPr>
        <w:t>采购代理机构</w:t>
      </w:r>
      <w:r>
        <w:rPr>
          <w:rFonts w:hint="eastAsia" w:hAnsi="宋体" w:cs="宋体"/>
          <w:color w:val="auto"/>
          <w:sz w:val="24"/>
          <w:highlight w:val="none"/>
        </w:rPr>
        <w:t>不予受理：</w:t>
      </w:r>
    </w:p>
    <w:p w14:paraId="01AB164B">
      <w:pPr>
        <w:pStyle w:val="10"/>
        <w:spacing w:line="360" w:lineRule="auto"/>
        <w:ind w:firstLine="480" w:firstLineChars="200"/>
        <w:rPr>
          <w:rFonts w:hAnsi="宋体" w:cs="宋体"/>
          <w:snapToGrid/>
          <w:color w:val="auto"/>
          <w:kern w:val="2"/>
          <w:sz w:val="24"/>
          <w:highlight w:val="none"/>
        </w:rPr>
      </w:pPr>
      <w:r>
        <w:rPr>
          <w:rFonts w:hint="eastAsia" w:hAnsi="宋体" w:cs="宋体"/>
          <w:snapToGrid/>
          <w:color w:val="auto"/>
          <w:kern w:val="2"/>
          <w:sz w:val="24"/>
          <w:highlight w:val="none"/>
        </w:rPr>
        <w:t>4.3.2.1对招标文件提出质疑的，质疑期限为供应商获得招标文件之日或者招标文件公告期限届满之日起计算。</w:t>
      </w:r>
    </w:p>
    <w:p w14:paraId="245A8CC2">
      <w:pPr>
        <w:pStyle w:val="3"/>
        <w:spacing w:line="360" w:lineRule="auto"/>
        <w:ind w:left="479" w:leftChars="228"/>
        <w:rPr>
          <w:rFonts w:hAnsi="宋体" w:cs="宋体"/>
          <w:color w:val="auto"/>
          <w:sz w:val="24"/>
          <w:highlight w:val="none"/>
        </w:rPr>
      </w:pPr>
      <w:r>
        <w:rPr>
          <w:rFonts w:hint="eastAsia" w:hAnsi="宋体" w:cs="宋体"/>
          <w:color w:val="auto"/>
          <w:sz w:val="24"/>
          <w:highlight w:val="none"/>
        </w:rPr>
        <w:t>4.3.2.2对采购过程提出质疑的，质疑期限为各采购程序环节结束之日起计算。4.3.2.3对采购结果提出质疑的，质疑期限自采购结果公告期限届满之日起计算。</w:t>
      </w:r>
    </w:p>
    <w:p w14:paraId="51E3C79B">
      <w:pPr>
        <w:pStyle w:val="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w:t>
      </w:r>
      <w:r>
        <w:rPr>
          <w:rFonts w:hint="eastAsia" w:hAnsi="宋体" w:cs="宋体"/>
          <w:color w:val="auto"/>
          <w:sz w:val="24"/>
          <w:highlight w:val="none"/>
        </w:rPr>
        <w:t>供应商提出质疑应当提交质疑函和必要的证明材料。质疑函应当包括下列内容：</w:t>
      </w:r>
    </w:p>
    <w:p w14:paraId="1113065F">
      <w:pPr>
        <w:pStyle w:val="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4.3.3.1供应商的姓名或者名称、地址、邮编、联系人及联系电话；</w:t>
      </w:r>
    </w:p>
    <w:p w14:paraId="245B1DBA">
      <w:pPr>
        <w:pStyle w:val="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4.3.3.2质疑项目的名称、编号；</w:t>
      </w:r>
    </w:p>
    <w:p w14:paraId="57260C64">
      <w:pPr>
        <w:pStyle w:val="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4.3.3.3具体、明确的质疑事项和与质疑事项相关的请求；</w:t>
      </w:r>
    </w:p>
    <w:p w14:paraId="5FD83A5A">
      <w:pPr>
        <w:pStyle w:val="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4.3.3.4事实依据；</w:t>
      </w:r>
    </w:p>
    <w:p w14:paraId="408F44C2">
      <w:pPr>
        <w:pStyle w:val="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4.3.3.5必要的法律依据；</w:t>
      </w:r>
    </w:p>
    <w:p w14:paraId="0DAA5F2A">
      <w:pPr>
        <w:pStyle w:val="3"/>
        <w:spacing w:line="360" w:lineRule="auto"/>
        <w:ind w:firstLine="960" w:firstLineChars="400"/>
        <w:rPr>
          <w:rFonts w:hAnsi="宋体" w:cs="宋体"/>
          <w:color w:val="auto"/>
          <w:kern w:val="0"/>
          <w:sz w:val="24"/>
          <w:highlight w:val="none"/>
          <w:lang w:val="zh-CN"/>
        </w:rPr>
      </w:pPr>
      <w:r>
        <w:rPr>
          <w:rFonts w:hint="eastAsia" w:hAnsi="宋体" w:cs="宋体"/>
          <w:color w:val="auto"/>
          <w:kern w:val="0"/>
          <w:sz w:val="24"/>
          <w:highlight w:val="none"/>
          <w:lang w:val="zh-CN"/>
        </w:rPr>
        <w:t>4.3.3.6提出质疑的日期。</w:t>
      </w:r>
    </w:p>
    <w:p w14:paraId="2742AC4A">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供应商提交的质疑函需一式三份。供应商为自然人的，应当由本人签字；供应商为法人或者其他组织的，应当由法定代表人、主要负责人，或者其授权代表签字或者盖章，并加盖公章。</w:t>
      </w:r>
    </w:p>
    <w:p w14:paraId="078FD40C">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质疑函范本及制作说明详见附件2。</w:t>
      </w:r>
    </w:p>
    <w:p w14:paraId="4DA6F303">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4.3.4对同一采购程序环节的质疑，供应商须在法定质疑期内一次性提出。</w:t>
      </w:r>
    </w:p>
    <w:p w14:paraId="0928E26F">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lang w:val="zh-CN"/>
        </w:rPr>
        <w:t>4.3</w:t>
      </w:r>
      <w:r>
        <w:rPr>
          <w:rFonts w:hint="eastAsia"/>
          <w:color w:val="auto"/>
          <w:highlight w:val="none"/>
        </w:rPr>
        <w:t>.5采购人或者</w:t>
      </w:r>
      <w:r>
        <w:rPr>
          <w:rFonts w:hint="eastAsia"/>
          <w:color w:val="auto"/>
          <w:highlight w:val="none"/>
          <w:lang w:eastAsia="zh-CN"/>
        </w:rPr>
        <w:t>采购代理机构</w:t>
      </w:r>
      <w:r>
        <w:rPr>
          <w:rFonts w:hint="eastAsia"/>
          <w:color w:val="auto"/>
          <w:highlight w:val="none"/>
        </w:rPr>
        <w:t>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采购人或者</w:t>
      </w:r>
      <w:r>
        <w:rPr>
          <w:rFonts w:hint="eastAsia"/>
          <w:color w:val="auto"/>
          <w:highlight w:val="none"/>
          <w:lang w:eastAsia="zh-CN"/>
        </w:rPr>
        <w:t>采购代理机构</w:t>
      </w:r>
      <w:r>
        <w:rPr>
          <w:rFonts w:hint="eastAsia"/>
          <w:color w:val="auto"/>
          <w:highlight w:val="none"/>
        </w:rPr>
        <w:t>在质疑回复后5个工作日内，在浙江政府采购网的“其他公告”栏目公开质疑答复，答复内容应当完整。质疑函作为附件上传。</w:t>
      </w:r>
    </w:p>
    <w:p w14:paraId="2A1B7819">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lang w:val="zh-CN"/>
        </w:rPr>
        <w:t>4.3</w:t>
      </w:r>
      <w:r>
        <w:rPr>
          <w:rFonts w:hint="eastAsia"/>
          <w:color w:val="auto"/>
          <w:highlight w:val="none"/>
        </w:rPr>
        <w:t>.6询问或者质疑事项可能影响采购结果的，采购人应当暂停签订合同，已经签订合同的，应当中止履行合同。</w:t>
      </w:r>
    </w:p>
    <w:p w14:paraId="4B14A5D8">
      <w:pPr>
        <w:pStyle w:val="889"/>
        <w:shd w:val="clear" w:color="auto" w:fill="FFFFFF"/>
        <w:snapToGrid w:val="0"/>
        <w:spacing w:after="240" w:afterAutospacing="0" w:line="360" w:lineRule="auto"/>
        <w:ind w:firstLine="480" w:firstLineChars="200"/>
        <w:contextualSpacing/>
        <w:rPr>
          <w:color w:val="auto"/>
          <w:highlight w:val="none"/>
          <w:lang w:val="zh-CN"/>
        </w:rPr>
      </w:pPr>
      <w:r>
        <w:rPr>
          <w:rFonts w:hint="eastAsia"/>
          <w:color w:val="auto"/>
          <w:highlight w:val="none"/>
          <w:lang w:val="zh-CN"/>
        </w:rPr>
        <w:t>4.4供应商投诉</w:t>
      </w:r>
    </w:p>
    <w:p w14:paraId="0BFFD938">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4.4.1质疑供应商对采购人、</w:t>
      </w:r>
      <w:r>
        <w:rPr>
          <w:rFonts w:hint="eastAsia"/>
          <w:color w:val="auto"/>
          <w:highlight w:val="none"/>
          <w:lang w:eastAsia="zh-CN"/>
        </w:rPr>
        <w:t>采购代理机构</w:t>
      </w:r>
      <w:r>
        <w:rPr>
          <w:rFonts w:hint="eastAsia"/>
          <w:color w:val="auto"/>
          <w:highlight w:val="none"/>
        </w:rPr>
        <w:t>的答复不满意或者采购人、</w:t>
      </w:r>
      <w:r>
        <w:rPr>
          <w:rFonts w:hint="eastAsia"/>
          <w:color w:val="auto"/>
          <w:highlight w:val="none"/>
          <w:lang w:eastAsia="zh-CN"/>
        </w:rPr>
        <w:t>采购代理机构</w:t>
      </w:r>
      <w:r>
        <w:rPr>
          <w:rFonts w:hint="eastAsia"/>
          <w:color w:val="auto"/>
          <w:highlight w:val="none"/>
        </w:rPr>
        <w:t>未在规定的时间内作出答复的，可以在答复期满后十五个工作日内向同级政府采购监督管理部门提出投诉。</w:t>
      </w:r>
    </w:p>
    <w:p w14:paraId="2C70AAB0">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w:t>
      </w:r>
      <w:r>
        <w:rPr>
          <w:rFonts w:hint="eastAsia"/>
          <w:color w:val="auto"/>
          <w:highlight w:val="none"/>
          <w:lang w:val="zh-CN"/>
        </w:rPr>
        <w:t>2</w:t>
      </w:r>
      <w:r>
        <w:rPr>
          <w:rFonts w:hint="eastAsia"/>
          <w:color w:val="auto"/>
          <w:highlight w:val="none"/>
        </w:rPr>
        <w:t>供应商投诉的事项不得超出已质疑事项的范围，基于质疑答复内容提出的投诉事项除外。</w:t>
      </w:r>
    </w:p>
    <w:p w14:paraId="3CA99A3C">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4.4.3供应商投诉应当有明确的请求和必要的证明材料。</w:t>
      </w:r>
    </w:p>
    <w:p w14:paraId="562AC6F9">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4.4.4以联合体形式参加政府采购活动的，其投诉应当由组成联合体的所有供应商共同提出。</w:t>
      </w:r>
    </w:p>
    <w:p w14:paraId="17B2481C">
      <w:pPr>
        <w:pStyle w:val="889"/>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rPr>
        <w:t>4.4.5根据政府采购行政裁决省市区三级联动试点工作安排，杭州市本级</w:t>
      </w:r>
      <w:r>
        <w:rPr>
          <w:rFonts w:hint="eastAsia"/>
          <w:color w:val="auto"/>
          <w:highlight w:val="none"/>
          <w:lang w:eastAsia="zh-CN"/>
        </w:rPr>
        <w:t>及各区、县（市）</w:t>
      </w:r>
      <w:r>
        <w:rPr>
          <w:rFonts w:hint="eastAsia"/>
          <w:color w:val="auto"/>
          <w:highlight w:val="none"/>
        </w:rPr>
        <w:t>政府采购项目投诉材料可寄送至浙江省政府采购行政裁决服务中心（杭州），地址：</w:t>
      </w:r>
      <w:r>
        <w:rPr>
          <w:rFonts w:hint="eastAsia" w:ascii="宋体" w:hAnsi="宋体" w:eastAsia="宋体" w:cs="宋体"/>
          <w:i w:val="0"/>
          <w:caps w:val="0"/>
          <w:color w:val="auto"/>
          <w:spacing w:val="0"/>
          <w:sz w:val="24"/>
          <w:szCs w:val="24"/>
          <w:highlight w:val="none"/>
          <w:lang w:eastAsia="zh-CN"/>
        </w:rPr>
        <w:t>杭州市上城区清泰街549号城建综合大楼11楼</w:t>
      </w:r>
      <w:r>
        <w:rPr>
          <w:rFonts w:hint="eastAsia" w:ascii="宋体" w:hAnsi="宋体" w:eastAsia="宋体" w:cs="宋体"/>
          <w:i w:val="0"/>
          <w:caps w:val="0"/>
          <w:color w:val="auto"/>
          <w:spacing w:val="0"/>
          <w:sz w:val="24"/>
          <w:szCs w:val="24"/>
          <w:highlight w:val="none"/>
        </w:rPr>
        <w:t>（快递仅限ems或顺丰）</w:t>
      </w:r>
      <w:r>
        <w:rPr>
          <w:rFonts w:hint="eastAsia" w:ascii="宋体" w:hAnsi="宋体" w:cs="宋体"/>
          <w:i w:val="0"/>
          <w:caps w:val="0"/>
          <w:color w:val="auto"/>
          <w:spacing w:val="0"/>
          <w:sz w:val="24"/>
          <w:szCs w:val="24"/>
          <w:highlight w:val="none"/>
          <w:lang w:eastAsia="zh-CN"/>
        </w:rPr>
        <w:t>，</w:t>
      </w:r>
      <w:r>
        <w:rPr>
          <w:rFonts w:hint="eastAsia"/>
          <w:color w:val="auto"/>
          <w:highlight w:val="none"/>
        </w:rPr>
        <w:t>收件人：</w:t>
      </w:r>
      <w:r>
        <w:rPr>
          <w:rFonts w:hint="eastAsia" w:asciiTheme="minorEastAsia" w:hAnsiTheme="minorEastAsia" w:eastAsiaTheme="minorEastAsia" w:cstheme="minorEastAsia"/>
          <w:color w:val="auto"/>
          <w:highlight w:val="none"/>
          <w:lang w:val="en-US" w:eastAsia="zh-CN"/>
        </w:rPr>
        <w:t>林老师</w:t>
      </w:r>
      <w:r>
        <w:rPr>
          <w:rFonts w:hint="eastAsia" w:asciiTheme="minorEastAsia" w:hAnsiTheme="minorEastAsia" w:eastAsiaTheme="minorEastAsia" w:cstheme="minorEastAsia"/>
          <w:color w:val="auto"/>
          <w:highlight w:val="none"/>
        </w:rPr>
        <w:t>，电话：0571-87227671</w:t>
      </w:r>
    </w:p>
    <w:p w14:paraId="14C6EDC1">
      <w:pPr>
        <w:adjustRightInd w:val="0"/>
        <w:snapToGrid w:val="0"/>
        <w:spacing w:line="360" w:lineRule="auto"/>
        <w:ind w:firstLine="480" w:firstLineChars="200"/>
        <w:rPr>
          <w:rFonts w:hint="eastAsia" w:ascii="宋体" w:hAnsi="宋体" w:cs="仿宋"/>
          <w:color w:val="auto"/>
          <w:sz w:val="24"/>
          <w:highlight w:val="none"/>
        </w:rPr>
      </w:pPr>
      <w:r>
        <w:rPr>
          <w:rFonts w:hint="eastAsia" w:ascii="宋体" w:hAnsi="宋体" w:cs="仿宋"/>
          <w:color w:val="auto"/>
          <w:sz w:val="24"/>
          <w:highlight w:val="none"/>
        </w:rPr>
        <w:t>4.5补偿救济</w:t>
      </w:r>
    </w:p>
    <w:p w14:paraId="5211A22F">
      <w:pPr>
        <w:adjustRightInd w:val="0"/>
        <w:snapToGrid w:val="0"/>
        <w:spacing w:line="360" w:lineRule="auto"/>
        <w:ind w:firstLine="480" w:firstLineChars="200"/>
        <w:rPr>
          <w:rFonts w:hint="eastAsia"/>
          <w:color w:val="auto"/>
          <w:highlight w:val="none"/>
        </w:rPr>
      </w:pPr>
      <w:r>
        <w:rPr>
          <w:rFonts w:hint="eastAsia" w:ascii="宋体" w:hAnsi="宋体" w:cs="仿宋"/>
          <w:color w:val="auto"/>
          <w:sz w:val="24"/>
          <w:highlight w:val="none"/>
        </w:rPr>
        <w:t>采购人因政策变化、规划调整而不履行政府采购合同的，供应商可依据《杭州市涉企补偿救济实施办法（试行）》向采购人提起补偿申请。</w:t>
      </w:r>
    </w:p>
    <w:p w14:paraId="51DD49BF">
      <w:pPr>
        <w:pStyle w:val="889"/>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rPr>
        <w:t>投诉书范本及制作说明详见附件3。</w:t>
      </w:r>
    </w:p>
    <w:p w14:paraId="0CEED482">
      <w:pPr>
        <w:pStyle w:val="889"/>
        <w:shd w:val="clear" w:color="auto" w:fill="FFFFFF"/>
        <w:snapToGrid w:val="0"/>
        <w:spacing w:after="240" w:afterAutospacing="0" w:line="360" w:lineRule="auto"/>
        <w:ind w:firstLine="400"/>
        <w:contextualSpacing/>
        <w:rPr>
          <w:rFonts w:hint="eastAsia"/>
          <w:color w:val="auto"/>
          <w:highlight w:val="none"/>
        </w:rPr>
      </w:pPr>
    </w:p>
    <w:p w14:paraId="6389F62B">
      <w:pPr>
        <w:pStyle w:val="132"/>
        <w:snapToGrid w:val="0"/>
        <w:spacing w:before="0"/>
        <w:ind w:firstLine="360"/>
        <w:rPr>
          <w:rFonts w:ascii="宋体" w:hAnsi="宋体" w:cs="宋体"/>
          <w:color w:val="auto"/>
          <w:sz w:val="18"/>
          <w:szCs w:val="18"/>
          <w:highlight w:val="none"/>
        </w:rPr>
      </w:pPr>
    </w:p>
    <w:p w14:paraId="1F51DA07">
      <w:pPr>
        <w:adjustRightInd/>
        <w:spacing w:line="360" w:lineRule="auto"/>
        <w:jc w:val="center"/>
        <w:outlineLvl w:val="0"/>
        <w:rPr>
          <w:rFonts w:ascii="宋体" w:hAnsi="宋体" w:cs="宋体"/>
          <w:b/>
          <w:color w:val="auto"/>
          <w:sz w:val="32"/>
          <w:szCs w:val="20"/>
          <w:highlight w:val="none"/>
        </w:rPr>
      </w:pPr>
      <w:r>
        <w:rPr>
          <w:rFonts w:hint="eastAsia" w:ascii="宋体" w:hAnsi="宋体" w:cs="宋体"/>
          <w:b/>
          <w:color w:val="auto"/>
          <w:sz w:val="32"/>
          <w:szCs w:val="20"/>
          <w:highlight w:val="none"/>
        </w:rPr>
        <w:t>二、招标文件的构成、澄清、修改</w:t>
      </w:r>
    </w:p>
    <w:p w14:paraId="2BC07B01">
      <w:pPr>
        <w:pStyle w:val="3"/>
        <w:spacing w:line="360" w:lineRule="auto"/>
        <w:rPr>
          <w:rFonts w:hAnsi="宋体" w:cs="宋体"/>
          <w:b/>
          <w:color w:val="auto"/>
          <w:sz w:val="24"/>
          <w:szCs w:val="24"/>
          <w:highlight w:val="none"/>
        </w:rPr>
      </w:pPr>
      <w:r>
        <w:rPr>
          <w:rFonts w:hint="eastAsia" w:hAnsi="宋体" w:cs="宋体"/>
          <w:b/>
          <w:color w:val="auto"/>
          <w:sz w:val="24"/>
          <w:szCs w:val="24"/>
          <w:highlight w:val="none"/>
        </w:rPr>
        <w:t>5．招标文件的构成</w:t>
      </w:r>
    </w:p>
    <w:p w14:paraId="75CCE507">
      <w:pPr>
        <w:pStyle w:val="3"/>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5.1招标文件包括下列文件及附件：</w:t>
      </w:r>
    </w:p>
    <w:p w14:paraId="563ACB61">
      <w:pPr>
        <w:pStyle w:val="3"/>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5.1.1招标公告；</w:t>
      </w:r>
    </w:p>
    <w:p w14:paraId="5ED6F7FF">
      <w:pPr>
        <w:pStyle w:val="3"/>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5.1.2投标人须知；</w:t>
      </w:r>
    </w:p>
    <w:p w14:paraId="6E40BB2E">
      <w:pPr>
        <w:pStyle w:val="3"/>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5.1.3采购需求；</w:t>
      </w:r>
    </w:p>
    <w:p w14:paraId="7EED445A">
      <w:pPr>
        <w:pStyle w:val="3"/>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5.1.4评标办法；</w:t>
      </w:r>
    </w:p>
    <w:p w14:paraId="05E99D72">
      <w:pPr>
        <w:pStyle w:val="3"/>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5.1.5拟签订的合同文本；</w:t>
      </w:r>
    </w:p>
    <w:p w14:paraId="3218D57A">
      <w:pPr>
        <w:pStyle w:val="3"/>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highlight w:val="none"/>
        </w:rPr>
        <w:t>5.1.6</w:t>
      </w:r>
      <w:r>
        <w:rPr>
          <w:rFonts w:hint="eastAsia" w:hAnsi="宋体" w:cs="宋体"/>
          <w:color w:val="auto"/>
          <w:sz w:val="24"/>
          <w:szCs w:val="24"/>
          <w:highlight w:val="none"/>
        </w:rPr>
        <w:t>应提交的有关格式范例。</w:t>
      </w:r>
    </w:p>
    <w:p w14:paraId="686525F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5.2与本项目有关的</w:t>
      </w:r>
      <w:r>
        <w:rPr>
          <w:rFonts w:hint="eastAsia" w:ascii="宋体" w:hAnsi="宋体" w:cs="宋体"/>
          <w:bCs/>
          <w:color w:val="auto"/>
          <w:sz w:val="24"/>
          <w:highlight w:val="none"/>
        </w:rPr>
        <w:t>澄清或者修改的内容为招标文件的组成部分</w:t>
      </w:r>
      <w:r>
        <w:rPr>
          <w:rFonts w:hint="eastAsia" w:ascii="宋体" w:hAnsi="宋体" w:cs="宋体"/>
          <w:color w:val="auto"/>
          <w:sz w:val="24"/>
          <w:highlight w:val="none"/>
        </w:rPr>
        <w:t>。</w:t>
      </w:r>
    </w:p>
    <w:p w14:paraId="75D41799">
      <w:pPr>
        <w:pStyle w:val="3"/>
        <w:spacing w:line="360" w:lineRule="auto"/>
        <w:rPr>
          <w:rFonts w:hAnsi="宋体" w:cs="宋体"/>
          <w:b/>
          <w:color w:val="auto"/>
          <w:sz w:val="24"/>
          <w:szCs w:val="24"/>
          <w:highlight w:val="none"/>
        </w:rPr>
      </w:pPr>
      <w:r>
        <w:rPr>
          <w:rFonts w:hint="eastAsia" w:hAnsi="宋体" w:cs="宋体"/>
          <w:b/>
          <w:color w:val="auto"/>
          <w:sz w:val="24"/>
          <w:szCs w:val="24"/>
          <w:highlight w:val="none"/>
        </w:rPr>
        <w:t>6.招标文件的澄清、修改</w:t>
      </w:r>
    </w:p>
    <w:p w14:paraId="485F4B77">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6.1已获取招标文件的潜在投标人，若有问题需要澄清，应于投标截止时间前，以书面形式向</w:t>
      </w:r>
      <w:r>
        <w:rPr>
          <w:rFonts w:hint="eastAsia" w:ascii="宋体" w:hAnsi="宋体" w:cs="宋体"/>
          <w:color w:val="auto"/>
          <w:highlight w:val="none"/>
          <w:lang w:eastAsia="zh-CN"/>
        </w:rPr>
        <w:t>采购代理机构</w:t>
      </w:r>
      <w:r>
        <w:rPr>
          <w:rFonts w:hint="eastAsia" w:ascii="宋体" w:hAnsi="宋体" w:cs="宋体"/>
          <w:color w:val="auto"/>
          <w:highlight w:val="none"/>
        </w:rPr>
        <w:t>提出。</w:t>
      </w:r>
    </w:p>
    <w:p w14:paraId="31BF7C78">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6.2</w:t>
      </w:r>
      <w:r>
        <w:rPr>
          <w:rFonts w:hint="eastAsia" w:ascii="宋体" w:hAnsi="宋体" w:cs="宋体"/>
          <w:color w:val="auto"/>
          <w:highlight w:val="none"/>
          <w:lang w:eastAsia="zh-CN"/>
        </w:rPr>
        <w:t>采购代理机构</w:t>
      </w:r>
      <w:r>
        <w:rPr>
          <w:rFonts w:hint="eastAsia" w:ascii="宋体" w:hAnsi="宋体" w:cs="宋体"/>
          <w:color w:val="auto"/>
          <w:highlight w:val="none"/>
        </w:rPr>
        <w:t>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4557CFE9">
      <w:pPr>
        <w:pStyle w:val="4"/>
        <w:rPr>
          <w:rFonts w:hint="eastAsia" w:hAnsi="宋体" w:eastAsia="宋体" w:cs="宋体"/>
          <w:color w:val="auto"/>
          <w:sz w:val="18"/>
          <w:szCs w:val="18"/>
          <w:highlight w:val="none"/>
          <w:lang w:val="en-US" w:eastAsia="zh-CN"/>
        </w:rPr>
      </w:pPr>
    </w:p>
    <w:p w14:paraId="0CAD6DA2">
      <w:pPr>
        <w:adjustRightInd/>
        <w:spacing w:line="360" w:lineRule="auto"/>
        <w:jc w:val="center"/>
        <w:outlineLvl w:val="0"/>
        <w:rPr>
          <w:rFonts w:ascii="宋体" w:hAnsi="宋体" w:cs="宋体"/>
          <w:b/>
          <w:color w:val="auto"/>
          <w:sz w:val="30"/>
          <w:szCs w:val="20"/>
          <w:highlight w:val="none"/>
        </w:rPr>
      </w:pPr>
      <w:r>
        <w:rPr>
          <w:rFonts w:hint="eastAsia" w:ascii="宋体" w:hAnsi="宋体" w:cs="宋体"/>
          <w:b/>
          <w:color w:val="auto"/>
          <w:sz w:val="30"/>
          <w:szCs w:val="20"/>
          <w:highlight w:val="none"/>
        </w:rPr>
        <w:t>三、投标</w:t>
      </w:r>
    </w:p>
    <w:p w14:paraId="2AAEC222">
      <w:pPr>
        <w:pStyle w:val="3"/>
        <w:spacing w:line="360" w:lineRule="auto"/>
        <w:rPr>
          <w:rFonts w:hAnsi="宋体" w:cs="宋体"/>
          <w:b/>
          <w:color w:val="auto"/>
          <w:sz w:val="24"/>
          <w:szCs w:val="24"/>
          <w:highlight w:val="none"/>
        </w:rPr>
      </w:pPr>
      <w:r>
        <w:rPr>
          <w:rFonts w:hint="eastAsia" w:hAnsi="宋体" w:cs="宋体"/>
          <w:b/>
          <w:color w:val="auto"/>
          <w:sz w:val="24"/>
          <w:szCs w:val="24"/>
          <w:highlight w:val="none"/>
        </w:rPr>
        <w:t>7.招标文件的获取</w:t>
      </w:r>
    </w:p>
    <w:p w14:paraId="25C6DE63">
      <w:pPr>
        <w:spacing w:line="360" w:lineRule="auto"/>
        <w:ind w:firstLine="480" w:firstLineChars="2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详见招标公告中获取招标文件的时间期限、地点、方式及招标文件售价。</w:t>
      </w:r>
    </w:p>
    <w:p w14:paraId="5478818C">
      <w:pPr>
        <w:pStyle w:val="3"/>
        <w:spacing w:line="360" w:lineRule="auto"/>
        <w:rPr>
          <w:rFonts w:hAnsi="宋体" w:cs="宋体"/>
          <w:b/>
          <w:color w:val="auto"/>
          <w:sz w:val="24"/>
          <w:szCs w:val="24"/>
          <w:highlight w:val="none"/>
        </w:rPr>
      </w:pPr>
      <w:r>
        <w:rPr>
          <w:rFonts w:hint="eastAsia" w:hAnsi="宋体" w:cs="宋体"/>
          <w:b/>
          <w:color w:val="auto"/>
          <w:sz w:val="24"/>
          <w:szCs w:val="24"/>
          <w:highlight w:val="none"/>
        </w:rPr>
        <w:t>8.开标前答疑会或现场考察</w:t>
      </w:r>
    </w:p>
    <w:p w14:paraId="3DB467C8">
      <w:pPr>
        <w:pStyle w:val="3"/>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采购人组织潜在投标人现场考察或者召开开标前答疑会的，潜在投标人按第二部分投标人须知前附表的规定参加现场考察或者开标前答疑会。</w:t>
      </w:r>
    </w:p>
    <w:p w14:paraId="461462FA">
      <w:pPr>
        <w:pStyle w:val="3"/>
        <w:spacing w:line="360" w:lineRule="auto"/>
        <w:rPr>
          <w:rFonts w:hAnsi="宋体" w:cs="宋体"/>
          <w:b/>
          <w:color w:val="auto"/>
          <w:szCs w:val="24"/>
          <w:highlight w:val="none"/>
        </w:rPr>
      </w:pPr>
      <w:r>
        <w:rPr>
          <w:rFonts w:hint="eastAsia" w:hAnsi="宋体" w:cs="宋体"/>
          <w:b/>
          <w:color w:val="auto"/>
          <w:kern w:val="28"/>
          <w:sz w:val="24"/>
          <w:szCs w:val="24"/>
          <w:highlight w:val="none"/>
        </w:rPr>
        <w:t>9.投标保证金</w:t>
      </w:r>
    </w:p>
    <w:p w14:paraId="57E53D38">
      <w:pPr>
        <w:pStyle w:val="10"/>
        <w:spacing w:line="360" w:lineRule="auto"/>
        <w:ind w:firstLine="470" w:firstLineChars="196"/>
        <w:rPr>
          <w:rFonts w:hAnsi="宋体" w:cs="宋体"/>
          <w:color w:val="auto"/>
          <w:sz w:val="24"/>
          <w:highlight w:val="none"/>
        </w:rPr>
      </w:pPr>
      <w:r>
        <w:rPr>
          <w:rFonts w:hint="eastAsia" w:hAnsi="宋体" w:cs="宋体"/>
          <w:color w:val="auto"/>
          <w:sz w:val="24"/>
          <w:highlight w:val="none"/>
        </w:rPr>
        <w:t>本项目不需缴纳投标保证金。</w:t>
      </w:r>
    </w:p>
    <w:p w14:paraId="07D87D51">
      <w:pPr>
        <w:pStyle w:val="3"/>
        <w:spacing w:line="360" w:lineRule="auto"/>
        <w:rPr>
          <w:rFonts w:hAnsi="宋体" w:cs="宋体"/>
          <w:b/>
          <w:color w:val="auto"/>
          <w:sz w:val="24"/>
          <w:szCs w:val="24"/>
          <w:highlight w:val="none"/>
        </w:rPr>
      </w:pPr>
      <w:r>
        <w:rPr>
          <w:rFonts w:hint="eastAsia" w:hAnsi="宋体" w:cs="宋体"/>
          <w:b/>
          <w:color w:val="auto"/>
          <w:sz w:val="24"/>
          <w:szCs w:val="24"/>
          <w:highlight w:val="none"/>
        </w:rPr>
        <w:t>10.投标文件的语言</w:t>
      </w:r>
    </w:p>
    <w:p w14:paraId="69BA0B72">
      <w:pPr>
        <w:autoSpaceDE w:val="0"/>
        <w:autoSpaceDN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投标文件及投标人与采购有关的来往通知、函件和文件均应使用中文。</w:t>
      </w:r>
    </w:p>
    <w:p w14:paraId="2E98F552">
      <w:pPr>
        <w:pStyle w:val="3"/>
        <w:spacing w:line="360" w:lineRule="auto"/>
        <w:rPr>
          <w:rFonts w:hAnsi="宋体" w:cs="宋体"/>
          <w:b/>
          <w:color w:val="auto"/>
          <w:sz w:val="24"/>
          <w:szCs w:val="24"/>
          <w:highlight w:val="none"/>
        </w:rPr>
      </w:pPr>
      <w:r>
        <w:rPr>
          <w:rFonts w:hint="eastAsia" w:hAnsi="宋体" w:cs="宋体"/>
          <w:b/>
          <w:color w:val="auto"/>
          <w:sz w:val="24"/>
          <w:szCs w:val="24"/>
          <w:highlight w:val="none"/>
        </w:rPr>
        <w:t>11.投标文件的组成</w:t>
      </w:r>
    </w:p>
    <w:p w14:paraId="6C9A770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w:t>
      </w:r>
      <w:r>
        <w:rPr>
          <w:rFonts w:hint="eastAsia" w:ascii="宋体" w:hAnsi="宋体" w:cs="宋体"/>
          <w:b/>
          <w:color w:val="auto"/>
          <w:sz w:val="24"/>
          <w:highlight w:val="none"/>
        </w:rPr>
        <w:t>资格文件</w:t>
      </w:r>
      <w:r>
        <w:rPr>
          <w:rFonts w:hint="eastAsia" w:ascii="宋体" w:hAnsi="宋体" w:cs="宋体"/>
          <w:color w:val="auto"/>
          <w:sz w:val="24"/>
          <w:highlight w:val="none"/>
        </w:rPr>
        <w:t>：</w:t>
      </w:r>
    </w:p>
    <w:p w14:paraId="3F0D8A43">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11.1.1符合参加政府采购活动应当具备的一般条件的承诺函；</w:t>
      </w:r>
    </w:p>
    <w:p w14:paraId="67A2BEE7">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1.1.2</w:t>
      </w:r>
      <w:r>
        <w:rPr>
          <w:rFonts w:hint="eastAsia" w:ascii="宋体" w:hAnsi="宋体" w:cs="宋体"/>
          <w:snapToGrid w:val="0"/>
          <w:color w:val="auto"/>
          <w:kern w:val="28"/>
          <w:sz w:val="24"/>
          <w:szCs w:val="20"/>
          <w:highlight w:val="none"/>
        </w:rPr>
        <w:t>联合协议（如果有)；</w:t>
      </w:r>
    </w:p>
    <w:p w14:paraId="0CD87B60">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4680467C">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4</w:t>
      </w:r>
      <w:r>
        <w:rPr>
          <w:rFonts w:hint="eastAsia" w:ascii="宋体" w:hAnsi="宋体" w:cs="宋体"/>
          <w:color w:val="auto"/>
          <w:sz w:val="24"/>
          <w:highlight w:val="none"/>
        </w:rPr>
        <w:t>本项目的特定资格要求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010378DF">
      <w:pPr>
        <w:snapToGri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2商务技术</w:t>
      </w:r>
      <w:r>
        <w:rPr>
          <w:rFonts w:hint="eastAsia" w:ascii="宋体" w:hAnsi="宋体" w:cs="宋体"/>
          <w:color w:val="auto"/>
          <w:sz w:val="24"/>
          <w:highlight w:val="none"/>
          <w:lang w:val="zh-CN"/>
        </w:rPr>
        <w:t>文件：</w:t>
      </w:r>
    </w:p>
    <w:p w14:paraId="1AED0153">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11.2.1投标函；</w:t>
      </w:r>
    </w:p>
    <w:p w14:paraId="3FFA8821">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11.2.2授权委托书或法定代表人（单位负责人、自然人本人）身份证明；</w:t>
      </w:r>
    </w:p>
    <w:p w14:paraId="452B548B">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6F3B0A75">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738BE904">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14:paraId="2305524B">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6</w:t>
      </w:r>
      <w:r>
        <w:rPr>
          <w:rFonts w:hint="eastAsia" w:ascii="宋体" w:hAnsi="宋体" w:cs="宋体"/>
          <w:color w:val="auto"/>
          <w:sz w:val="24"/>
          <w:highlight w:val="none"/>
        </w:rPr>
        <w:t>投标标的清单；</w:t>
      </w:r>
    </w:p>
    <w:p w14:paraId="5078B0EE">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7</w:t>
      </w:r>
      <w:r>
        <w:rPr>
          <w:rFonts w:hint="eastAsia" w:ascii="宋体" w:hAnsi="宋体" w:cs="宋体"/>
          <w:color w:val="auto"/>
          <w:sz w:val="24"/>
          <w:highlight w:val="none"/>
        </w:rPr>
        <w:t>商务技术偏离表；</w:t>
      </w:r>
    </w:p>
    <w:p w14:paraId="16C465C5">
      <w:pPr>
        <w:snapToGrid w:val="0"/>
        <w:spacing w:line="360" w:lineRule="auto"/>
        <w:ind w:firstLine="960" w:firstLineChars="400"/>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14:paraId="5AE776A4">
      <w:pPr>
        <w:snapToGrid w:val="0"/>
        <w:spacing w:line="360" w:lineRule="auto"/>
        <w:ind w:firstLine="480" w:firstLineChars="200"/>
        <w:rPr>
          <w:rFonts w:hint="eastAsia" w:ascii="宋体" w:hAnsi="宋体" w:eastAsia="宋体" w:cs="宋体"/>
          <w:color w:val="auto"/>
          <w:sz w:val="24"/>
          <w:highlight w:val="none"/>
          <w:u w:val="single"/>
          <w:lang w:val="zh-CN" w:eastAsia="zh-CN"/>
        </w:rPr>
      </w:pPr>
      <w:r>
        <w:rPr>
          <w:rFonts w:hint="eastAsia" w:ascii="宋体" w:hAnsi="宋体" w:cs="宋体"/>
          <w:color w:val="auto"/>
          <w:kern w:val="0"/>
          <w:sz w:val="24"/>
          <w:highlight w:val="none"/>
          <w:lang w:val="zh-CN"/>
        </w:rPr>
        <w:t>11.</w:t>
      </w:r>
      <w:r>
        <w:rPr>
          <w:rFonts w:hint="eastAsia" w:ascii="宋体" w:hAnsi="宋体" w:cs="宋体"/>
          <w:color w:val="auto"/>
          <w:kern w:val="0"/>
          <w:sz w:val="24"/>
          <w:highlight w:val="none"/>
        </w:rPr>
        <w:t>3</w:t>
      </w:r>
      <w:r>
        <w:rPr>
          <w:rFonts w:hint="eastAsia" w:ascii="宋体" w:hAnsi="宋体" w:cs="宋体"/>
          <w:b/>
          <w:color w:val="auto"/>
          <w:sz w:val="24"/>
          <w:highlight w:val="none"/>
        </w:rPr>
        <w:t>报价文件：</w:t>
      </w:r>
    </w:p>
    <w:p w14:paraId="59AE59E1">
      <w:pPr>
        <w:snapToGrid w:val="0"/>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11.3.1开标一览表（报价表）；</w:t>
      </w:r>
    </w:p>
    <w:p w14:paraId="635B8BF3">
      <w:pPr>
        <w:pStyle w:val="8"/>
        <w:snapToGrid w:val="0"/>
        <w:spacing w:line="360" w:lineRule="auto"/>
        <w:ind w:left="0" w:firstLine="960" w:firstLineChars="4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szCs w:val="24"/>
          <w:highlight w:val="none"/>
          <w:lang w:val="en-US"/>
        </w:rPr>
        <w:t>11.3.</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highlight w:val="none"/>
        </w:rPr>
        <w:t>中小企业声明函。</w:t>
      </w:r>
    </w:p>
    <w:p w14:paraId="016D8734">
      <w:pPr>
        <w:spacing w:line="360" w:lineRule="auto"/>
        <w:ind w:firstLine="723" w:firstLineChars="300"/>
        <w:rPr>
          <w:rFonts w:ascii="宋体" w:hAnsi="宋体" w:cs="宋体"/>
          <w:b/>
          <w:color w:val="auto"/>
          <w:sz w:val="24"/>
          <w:highlight w:val="none"/>
        </w:rPr>
      </w:pPr>
      <w:r>
        <w:rPr>
          <w:rFonts w:hint="eastAsia" w:ascii="宋体" w:hAnsi="宋体" w:cs="宋体"/>
          <w:b/>
          <w:color w:val="auto"/>
          <w:sz w:val="24"/>
          <w:highlight w:val="none"/>
        </w:rPr>
        <w:t>投标文件含有采购人不能接受的附加条件的，投标无效；</w:t>
      </w:r>
    </w:p>
    <w:p w14:paraId="57664D58">
      <w:pPr>
        <w:spacing w:line="360" w:lineRule="auto"/>
        <w:ind w:firstLine="723" w:firstLineChars="300"/>
        <w:rPr>
          <w:rFonts w:hint="eastAsia" w:ascii="宋体" w:hAnsi="宋体" w:cs="宋体"/>
          <w:b/>
          <w:color w:val="auto"/>
          <w:sz w:val="24"/>
          <w:highlight w:val="none"/>
        </w:rPr>
      </w:pPr>
      <w:r>
        <w:rPr>
          <w:rFonts w:hint="eastAsia" w:ascii="宋体" w:hAnsi="宋体" w:cs="宋体"/>
          <w:b/>
          <w:color w:val="auto"/>
          <w:sz w:val="24"/>
          <w:highlight w:val="none"/>
        </w:rPr>
        <w:t>投标人提供虚假材料投标的，投标无效。</w:t>
      </w:r>
    </w:p>
    <w:p w14:paraId="7B49A153">
      <w:pPr>
        <w:spacing w:line="360" w:lineRule="auto"/>
        <w:ind w:firstLine="720" w:firstLineChars="300"/>
        <w:rPr>
          <w:color w:val="auto"/>
          <w:highlight w:val="none"/>
        </w:rPr>
      </w:pPr>
      <w:r>
        <w:rPr>
          <w:rFonts w:hint="eastAsia"/>
          <w:color w:val="auto"/>
          <w:sz w:val="24"/>
          <w:szCs w:val="24"/>
          <w:highlight w:val="none"/>
          <w:shd w:val="clear" w:color="auto" w:fill="FFFFFF"/>
          <w:lang w:val="en-US" w:eastAsia="zh-CN"/>
        </w:rPr>
        <w:t>投标人应对投标文件中材料的真实性、合法性负责。投标人可事先在公开官网查询、核对相关证书和报告内容，确保投标（响应）文件资料准确无误。</w:t>
      </w:r>
    </w:p>
    <w:p w14:paraId="4E3B8D33">
      <w:pPr>
        <w:pStyle w:val="132"/>
        <w:snapToGrid w:val="0"/>
        <w:spacing w:before="0"/>
        <w:ind w:firstLine="0" w:firstLineChars="0"/>
        <w:outlineLvl w:val="0"/>
        <w:rPr>
          <w:rFonts w:ascii="宋体" w:hAnsi="宋体" w:cs="宋体"/>
          <w:b/>
          <w:color w:val="auto"/>
          <w:szCs w:val="24"/>
          <w:highlight w:val="none"/>
        </w:rPr>
      </w:pPr>
      <w:r>
        <w:rPr>
          <w:rFonts w:hint="eastAsia" w:ascii="宋体" w:hAnsi="宋体" w:cs="宋体"/>
          <w:b/>
          <w:color w:val="auto"/>
          <w:szCs w:val="24"/>
          <w:highlight w:val="none"/>
        </w:rPr>
        <w:t>12</w:t>
      </w:r>
      <w:r>
        <w:rPr>
          <w:rFonts w:hint="eastAsia" w:ascii="宋体" w:hAnsi="宋体" w:cs="宋体"/>
          <w:b/>
          <w:color w:val="auto"/>
          <w:kern w:val="0"/>
          <w:szCs w:val="24"/>
          <w:highlight w:val="none"/>
          <w:lang w:val="zh-CN"/>
        </w:rPr>
        <w:t>.</w:t>
      </w:r>
      <w:r>
        <w:rPr>
          <w:rFonts w:hint="eastAsia" w:ascii="宋体" w:hAnsi="宋体" w:cs="宋体"/>
          <w:b/>
          <w:color w:val="auto"/>
          <w:szCs w:val="24"/>
          <w:highlight w:val="none"/>
        </w:rPr>
        <w:t>投标文件的编制</w:t>
      </w:r>
    </w:p>
    <w:p w14:paraId="07FCC673">
      <w:pPr>
        <w:spacing w:line="360" w:lineRule="auto"/>
        <w:ind w:firstLine="480" w:firstLineChars="200"/>
        <w:rPr>
          <w:rFonts w:ascii="宋体" w:hAnsi="宋体" w:cs="宋体"/>
          <w:b/>
          <w:color w:val="auto"/>
          <w:sz w:val="24"/>
          <w:highlight w:val="none"/>
        </w:rPr>
      </w:pPr>
      <w:r>
        <w:rPr>
          <w:rFonts w:hint="eastAsia" w:ascii="宋体" w:hAnsi="宋体" w:cs="宋体"/>
          <w:color w:val="auto"/>
          <w:kern w:val="0"/>
          <w:sz w:val="24"/>
          <w:highlight w:val="none"/>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36EA81C7">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11641588">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12.3使用“政采云电子交易客户端”需要提前申领CA数字证书，申领流程请自行前往“浙江政府采购网-下载专区-电子交易客户端-CA驱动和申领流程”进行查阅。</w:t>
      </w:r>
    </w:p>
    <w:p w14:paraId="03AB77A9">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13.投标文件的签署、盖章</w:t>
      </w:r>
    </w:p>
    <w:p w14:paraId="3B0E3545">
      <w:pPr>
        <w:pStyle w:val="132"/>
        <w:snapToGrid w:val="0"/>
        <w:spacing w:before="0"/>
        <w:ind w:firstLine="480"/>
        <w:rPr>
          <w:rFonts w:ascii="宋体" w:hAnsi="宋体" w:cs="宋体"/>
          <w:b/>
          <w:color w:val="auto"/>
          <w:highlight w:val="none"/>
        </w:rPr>
      </w:pPr>
      <w:r>
        <w:rPr>
          <w:rFonts w:hint="eastAsia" w:ascii="宋体" w:hAnsi="宋体" w:cs="宋体"/>
          <w:color w:val="auto"/>
          <w:szCs w:val="24"/>
          <w:highlight w:val="none"/>
        </w:rPr>
        <w:t>13.1投标文件按照招标文件第六部分格式要</w:t>
      </w:r>
      <w:r>
        <w:rPr>
          <w:rFonts w:hint="eastAsia" w:ascii="宋体" w:hAnsi="宋体" w:cs="宋体"/>
          <w:color w:val="auto"/>
          <w:highlight w:val="none"/>
        </w:rPr>
        <w:t>求进行签署、盖章。</w:t>
      </w:r>
      <w:r>
        <w:rPr>
          <w:rFonts w:hint="eastAsia" w:ascii="宋体" w:hAnsi="宋体" w:cs="宋体"/>
          <w:b/>
          <w:color w:val="auto"/>
          <w:highlight w:val="none"/>
        </w:rPr>
        <w:t>▲投标人的投标文件未按照招标文件要求签署、盖章的，其投标无效</w:t>
      </w:r>
      <w:r>
        <w:rPr>
          <w:rFonts w:hint="eastAsia" w:ascii="宋体" w:hAnsi="宋体" w:cs="宋体"/>
          <w:color w:val="auto"/>
          <w:szCs w:val="24"/>
          <w:highlight w:val="none"/>
        </w:rPr>
        <w:t>。</w:t>
      </w:r>
    </w:p>
    <w:p w14:paraId="7AF5375B">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13.2为确保网上操作合法、有效和安全，投标人应当在投标截止时间前完成在“政府采购云平台”的身份认证，确保在电子投标过程中能够对相关数据电文进行加密和使用电子签名。</w:t>
      </w:r>
    </w:p>
    <w:p w14:paraId="090BDC4A">
      <w:pPr>
        <w:pStyle w:val="132"/>
        <w:snapToGrid w:val="0"/>
        <w:spacing w:before="0"/>
        <w:ind w:firstLine="480"/>
        <w:rPr>
          <w:rFonts w:ascii="宋体" w:hAnsi="宋体" w:cs="宋体"/>
          <w:color w:val="auto"/>
          <w:szCs w:val="24"/>
          <w:highlight w:val="none"/>
        </w:rPr>
      </w:pPr>
      <w:r>
        <w:rPr>
          <w:rFonts w:hint="eastAsia" w:ascii="宋体" w:hAnsi="宋体" w:cs="宋体"/>
          <w:color w:val="auto"/>
          <w:highlight w:val="none"/>
        </w:rPr>
        <w:t>13.3招标文件对投标文件签署、盖章的要求适用于电子签名。</w:t>
      </w:r>
    </w:p>
    <w:p w14:paraId="37F033A6">
      <w:pPr>
        <w:pStyle w:val="132"/>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14.投标文件的提交、补充、修改、撤回</w:t>
      </w:r>
    </w:p>
    <w:p w14:paraId="46CCC16F">
      <w:pPr>
        <w:pStyle w:val="132"/>
        <w:ind w:firstLine="480"/>
        <w:rPr>
          <w:rFonts w:ascii="宋体" w:hAnsi="宋体" w:cs="宋体"/>
          <w:color w:val="auto"/>
          <w:szCs w:val="24"/>
          <w:highlight w:val="none"/>
        </w:rPr>
      </w:pPr>
      <w:r>
        <w:rPr>
          <w:rFonts w:hint="eastAsia" w:ascii="宋体" w:hAnsi="宋体" w:cs="宋体"/>
          <w:color w:val="auto"/>
          <w:szCs w:val="24"/>
          <w:highlight w:val="none"/>
        </w:rPr>
        <w:t>14.1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66059AEB">
      <w:pPr>
        <w:pStyle w:val="132"/>
        <w:spacing w:before="0"/>
        <w:ind w:firstLine="480"/>
        <w:rPr>
          <w:rFonts w:ascii="宋体" w:hAnsi="宋体" w:cs="宋体"/>
          <w:color w:val="auto"/>
          <w:szCs w:val="24"/>
          <w:highlight w:val="none"/>
        </w:rPr>
      </w:pPr>
      <w:r>
        <w:rPr>
          <w:rFonts w:hint="eastAsia" w:ascii="宋体" w:hAnsi="宋体" w:cs="宋体"/>
          <w:color w:val="auto"/>
          <w:szCs w:val="24"/>
          <w:highlight w:val="none"/>
        </w:rPr>
        <w:t>14.2电子交易平台收到投标文件，将妥善保存并即时向供应商发出确认回执通知。在投标截止时间前，除供应商补充、修改或者撤回投标文件外，任何单位和个人不得解密或提取投标文件。</w:t>
      </w:r>
    </w:p>
    <w:p w14:paraId="19EAF019">
      <w:pPr>
        <w:pStyle w:val="132"/>
        <w:spacing w:before="0"/>
        <w:ind w:firstLine="480"/>
        <w:rPr>
          <w:rFonts w:ascii="宋体" w:hAnsi="宋体" w:cs="宋体"/>
          <w:color w:val="auto"/>
          <w:szCs w:val="24"/>
          <w:highlight w:val="none"/>
        </w:rPr>
      </w:pPr>
      <w:r>
        <w:rPr>
          <w:rFonts w:hint="eastAsia" w:ascii="宋体" w:hAnsi="宋体" w:cs="宋体"/>
          <w:color w:val="auto"/>
          <w:szCs w:val="24"/>
          <w:highlight w:val="none"/>
        </w:rPr>
        <w:t>14.3采购人、</w:t>
      </w:r>
      <w:r>
        <w:rPr>
          <w:rFonts w:hint="eastAsia" w:ascii="宋体" w:hAnsi="宋体" w:cs="宋体"/>
          <w:color w:val="auto"/>
          <w:szCs w:val="24"/>
          <w:highlight w:val="none"/>
          <w:lang w:eastAsia="zh-CN"/>
        </w:rPr>
        <w:t>采购代理机构</w:t>
      </w:r>
      <w:r>
        <w:rPr>
          <w:rFonts w:hint="eastAsia" w:ascii="宋体" w:hAnsi="宋体" w:cs="宋体"/>
          <w:color w:val="auto"/>
          <w:szCs w:val="24"/>
          <w:highlight w:val="none"/>
        </w:rPr>
        <w:t>可以视情况延长投标文件提交的截止时间。在上述情况下，</w:t>
      </w:r>
      <w:r>
        <w:rPr>
          <w:rFonts w:hint="eastAsia" w:ascii="宋体" w:hAnsi="宋体" w:cs="宋体"/>
          <w:color w:val="auto"/>
          <w:szCs w:val="24"/>
          <w:highlight w:val="none"/>
          <w:lang w:eastAsia="zh-CN"/>
        </w:rPr>
        <w:t>采购代理机构</w:t>
      </w:r>
      <w:r>
        <w:rPr>
          <w:rFonts w:hint="eastAsia" w:ascii="宋体" w:hAnsi="宋体" w:cs="宋体"/>
          <w:color w:val="auto"/>
          <w:szCs w:val="24"/>
          <w:highlight w:val="none"/>
        </w:rPr>
        <w:t>与投标人以前在投标截止期方面的全部权利、责任和义务，将适用于延长至新的投标截止期。</w:t>
      </w:r>
    </w:p>
    <w:p w14:paraId="01103CBD">
      <w:pPr>
        <w:pStyle w:val="3"/>
        <w:spacing w:line="360" w:lineRule="auto"/>
        <w:rPr>
          <w:rFonts w:hAnsi="宋体" w:cs="宋体"/>
          <w:b/>
          <w:color w:val="auto"/>
          <w:sz w:val="24"/>
          <w:szCs w:val="24"/>
          <w:highlight w:val="none"/>
        </w:rPr>
      </w:pPr>
      <w:r>
        <w:rPr>
          <w:rFonts w:hint="eastAsia" w:hAnsi="宋体" w:cs="宋体"/>
          <w:b/>
          <w:color w:val="auto"/>
          <w:sz w:val="24"/>
          <w:szCs w:val="24"/>
          <w:highlight w:val="none"/>
        </w:rPr>
        <w:t>15.备份投标文件</w:t>
      </w:r>
    </w:p>
    <w:p w14:paraId="57BDCD2F">
      <w:pPr>
        <w:pStyle w:val="3"/>
        <w:spacing w:line="360" w:lineRule="auto"/>
        <w:ind w:firstLine="360" w:firstLineChars="150"/>
        <w:rPr>
          <w:rFonts w:hAnsi="宋体" w:cs="宋体"/>
          <w:b/>
          <w:color w:val="auto"/>
          <w:sz w:val="24"/>
          <w:szCs w:val="24"/>
          <w:highlight w:val="none"/>
        </w:rPr>
      </w:pPr>
      <w:r>
        <w:rPr>
          <w:rFonts w:hint="eastAsia" w:hAnsi="宋体" w:cs="宋体"/>
          <w:color w:val="auto"/>
          <w:sz w:val="24"/>
          <w:szCs w:val="24"/>
          <w:highlight w:val="none"/>
        </w:rPr>
        <w:t>15.1投标人在电子交易平台传输递交投标文件后，还可以在投标截止时间前直接提交或者以邮政快递方式递交备份投标文件1份，</w:t>
      </w:r>
      <w:r>
        <w:rPr>
          <w:rFonts w:hint="eastAsia" w:hAnsi="宋体" w:cs="宋体"/>
          <w:b/>
          <w:color w:val="auto"/>
          <w:sz w:val="24"/>
          <w:szCs w:val="24"/>
          <w:highlight w:val="none"/>
        </w:rPr>
        <w:t>但采购人、</w:t>
      </w:r>
      <w:r>
        <w:rPr>
          <w:rFonts w:hint="eastAsia" w:hAnsi="宋体" w:cs="宋体"/>
          <w:b/>
          <w:color w:val="auto"/>
          <w:sz w:val="24"/>
          <w:szCs w:val="24"/>
          <w:highlight w:val="none"/>
          <w:lang w:eastAsia="zh-CN"/>
        </w:rPr>
        <w:t>采购代理机构</w:t>
      </w:r>
      <w:r>
        <w:rPr>
          <w:rFonts w:hint="eastAsia" w:hAnsi="宋体" w:cs="宋体"/>
          <w:b/>
          <w:color w:val="auto"/>
          <w:sz w:val="24"/>
          <w:szCs w:val="24"/>
          <w:highlight w:val="none"/>
        </w:rPr>
        <w:t>不强制或变相强制投标人提交备份投标文件。</w:t>
      </w:r>
    </w:p>
    <w:p w14:paraId="1796DE42">
      <w:pPr>
        <w:pStyle w:val="3"/>
        <w:spacing w:line="360" w:lineRule="auto"/>
        <w:ind w:firstLine="480" w:firstLineChars="200"/>
        <w:rPr>
          <w:rFonts w:hAnsi="宋体" w:cs="宋体"/>
          <w:b/>
          <w:color w:val="auto"/>
          <w:sz w:val="24"/>
          <w:szCs w:val="24"/>
          <w:highlight w:val="none"/>
        </w:rPr>
      </w:pPr>
      <w:r>
        <w:rPr>
          <w:rFonts w:hint="eastAsia" w:hAnsi="宋体" w:cs="宋体"/>
          <w:color w:val="auto"/>
          <w:sz w:val="24"/>
          <w:szCs w:val="24"/>
          <w:highlight w:val="none"/>
        </w:rPr>
        <w:t>15.2备份投标文件须在“政采云投标客户端”制作生成，并储存在</w:t>
      </w:r>
      <w:r>
        <w:rPr>
          <w:rFonts w:hint="eastAsia" w:hAnsi="宋体" w:cs="宋体"/>
          <w:color w:val="auto"/>
          <w:sz w:val="24"/>
          <w:highlight w:val="none"/>
        </w:rPr>
        <w:t>DVD光盘</w:t>
      </w:r>
      <w:r>
        <w:rPr>
          <w:rFonts w:hint="eastAsia" w:hAnsi="宋体" w:cs="宋体"/>
          <w:color w:val="auto"/>
          <w:sz w:val="24"/>
          <w:highlight w:val="none"/>
          <w:lang w:val="en-US" w:eastAsia="zh-CN"/>
        </w:rPr>
        <w:t>等存储介质</w:t>
      </w:r>
      <w:r>
        <w:rPr>
          <w:rFonts w:hint="eastAsia" w:hAnsi="宋体" w:cs="宋体"/>
          <w:color w:val="auto"/>
          <w:sz w:val="24"/>
          <w:szCs w:val="24"/>
          <w:highlight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color w:val="auto"/>
          <w:sz w:val="24"/>
          <w:highlight w:val="none"/>
        </w:rPr>
        <w:t>不符合上述制作、</w:t>
      </w:r>
      <w:r>
        <w:rPr>
          <w:rFonts w:hint="eastAsia" w:hAnsi="宋体" w:cs="宋体"/>
          <w:b/>
          <w:color w:val="auto"/>
          <w:sz w:val="24"/>
          <w:szCs w:val="24"/>
          <w:highlight w:val="none"/>
        </w:rPr>
        <w:t>存储、密封规定的备份投标文件将被视为无效或者被拒绝接收。</w:t>
      </w:r>
    </w:p>
    <w:p w14:paraId="507F9003">
      <w:pPr>
        <w:pStyle w:val="3"/>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15.3直接提交备份投标文件的，投标人应于投标截止时间前在招标公告中载明的开标地点将备份投标文件提交给</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将拒绝接受逾期送达的备份投标文件。</w:t>
      </w:r>
    </w:p>
    <w:p w14:paraId="13510CFA">
      <w:pPr>
        <w:pStyle w:val="3"/>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15.4以邮政快递方式递交备份投标文件的，投标人应先将备份投标文件按要求密封和标记，再进行邮政快递包装后邮寄。备份投标文件须在投标截止时间之前送达</w:t>
      </w:r>
      <w:r>
        <w:rPr>
          <w:rFonts w:hint="eastAsia" w:hAnsi="宋体" w:cs="宋体"/>
          <w:snapToGrid/>
          <w:color w:val="auto"/>
          <w:sz w:val="24"/>
          <w:szCs w:val="24"/>
          <w:highlight w:val="none"/>
        </w:rPr>
        <w:t>招标文件第二部分投标人须知前附表规定的备份投标文件送达地点；</w:t>
      </w:r>
      <w:r>
        <w:rPr>
          <w:rFonts w:hint="eastAsia" w:hAnsi="宋体" w:cs="宋体"/>
          <w:color w:val="auto"/>
          <w:sz w:val="24"/>
          <w:szCs w:val="24"/>
          <w:highlight w:val="none"/>
        </w:rPr>
        <w:t>送达时间以签收人签收时间为准。</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将拒绝接受逾期送达的备份投标文件。邮寄过程中，电子备份投标文件发生泄露、遗失、损坏或延期送达等情况的，由投标人自行负责。</w:t>
      </w:r>
    </w:p>
    <w:p w14:paraId="7FF2C9A8">
      <w:pPr>
        <w:pStyle w:val="3"/>
        <w:spacing w:line="360" w:lineRule="auto"/>
        <w:ind w:firstLine="479" w:firstLineChars="199"/>
        <w:rPr>
          <w:rFonts w:hAnsi="宋体" w:cs="宋体"/>
          <w:b/>
          <w:color w:val="auto"/>
          <w:sz w:val="24"/>
          <w:szCs w:val="24"/>
          <w:highlight w:val="none"/>
        </w:rPr>
      </w:pPr>
      <w:r>
        <w:rPr>
          <w:rFonts w:hint="eastAsia" w:hAnsi="宋体" w:cs="宋体"/>
          <w:b/>
          <w:color w:val="auto"/>
          <w:sz w:val="24"/>
          <w:szCs w:val="24"/>
          <w:highlight w:val="none"/>
        </w:rPr>
        <w:t>15.5投标人仅提交备份投标文件，未在电子交易平台传输递交投标文件的，投标无效。</w:t>
      </w:r>
    </w:p>
    <w:p w14:paraId="14A5C195">
      <w:pPr>
        <w:pStyle w:val="132"/>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16.投标文件的无效处理</w:t>
      </w:r>
    </w:p>
    <w:p w14:paraId="5D8654BA">
      <w:pPr>
        <w:pStyle w:val="28"/>
        <w:spacing w:line="360" w:lineRule="auto"/>
        <w:ind w:firstLine="360" w:firstLineChars="150"/>
        <w:rPr>
          <w:rFonts w:cs="宋体"/>
          <w:color w:val="auto"/>
          <w:szCs w:val="21"/>
          <w:highlight w:val="none"/>
        </w:rPr>
      </w:pPr>
      <w:r>
        <w:rPr>
          <w:rFonts w:hint="eastAsia" w:cs="宋体"/>
          <w:color w:val="auto"/>
          <w:szCs w:val="21"/>
          <w:highlight w:val="none"/>
        </w:rPr>
        <w:t>有招标文件第四部分</w:t>
      </w:r>
      <w:r>
        <w:rPr>
          <w:rFonts w:cs="宋体"/>
          <w:color w:val="auto"/>
          <w:szCs w:val="21"/>
          <w:highlight w:val="none"/>
        </w:rPr>
        <w:t>4.2规定</w:t>
      </w:r>
      <w:r>
        <w:rPr>
          <w:rFonts w:hint="eastAsia" w:cs="宋体"/>
          <w:color w:val="auto"/>
          <w:szCs w:val="21"/>
          <w:highlight w:val="none"/>
        </w:rPr>
        <w:t>的情形之一的，投标无效：</w:t>
      </w:r>
    </w:p>
    <w:p w14:paraId="369A1B53">
      <w:pPr>
        <w:pStyle w:val="132"/>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17.投标有效期</w:t>
      </w:r>
    </w:p>
    <w:p w14:paraId="3CBF5859">
      <w:pPr>
        <w:spacing w:line="360" w:lineRule="auto"/>
        <w:ind w:firstLine="480" w:firstLineChars="200"/>
        <w:rPr>
          <w:rFonts w:ascii="宋体" w:hAnsi="宋体" w:cs="宋体"/>
          <w:b/>
          <w:color w:val="auto"/>
          <w:sz w:val="24"/>
          <w:szCs w:val="21"/>
          <w:highlight w:val="none"/>
        </w:rPr>
      </w:pPr>
      <w:r>
        <w:rPr>
          <w:rFonts w:hint="eastAsia" w:ascii="宋体" w:hAnsi="宋体" w:cs="宋体"/>
          <w:color w:val="auto"/>
          <w:sz w:val="24"/>
          <w:szCs w:val="20"/>
          <w:highlight w:val="none"/>
        </w:rPr>
        <w:t>17.1投标有效期为从提交投标文件的截止之日起90天。▲</w:t>
      </w:r>
      <w:r>
        <w:rPr>
          <w:rFonts w:hint="eastAsia" w:ascii="宋体" w:hAnsi="宋体" w:cs="宋体"/>
          <w:b/>
          <w:color w:val="auto"/>
          <w:sz w:val="24"/>
          <w:szCs w:val="20"/>
          <w:highlight w:val="none"/>
        </w:rPr>
        <w:t>投标人的投标文件中承</w:t>
      </w:r>
      <w:r>
        <w:rPr>
          <w:rFonts w:hint="eastAsia" w:ascii="宋体" w:hAnsi="宋体" w:cs="宋体"/>
          <w:b/>
          <w:color w:val="auto"/>
          <w:sz w:val="24"/>
          <w:szCs w:val="21"/>
          <w:highlight w:val="none"/>
        </w:rPr>
        <w:t>诺的投标有效期少于招标文件中载明的投标有效期的，投标无效。</w:t>
      </w:r>
    </w:p>
    <w:p w14:paraId="785E2F41">
      <w:pPr>
        <w:pStyle w:val="132"/>
        <w:spacing w:before="0"/>
        <w:ind w:firstLine="480"/>
        <w:rPr>
          <w:rFonts w:ascii="宋体" w:hAnsi="宋体" w:cs="宋体"/>
          <w:color w:val="auto"/>
          <w:highlight w:val="none"/>
        </w:rPr>
      </w:pPr>
      <w:r>
        <w:rPr>
          <w:rFonts w:hint="eastAsia" w:ascii="宋体" w:hAnsi="宋体" w:cs="宋体"/>
          <w:color w:val="auto"/>
          <w:highlight w:val="none"/>
        </w:rPr>
        <w:t>17.2投标文件合格投递后，自投标截止日期起，在投标有效期内有效。</w:t>
      </w:r>
    </w:p>
    <w:p w14:paraId="3CE1C694">
      <w:pPr>
        <w:pStyle w:val="132"/>
        <w:spacing w:before="0"/>
        <w:ind w:firstLine="480"/>
        <w:rPr>
          <w:rFonts w:ascii="宋体" w:hAnsi="宋体" w:cs="宋体"/>
          <w:color w:val="auto"/>
          <w:highlight w:val="none"/>
        </w:rPr>
      </w:pPr>
      <w:r>
        <w:rPr>
          <w:rFonts w:hint="eastAsia" w:ascii="宋体" w:hAnsi="宋体" w:cs="宋体"/>
          <w:color w:val="auto"/>
          <w:highlight w:val="none"/>
        </w:rPr>
        <w:t>17.3在原定投标有效期满之前，如果出现特殊情况，</w:t>
      </w:r>
      <w:r>
        <w:rPr>
          <w:rFonts w:hint="eastAsia" w:ascii="宋体" w:hAnsi="宋体" w:cs="宋体"/>
          <w:color w:val="auto"/>
          <w:highlight w:val="none"/>
          <w:lang w:eastAsia="zh-CN"/>
        </w:rPr>
        <w:t>采购代理机构</w:t>
      </w:r>
      <w:r>
        <w:rPr>
          <w:rFonts w:hint="eastAsia" w:ascii="宋体" w:hAnsi="宋体" w:cs="宋体"/>
          <w:color w:val="auto"/>
          <w:highlight w:val="none"/>
        </w:rPr>
        <w:t>可以以书面形式通知投标人延长投标有效期。投标人同意延长的，不得要求或被允许修改其投标文件，投标人拒绝延长的，其投标无效。</w:t>
      </w:r>
    </w:p>
    <w:p w14:paraId="423DA87D">
      <w:pPr>
        <w:pStyle w:val="132"/>
        <w:spacing w:before="0"/>
        <w:ind w:firstLine="643"/>
        <w:rPr>
          <w:rFonts w:ascii="宋体" w:hAnsi="宋体" w:cs="宋体"/>
          <w:b/>
          <w:color w:val="auto"/>
          <w:sz w:val="32"/>
          <w:highlight w:val="none"/>
        </w:rPr>
      </w:pPr>
    </w:p>
    <w:p w14:paraId="65445620">
      <w:pPr>
        <w:pStyle w:val="132"/>
        <w:spacing w:before="0"/>
        <w:ind w:firstLine="1928" w:firstLineChars="600"/>
        <w:rPr>
          <w:rFonts w:ascii="宋体" w:hAnsi="宋体" w:cs="宋体"/>
          <w:b/>
          <w:color w:val="auto"/>
          <w:sz w:val="32"/>
          <w:highlight w:val="none"/>
        </w:rPr>
      </w:pPr>
      <w:r>
        <w:rPr>
          <w:rFonts w:hint="eastAsia" w:ascii="宋体" w:hAnsi="宋体" w:cs="宋体"/>
          <w:b/>
          <w:color w:val="auto"/>
          <w:sz w:val="32"/>
          <w:highlight w:val="none"/>
        </w:rPr>
        <w:t>四、开标、资格审查与信用信息查询</w:t>
      </w:r>
    </w:p>
    <w:p w14:paraId="7C55B73B">
      <w:pPr>
        <w:pStyle w:val="557"/>
        <w:spacing w:before="0" w:line="360" w:lineRule="auto"/>
        <w:ind w:left="0" w:firstLine="241" w:firstLineChars="100"/>
        <w:contextualSpacing/>
        <w:rPr>
          <w:rFonts w:hint="eastAsia" w:ascii="宋体" w:hAnsi="宋体" w:eastAsia="宋体" w:cs="宋体"/>
          <w:color w:val="auto"/>
          <w:sz w:val="24"/>
          <w:highlight w:val="none"/>
          <w:lang w:eastAsia="zh-CN"/>
        </w:rPr>
      </w:pPr>
      <w:r>
        <w:rPr>
          <w:rFonts w:hint="eastAsia" w:ascii="宋体" w:hAnsi="宋体" w:cs="宋体"/>
          <w:b/>
          <w:color w:val="auto"/>
          <w:sz w:val="24"/>
          <w:szCs w:val="24"/>
          <w:highlight w:val="none"/>
        </w:rPr>
        <w:t>18.开标</w:t>
      </w:r>
    </w:p>
    <w:p w14:paraId="1C978B35">
      <w:pPr>
        <w:pStyle w:val="557"/>
        <w:spacing w:before="0" w:line="360" w:lineRule="auto"/>
        <w:ind w:left="0"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18.1</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按照招标文件规定的时间通过电子交易平台组织开标，所有投标人均应当准时在线参加。投标人不足3家的，不得开标。</w:t>
      </w:r>
    </w:p>
    <w:p w14:paraId="10FB2D4F">
      <w:pPr>
        <w:pStyle w:val="557"/>
        <w:spacing w:before="0" w:line="360" w:lineRule="auto"/>
        <w:ind w:left="0" w:firstLine="240" w:firstLineChars="100"/>
        <w:contextualSpacing/>
        <w:rPr>
          <w:rFonts w:ascii="宋体" w:hAnsi="宋体" w:cs="宋体"/>
          <w:color w:val="auto"/>
          <w:sz w:val="24"/>
          <w:highlight w:val="none"/>
        </w:rPr>
      </w:pPr>
      <w:r>
        <w:rPr>
          <w:rFonts w:hint="eastAsia" w:ascii="宋体" w:hAnsi="宋体" w:cs="宋体"/>
          <w:color w:val="auto"/>
          <w:sz w:val="24"/>
          <w:highlight w:val="none"/>
        </w:rPr>
        <w:t>　18.2开标时，电子交易平台按开标时间自动提取所有投标文件。</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依托电子交易平台发起开始解密指令，投标人按照平台提示和招标文件的规定在半小时内完成在线解密。</w:t>
      </w:r>
    </w:p>
    <w:p w14:paraId="6514017B">
      <w:pPr>
        <w:pStyle w:val="557"/>
        <w:spacing w:before="0" w:line="360" w:lineRule="auto"/>
        <w:ind w:left="0" w:firstLine="240" w:firstLineChars="100"/>
        <w:contextualSpacing/>
        <w:rPr>
          <w:rFonts w:ascii="宋体" w:hAnsi="宋体" w:cs="宋体"/>
          <w:b/>
          <w:color w:val="auto"/>
          <w:sz w:val="24"/>
          <w:highlight w:val="none"/>
        </w:rPr>
      </w:pPr>
      <w:r>
        <w:rPr>
          <w:rFonts w:hint="eastAsia" w:ascii="宋体" w:hAnsi="宋体" w:cs="宋体"/>
          <w:color w:val="auto"/>
          <w:sz w:val="24"/>
          <w:highlight w:val="none"/>
        </w:rPr>
        <w:t>　18.3</w:t>
      </w:r>
      <w:r>
        <w:rPr>
          <w:rFonts w:hint="eastAsia" w:ascii="宋体" w:hAnsi="宋体" w:cs="宋体"/>
          <w:b/>
          <w:color w:val="auto"/>
          <w:sz w:val="24"/>
          <w:highlight w:val="none"/>
        </w:rPr>
        <w:t>投标文件未按时解密，投标人提供了备份投标文件的，以备份投标文件作为依据，否则视为投标文件撤回。投标文件已按时解密的，备份投标文件自动失效。</w:t>
      </w:r>
    </w:p>
    <w:p w14:paraId="5EFF7824">
      <w:pPr>
        <w:widowControl/>
        <w:spacing w:before="100" w:beforeAutospacing="1" w:after="240" w:line="360" w:lineRule="auto"/>
        <w:jc w:val="left"/>
        <w:rPr>
          <w:rFonts w:ascii="宋体" w:hAnsi="宋体" w:cs="宋体"/>
          <w:b/>
          <w:color w:val="auto"/>
          <w:sz w:val="24"/>
          <w:szCs w:val="20"/>
          <w:highlight w:val="none"/>
        </w:rPr>
      </w:pPr>
      <w:r>
        <w:rPr>
          <w:rFonts w:hint="eastAsia" w:ascii="宋体" w:hAnsi="宋体" w:cs="宋体"/>
          <w:b/>
          <w:color w:val="auto"/>
          <w:sz w:val="24"/>
          <w:szCs w:val="20"/>
          <w:highlight w:val="none"/>
        </w:rPr>
        <w:t>　19、资格审查</w:t>
      </w:r>
    </w:p>
    <w:p w14:paraId="51322FB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19.</w:t>
      </w:r>
      <w:r>
        <w:rPr>
          <w:rFonts w:hint="eastAsia" w:ascii="宋体" w:hAnsi="宋体" w:cs="宋体"/>
          <w:color w:val="auto"/>
          <w:kern w:val="0"/>
          <w:sz w:val="24"/>
          <w:highlight w:val="none"/>
          <w:lang w:val="en-US" w:eastAsia="zh-CN"/>
        </w:rPr>
        <w:t>1</w:t>
      </w:r>
      <w:r>
        <w:rPr>
          <w:rFonts w:hint="eastAsia" w:ascii="宋体" w:hAnsi="宋体" w:cs="宋体"/>
          <w:color w:val="auto"/>
          <w:sz w:val="24"/>
          <w:highlight w:val="none"/>
        </w:rPr>
        <w:t>采购人或</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依据法律法规和招标文件的规定，对投标人的资格进行审查。</w:t>
      </w:r>
    </w:p>
    <w:p w14:paraId="03150371">
      <w:pPr>
        <w:pStyle w:val="132"/>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kern w:val="0"/>
          <w:szCs w:val="24"/>
          <w:highlight w:val="none"/>
          <w:lang w:val="en-US" w:eastAsia="zh-CN"/>
        </w:rPr>
        <w:t>2</w:t>
      </w:r>
      <w:r>
        <w:rPr>
          <w:rFonts w:hint="eastAsia" w:ascii="宋体" w:hAnsi="宋体" w:cs="宋体"/>
          <w:color w:val="auto"/>
          <w:kern w:val="0"/>
          <w:szCs w:val="24"/>
          <w:highlight w:val="none"/>
        </w:rPr>
        <w:t>投标人未按照招标文件要求提供与</w:t>
      </w:r>
      <w:r>
        <w:rPr>
          <w:rFonts w:hint="eastAsia" w:ascii="宋体" w:hAnsi="宋体" w:cs="宋体"/>
          <w:color w:val="auto"/>
          <w:highlight w:val="none"/>
        </w:rPr>
        <w:t>资格条件相应的</w:t>
      </w:r>
      <w:r>
        <w:rPr>
          <w:rFonts w:hint="eastAsia" w:ascii="宋体" w:hAnsi="宋体" w:cs="宋体"/>
          <w:color w:val="auto"/>
          <w:kern w:val="0"/>
          <w:szCs w:val="24"/>
          <w:highlight w:val="none"/>
        </w:rPr>
        <w:t>有效资格证明材料的，视为</w:t>
      </w:r>
      <w:r>
        <w:rPr>
          <w:rFonts w:hint="eastAsia" w:ascii="宋体" w:hAnsi="宋体" w:cs="宋体"/>
          <w:color w:val="auto"/>
          <w:highlight w:val="none"/>
        </w:rPr>
        <w:t>投标人不具备招标文件中规定的资格要求，其投标无效。</w:t>
      </w:r>
    </w:p>
    <w:p w14:paraId="0F8E8E0F">
      <w:pPr>
        <w:pStyle w:val="132"/>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lang w:val="en-US" w:eastAsia="zh-CN"/>
        </w:rPr>
        <w:t>3</w:t>
      </w:r>
      <w:r>
        <w:rPr>
          <w:rFonts w:hint="eastAsia" w:ascii="宋体" w:hAnsi="宋体" w:cs="宋体"/>
          <w:color w:val="auto"/>
          <w:highlight w:val="none"/>
        </w:rPr>
        <w:t>对未通过资格审查的投标人，采购人或</w:t>
      </w:r>
      <w:r>
        <w:rPr>
          <w:rFonts w:hint="eastAsia" w:ascii="宋体" w:hAnsi="宋体" w:cs="宋体"/>
          <w:color w:val="auto"/>
          <w:highlight w:val="none"/>
          <w:lang w:eastAsia="zh-CN"/>
        </w:rPr>
        <w:t>采购代理机构</w:t>
      </w:r>
      <w:r>
        <w:rPr>
          <w:rFonts w:hint="eastAsia" w:ascii="宋体" w:hAnsi="宋体" w:cs="宋体"/>
          <w:color w:val="auto"/>
          <w:highlight w:val="none"/>
        </w:rPr>
        <w:t>告知其未通过的原因。</w:t>
      </w:r>
    </w:p>
    <w:p w14:paraId="0B1B99FA">
      <w:pPr>
        <w:pStyle w:val="132"/>
        <w:spacing w:before="0"/>
        <w:ind w:firstLine="480"/>
        <w:rPr>
          <w:rFonts w:hint="eastAsia"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lang w:val="en-US" w:eastAsia="zh-CN"/>
        </w:rPr>
        <w:t>4</w:t>
      </w:r>
      <w:r>
        <w:rPr>
          <w:rFonts w:hint="eastAsia" w:ascii="宋体" w:hAnsi="宋体" w:cs="宋体"/>
          <w:color w:val="auto"/>
          <w:highlight w:val="none"/>
        </w:rPr>
        <w:t>合格投标人不足3家的，不再评标。</w:t>
      </w:r>
    </w:p>
    <w:p w14:paraId="7C87BD51">
      <w:pPr>
        <w:pStyle w:val="132"/>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20、信用信息查询</w:t>
      </w:r>
    </w:p>
    <w:p w14:paraId="74A0132A">
      <w:pPr>
        <w:pStyle w:val="132"/>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20.1信用信息查询渠道及截止时间：</w:t>
      </w:r>
      <w:r>
        <w:rPr>
          <w:rFonts w:hint="eastAsia" w:ascii="宋体" w:hAnsi="宋体" w:cs="宋体"/>
          <w:color w:val="auto"/>
          <w:kern w:val="0"/>
          <w:szCs w:val="24"/>
          <w:highlight w:val="none"/>
          <w:lang w:eastAsia="zh-CN"/>
        </w:rPr>
        <w:t>采购代理机构</w:t>
      </w:r>
      <w:r>
        <w:rPr>
          <w:rFonts w:hint="eastAsia" w:ascii="宋体" w:hAnsi="宋体" w:cs="宋体"/>
          <w:color w:val="auto"/>
          <w:kern w:val="0"/>
          <w:szCs w:val="24"/>
          <w:highlight w:val="none"/>
        </w:rPr>
        <w:t>将在资格审查时通过“信用中国”网站(www.creditchina.gov.cn)、中国政府采购网(www.ccgp.gov.cn)渠道查询投标人接受资格时的信用记录。</w:t>
      </w:r>
    </w:p>
    <w:p w14:paraId="6AF6CC89">
      <w:pPr>
        <w:pStyle w:val="132"/>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20.2信用信息查询记录和证据留存的具体方式：现场查询的投标人的信用记录、查询结果经确认后将与采购文件一起存档。</w:t>
      </w:r>
    </w:p>
    <w:p w14:paraId="56D4B285">
      <w:pPr>
        <w:pStyle w:val="132"/>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20.3信用信息的使用规则：经查询列入失信被执行人名单、重大税收违法案件当事人名单、政府采购严重违法失信行为记录名单的投标人将被拒绝参与政府采购活动。</w:t>
      </w:r>
    </w:p>
    <w:p w14:paraId="393F4FAF">
      <w:pPr>
        <w:pStyle w:val="132"/>
        <w:spacing w:before="0"/>
        <w:ind w:firstLine="480"/>
        <w:rPr>
          <w:rFonts w:ascii="宋体" w:hAnsi="宋体" w:cs="宋体"/>
          <w:color w:val="auto"/>
          <w:highlight w:val="none"/>
        </w:rPr>
      </w:pPr>
      <w:r>
        <w:rPr>
          <w:rFonts w:hint="eastAsia" w:ascii="宋体" w:hAnsi="宋体" w:cs="宋体"/>
          <w:color w:val="auto"/>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auto"/>
          <w:highlight w:val="none"/>
        </w:rPr>
        <w:t>。</w:t>
      </w:r>
    </w:p>
    <w:p w14:paraId="5B5C65DB">
      <w:pPr>
        <w:pStyle w:val="132"/>
        <w:spacing w:before="0"/>
        <w:ind w:firstLine="0" w:firstLineChars="0"/>
        <w:rPr>
          <w:rFonts w:ascii="宋体" w:hAnsi="宋体" w:cs="宋体"/>
          <w:color w:val="auto"/>
          <w:kern w:val="0"/>
          <w:szCs w:val="24"/>
          <w:highlight w:val="none"/>
        </w:rPr>
      </w:pPr>
    </w:p>
    <w:p w14:paraId="7359B194">
      <w:pPr>
        <w:snapToGrid w:val="0"/>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五、评标</w:t>
      </w:r>
    </w:p>
    <w:p w14:paraId="0C119075">
      <w:pPr>
        <w:spacing w:line="360" w:lineRule="auto"/>
        <w:rPr>
          <w:rFonts w:ascii="宋体" w:hAnsi="宋体" w:cs="宋体"/>
          <w:b/>
          <w:color w:val="auto"/>
          <w:sz w:val="24"/>
          <w:highlight w:val="none"/>
        </w:rPr>
      </w:pPr>
      <w:bookmarkStart w:id="13" w:name="_Toc91899903"/>
      <w:r>
        <w:rPr>
          <w:rFonts w:hint="eastAsia" w:ascii="宋体" w:hAnsi="宋体" w:cs="宋体"/>
          <w:b/>
          <w:color w:val="auto"/>
          <w:sz w:val="24"/>
          <w:highlight w:val="none"/>
        </w:rPr>
        <w:t>21.</w:t>
      </w:r>
      <w:r>
        <w:rPr>
          <w:rFonts w:hint="eastAsia" w:ascii="宋体" w:hAnsi="宋体" w:cs="宋体"/>
          <w:color w:val="auto"/>
          <w:sz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color w:val="auto"/>
          <w:sz w:val="24"/>
          <w:highlight w:val="none"/>
        </w:rPr>
        <w:t>详见招标文件第四部分评标办法。</w:t>
      </w:r>
    </w:p>
    <w:p w14:paraId="58C209BC">
      <w:pPr>
        <w:spacing w:line="360" w:lineRule="auto"/>
        <w:rPr>
          <w:rFonts w:ascii="宋体" w:hAnsi="宋体" w:cs="宋体"/>
          <w:b/>
          <w:color w:val="auto"/>
          <w:sz w:val="24"/>
          <w:highlight w:val="none"/>
        </w:rPr>
      </w:pPr>
    </w:p>
    <w:p w14:paraId="03B45384">
      <w:pPr>
        <w:snapToGrid w:val="0"/>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六、定标</w:t>
      </w:r>
    </w:p>
    <w:p w14:paraId="2A9D90F2">
      <w:pPr>
        <w:pStyle w:val="28"/>
        <w:spacing w:line="360" w:lineRule="auto"/>
        <w:ind w:left="479" w:hanging="479" w:hangingChars="199"/>
        <w:rPr>
          <w:rFonts w:cs="宋体"/>
          <w:b/>
          <w:color w:val="auto"/>
          <w:highlight w:val="none"/>
        </w:rPr>
      </w:pPr>
      <w:r>
        <w:rPr>
          <w:rFonts w:hint="eastAsia" w:cs="宋体"/>
          <w:b/>
          <w:color w:val="auto"/>
          <w:highlight w:val="none"/>
        </w:rPr>
        <w:t>22.确定中标供应商</w:t>
      </w:r>
    </w:p>
    <w:p w14:paraId="320B6FC7">
      <w:pPr>
        <w:pStyle w:val="132"/>
        <w:snapToGrid w:val="0"/>
        <w:spacing w:before="0"/>
        <w:ind w:firstLine="480"/>
        <w:rPr>
          <w:rFonts w:ascii="宋体" w:hAnsi="宋体" w:cs="宋体"/>
          <w:b/>
          <w:color w:val="auto"/>
          <w:szCs w:val="24"/>
          <w:highlight w:val="none"/>
        </w:rPr>
      </w:pPr>
      <w:r>
        <w:rPr>
          <w:rFonts w:hint="eastAsia" w:ascii="宋体" w:hAnsi="宋体" w:cs="宋体"/>
          <w:color w:val="auto"/>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为提高政府采购效率，</w:t>
      </w:r>
      <w:r>
        <w:rPr>
          <w:rFonts w:hint="eastAsia" w:ascii="宋体" w:hAnsi="宋体" w:cs="宋体"/>
          <w:color w:val="auto"/>
          <w:szCs w:val="24"/>
          <w:highlight w:val="none"/>
          <w:lang w:val="en-US" w:eastAsia="zh-CN"/>
        </w:rPr>
        <w:t>鼓励</w:t>
      </w:r>
      <w:r>
        <w:rPr>
          <w:rFonts w:hint="eastAsia" w:ascii="宋体" w:hAnsi="宋体" w:cs="宋体"/>
          <w:color w:val="auto"/>
          <w:szCs w:val="24"/>
          <w:highlight w:val="none"/>
        </w:rPr>
        <w:t>在收到评审报告当天</w:t>
      </w:r>
      <w:r>
        <w:rPr>
          <w:rFonts w:hint="eastAsia" w:ascii="宋体" w:hAnsi="宋体" w:cs="宋体"/>
          <w:color w:val="auto"/>
          <w:szCs w:val="24"/>
          <w:highlight w:val="none"/>
          <w:lang w:val="en-US" w:eastAsia="zh-CN"/>
        </w:rPr>
        <w:t>在线</w:t>
      </w:r>
      <w:r>
        <w:rPr>
          <w:rFonts w:hint="eastAsia" w:ascii="宋体" w:hAnsi="宋体" w:cs="宋体"/>
          <w:color w:val="auto"/>
          <w:szCs w:val="24"/>
          <w:highlight w:val="none"/>
        </w:rPr>
        <w:t>确定中标或者成交供应商。中标、成交通知书和中标、成交结果公告应当在规定时间内同时发出。</w:t>
      </w:r>
    </w:p>
    <w:p w14:paraId="4E281D6F">
      <w:pPr>
        <w:pStyle w:val="132"/>
        <w:snapToGrid w:val="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23.中标通知与中标结果公告</w:t>
      </w:r>
    </w:p>
    <w:p w14:paraId="3F54B9B7">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23.1自中标人确定之日起2个工作日内，</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通过电子交易平台向中标人发出中标通知书，同时编制发布采购结果公告。</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也可以以纸质形式进行中标通知。</w:t>
      </w:r>
    </w:p>
    <w:p w14:paraId="7E5CBE65">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23.2中标结果公告内容包括采购人及其委托的</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的名称、地址、联系方式，项目名称和项目编号，中标人名称、地址和中标金额，主要中标标的的名称、规格型号、数量、单价、服务要求，开标记录、</w:t>
      </w:r>
      <w:bookmarkStart w:id="14" w:name="_Hlk101184471"/>
      <w:r>
        <w:rPr>
          <w:rFonts w:hint="eastAsia" w:ascii="宋体" w:hAnsi="宋体" w:cs="宋体"/>
          <w:color w:val="auto"/>
          <w:sz w:val="24"/>
          <w:highlight w:val="none"/>
        </w:rPr>
        <w:t>资格审查情况、评审专家抽取规则、符合性审查情况、</w:t>
      </w:r>
      <w:bookmarkEnd w:id="14"/>
      <w:r>
        <w:rPr>
          <w:rFonts w:hint="eastAsia" w:ascii="宋体" w:hAnsi="宋体" w:cs="宋体"/>
          <w:color w:val="auto"/>
          <w:sz w:val="24"/>
          <w:highlight w:val="none"/>
        </w:rPr>
        <w:t>未中标情况说明、中标公告期限以及评审专家名单、评分汇总及明细。</w:t>
      </w:r>
    </w:p>
    <w:p w14:paraId="70A3FB35">
      <w:pPr>
        <w:widowControl/>
        <w:shd w:val="clear" w:color="auto" w:fill="FFFFFF"/>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23.3公告期限为1个工作日。</w:t>
      </w:r>
    </w:p>
    <w:p w14:paraId="29435ACB">
      <w:pPr>
        <w:pStyle w:val="132"/>
        <w:adjustRightInd w:val="0"/>
        <w:snapToGrid w:val="0"/>
        <w:spacing w:before="0"/>
        <w:ind w:firstLine="482" w:firstLineChars="200"/>
        <w:rPr>
          <w:rStyle w:val="79"/>
          <w:color w:val="auto"/>
          <w:highlight w:val="none"/>
        </w:rPr>
      </w:pPr>
      <w:r>
        <w:rPr>
          <w:rFonts w:hint="eastAsia" w:ascii="宋体" w:hAnsi="宋体" w:cs="宋体"/>
          <w:b/>
          <w:color w:val="auto"/>
          <w:szCs w:val="24"/>
          <w:highlight w:val="none"/>
          <w:lang w:val="en-US" w:eastAsia="zh-CN"/>
        </w:rPr>
        <w:t>23.4</w:t>
      </w:r>
      <w:r>
        <w:rPr>
          <w:rFonts w:hint="eastAsia" w:ascii="宋体" w:hAnsi="宋体" w:cs="宋体"/>
          <w:b w:val="0"/>
          <w:bCs/>
          <w:color w:val="auto"/>
          <w:szCs w:val="24"/>
          <w:highlight w:val="none"/>
        </w:rPr>
        <w:t>由于</w:t>
      </w:r>
      <w:r>
        <w:rPr>
          <w:rFonts w:hint="eastAsia" w:ascii="宋体" w:hAnsi="宋体" w:cs="宋体"/>
          <w:bCs/>
          <w:color w:val="auto"/>
          <w:szCs w:val="24"/>
          <w:highlight w:val="none"/>
        </w:rPr>
        <w:t>中标、成交供应商原因导致重新采购的，应当承担支付代理费和专家评审费等费用在内的赔偿责任。</w:t>
      </w:r>
    </w:p>
    <w:p w14:paraId="29C93767">
      <w:pPr>
        <w:pStyle w:val="81"/>
        <w:rPr>
          <w:color w:val="auto"/>
          <w:highlight w:val="none"/>
        </w:rPr>
      </w:pPr>
    </w:p>
    <w:p w14:paraId="4FC9150E">
      <w:pPr>
        <w:snapToGrid w:val="0"/>
        <w:spacing w:line="360" w:lineRule="auto"/>
        <w:ind w:left="120" w:leftChars="57" w:firstLine="482" w:firstLineChars="150"/>
        <w:jc w:val="center"/>
        <w:rPr>
          <w:rFonts w:ascii="宋体" w:hAnsi="宋体" w:cs="宋体"/>
          <w:b/>
          <w:color w:val="auto"/>
          <w:sz w:val="32"/>
          <w:highlight w:val="none"/>
        </w:rPr>
      </w:pPr>
    </w:p>
    <w:p w14:paraId="72A87A84">
      <w:pPr>
        <w:snapToGrid w:val="0"/>
        <w:spacing w:line="360" w:lineRule="auto"/>
        <w:ind w:left="120" w:leftChars="57" w:firstLine="482" w:firstLineChars="150"/>
        <w:jc w:val="center"/>
        <w:rPr>
          <w:rFonts w:ascii="宋体" w:hAnsi="宋体" w:cs="宋体"/>
          <w:b/>
          <w:color w:val="auto"/>
          <w:sz w:val="32"/>
          <w:highlight w:val="none"/>
        </w:rPr>
      </w:pPr>
      <w:r>
        <w:rPr>
          <w:rFonts w:hint="eastAsia" w:ascii="宋体" w:hAnsi="宋体" w:cs="宋体"/>
          <w:b/>
          <w:color w:val="auto"/>
          <w:sz w:val="32"/>
          <w:highlight w:val="none"/>
        </w:rPr>
        <w:t>七、合同授予</w:t>
      </w:r>
    </w:p>
    <w:p w14:paraId="0EE9F7BC">
      <w:pPr>
        <w:pStyle w:val="28"/>
        <w:spacing w:line="360" w:lineRule="auto"/>
        <w:ind w:left="479" w:hanging="479" w:hangingChars="199"/>
        <w:rPr>
          <w:rFonts w:cs="宋体"/>
          <w:b/>
          <w:color w:val="auto"/>
          <w:highlight w:val="none"/>
        </w:rPr>
      </w:pPr>
      <w:r>
        <w:rPr>
          <w:rFonts w:hint="eastAsia" w:cs="宋体"/>
          <w:b/>
          <w:color w:val="auto"/>
          <w:highlight w:val="none"/>
        </w:rPr>
        <w:t>24.</w:t>
      </w:r>
      <w:r>
        <w:rPr>
          <w:rFonts w:hint="eastAsia" w:cs="宋体"/>
          <w:color w:val="auto"/>
          <w:highlight w:val="none"/>
        </w:rPr>
        <w:t>合同主要条款详见第五部分拟签订的合同文本。</w:t>
      </w:r>
    </w:p>
    <w:p w14:paraId="4C6C976D">
      <w:pPr>
        <w:pStyle w:val="28"/>
        <w:spacing w:line="360" w:lineRule="auto"/>
        <w:ind w:left="479" w:hanging="479" w:hangingChars="199"/>
        <w:rPr>
          <w:rFonts w:cs="宋体"/>
          <w:b/>
          <w:color w:val="auto"/>
          <w:highlight w:val="none"/>
        </w:rPr>
      </w:pPr>
      <w:r>
        <w:rPr>
          <w:rFonts w:hint="eastAsia" w:cs="宋体"/>
          <w:b/>
          <w:color w:val="auto"/>
          <w:highlight w:val="none"/>
        </w:rPr>
        <w:t>25.合同的签订</w:t>
      </w:r>
    </w:p>
    <w:p w14:paraId="2CF2A5C8">
      <w:pPr>
        <w:widowControl/>
        <w:shd w:val="clear" w:color="auto" w:fill="FFFFFF"/>
        <w:spacing w:line="360" w:lineRule="auto"/>
        <w:ind w:firstLine="480"/>
        <w:jc w:val="left"/>
        <w:rPr>
          <w:rFonts w:ascii="宋体" w:hAnsi="宋体" w:cs="宋体"/>
          <w:color w:val="auto"/>
          <w:kern w:val="0"/>
          <w:sz w:val="24"/>
          <w:highlight w:val="none"/>
        </w:rPr>
      </w:pPr>
      <w:r>
        <w:rPr>
          <w:rFonts w:hint="eastAsia" w:ascii="宋体" w:hAnsi="宋体" w:cs="宋体"/>
          <w:color w:val="auto"/>
          <w:sz w:val="24"/>
          <w:highlight w:val="none"/>
        </w:rPr>
        <w:t>25.1</w:t>
      </w:r>
      <w:r>
        <w:rPr>
          <w:rFonts w:hint="eastAsia" w:ascii="宋体" w:hAnsi="宋体" w:cs="宋体"/>
          <w:color w:val="auto"/>
          <w:kern w:val="0"/>
          <w:sz w:val="24"/>
          <w:highlight w:val="none"/>
        </w:rPr>
        <w:t>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14:paraId="6B44AF2B">
      <w:pPr>
        <w:pStyle w:val="132"/>
        <w:snapToGrid w:val="0"/>
        <w:spacing w:before="0"/>
        <w:ind w:firstLine="480"/>
        <w:rPr>
          <w:rFonts w:ascii="宋体" w:hAnsi="宋体" w:cs="宋体"/>
          <w:color w:val="auto"/>
          <w:kern w:val="0"/>
          <w:highlight w:val="none"/>
        </w:rPr>
      </w:pPr>
      <w:r>
        <w:rPr>
          <w:rFonts w:hint="eastAsia" w:ascii="宋体" w:hAnsi="宋体" w:cs="宋体"/>
          <w:color w:val="auto"/>
          <w:kern w:val="0"/>
          <w:highlight w:val="none"/>
          <w:lang w:val="zh-CN"/>
        </w:rPr>
        <w:t>25.2中标人按规定的日期、时间、地点，由法定代表人或其授权代表与采购人代表签订合同。如中标人为联合体的，由联合体成员各方法定代表人或其授权代表与采购人代表签订合同。</w:t>
      </w:r>
    </w:p>
    <w:p w14:paraId="3F4DBEF9">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25.3如签订合同并生效后，供应商无故拒绝或延期，除按照合同条款处理外，列入不良行为记录一次，并给予通报。</w:t>
      </w:r>
    </w:p>
    <w:p w14:paraId="624F7930">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25.4中标供应商拒绝与采购人签订合同的，采购人可以按照评审报告推荐的中标或者成交候选人名单排序，确定下一候选人为中标供应商，也可以重新开展政府采购活动。</w:t>
      </w:r>
    </w:p>
    <w:p w14:paraId="4ABDCE16">
      <w:pPr>
        <w:pStyle w:val="132"/>
        <w:snapToGrid w:val="0"/>
        <w:spacing w:before="0" w:after="120"/>
        <w:ind w:firstLine="480"/>
        <w:rPr>
          <w:rFonts w:ascii="宋体" w:hAnsi="宋体" w:cs="宋体"/>
          <w:color w:val="auto"/>
          <w:highlight w:val="none"/>
        </w:rPr>
      </w:pPr>
      <w:r>
        <w:rPr>
          <w:rFonts w:hint="eastAsia" w:ascii="宋体" w:hAnsi="宋体" w:cs="宋体"/>
          <w:color w:val="auto"/>
          <w:highlight w:val="none"/>
        </w:rPr>
        <w:t>25.5采购合同由采购人与中标供应商根据招标文件、投标文件等内容通过政府采购电子交易平台在线签订，自动备案。</w:t>
      </w:r>
    </w:p>
    <w:p w14:paraId="47838BEC">
      <w:pPr>
        <w:pStyle w:val="28"/>
        <w:spacing w:line="360" w:lineRule="auto"/>
        <w:ind w:left="479" w:hanging="479" w:hangingChars="199"/>
        <w:rPr>
          <w:rFonts w:cs="宋体"/>
          <w:b/>
          <w:color w:val="auto"/>
          <w:highlight w:val="none"/>
        </w:rPr>
      </w:pPr>
      <w:r>
        <w:rPr>
          <w:rFonts w:hint="eastAsia" w:cs="宋体"/>
          <w:b/>
          <w:color w:val="auto"/>
          <w:highlight w:val="none"/>
        </w:rPr>
        <w:t>26.履约保证金</w:t>
      </w:r>
    </w:p>
    <w:p w14:paraId="07F497D5">
      <w:pPr>
        <w:tabs>
          <w:tab w:val="left" w:pos="0"/>
        </w:tabs>
        <w:spacing w:line="360" w:lineRule="auto"/>
        <w:ind w:firstLine="482"/>
        <w:rPr>
          <w:rFonts w:ascii="宋体" w:hAnsi="宋体" w:cs="宋体"/>
          <w:color w:val="auto"/>
          <w:sz w:val="24"/>
          <w:highlight w:val="none"/>
        </w:rPr>
      </w:pPr>
      <w:r>
        <w:rPr>
          <w:rFonts w:hint="eastAsia" w:ascii="宋体" w:hAnsi="宋体" w:cs="宋体"/>
          <w:color w:val="auto"/>
          <w:kern w:val="0"/>
          <w:sz w:val="24"/>
          <w:highlight w:val="none"/>
        </w:rPr>
        <w:t>拟签订的合同文本要求中标供应商提交履约保证金的，供应商应当以支票、汇票、本票或者金融机构、担保机构出具的保函等非现金形式提交</w:t>
      </w:r>
      <w:r>
        <w:rPr>
          <w:rFonts w:hint="eastAsia" w:ascii="宋体" w:hAnsi="宋体" w:cs="宋体"/>
          <w:color w:val="auto"/>
          <w:sz w:val="24"/>
          <w:highlight w:val="none"/>
        </w:rPr>
        <w:t>。履约保证金的数额不得超过政府采购合同金额的</w:t>
      </w:r>
      <w:r>
        <w:rPr>
          <w:rFonts w:ascii="宋体" w:hAnsi="宋体" w:cs="宋体"/>
          <w:color w:val="auto"/>
          <w:sz w:val="24"/>
          <w:highlight w:val="none"/>
        </w:rPr>
        <w:t>1</w:t>
      </w:r>
      <w:r>
        <w:rPr>
          <w:rFonts w:hint="eastAsia" w:ascii="宋体" w:hAnsi="宋体" w:cs="宋体"/>
          <w:color w:val="auto"/>
          <w:sz w:val="24"/>
          <w:highlight w:val="none"/>
        </w:rPr>
        <w:t>%，鼓励根据项目特点、供应商诚信等因素免收履约保证金或降低缴纳比例。鼓励和支持供应商以银行、保险公司出具的保函形式提供履约保证金。采购人不得拒收履约保函，项目验收结束后应及时退还，</w:t>
      </w:r>
      <w:r>
        <w:rPr>
          <w:rFonts w:ascii="宋体" w:hAnsi="宋体" w:cs="宋体"/>
          <w:color w:val="auto"/>
          <w:sz w:val="24"/>
          <w:highlight w:val="none"/>
        </w:rPr>
        <w:t>延迟退还的，应当按照合同约定和法律规定承担相应的赔偿责任</w:t>
      </w:r>
      <w:r>
        <w:rPr>
          <w:rFonts w:hint="eastAsia" w:ascii="宋体" w:hAnsi="宋体" w:cs="宋体"/>
          <w:color w:val="auto"/>
          <w:sz w:val="24"/>
          <w:highlight w:val="none"/>
        </w:rPr>
        <w:t>。</w:t>
      </w:r>
    </w:p>
    <w:p w14:paraId="4277354D">
      <w:pPr>
        <w:pStyle w:val="8"/>
        <w:ind w:left="0" w:firstLine="480" w:firstLineChars="200"/>
        <w:rPr>
          <w:rFonts w:ascii="宋体" w:hAnsi="宋体" w:eastAsia="宋体" w:cs="宋体"/>
          <w:b w:val="0"/>
          <w:bCs w:val="0"/>
          <w:snapToGrid w:val="0"/>
          <w:color w:val="auto"/>
          <w:kern w:val="28"/>
          <w:sz w:val="24"/>
          <w:highlight w:val="none"/>
        </w:rPr>
      </w:pPr>
      <w:r>
        <w:rPr>
          <w:rFonts w:hint="eastAsia" w:ascii="宋体" w:hAnsi="宋体" w:eastAsia="宋体" w:cs="宋体"/>
          <w:b w:val="0"/>
          <w:bCs w:val="0"/>
          <w:snapToGrid w:val="0"/>
          <w:color w:val="auto"/>
          <w:kern w:val="28"/>
          <w:sz w:val="24"/>
          <w:highlight w:val="none"/>
        </w:rPr>
        <w:t>供应商</w:t>
      </w:r>
      <w:r>
        <w:rPr>
          <w:rFonts w:hint="eastAsia" w:ascii="宋体" w:hAnsi="宋体" w:eastAsia="宋体" w:cs="宋体"/>
          <w:b w:val="0"/>
          <w:bCs w:val="0"/>
          <w:snapToGrid w:val="0"/>
          <w:color w:val="auto"/>
          <w:kern w:val="28"/>
          <w:sz w:val="24"/>
          <w:highlight w:val="none"/>
          <w:lang w:val="en-US"/>
        </w:rPr>
        <w:t>可</w:t>
      </w:r>
      <w:r>
        <w:rPr>
          <w:rFonts w:hint="eastAsia" w:ascii="宋体" w:hAnsi="宋体" w:eastAsia="宋体" w:cs="宋体"/>
          <w:b w:val="0"/>
          <w:bCs w:val="0"/>
          <w:snapToGrid w:val="0"/>
          <w:color w:val="auto"/>
          <w:kern w:val="28"/>
          <w:sz w:val="24"/>
          <w:highlight w:val="none"/>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r>
        <w:rPr>
          <w:rFonts w:hint="eastAsia" w:ascii="宋体" w:hAnsi="宋体" w:eastAsia="宋体" w:cs="宋体"/>
          <w:b w:val="0"/>
          <w:bCs w:val="0"/>
          <w:snapToGrid w:val="0"/>
          <w:color w:val="auto"/>
          <w:kern w:val="28"/>
          <w:sz w:val="24"/>
          <w:highlight w:val="none"/>
          <w:lang w:val="en-US" w:eastAsia="zh-CN"/>
        </w:rPr>
        <w:t>95763</w:t>
      </w:r>
      <w:r>
        <w:rPr>
          <w:rFonts w:hint="eastAsia" w:ascii="宋体" w:hAnsi="宋体" w:eastAsia="宋体" w:cs="宋体"/>
          <w:b w:val="0"/>
          <w:bCs w:val="0"/>
          <w:snapToGrid w:val="0"/>
          <w:color w:val="auto"/>
          <w:kern w:val="28"/>
          <w:sz w:val="24"/>
          <w:highlight w:val="none"/>
        </w:rPr>
        <w:t>。</w:t>
      </w:r>
    </w:p>
    <w:p w14:paraId="120AF87E">
      <w:pPr>
        <w:pStyle w:val="8"/>
        <w:rPr>
          <w:color w:val="auto"/>
          <w:highlight w:val="none"/>
        </w:rPr>
      </w:pPr>
      <w:r>
        <w:rPr>
          <w:rFonts w:ascii="宋体" w:hAnsi="宋体" w:eastAsia="宋体"/>
          <w:b/>
          <w:bCs/>
          <w:color w:val="auto"/>
          <w:sz w:val="24"/>
          <w:szCs w:val="32"/>
          <w:highlight w:val="none"/>
          <w:lang w:val="en-US"/>
        </w:rPr>
        <w:t>27.预付款</w:t>
      </w:r>
    </w:p>
    <w:p w14:paraId="0554FB2E">
      <w:pPr>
        <w:adjustRightInd/>
        <w:spacing w:line="360" w:lineRule="auto"/>
        <w:ind w:firstLine="480" w:firstLineChars="200"/>
        <w:rPr>
          <w:color w:val="auto"/>
          <w:highlight w:val="none"/>
        </w:rPr>
      </w:pPr>
      <w:r>
        <w:rPr>
          <w:rFonts w:hint="eastAsia" w:ascii="宋体" w:hAnsi="宋体"/>
          <w:color w:val="auto"/>
          <w:sz w:val="24"/>
          <w:highlight w:val="none"/>
        </w:rPr>
        <w:t>采购单位应当在政府采购合同中约定预付款，对中小企业合同预付款比例原则上不低于合同金额的</w:t>
      </w:r>
      <w:r>
        <w:rPr>
          <w:rFonts w:ascii="宋体" w:hAnsi="宋体"/>
          <w:color w:val="auto"/>
          <w:sz w:val="24"/>
          <w:highlight w:val="none"/>
        </w:rPr>
        <w:t>40％</w:t>
      </w:r>
      <w:r>
        <w:rPr>
          <w:rFonts w:hint="eastAsia" w:ascii="宋体" w:hAnsi="宋体"/>
          <w:color w:val="auto"/>
          <w:sz w:val="24"/>
          <w:highlight w:val="none"/>
        </w:rPr>
        <w:t>，不高于合同金额的</w:t>
      </w:r>
      <w:r>
        <w:rPr>
          <w:rFonts w:ascii="宋体" w:hAnsi="宋体"/>
          <w:color w:val="auto"/>
          <w:sz w:val="24"/>
          <w:highlight w:val="none"/>
        </w:rPr>
        <w:t>70%；项目分年安排预算的，每年预付款比例</w:t>
      </w:r>
      <w:r>
        <w:rPr>
          <w:rFonts w:hint="eastAsia" w:ascii="宋体" w:hAnsi="宋体"/>
          <w:color w:val="auto"/>
          <w:sz w:val="24"/>
          <w:highlight w:val="none"/>
        </w:rPr>
        <w:t>不低于</w:t>
      </w:r>
      <w:r>
        <w:rPr>
          <w:rFonts w:ascii="宋体" w:hAnsi="宋体"/>
          <w:color w:val="auto"/>
          <w:sz w:val="24"/>
          <w:highlight w:val="none"/>
        </w:rPr>
        <w:t>项目年度计划支付资金额的40％</w:t>
      </w:r>
      <w:r>
        <w:rPr>
          <w:rFonts w:hint="eastAsia" w:ascii="宋体" w:hAnsi="宋体"/>
          <w:color w:val="auto"/>
          <w:sz w:val="24"/>
          <w:highlight w:val="none"/>
        </w:rPr>
        <w:t>，不高于合同金额的</w:t>
      </w:r>
      <w:r>
        <w:rPr>
          <w:rFonts w:ascii="宋体" w:hAnsi="宋体"/>
          <w:color w:val="auto"/>
          <w:sz w:val="24"/>
          <w:highlight w:val="none"/>
        </w:rPr>
        <w:t>70%；采购项目实施以人工投入为主的，</w:t>
      </w:r>
      <w:r>
        <w:rPr>
          <w:rFonts w:hint="eastAsia" w:ascii="宋体" w:hAnsi="宋体"/>
          <w:color w:val="auto"/>
          <w:sz w:val="24"/>
          <w:highlight w:val="none"/>
        </w:rPr>
        <w:t>可适当降低预付款比例，但不得低于</w:t>
      </w:r>
      <w:r>
        <w:rPr>
          <w:rFonts w:ascii="宋体" w:hAnsi="宋体"/>
          <w:color w:val="auto"/>
          <w:sz w:val="24"/>
          <w:highlight w:val="none"/>
        </w:rPr>
        <w:t>20%。对供应商为大型企业的项目或者以人工投入为主且实行按月定期结算支付款项的项目，预付款可低于上述比例或者不约定预付款。在签订合同时，</w:t>
      </w:r>
      <w:r>
        <w:rPr>
          <w:rFonts w:hint="eastAsia" w:ascii="宋体" w:hAnsi="宋体"/>
          <w:color w:val="auto"/>
          <w:sz w:val="24"/>
          <w:highlight w:val="none"/>
        </w:rPr>
        <w:t>供应商</w:t>
      </w:r>
      <w:r>
        <w:rPr>
          <w:rFonts w:ascii="宋体" w:hAnsi="宋体"/>
          <w:color w:val="auto"/>
          <w:sz w:val="24"/>
          <w:highlight w:val="none"/>
        </w:rPr>
        <w:t>明确表示无需预付款或者主动要求降低预付款比例的，</w:t>
      </w:r>
      <w:r>
        <w:rPr>
          <w:rFonts w:hint="eastAsia" w:ascii="宋体" w:hAnsi="宋体"/>
          <w:color w:val="auto"/>
          <w:sz w:val="24"/>
          <w:highlight w:val="none"/>
        </w:rPr>
        <w:t>采购单位</w:t>
      </w:r>
      <w:r>
        <w:rPr>
          <w:rFonts w:ascii="宋体" w:hAnsi="宋体"/>
          <w:color w:val="auto"/>
          <w:sz w:val="24"/>
          <w:highlight w:val="none"/>
        </w:rPr>
        <w:t>可不适用前述规定。</w:t>
      </w:r>
      <w:r>
        <w:rPr>
          <w:rFonts w:hint="eastAsia" w:ascii="宋体" w:hAnsi="宋体"/>
          <w:color w:val="auto"/>
          <w:sz w:val="24"/>
          <w:highlight w:val="none"/>
        </w:rPr>
        <w:t>采购单位</w:t>
      </w:r>
      <w:r>
        <w:rPr>
          <w:rFonts w:ascii="宋体" w:hAnsi="宋体"/>
          <w:color w:val="auto"/>
          <w:sz w:val="24"/>
          <w:highlight w:val="none"/>
        </w:rPr>
        <w:t>根据项目特点、供应商诚信等因素，可以要求</w:t>
      </w:r>
      <w:r>
        <w:rPr>
          <w:rFonts w:hint="eastAsia" w:ascii="宋体" w:hAnsi="宋体"/>
          <w:color w:val="auto"/>
          <w:sz w:val="24"/>
          <w:highlight w:val="none"/>
        </w:rPr>
        <w:t>供应商</w:t>
      </w:r>
      <w:r>
        <w:rPr>
          <w:rFonts w:ascii="宋体" w:hAnsi="宋体"/>
          <w:color w:val="auto"/>
          <w:sz w:val="24"/>
          <w:highlight w:val="none"/>
        </w:rPr>
        <w:t>提交银行、保险公司等金融机构出具的预付款保函或其他担保措施。政府采购预付款应在合同生效以及具备实施条件后5个工作日内支付。</w:t>
      </w:r>
      <w:r>
        <w:rPr>
          <w:rFonts w:hint="eastAsia" w:ascii="宋体" w:hAnsi="宋体"/>
          <w:color w:val="auto"/>
          <w:sz w:val="24"/>
          <w:highlight w:val="none"/>
        </w:rPr>
        <w:t>政府采购工程以及与工程建设有关的货物、服务，采用招标方式采购的，预付款从其相关规定。供应商可登录政采云前台大厅选择金融服务</w:t>
      </w:r>
      <w:r>
        <w:rPr>
          <w:rFonts w:ascii="宋体" w:hAnsi="宋体"/>
          <w:color w:val="auto"/>
          <w:sz w:val="24"/>
          <w:highlight w:val="none"/>
        </w:rPr>
        <w:t>-</w:t>
      </w:r>
      <w:r>
        <w:rPr>
          <w:rFonts w:hint="eastAsia" w:ascii="宋体" w:hAnsi="宋体"/>
          <w:color w:val="auto"/>
          <w:sz w:val="24"/>
          <w:highlight w:val="none"/>
        </w:rPr>
        <w:t>【保函保险服务】出具预付款保函，具体步骤：选择产品—填写供应商信息—选择中标项目—确认信息—等待保险</w:t>
      </w:r>
      <w:r>
        <w:rPr>
          <w:rFonts w:ascii="宋体" w:hAnsi="宋体"/>
          <w:color w:val="auto"/>
          <w:sz w:val="24"/>
          <w:highlight w:val="none"/>
        </w:rPr>
        <w:t>/保函受理—确认保单—支付保费—成功出单。政</w:t>
      </w:r>
      <w:r>
        <w:rPr>
          <w:rFonts w:hint="eastAsia" w:ascii="宋体" w:hAnsi="宋体"/>
          <w:color w:val="auto"/>
          <w:sz w:val="24"/>
          <w:highlight w:val="none"/>
        </w:rPr>
        <w:t>采云金融专线</w:t>
      </w:r>
      <w:r>
        <w:rPr>
          <w:rFonts w:hint="eastAsia" w:ascii="宋体" w:hAnsi="宋体"/>
          <w:color w:val="auto"/>
          <w:sz w:val="24"/>
          <w:highlight w:val="none"/>
          <w:lang w:val="en-US" w:eastAsia="zh-CN"/>
        </w:rPr>
        <w:t>95763</w:t>
      </w:r>
      <w:r>
        <w:rPr>
          <w:rFonts w:ascii="宋体" w:hAnsi="宋体"/>
          <w:color w:val="auto"/>
          <w:sz w:val="24"/>
          <w:highlight w:val="none"/>
        </w:rPr>
        <w:t>。</w:t>
      </w:r>
    </w:p>
    <w:p w14:paraId="7CAF1EBA">
      <w:pPr>
        <w:rPr>
          <w:color w:val="auto"/>
          <w:highlight w:val="none"/>
        </w:rPr>
      </w:pPr>
    </w:p>
    <w:p w14:paraId="255A4814">
      <w:pPr>
        <w:snapToGrid w:val="0"/>
        <w:spacing w:line="360" w:lineRule="auto"/>
        <w:ind w:firstLine="3357" w:firstLineChars="1045"/>
        <w:rPr>
          <w:rFonts w:ascii="宋体" w:hAnsi="宋体" w:cs="宋体"/>
          <w:b/>
          <w:color w:val="auto"/>
          <w:sz w:val="32"/>
          <w:highlight w:val="none"/>
        </w:rPr>
      </w:pPr>
    </w:p>
    <w:p w14:paraId="5FE102D4">
      <w:pPr>
        <w:snapToGrid w:val="0"/>
        <w:spacing w:line="360" w:lineRule="auto"/>
        <w:ind w:firstLine="3357" w:firstLineChars="1045"/>
        <w:rPr>
          <w:rFonts w:ascii="宋体" w:hAnsi="宋体" w:cs="宋体"/>
          <w:b/>
          <w:color w:val="auto"/>
          <w:sz w:val="24"/>
          <w:highlight w:val="none"/>
        </w:rPr>
      </w:pPr>
      <w:r>
        <w:rPr>
          <w:rFonts w:hint="eastAsia" w:ascii="宋体" w:hAnsi="宋体" w:cs="宋体"/>
          <w:b/>
          <w:color w:val="auto"/>
          <w:sz w:val="32"/>
          <w:highlight w:val="none"/>
        </w:rPr>
        <w:t>八、电子交易活动的中止</w:t>
      </w:r>
    </w:p>
    <w:p w14:paraId="1575854A">
      <w:pPr>
        <w:pStyle w:val="132"/>
        <w:snapToGrid w:val="0"/>
        <w:spacing w:before="0"/>
        <w:ind w:firstLine="0" w:firstLineChars="0"/>
        <w:rPr>
          <w:rFonts w:ascii="宋体" w:hAnsi="宋体" w:cs="宋体"/>
          <w:color w:val="auto"/>
          <w:highlight w:val="none"/>
        </w:rPr>
      </w:pPr>
      <w:r>
        <w:rPr>
          <w:rFonts w:ascii="宋体" w:hAnsi="宋体" w:cs="宋体"/>
          <w:b/>
          <w:bCs/>
          <w:color w:val="auto"/>
          <w:sz w:val="24"/>
          <w:szCs w:val="20"/>
          <w:highlight w:val="none"/>
        </w:rPr>
        <w:t>2</w:t>
      </w:r>
      <w:r>
        <w:rPr>
          <w:rFonts w:ascii="宋体" w:hAnsi="宋体" w:cs="宋体"/>
          <w:b/>
          <w:bCs/>
          <w:color w:val="auto"/>
          <w:sz w:val="24"/>
          <w:szCs w:val="24"/>
          <w:highlight w:val="none"/>
        </w:rPr>
        <w:t>8</w:t>
      </w:r>
      <w:r>
        <w:rPr>
          <w:rFonts w:hint="eastAsia" w:ascii="宋体" w:hAnsi="宋体" w:cs="宋体"/>
          <w:b/>
          <w:color w:val="auto"/>
          <w:szCs w:val="24"/>
          <w:highlight w:val="none"/>
        </w:rPr>
        <w:t>.电子交易活动的中止。</w:t>
      </w:r>
      <w:r>
        <w:rPr>
          <w:rFonts w:hint="eastAsia" w:ascii="宋体" w:hAnsi="宋体" w:cs="宋体"/>
          <w:color w:val="auto"/>
          <w:highlight w:val="none"/>
        </w:rPr>
        <w:t>采购过程中出现以下情形，导致电子交易平台无法正常运行，或者无法保证电子交易的公平、公正和安全时，</w:t>
      </w:r>
      <w:r>
        <w:rPr>
          <w:rFonts w:hint="eastAsia" w:ascii="宋体" w:hAnsi="宋体" w:cs="宋体"/>
          <w:color w:val="auto"/>
          <w:highlight w:val="none"/>
          <w:lang w:eastAsia="zh-CN"/>
        </w:rPr>
        <w:t>采购代理机构</w:t>
      </w:r>
      <w:r>
        <w:rPr>
          <w:rFonts w:hint="eastAsia" w:ascii="宋体" w:hAnsi="宋体" w:cs="宋体"/>
          <w:color w:val="auto"/>
          <w:highlight w:val="none"/>
        </w:rPr>
        <w:t>可中止电子交易活动：</w:t>
      </w:r>
    </w:p>
    <w:p w14:paraId="6F6558F0">
      <w:pPr>
        <w:pStyle w:val="132"/>
        <w:snapToGrid w:val="0"/>
        <w:spacing w:before="0"/>
        <w:ind w:firstLine="480"/>
        <w:rPr>
          <w:rFonts w:hint="eastAsia" w:ascii="宋体" w:hAnsi="宋体" w:eastAsia="宋体" w:cs="宋体"/>
          <w:color w:val="auto"/>
          <w:highlight w:val="none"/>
          <w:lang w:eastAsia="zh-CN"/>
        </w:rPr>
      </w:pPr>
      <w:r>
        <w:rPr>
          <w:rFonts w:hint="eastAsia" w:ascii="宋体" w:hAnsi="宋体" w:cs="宋体"/>
          <w:color w:val="auto"/>
          <w:highlight w:val="none"/>
        </w:rPr>
        <w:t>28.1电子交易平台发生故障而无法登录访问的；</w:t>
      </w:r>
    </w:p>
    <w:p w14:paraId="6A6A17FF">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28.2电子交易平台应用或数据库出现错误，不能进行正常操作的；</w:t>
      </w:r>
    </w:p>
    <w:p w14:paraId="0303CB3F">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28.3电子交易平台发现严重安全漏洞，有潜在泄密危险的；</w:t>
      </w:r>
    </w:p>
    <w:p w14:paraId="4D6CF6C0">
      <w:pPr>
        <w:pStyle w:val="132"/>
        <w:snapToGrid w:val="0"/>
        <w:spacing w:before="0"/>
        <w:ind w:firstLine="480"/>
        <w:rPr>
          <w:rFonts w:hint="eastAsia" w:ascii="宋体" w:hAnsi="宋体" w:eastAsia="宋体" w:cs="宋体"/>
          <w:color w:val="auto"/>
          <w:highlight w:val="none"/>
          <w:lang w:eastAsia="zh-CN"/>
        </w:rPr>
      </w:pPr>
      <w:r>
        <w:rPr>
          <w:rFonts w:hint="eastAsia" w:ascii="宋体" w:hAnsi="宋体" w:cs="宋体"/>
          <w:color w:val="auto"/>
          <w:highlight w:val="none"/>
        </w:rPr>
        <w:t>28.4病毒发作导致不能进行正常操作的；</w:t>
      </w:r>
    </w:p>
    <w:p w14:paraId="7D2B86CB">
      <w:pPr>
        <w:pStyle w:val="132"/>
        <w:snapToGrid w:val="0"/>
        <w:spacing w:before="0"/>
        <w:ind w:firstLine="480"/>
        <w:rPr>
          <w:rFonts w:ascii="宋体" w:hAnsi="宋体" w:cs="宋体"/>
          <w:color w:val="auto"/>
          <w:highlight w:val="none"/>
        </w:rPr>
      </w:pPr>
      <w:r>
        <w:rPr>
          <w:rFonts w:hint="eastAsia" w:ascii="宋体" w:hAnsi="宋体" w:cs="宋体"/>
          <w:color w:val="auto"/>
          <w:highlight w:val="none"/>
        </w:rPr>
        <w:t>28.5其他无法保证电子交易的公平、公正和安全的情况。</w:t>
      </w:r>
    </w:p>
    <w:p w14:paraId="19D141FF">
      <w:pPr>
        <w:pStyle w:val="132"/>
        <w:snapToGrid w:val="0"/>
        <w:spacing w:before="0"/>
        <w:ind w:firstLine="0" w:firstLineChars="0"/>
        <w:rPr>
          <w:rFonts w:ascii="宋体" w:hAnsi="宋体" w:cs="宋体"/>
          <w:color w:val="auto"/>
          <w:highlight w:val="none"/>
        </w:rPr>
      </w:pPr>
      <w:r>
        <w:rPr>
          <w:rFonts w:hint="eastAsia" w:ascii="宋体" w:hAnsi="宋体" w:cs="宋体"/>
          <w:color w:val="auto"/>
          <w:highlight w:val="none"/>
        </w:rPr>
        <w:t>29.出现以上情形，不影响采购公平、公正性的，采购组织机构可以待上述情形消除后继续组织电子交易活动，也可以决定某些环节以纸质形式进行；影响或可能影响采购公平、公正性的，应当重新采购。</w:t>
      </w:r>
    </w:p>
    <w:p w14:paraId="6D06A110">
      <w:pPr>
        <w:tabs>
          <w:tab w:val="left" w:pos="0"/>
        </w:tabs>
        <w:spacing w:line="360" w:lineRule="auto"/>
        <w:ind w:firstLine="480"/>
        <w:rPr>
          <w:rFonts w:ascii="宋体" w:hAnsi="宋体" w:cs="宋体"/>
          <w:color w:val="auto"/>
          <w:sz w:val="24"/>
          <w:highlight w:val="none"/>
        </w:rPr>
      </w:pPr>
    </w:p>
    <w:p w14:paraId="3048B082">
      <w:pPr>
        <w:snapToGrid w:val="0"/>
        <w:spacing w:line="360" w:lineRule="auto"/>
        <w:ind w:left="120" w:leftChars="57" w:firstLine="482" w:firstLineChars="150"/>
        <w:jc w:val="center"/>
        <w:rPr>
          <w:rFonts w:ascii="宋体" w:hAnsi="宋体" w:cs="宋体"/>
          <w:b/>
          <w:color w:val="auto"/>
          <w:sz w:val="32"/>
          <w:highlight w:val="none"/>
        </w:rPr>
      </w:pPr>
      <w:r>
        <w:rPr>
          <w:rFonts w:hint="eastAsia" w:ascii="宋体" w:hAnsi="宋体" w:cs="宋体"/>
          <w:b/>
          <w:color w:val="auto"/>
          <w:sz w:val="32"/>
          <w:highlight w:val="none"/>
        </w:rPr>
        <w:t>九、验收</w:t>
      </w:r>
    </w:p>
    <w:p w14:paraId="7E4BB13D">
      <w:pPr>
        <w:pStyle w:val="28"/>
        <w:spacing w:line="360" w:lineRule="auto"/>
        <w:ind w:firstLine="0" w:firstLineChars="0"/>
        <w:rPr>
          <w:rFonts w:cs="宋体"/>
          <w:b/>
          <w:color w:val="auto"/>
          <w:highlight w:val="none"/>
        </w:rPr>
      </w:pPr>
      <w:r>
        <w:rPr>
          <w:rFonts w:hint="eastAsia" w:cs="宋体"/>
          <w:b/>
          <w:color w:val="auto"/>
          <w:highlight w:val="none"/>
        </w:rPr>
        <w:t>30.验收</w:t>
      </w:r>
    </w:p>
    <w:p w14:paraId="5F5AA8E4">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F29445F">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30.2采购人可以邀请参加本项目的其他投标人或者第三方机构参与验收。参与验收的投标人或者第三方机构的意见作为验收书的参考资料一并存档。</w:t>
      </w:r>
    </w:p>
    <w:p w14:paraId="76187029">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774065AE">
      <w:pPr>
        <w:tabs>
          <w:tab w:val="left" w:pos="0"/>
        </w:tabs>
        <w:spacing w:line="360" w:lineRule="auto"/>
        <w:ind w:firstLine="480"/>
        <w:rPr>
          <w:rFonts w:hint="eastAsia" w:ascii="宋体" w:hAnsi="宋体" w:cs="宋体"/>
          <w:color w:val="auto"/>
          <w:kern w:val="0"/>
          <w:sz w:val="24"/>
          <w:highlight w:val="none"/>
        </w:rPr>
      </w:pPr>
      <w:r>
        <w:rPr>
          <w:rFonts w:hint="eastAsia" w:ascii="宋体" w:hAnsi="宋体" w:cs="宋体"/>
          <w:color w:val="auto"/>
          <w:kern w:val="0"/>
          <w:sz w:val="24"/>
          <w:highlight w:val="none"/>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4FEB5FCF">
      <w:pPr>
        <w:pStyle w:val="8"/>
        <w:adjustRightInd w:val="0"/>
        <w:snapToGrid w:val="0"/>
        <w:ind w:left="0" w:firstLine="480" w:firstLineChars="200"/>
        <w:rPr>
          <w:rFonts w:ascii="宋体" w:hAnsi="宋体" w:eastAsia="宋体" w:cs="宋体"/>
          <w:b w:val="0"/>
          <w:bCs w:val="0"/>
          <w:color w:val="auto"/>
          <w:kern w:val="0"/>
          <w:sz w:val="24"/>
          <w:szCs w:val="24"/>
          <w:highlight w:val="none"/>
          <w:lang w:val="en-US"/>
        </w:rPr>
      </w:pPr>
      <w:r>
        <w:rPr>
          <w:rFonts w:hint="eastAsia" w:ascii="宋体" w:hAnsi="宋体" w:eastAsia="宋体" w:cs="宋体"/>
          <w:b w:val="0"/>
          <w:bCs w:val="0"/>
          <w:color w:val="auto"/>
          <w:kern w:val="0"/>
          <w:sz w:val="24"/>
          <w:szCs w:val="24"/>
          <w:highlight w:val="none"/>
          <w:lang w:val="en-US"/>
        </w:rPr>
        <w:t>30.5对于满足合同约定的采购资金支付条件的，供应商可通过政采云平台提起在线支付申请、查询支付结果，路径为政采云-我的工作台-</w:t>
      </w:r>
      <w:r>
        <w:rPr>
          <w:rFonts w:hint="eastAsia" w:ascii="宋体" w:hAnsi="宋体" w:eastAsia="宋体" w:cs="宋体"/>
          <w:b w:val="0"/>
          <w:bCs w:val="0"/>
          <w:color w:val="auto"/>
          <w:kern w:val="0"/>
          <w:sz w:val="24"/>
          <w:szCs w:val="24"/>
          <w:highlight w:val="none"/>
          <w:lang w:val="en-US" w:eastAsia="zh-CN"/>
        </w:rPr>
        <w:t>合同管理</w:t>
      </w:r>
      <w:r>
        <w:rPr>
          <w:rFonts w:hint="eastAsia" w:ascii="宋体" w:hAnsi="宋体" w:eastAsia="宋体" w:cs="宋体"/>
          <w:b w:val="0"/>
          <w:bCs w:val="0"/>
          <w:color w:val="auto"/>
          <w:kern w:val="0"/>
          <w:sz w:val="24"/>
          <w:szCs w:val="24"/>
          <w:highlight w:val="none"/>
          <w:lang w:val="en-US"/>
        </w:rPr>
        <w:t>-支付管理。对于供应商提起在线支付申请的，采购</w:t>
      </w:r>
      <w:r>
        <w:rPr>
          <w:rFonts w:hint="eastAsia" w:ascii="宋体" w:hAnsi="宋体" w:eastAsia="宋体" w:cs="宋体"/>
          <w:b w:val="0"/>
          <w:bCs w:val="0"/>
          <w:color w:val="auto"/>
          <w:kern w:val="0"/>
          <w:sz w:val="24"/>
          <w:szCs w:val="24"/>
          <w:highlight w:val="none"/>
          <w:lang w:val="en-US" w:eastAsia="zh-CN"/>
        </w:rPr>
        <w:t>人</w:t>
      </w:r>
      <w:r>
        <w:rPr>
          <w:rFonts w:hint="eastAsia" w:ascii="宋体" w:hAnsi="宋体" w:eastAsia="宋体" w:cs="宋体"/>
          <w:b w:val="0"/>
          <w:bCs w:val="0"/>
          <w:color w:val="auto"/>
          <w:kern w:val="0"/>
          <w:sz w:val="24"/>
          <w:szCs w:val="24"/>
          <w:highlight w:val="none"/>
          <w:lang w:val="en-US"/>
        </w:rPr>
        <w:t>应当</w:t>
      </w:r>
      <w:r>
        <w:rPr>
          <w:rFonts w:hint="eastAsia" w:ascii="宋体" w:hAnsi="宋体" w:eastAsia="宋体" w:cs="宋体"/>
          <w:b w:val="0"/>
          <w:bCs w:val="0"/>
          <w:color w:val="auto"/>
          <w:kern w:val="0"/>
          <w:sz w:val="24"/>
          <w:szCs w:val="24"/>
          <w:highlight w:val="none"/>
          <w:lang w:val="en-US" w:eastAsia="zh-CN"/>
        </w:rPr>
        <w:t>按规定</w:t>
      </w:r>
      <w:r>
        <w:rPr>
          <w:rFonts w:hint="eastAsia" w:ascii="宋体" w:hAnsi="宋体" w:eastAsia="宋体" w:cs="宋体"/>
          <w:b w:val="0"/>
          <w:bCs w:val="0"/>
          <w:color w:val="auto"/>
          <w:kern w:val="0"/>
          <w:sz w:val="24"/>
          <w:szCs w:val="24"/>
          <w:highlight w:val="none"/>
          <w:lang w:val="en-US"/>
        </w:rPr>
        <w:t>做好审核并完成支付。</w:t>
      </w:r>
    </w:p>
    <w:p w14:paraId="432F9BE4">
      <w:pPr>
        <w:pStyle w:val="81"/>
        <w:rPr>
          <w:color w:val="auto"/>
          <w:highlight w:val="none"/>
        </w:rPr>
      </w:pPr>
    </w:p>
    <w:bookmarkEnd w:id="13"/>
    <w:p w14:paraId="32C09E02">
      <w:pPr>
        <w:tabs>
          <w:tab w:val="left" w:pos="0"/>
        </w:tabs>
        <w:spacing w:line="360" w:lineRule="auto"/>
        <w:ind w:firstLine="480"/>
        <w:rPr>
          <w:rFonts w:ascii="宋体" w:hAnsi="宋体" w:cs="宋体"/>
          <w:color w:val="auto"/>
          <w:kern w:val="0"/>
          <w:sz w:val="24"/>
          <w:highlight w:val="none"/>
        </w:rPr>
        <w:sectPr>
          <w:headerReference r:id="rId4" w:type="first"/>
          <w:footerReference r:id="rId7" w:type="first"/>
          <w:headerReference r:id="rId3" w:type="default"/>
          <w:footerReference r:id="rId5" w:type="default"/>
          <w:footerReference r:id="rId6" w:type="even"/>
          <w:pgSz w:w="11906" w:h="16838"/>
          <w:pgMar w:top="680" w:right="1418" w:bottom="468" w:left="1418" w:header="851" w:footer="992" w:gutter="0"/>
          <w:pgBorders>
            <w:top w:val="none" w:sz="0" w:space="0"/>
            <w:left w:val="none" w:sz="0" w:space="0"/>
            <w:bottom w:val="none" w:sz="0" w:space="0"/>
            <w:right w:val="none" w:sz="0" w:space="0"/>
          </w:pgBorders>
          <w:cols w:space="720" w:num="1"/>
          <w:titlePg/>
          <w:docGrid w:linePitch="312" w:charSpace="0"/>
        </w:sectPr>
      </w:pPr>
      <w:bookmarkStart w:id="15" w:name="_Hlt68072990"/>
      <w:bookmarkEnd w:id="15"/>
      <w:bookmarkStart w:id="16" w:name="_Hlt74730295"/>
      <w:bookmarkEnd w:id="16"/>
      <w:bookmarkStart w:id="17" w:name="_Hlt75236290"/>
      <w:bookmarkEnd w:id="17"/>
      <w:bookmarkStart w:id="18" w:name="_Hlt68403820"/>
      <w:bookmarkEnd w:id="18"/>
      <w:bookmarkStart w:id="19" w:name="_Hlt68072998"/>
      <w:bookmarkEnd w:id="19"/>
      <w:bookmarkStart w:id="20" w:name="_Hlt75236011"/>
      <w:bookmarkEnd w:id="20"/>
      <w:bookmarkStart w:id="21" w:name="_Hlt74714665"/>
      <w:bookmarkEnd w:id="21"/>
      <w:bookmarkStart w:id="22" w:name="_Hlt75236101"/>
      <w:bookmarkEnd w:id="22"/>
      <w:bookmarkStart w:id="23" w:name="_Hlt74729768"/>
      <w:bookmarkEnd w:id="23"/>
      <w:bookmarkStart w:id="24" w:name="_Hlt68057669"/>
      <w:bookmarkEnd w:id="24"/>
      <w:bookmarkStart w:id="25" w:name="_Hlt74707468"/>
      <w:bookmarkEnd w:id="25"/>
      <w:bookmarkStart w:id="26" w:name="_Hlt68073093"/>
      <w:bookmarkEnd w:id="26"/>
    </w:p>
    <w:bookmarkEnd w:id="11"/>
    <w:bookmarkEnd w:id="12"/>
    <w:p w14:paraId="4BB654E0">
      <w:pPr>
        <w:spacing w:line="360" w:lineRule="auto"/>
        <w:jc w:val="center"/>
        <w:outlineLvl w:val="0"/>
        <w:rPr>
          <w:rFonts w:ascii="宋体" w:hAnsi="宋体" w:cs="宋体"/>
          <w:b/>
          <w:color w:val="auto"/>
          <w:sz w:val="36"/>
          <w:szCs w:val="36"/>
          <w:highlight w:val="none"/>
        </w:rPr>
      </w:pPr>
      <w:bookmarkStart w:id="27" w:name="第四部分"/>
      <w:r>
        <w:rPr>
          <w:rFonts w:hint="eastAsia" w:ascii="宋体" w:hAnsi="宋体" w:cs="宋体"/>
          <w:b/>
          <w:color w:val="auto"/>
          <w:sz w:val="36"/>
          <w:szCs w:val="36"/>
          <w:highlight w:val="none"/>
        </w:rPr>
        <w:t>第三部分采购需求</w:t>
      </w:r>
    </w:p>
    <w:p w14:paraId="1521EE44">
      <w:pPr>
        <w:pStyle w:val="4"/>
        <w:spacing w:before="250" w:line="222" w:lineRule="auto"/>
        <w:ind w:left="528"/>
        <w:rPr>
          <w:color w:val="auto"/>
          <w:sz w:val="24"/>
          <w:szCs w:val="24"/>
          <w:highlight w:val="none"/>
        </w:rPr>
      </w:pPr>
      <w:r>
        <w:rPr>
          <w:b/>
          <w:bCs/>
          <w:color w:val="auto"/>
          <w:spacing w:val="-6"/>
          <w:sz w:val="24"/>
          <w:szCs w:val="24"/>
          <w:highlight w:val="none"/>
        </w:rPr>
        <w:t>一、项目概况</w:t>
      </w:r>
    </w:p>
    <w:p w14:paraId="670BC0C8">
      <w:pPr>
        <w:pStyle w:val="4"/>
        <w:spacing w:before="178" w:line="359" w:lineRule="auto"/>
        <w:ind w:left="57" w:firstLine="413"/>
        <w:jc w:val="both"/>
        <w:rPr>
          <w:rFonts w:hint="eastAsia" w:eastAsia="宋体"/>
          <w:color w:val="auto"/>
          <w:sz w:val="24"/>
          <w:szCs w:val="24"/>
          <w:highlight w:val="none"/>
          <w:lang w:eastAsia="zh-CN"/>
        </w:rPr>
      </w:pPr>
      <w:r>
        <w:rPr>
          <w:color w:val="auto"/>
          <w:spacing w:val="-3"/>
          <w:sz w:val="24"/>
          <w:szCs w:val="24"/>
          <w:highlight w:val="none"/>
        </w:rPr>
        <w:t>深入贯彻市委市政府关于消除地下隐患工作要求，</w:t>
      </w:r>
      <w:r>
        <w:rPr>
          <w:color w:val="auto"/>
          <w:spacing w:val="3"/>
          <w:sz w:val="24"/>
          <w:szCs w:val="24"/>
          <w:highlight w:val="none"/>
        </w:rPr>
        <w:t>保障城市基础设施安全平稳运行，</w:t>
      </w:r>
      <w:r>
        <w:rPr>
          <w:rFonts w:hint="eastAsia"/>
          <w:color w:val="auto"/>
          <w:spacing w:val="3"/>
          <w:sz w:val="24"/>
          <w:szCs w:val="24"/>
          <w:highlight w:val="none"/>
          <w:lang w:val="en-US" w:eastAsia="zh-CN"/>
        </w:rPr>
        <w:t>按照市文件《关于做好杭州市2024-2026年城市道路地下安全隐患检测工作任务的通知》（</w:t>
      </w:r>
      <w:r>
        <w:rPr>
          <w:rFonts w:hint="eastAsia"/>
          <w:color w:val="auto"/>
          <w:spacing w:val="3"/>
          <w:sz w:val="24"/>
          <w:szCs w:val="24"/>
          <w:highlight w:val="none"/>
        </w:rPr>
        <w:t>杭勘消(2023)9号</w:t>
      </w:r>
      <w:r>
        <w:rPr>
          <w:rFonts w:hint="eastAsia"/>
          <w:color w:val="auto"/>
          <w:spacing w:val="3"/>
          <w:sz w:val="24"/>
          <w:szCs w:val="24"/>
          <w:highlight w:val="none"/>
          <w:lang w:val="en-US" w:eastAsia="zh-CN"/>
        </w:rPr>
        <w:t>）和《城市道路地下病害体探测工作规范》（DB 3301/T 0360-2022）要求</w:t>
      </w:r>
      <w:r>
        <w:rPr>
          <w:rFonts w:hint="eastAsia"/>
          <w:color w:val="auto"/>
          <w:spacing w:val="3"/>
          <w:sz w:val="24"/>
          <w:szCs w:val="24"/>
          <w:highlight w:val="none"/>
          <w:lang w:eastAsia="zh-CN"/>
        </w:rPr>
        <w:t>，</w:t>
      </w:r>
      <w:r>
        <w:rPr>
          <w:color w:val="auto"/>
          <w:spacing w:val="3"/>
          <w:sz w:val="24"/>
          <w:szCs w:val="24"/>
          <w:highlight w:val="none"/>
        </w:rPr>
        <w:t>将对</w:t>
      </w:r>
      <w:r>
        <w:rPr>
          <w:color w:val="auto"/>
          <w:spacing w:val="2"/>
          <w:sz w:val="24"/>
          <w:szCs w:val="24"/>
          <w:highlight w:val="none"/>
        </w:rPr>
        <w:t>杭州市上城区</w:t>
      </w:r>
      <w:r>
        <w:rPr>
          <w:rFonts w:hint="eastAsia"/>
          <w:color w:val="auto"/>
          <w:spacing w:val="2"/>
          <w:sz w:val="24"/>
          <w:szCs w:val="24"/>
          <w:highlight w:val="none"/>
          <w:lang w:val="en-US" w:eastAsia="zh-CN"/>
        </w:rPr>
        <w:t>城市</w:t>
      </w:r>
      <w:r>
        <w:rPr>
          <w:color w:val="auto"/>
          <w:spacing w:val="2"/>
          <w:sz w:val="24"/>
          <w:szCs w:val="24"/>
          <w:highlight w:val="none"/>
        </w:rPr>
        <w:t>道路</w:t>
      </w:r>
      <w:r>
        <w:rPr>
          <w:color w:val="auto"/>
          <w:spacing w:val="-3"/>
          <w:sz w:val="24"/>
          <w:szCs w:val="24"/>
          <w:highlight w:val="none"/>
        </w:rPr>
        <w:t>开展勘测检测消除城市地下空洞安全隐患工作。本项目分</w:t>
      </w:r>
      <w:r>
        <w:rPr>
          <w:rFonts w:hint="eastAsia"/>
          <w:color w:val="auto"/>
          <w:spacing w:val="-3"/>
          <w:sz w:val="24"/>
          <w:szCs w:val="24"/>
          <w:highlight w:val="none"/>
          <w:lang w:eastAsia="zh-CN"/>
        </w:rPr>
        <w:t>三</w:t>
      </w:r>
      <w:r>
        <w:rPr>
          <w:color w:val="auto"/>
          <w:spacing w:val="-3"/>
          <w:sz w:val="24"/>
          <w:szCs w:val="24"/>
          <w:highlight w:val="none"/>
        </w:rPr>
        <w:t>个标项</w:t>
      </w:r>
      <w:r>
        <w:rPr>
          <w:rFonts w:hint="eastAsia"/>
          <w:color w:val="auto"/>
          <w:spacing w:val="-3"/>
          <w:sz w:val="24"/>
          <w:szCs w:val="24"/>
          <w:highlight w:val="none"/>
          <w:lang w:eastAsia="zh-CN"/>
        </w:rPr>
        <w:t>，</w:t>
      </w:r>
      <w:r>
        <w:rPr>
          <w:color w:val="auto"/>
          <w:spacing w:val="4"/>
          <w:sz w:val="24"/>
          <w:szCs w:val="24"/>
          <w:highlight w:val="none"/>
        </w:rPr>
        <w:t>供</w:t>
      </w:r>
      <w:r>
        <w:rPr>
          <w:color w:val="auto"/>
          <w:spacing w:val="3"/>
          <w:sz w:val="24"/>
          <w:szCs w:val="24"/>
          <w:highlight w:val="none"/>
        </w:rPr>
        <w:t>应商同时参加</w:t>
      </w:r>
      <w:r>
        <w:rPr>
          <w:rFonts w:hint="eastAsia"/>
          <w:color w:val="auto"/>
          <w:sz w:val="24"/>
          <w:szCs w:val="24"/>
          <w:highlight w:val="none"/>
          <w:lang w:eastAsia="zh-CN"/>
        </w:rPr>
        <w:t>三</w:t>
      </w:r>
      <w:r>
        <w:rPr>
          <w:color w:val="auto"/>
          <w:spacing w:val="3"/>
          <w:sz w:val="24"/>
          <w:szCs w:val="24"/>
          <w:highlight w:val="none"/>
        </w:rPr>
        <w:t>个标项。评审小组按标项一、二</w:t>
      </w:r>
      <w:r>
        <w:rPr>
          <w:rFonts w:hint="eastAsia"/>
          <w:color w:val="auto"/>
          <w:spacing w:val="3"/>
          <w:sz w:val="24"/>
          <w:szCs w:val="24"/>
          <w:highlight w:val="none"/>
          <w:lang w:eastAsia="zh-CN"/>
        </w:rPr>
        <w:t>、三</w:t>
      </w:r>
      <w:r>
        <w:rPr>
          <w:color w:val="auto"/>
          <w:spacing w:val="3"/>
          <w:sz w:val="24"/>
          <w:szCs w:val="24"/>
          <w:highlight w:val="none"/>
        </w:rPr>
        <w:t>依次分别评审。标项一的第一成交候选人不</w:t>
      </w:r>
      <w:r>
        <w:rPr>
          <w:color w:val="auto"/>
          <w:spacing w:val="-2"/>
          <w:sz w:val="24"/>
          <w:szCs w:val="24"/>
          <w:highlight w:val="none"/>
        </w:rPr>
        <w:t>再推荐为标项二的成交候选人。</w:t>
      </w:r>
      <w:r>
        <w:rPr>
          <w:rFonts w:hint="eastAsia"/>
          <w:color w:val="auto"/>
          <w:spacing w:val="-2"/>
          <w:sz w:val="24"/>
          <w:szCs w:val="24"/>
          <w:highlight w:val="none"/>
          <w:lang w:eastAsia="zh-CN"/>
        </w:rPr>
        <w:t>以此类推</w:t>
      </w:r>
    </w:p>
    <w:p w14:paraId="16F62188">
      <w:pPr>
        <w:pStyle w:val="4"/>
        <w:spacing w:line="220" w:lineRule="auto"/>
        <w:ind w:left="531"/>
        <w:rPr>
          <w:color w:val="auto"/>
          <w:sz w:val="24"/>
          <w:szCs w:val="24"/>
          <w:highlight w:val="none"/>
        </w:rPr>
      </w:pPr>
      <w:r>
        <w:rPr>
          <w:b/>
          <w:bCs/>
          <w:color w:val="auto"/>
          <w:spacing w:val="-6"/>
          <w:sz w:val="24"/>
          <w:szCs w:val="24"/>
          <w:highlight w:val="none"/>
        </w:rPr>
        <w:t>二、检测内容</w:t>
      </w:r>
    </w:p>
    <w:p w14:paraId="323AC391">
      <w:pPr>
        <w:pStyle w:val="4"/>
        <w:spacing w:before="301" w:line="290" w:lineRule="auto"/>
        <w:ind w:left="49" w:right="64" w:firstLine="485"/>
        <w:rPr>
          <w:color w:val="auto"/>
          <w:sz w:val="24"/>
          <w:szCs w:val="24"/>
          <w:highlight w:val="none"/>
        </w:rPr>
      </w:pPr>
      <w:r>
        <w:rPr>
          <w:rFonts w:ascii="宋体" w:hAnsi="宋体" w:eastAsia="宋体" w:cs="宋体"/>
          <w:color w:val="auto"/>
          <w:spacing w:val="1"/>
          <w:sz w:val="24"/>
          <w:szCs w:val="24"/>
          <w:highlight w:val="none"/>
        </w:rPr>
        <w:t>1.</w:t>
      </w:r>
      <w:r>
        <w:rPr>
          <w:color w:val="auto"/>
          <w:spacing w:val="1"/>
          <w:sz w:val="24"/>
          <w:szCs w:val="24"/>
          <w:highlight w:val="none"/>
        </w:rPr>
        <w:t>探测道路下方</w:t>
      </w:r>
      <w:r>
        <w:rPr>
          <w:rFonts w:ascii="宋体" w:hAnsi="宋体" w:eastAsia="宋体" w:cs="宋体"/>
          <w:color w:val="auto"/>
          <w:spacing w:val="1"/>
          <w:sz w:val="24"/>
          <w:szCs w:val="24"/>
          <w:highlight w:val="none"/>
        </w:rPr>
        <w:t>7m</w:t>
      </w:r>
      <w:r>
        <w:rPr>
          <w:color w:val="auto"/>
          <w:spacing w:val="1"/>
          <w:sz w:val="24"/>
          <w:szCs w:val="24"/>
          <w:highlight w:val="none"/>
        </w:rPr>
        <w:t>内基础中是否存在影响道路安全使用的隐蔽性不良地</w:t>
      </w:r>
      <w:r>
        <w:rPr>
          <w:color w:val="auto"/>
          <w:spacing w:val="-4"/>
          <w:sz w:val="24"/>
          <w:szCs w:val="24"/>
          <w:highlight w:val="none"/>
        </w:rPr>
        <w:t>质体，具体为空洞、脱空、富水区、土体松散区等，并确定</w:t>
      </w:r>
      <w:r>
        <w:rPr>
          <w:color w:val="auto"/>
          <w:spacing w:val="-5"/>
          <w:sz w:val="24"/>
          <w:szCs w:val="24"/>
          <w:highlight w:val="none"/>
        </w:rPr>
        <w:t>位置、大小及埋深。</w:t>
      </w:r>
    </w:p>
    <w:p w14:paraId="022C746B">
      <w:pPr>
        <w:pStyle w:val="4"/>
        <w:spacing w:before="299" w:line="220" w:lineRule="auto"/>
        <w:ind w:left="520"/>
        <w:rPr>
          <w:color w:val="auto"/>
          <w:sz w:val="24"/>
          <w:szCs w:val="24"/>
          <w:highlight w:val="none"/>
        </w:rPr>
      </w:pPr>
      <w:r>
        <w:rPr>
          <w:rFonts w:ascii="宋体" w:hAnsi="宋体" w:eastAsia="宋体" w:cs="宋体"/>
          <w:color w:val="auto"/>
          <w:spacing w:val="-1"/>
          <w:sz w:val="24"/>
          <w:szCs w:val="24"/>
          <w:highlight w:val="none"/>
        </w:rPr>
        <w:t>2.</w:t>
      </w:r>
      <w:r>
        <w:rPr>
          <w:color w:val="auto"/>
          <w:spacing w:val="-1"/>
          <w:sz w:val="24"/>
          <w:szCs w:val="24"/>
          <w:highlight w:val="none"/>
        </w:rPr>
        <w:t>对其他异常情况进行检测。</w:t>
      </w:r>
    </w:p>
    <w:p w14:paraId="7B3F521B">
      <w:pPr>
        <w:pStyle w:val="4"/>
        <w:spacing w:before="301" w:line="290" w:lineRule="auto"/>
        <w:ind w:left="52" w:right="456" w:firstLine="469"/>
        <w:rPr>
          <w:color w:val="auto"/>
          <w:sz w:val="24"/>
          <w:szCs w:val="24"/>
          <w:highlight w:val="none"/>
        </w:rPr>
      </w:pPr>
      <w:r>
        <w:rPr>
          <w:rFonts w:ascii="宋体" w:hAnsi="宋体" w:eastAsia="宋体" w:cs="宋体"/>
          <w:color w:val="auto"/>
          <w:spacing w:val="-4"/>
          <w:sz w:val="24"/>
          <w:szCs w:val="24"/>
          <w:highlight w:val="none"/>
        </w:rPr>
        <w:t>3.</w:t>
      </w:r>
      <w:r>
        <w:rPr>
          <w:color w:val="auto"/>
          <w:spacing w:val="-4"/>
          <w:sz w:val="24"/>
          <w:szCs w:val="24"/>
          <w:highlight w:val="none"/>
        </w:rPr>
        <w:t>形成检测结果（判明检测道路存在的土体疏松、富水区、</w:t>
      </w:r>
      <w:r>
        <w:rPr>
          <w:color w:val="auto"/>
          <w:spacing w:val="-5"/>
          <w:sz w:val="24"/>
          <w:szCs w:val="24"/>
          <w:highlight w:val="none"/>
        </w:rPr>
        <w:t>脱空、空洞</w:t>
      </w:r>
      <w:r>
        <w:rPr>
          <w:color w:val="auto"/>
          <w:spacing w:val="-2"/>
          <w:sz w:val="24"/>
          <w:szCs w:val="24"/>
          <w:highlight w:val="none"/>
        </w:rPr>
        <w:t>等缺陷情况，明确病害的位置、大小及埋深，对形成原因进行初步分析）。</w:t>
      </w:r>
    </w:p>
    <w:p w14:paraId="57FF00E6">
      <w:pPr>
        <w:pStyle w:val="4"/>
        <w:spacing w:before="299" w:line="290" w:lineRule="auto"/>
        <w:ind w:left="41" w:right="169" w:firstLine="475"/>
        <w:rPr>
          <w:color w:val="auto"/>
          <w:sz w:val="24"/>
          <w:szCs w:val="24"/>
          <w:highlight w:val="none"/>
        </w:rPr>
      </w:pPr>
      <w:r>
        <w:rPr>
          <w:rFonts w:ascii="宋体" w:hAnsi="宋体" w:eastAsia="宋体" w:cs="宋体"/>
          <w:color w:val="auto"/>
          <w:sz w:val="24"/>
          <w:szCs w:val="24"/>
          <w:highlight w:val="none"/>
        </w:rPr>
        <w:t>4.</w:t>
      </w:r>
      <w:r>
        <w:rPr>
          <w:color w:val="auto"/>
          <w:sz w:val="24"/>
          <w:szCs w:val="24"/>
          <w:highlight w:val="none"/>
        </w:rPr>
        <w:t>分析现存隐患可能产生的影响程度，提出相应的处理和维修方案，采取</w:t>
      </w:r>
      <w:r>
        <w:rPr>
          <w:color w:val="auto"/>
          <w:spacing w:val="-1"/>
          <w:sz w:val="24"/>
          <w:szCs w:val="24"/>
          <w:highlight w:val="none"/>
        </w:rPr>
        <w:t>有效处理措施消除安全隐患，确保道路安全运行。</w:t>
      </w:r>
    </w:p>
    <w:p w14:paraId="04F16222">
      <w:pPr>
        <w:pStyle w:val="4"/>
        <w:spacing w:before="301" w:line="324" w:lineRule="auto"/>
        <w:ind w:left="44" w:right="61" w:firstLine="478"/>
        <w:rPr>
          <w:color w:val="auto"/>
          <w:sz w:val="24"/>
          <w:szCs w:val="24"/>
          <w:highlight w:val="none"/>
        </w:rPr>
      </w:pPr>
      <w:r>
        <w:rPr>
          <w:rFonts w:ascii="宋体" w:hAnsi="宋体" w:eastAsia="宋体" w:cs="宋体"/>
          <w:color w:val="auto"/>
          <w:spacing w:val="1"/>
          <w:sz w:val="24"/>
          <w:szCs w:val="24"/>
          <w:highlight w:val="none"/>
        </w:rPr>
        <w:t>5.</w:t>
      </w:r>
      <w:r>
        <w:rPr>
          <w:b/>
          <w:bCs/>
          <w:color w:val="auto"/>
          <w:spacing w:val="1"/>
          <w:sz w:val="24"/>
          <w:szCs w:val="24"/>
          <w:highlight w:val="none"/>
        </w:rPr>
        <w:t>投标人必须对所探测道路进行多测线全面覆盖检测</w:t>
      </w:r>
      <w:r>
        <w:rPr>
          <w:b/>
          <w:bCs/>
          <w:color w:val="auto"/>
          <w:sz w:val="24"/>
          <w:szCs w:val="24"/>
          <w:highlight w:val="none"/>
        </w:rPr>
        <w:t>（包括车行道、非机动车道、人行道、公交车站台等）测线与测线之间要有必要的重叠。投标人对探测结果负责。还需向甲方提供完整的检测报告、全部的雷达探测原始数据和</w:t>
      </w:r>
      <w:r>
        <w:rPr>
          <w:b/>
          <w:bCs/>
          <w:color w:val="auto"/>
          <w:spacing w:val="-2"/>
          <w:sz w:val="24"/>
          <w:szCs w:val="24"/>
          <w:highlight w:val="none"/>
        </w:rPr>
        <w:t>相应的配套程序（便于打开雷达探测数据）。在探测期间对疑似</w:t>
      </w:r>
      <w:r>
        <w:rPr>
          <w:b/>
          <w:bCs/>
          <w:color w:val="auto"/>
          <w:spacing w:val="-3"/>
          <w:sz w:val="24"/>
          <w:szCs w:val="24"/>
          <w:highlight w:val="none"/>
        </w:rPr>
        <w:t>点反复确认。</w:t>
      </w:r>
    </w:p>
    <w:p w14:paraId="618127C5">
      <w:pPr>
        <w:pStyle w:val="4"/>
        <w:spacing w:before="302" w:line="324" w:lineRule="auto"/>
        <w:ind w:left="48" w:right="61" w:firstLine="470"/>
        <w:rPr>
          <w:color w:val="auto"/>
          <w:sz w:val="24"/>
          <w:szCs w:val="24"/>
          <w:highlight w:val="none"/>
        </w:rPr>
      </w:pPr>
      <w:r>
        <w:rPr>
          <w:rFonts w:ascii="宋体" w:hAnsi="宋体" w:eastAsia="宋体" w:cs="宋体"/>
          <w:b/>
          <w:bCs/>
          <w:color w:val="auto"/>
          <w:spacing w:val="1"/>
          <w:sz w:val="24"/>
          <w:szCs w:val="24"/>
          <w:highlight w:val="none"/>
        </w:rPr>
        <w:t>6.</w:t>
      </w:r>
      <w:r>
        <w:rPr>
          <w:b/>
          <w:bCs/>
          <w:color w:val="auto"/>
          <w:spacing w:val="1"/>
          <w:sz w:val="24"/>
          <w:szCs w:val="24"/>
          <w:highlight w:val="none"/>
        </w:rPr>
        <w:t>每公里道路检测含道路断面内的所有车</w:t>
      </w:r>
      <w:r>
        <w:rPr>
          <w:b/>
          <w:bCs/>
          <w:color w:val="auto"/>
          <w:sz w:val="24"/>
          <w:szCs w:val="24"/>
          <w:highlight w:val="none"/>
        </w:rPr>
        <w:t>行道、非机动车道、人行道、公</w:t>
      </w:r>
      <w:r>
        <w:rPr>
          <w:b/>
          <w:bCs/>
          <w:color w:val="auto"/>
          <w:spacing w:val="2"/>
          <w:sz w:val="24"/>
          <w:szCs w:val="24"/>
          <w:highlight w:val="none"/>
        </w:rPr>
        <w:t>交车站台等，每公里检测费综合单价包括断</w:t>
      </w:r>
      <w:r>
        <w:rPr>
          <w:b/>
          <w:bCs/>
          <w:color w:val="auto"/>
          <w:spacing w:val="1"/>
          <w:sz w:val="24"/>
          <w:szCs w:val="24"/>
          <w:highlight w:val="none"/>
        </w:rPr>
        <w:t>面内所有检测费用。例如某道路</w:t>
      </w:r>
      <w:r>
        <w:rPr>
          <w:rFonts w:ascii="宋体" w:hAnsi="宋体" w:eastAsia="宋体" w:cs="宋体"/>
          <w:b/>
          <w:bCs/>
          <w:color w:val="auto"/>
          <w:spacing w:val="1"/>
          <w:sz w:val="24"/>
          <w:szCs w:val="24"/>
          <w:highlight w:val="none"/>
        </w:rPr>
        <w:t>2</w:t>
      </w:r>
      <w:r>
        <w:rPr>
          <w:b/>
          <w:bCs/>
          <w:color w:val="auto"/>
          <w:spacing w:val="-5"/>
          <w:sz w:val="24"/>
          <w:szCs w:val="24"/>
          <w:highlight w:val="none"/>
        </w:rPr>
        <w:t>公里长，含</w:t>
      </w:r>
      <w:r>
        <w:rPr>
          <w:rFonts w:ascii="宋体" w:hAnsi="宋体" w:eastAsia="宋体" w:cs="宋体"/>
          <w:b/>
          <w:bCs/>
          <w:color w:val="auto"/>
          <w:spacing w:val="-5"/>
          <w:sz w:val="24"/>
          <w:szCs w:val="24"/>
          <w:highlight w:val="none"/>
        </w:rPr>
        <w:t>4</w:t>
      </w:r>
      <w:r>
        <w:rPr>
          <w:b/>
          <w:bCs/>
          <w:color w:val="auto"/>
          <w:spacing w:val="-5"/>
          <w:sz w:val="24"/>
          <w:szCs w:val="24"/>
          <w:highlight w:val="none"/>
        </w:rPr>
        <w:t>个机动车道、</w:t>
      </w:r>
      <w:r>
        <w:rPr>
          <w:rFonts w:ascii="宋体" w:hAnsi="宋体" w:eastAsia="宋体" w:cs="宋体"/>
          <w:b/>
          <w:bCs/>
          <w:color w:val="auto"/>
          <w:spacing w:val="-5"/>
          <w:sz w:val="24"/>
          <w:szCs w:val="24"/>
          <w:highlight w:val="none"/>
        </w:rPr>
        <w:t>2</w:t>
      </w:r>
      <w:r>
        <w:rPr>
          <w:b/>
          <w:bCs/>
          <w:color w:val="auto"/>
          <w:spacing w:val="-5"/>
          <w:sz w:val="24"/>
          <w:szCs w:val="24"/>
          <w:highlight w:val="none"/>
        </w:rPr>
        <w:t>个慢车道、</w:t>
      </w:r>
      <w:r>
        <w:rPr>
          <w:rFonts w:ascii="宋体" w:hAnsi="宋体" w:eastAsia="宋体" w:cs="宋体"/>
          <w:b/>
          <w:bCs/>
          <w:color w:val="auto"/>
          <w:spacing w:val="-5"/>
          <w:sz w:val="24"/>
          <w:szCs w:val="24"/>
          <w:highlight w:val="none"/>
        </w:rPr>
        <w:t>2</w:t>
      </w:r>
      <w:r>
        <w:rPr>
          <w:b/>
          <w:bCs/>
          <w:color w:val="auto"/>
          <w:spacing w:val="-5"/>
          <w:sz w:val="24"/>
          <w:szCs w:val="24"/>
          <w:highlight w:val="none"/>
        </w:rPr>
        <w:t>个人行道，则每公里道路检测费综合</w:t>
      </w:r>
      <w:r>
        <w:rPr>
          <w:b/>
          <w:bCs/>
          <w:color w:val="auto"/>
          <w:spacing w:val="-4"/>
          <w:sz w:val="24"/>
          <w:szCs w:val="24"/>
          <w:highlight w:val="none"/>
        </w:rPr>
        <w:t>单价含</w:t>
      </w:r>
      <w:r>
        <w:rPr>
          <w:rFonts w:ascii="宋体" w:hAnsi="宋体" w:eastAsia="宋体" w:cs="宋体"/>
          <w:b/>
          <w:bCs/>
          <w:color w:val="auto"/>
          <w:spacing w:val="-4"/>
          <w:sz w:val="24"/>
          <w:szCs w:val="24"/>
          <w:highlight w:val="none"/>
        </w:rPr>
        <w:t>4</w:t>
      </w:r>
      <w:r>
        <w:rPr>
          <w:b/>
          <w:bCs/>
          <w:color w:val="auto"/>
          <w:spacing w:val="-4"/>
          <w:sz w:val="24"/>
          <w:szCs w:val="24"/>
          <w:highlight w:val="none"/>
        </w:rPr>
        <w:t>个机动车道、</w:t>
      </w:r>
      <w:r>
        <w:rPr>
          <w:rFonts w:ascii="宋体" w:hAnsi="宋体" w:eastAsia="宋体" w:cs="宋体"/>
          <w:b/>
          <w:bCs/>
          <w:color w:val="auto"/>
          <w:spacing w:val="-4"/>
          <w:sz w:val="24"/>
          <w:szCs w:val="24"/>
          <w:highlight w:val="none"/>
        </w:rPr>
        <w:t>2</w:t>
      </w:r>
      <w:r>
        <w:rPr>
          <w:b/>
          <w:bCs/>
          <w:color w:val="auto"/>
          <w:spacing w:val="-4"/>
          <w:sz w:val="24"/>
          <w:szCs w:val="24"/>
          <w:highlight w:val="none"/>
        </w:rPr>
        <w:t>个慢车道、</w:t>
      </w:r>
      <w:r>
        <w:rPr>
          <w:rFonts w:ascii="宋体" w:hAnsi="宋体" w:eastAsia="宋体" w:cs="宋体"/>
          <w:b/>
          <w:bCs/>
          <w:color w:val="auto"/>
          <w:spacing w:val="-4"/>
          <w:sz w:val="24"/>
          <w:szCs w:val="24"/>
          <w:highlight w:val="none"/>
        </w:rPr>
        <w:t>2</w:t>
      </w:r>
      <w:r>
        <w:rPr>
          <w:b/>
          <w:bCs/>
          <w:color w:val="auto"/>
          <w:spacing w:val="-4"/>
          <w:sz w:val="24"/>
          <w:szCs w:val="24"/>
          <w:highlight w:val="none"/>
        </w:rPr>
        <w:t>个人行道的检测所发生</w:t>
      </w:r>
      <w:r>
        <w:rPr>
          <w:b/>
          <w:bCs/>
          <w:color w:val="auto"/>
          <w:spacing w:val="-5"/>
          <w:sz w:val="24"/>
          <w:szCs w:val="24"/>
          <w:highlight w:val="none"/>
        </w:rPr>
        <w:t>的所有费用。</w:t>
      </w:r>
    </w:p>
    <w:p w14:paraId="03C496E8">
      <w:pPr>
        <w:pStyle w:val="4"/>
        <w:spacing w:before="302" w:line="290" w:lineRule="auto"/>
        <w:ind w:left="48" w:right="64" w:firstLine="474"/>
        <w:rPr>
          <w:color w:val="auto"/>
          <w:sz w:val="24"/>
          <w:szCs w:val="24"/>
          <w:highlight w:val="none"/>
        </w:rPr>
      </w:pPr>
      <w:r>
        <w:rPr>
          <w:rFonts w:ascii="宋体" w:hAnsi="宋体" w:eastAsia="宋体" w:cs="宋体"/>
          <w:b/>
          <w:bCs/>
          <w:color w:val="auto"/>
          <w:sz w:val="24"/>
          <w:szCs w:val="24"/>
          <w:highlight w:val="none"/>
        </w:rPr>
        <w:t>7.</w:t>
      </w:r>
      <w:r>
        <w:rPr>
          <w:b/>
          <w:bCs/>
          <w:color w:val="auto"/>
          <w:sz w:val="24"/>
          <w:szCs w:val="24"/>
          <w:highlight w:val="none"/>
        </w:rPr>
        <w:t>根据采购人要求开展应急保障检测工作（包括清单外道</w:t>
      </w:r>
      <w:r>
        <w:rPr>
          <w:b/>
          <w:bCs/>
          <w:color w:val="auto"/>
          <w:spacing w:val="-1"/>
          <w:sz w:val="24"/>
          <w:szCs w:val="24"/>
          <w:highlight w:val="none"/>
        </w:rPr>
        <w:t>路</w:t>
      </w:r>
      <w:r>
        <w:rPr>
          <w:b/>
          <w:bCs/>
          <w:color w:val="auto"/>
          <w:spacing w:val="10"/>
          <w:sz w:val="24"/>
          <w:szCs w:val="24"/>
          <w:highlight w:val="none"/>
        </w:rPr>
        <w:t>），</w:t>
      </w:r>
      <w:r>
        <w:rPr>
          <w:b/>
          <w:bCs/>
          <w:color w:val="auto"/>
          <w:spacing w:val="-1"/>
          <w:sz w:val="24"/>
          <w:szCs w:val="24"/>
          <w:highlight w:val="none"/>
        </w:rPr>
        <w:t>应急响应</w:t>
      </w:r>
      <w:r>
        <w:rPr>
          <w:b/>
          <w:bCs/>
          <w:color w:val="auto"/>
          <w:spacing w:val="-7"/>
          <w:sz w:val="24"/>
          <w:szCs w:val="24"/>
          <w:highlight w:val="none"/>
        </w:rPr>
        <w:t>要在</w:t>
      </w:r>
      <w:r>
        <w:rPr>
          <w:rFonts w:ascii="宋体" w:hAnsi="宋体" w:eastAsia="宋体" w:cs="宋体"/>
          <w:b/>
          <w:bCs/>
          <w:color w:val="auto"/>
          <w:spacing w:val="-7"/>
          <w:sz w:val="24"/>
          <w:szCs w:val="24"/>
          <w:highlight w:val="none"/>
        </w:rPr>
        <w:t>1</w:t>
      </w:r>
      <w:r>
        <w:rPr>
          <w:b/>
          <w:bCs/>
          <w:color w:val="auto"/>
          <w:spacing w:val="-7"/>
          <w:sz w:val="24"/>
          <w:szCs w:val="24"/>
          <w:highlight w:val="none"/>
        </w:rPr>
        <w:t>小时内到达现场开展检测。</w:t>
      </w:r>
    </w:p>
    <w:p w14:paraId="2532D9B8">
      <w:pPr>
        <w:pStyle w:val="4"/>
        <w:spacing w:before="302" w:line="290" w:lineRule="auto"/>
        <w:ind w:left="48" w:right="64" w:firstLine="474"/>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8.对地铁盾构顶管铺设、深基坑工程周边、老旧管线周边加密</w:t>
      </w:r>
      <w:r>
        <w:rPr>
          <w:rFonts w:hint="eastAsia" w:hAnsi="宋体" w:cs="宋体"/>
          <w:b/>
          <w:bCs/>
          <w:color w:val="auto"/>
          <w:sz w:val="24"/>
          <w:szCs w:val="24"/>
          <w:highlight w:val="none"/>
          <w:lang w:val="en-US" w:eastAsia="zh-CN"/>
        </w:rPr>
        <w:t>加深</w:t>
      </w:r>
      <w:r>
        <w:rPr>
          <w:rFonts w:hint="eastAsia" w:ascii="宋体" w:hAnsi="宋体" w:eastAsia="宋体" w:cs="宋体"/>
          <w:b/>
          <w:bCs/>
          <w:color w:val="auto"/>
          <w:sz w:val="24"/>
          <w:szCs w:val="24"/>
          <w:highlight w:val="none"/>
          <w:lang w:val="en-US" w:eastAsia="zh-CN"/>
        </w:rPr>
        <w:t>检测，重大保障项目大型赛事活动前中后安排专项检测，并落实“一日一巡一报告”制度。</w:t>
      </w:r>
    </w:p>
    <w:p w14:paraId="0861CCB1">
      <w:pPr>
        <w:pStyle w:val="4"/>
        <w:spacing w:before="302" w:line="290" w:lineRule="auto"/>
        <w:ind w:left="48" w:right="64" w:firstLine="474"/>
        <w:rPr>
          <w:color w:val="auto"/>
          <w:sz w:val="24"/>
          <w:szCs w:val="24"/>
          <w:highlight w:val="none"/>
        </w:rPr>
      </w:pPr>
      <w:r>
        <w:rPr>
          <w:b/>
          <w:bCs/>
          <w:color w:val="auto"/>
          <w:spacing w:val="-5"/>
          <w:sz w:val="24"/>
          <w:szCs w:val="24"/>
          <w:highlight w:val="none"/>
        </w:rPr>
        <w:t>三、检测作业要求</w:t>
      </w:r>
    </w:p>
    <w:p w14:paraId="7E3C438F">
      <w:pPr>
        <w:pStyle w:val="4"/>
        <w:spacing w:before="300" w:line="324" w:lineRule="auto"/>
        <w:ind w:left="44" w:right="50" w:firstLine="485"/>
        <w:rPr>
          <w:color w:val="auto"/>
          <w:sz w:val="24"/>
          <w:szCs w:val="24"/>
          <w:highlight w:val="none"/>
        </w:rPr>
      </w:pPr>
      <w:r>
        <w:rPr>
          <w:color w:val="auto"/>
          <w:sz w:val="24"/>
          <w:szCs w:val="24"/>
          <w:highlight w:val="none"/>
        </w:rPr>
        <w:t>（一）检测区域。对检测路段开展实地勘查，制定检测计划书。现场应对</w:t>
      </w:r>
      <w:r>
        <w:rPr>
          <w:color w:val="auto"/>
          <w:spacing w:val="-5"/>
          <w:sz w:val="24"/>
          <w:szCs w:val="24"/>
          <w:highlight w:val="none"/>
        </w:rPr>
        <w:t>城市断面开展全覆盖检测，包括车行道、非机动车道、人行道、公交车站台等，</w:t>
      </w:r>
      <w:r>
        <w:rPr>
          <w:color w:val="auto"/>
          <w:sz w:val="24"/>
          <w:szCs w:val="24"/>
          <w:highlight w:val="none"/>
        </w:rPr>
        <w:t>对临时占用道路设施的区域如停车泊位、施工区域等也应覆盖检测。检测深度</w:t>
      </w:r>
      <w:r>
        <w:rPr>
          <w:color w:val="auto"/>
          <w:spacing w:val="-2"/>
          <w:sz w:val="24"/>
          <w:szCs w:val="24"/>
          <w:highlight w:val="none"/>
        </w:rPr>
        <w:t>应符合合同要求。</w:t>
      </w:r>
    </w:p>
    <w:p w14:paraId="4FBBC915">
      <w:pPr>
        <w:pStyle w:val="4"/>
        <w:spacing w:before="301" w:line="313" w:lineRule="auto"/>
        <w:ind w:left="44" w:right="115" w:firstLine="485"/>
        <w:rPr>
          <w:color w:val="auto"/>
          <w:sz w:val="24"/>
          <w:szCs w:val="24"/>
          <w:highlight w:val="none"/>
        </w:rPr>
      </w:pPr>
      <w:r>
        <w:rPr>
          <w:color w:val="auto"/>
          <w:sz w:val="24"/>
          <w:szCs w:val="24"/>
          <w:highlight w:val="none"/>
        </w:rPr>
        <w:t>（二）检测过程。实时记录检测过程，形成过程台账，包括检测日期、检</w:t>
      </w:r>
      <w:r>
        <w:rPr>
          <w:color w:val="auto"/>
          <w:spacing w:val="-3"/>
          <w:sz w:val="24"/>
          <w:szCs w:val="24"/>
          <w:highlight w:val="none"/>
        </w:rPr>
        <w:t>测路段、现场人员、工作照片、全断面</w:t>
      </w:r>
      <w:r>
        <w:rPr>
          <w:rFonts w:ascii="宋体" w:hAnsi="宋体" w:eastAsia="宋体" w:cs="宋体"/>
          <w:color w:val="auto"/>
          <w:spacing w:val="-3"/>
          <w:sz w:val="24"/>
          <w:szCs w:val="24"/>
          <w:highlight w:val="none"/>
        </w:rPr>
        <w:t>GPS</w:t>
      </w:r>
      <w:r>
        <w:rPr>
          <w:color w:val="auto"/>
          <w:spacing w:val="-3"/>
          <w:sz w:val="24"/>
          <w:szCs w:val="24"/>
          <w:highlight w:val="none"/>
        </w:rPr>
        <w:t>航迹、检测数据谱图原始记录、内</w:t>
      </w:r>
      <w:r>
        <w:rPr>
          <w:color w:val="auto"/>
          <w:spacing w:val="-4"/>
          <w:sz w:val="24"/>
          <w:szCs w:val="24"/>
          <w:highlight w:val="none"/>
        </w:rPr>
        <w:t>窥影像等。</w:t>
      </w:r>
    </w:p>
    <w:p w14:paraId="54D017F4">
      <w:pPr>
        <w:pStyle w:val="4"/>
        <w:spacing w:before="299" w:line="313" w:lineRule="auto"/>
        <w:ind w:left="44" w:right="115" w:firstLine="485"/>
        <w:rPr>
          <w:color w:val="auto"/>
          <w:sz w:val="24"/>
          <w:szCs w:val="24"/>
          <w:highlight w:val="none"/>
        </w:rPr>
      </w:pPr>
      <w:r>
        <w:rPr>
          <w:color w:val="auto"/>
          <w:sz w:val="24"/>
          <w:szCs w:val="24"/>
          <w:highlight w:val="none"/>
        </w:rPr>
        <w:t>（三）安全作业。检测车辆及人员遵守安全文明作业相关要求。车辆行驶应符合交通规则，人员应佩戴安全帽、穿着反光背心。采用手推设备检测车行</w:t>
      </w:r>
      <w:r>
        <w:rPr>
          <w:color w:val="auto"/>
          <w:spacing w:val="-1"/>
          <w:sz w:val="24"/>
          <w:szCs w:val="24"/>
          <w:highlight w:val="none"/>
        </w:rPr>
        <w:t>道的，检测区域要进行安全围护，并配备安全员进行瞭望，确保作业安全。</w:t>
      </w:r>
    </w:p>
    <w:p w14:paraId="0FC9B411">
      <w:pPr>
        <w:pStyle w:val="4"/>
        <w:spacing w:before="299" w:line="290" w:lineRule="auto"/>
        <w:ind w:left="49" w:right="115" w:firstLine="479"/>
        <w:rPr>
          <w:color w:val="auto"/>
          <w:sz w:val="24"/>
          <w:szCs w:val="24"/>
          <w:highlight w:val="none"/>
        </w:rPr>
      </w:pPr>
      <w:r>
        <w:rPr>
          <w:color w:val="auto"/>
          <w:sz w:val="24"/>
          <w:szCs w:val="24"/>
          <w:highlight w:val="none"/>
        </w:rPr>
        <w:t>（四）检测结果。检测单位对检测中发现的重大安全隐患，按照应急预案</w:t>
      </w:r>
      <w:r>
        <w:rPr>
          <w:color w:val="auto"/>
          <w:spacing w:val="-2"/>
          <w:sz w:val="24"/>
          <w:szCs w:val="24"/>
          <w:highlight w:val="none"/>
        </w:rPr>
        <w:t>立即封闭交通并及时上报。</w:t>
      </w:r>
    </w:p>
    <w:p w14:paraId="4FFCA842">
      <w:pPr>
        <w:pStyle w:val="4"/>
        <w:spacing w:before="300" w:line="222" w:lineRule="auto"/>
        <w:ind w:left="552"/>
        <w:rPr>
          <w:color w:val="auto"/>
          <w:sz w:val="24"/>
          <w:szCs w:val="24"/>
          <w:highlight w:val="none"/>
        </w:rPr>
      </w:pPr>
      <w:r>
        <w:rPr>
          <w:b/>
          <w:bCs/>
          <w:color w:val="auto"/>
          <w:spacing w:val="-8"/>
          <w:sz w:val="24"/>
          <w:szCs w:val="24"/>
          <w:highlight w:val="none"/>
        </w:rPr>
        <w:t>四、项目技术要求</w:t>
      </w:r>
    </w:p>
    <w:p w14:paraId="47BB18D7">
      <w:pPr>
        <w:pStyle w:val="4"/>
        <w:spacing w:before="299" w:line="222" w:lineRule="auto"/>
        <w:ind w:left="409"/>
        <w:rPr>
          <w:color w:val="auto"/>
          <w:sz w:val="24"/>
          <w:szCs w:val="24"/>
          <w:highlight w:val="none"/>
        </w:rPr>
      </w:pPr>
      <w:r>
        <w:rPr>
          <w:color w:val="auto"/>
          <w:spacing w:val="-3"/>
          <w:sz w:val="24"/>
          <w:szCs w:val="24"/>
          <w:highlight w:val="none"/>
        </w:rPr>
        <w:t>（一）基本要求</w:t>
      </w:r>
    </w:p>
    <w:p w14:paraId="2966E67F">
      <w:pPr>
        <w:pStyle w:val="4"/>
        <w:spacing w:before="297" w:line="220" w:lineRule="auto"/>
        <w:ind w:left="535"/>
        <w:rPr>
          <w:color w:val="auto"/>
          <w:sz w:val="24"/>
          <w:szCs w:val="24"/>
          <w:highlight w:val="none"/>
        </w:rPr>
      </w:pPr>
      <w:r>
        <w:rPr>
          <w:rFonts w:ascii="宋体" w:hAnsi="宋体" w:eastAsia="宋体" w:cs="宋体"/>
          <w:color w:val="auto"/>
          <w:spacing w:val="-1"/>
          <w:sz w:val="24"/>
          <w:szCs w:val="24"/>
          <w:highlight w:val="none"/>
        </w:rPr>
        <w:t>1.</w:t>
      </w:r>
      <w:r>
        <w:rPr>
          <w:color w:val="auto"/>
          <w:spacing w:val="-1"/>
          <w:sz w:val="24"/>
          <w:szCs w:val="24"/>
          <w:highlight w:val="none"/>
        </w:rPr>
        <w:t>道路雷达探测项目采用探地雷达检测方法为主，其他检测方法为辅。</w:t>
      </w:r>
    </w:p>
    <w:p w14:paraId="38E6A5AC">
      <w:pPr>
        <w:pStyle w:val="4"/>
        <w:spacing w:before="302" w:line="290" w:lineRule="auto"/>
        <w:ind w:left="48" w:right="504" w:firstLine="471"/>
        <w:rPr>
          <w:color w:val="auto"/>
          <w:sz w:val="24"/>
          <w:szCs w:val="24"/>
          <w:highlight w:val="none"/>
        </w:rPr>
      </w:pPr>
      <w:r>
        <w:rPr>
          <w:rFonts w:ascii="宋体" w:hAnsi="宋体" w:eastAsia="宋体" w:cs="宋体"/>
          <w:color w:val="auto"/>
          <w:spacing w:val="-4"/>
          <w:sz w:val="24"/>
          <w:szCs w:val="24"/>
          <w:highlight w:val="none"/>
        </w:rPr>
        <w:t>2.</w:t>
      </w:r>
      <w:r>
        <w:rPr>
          <w:color w:val="auto"/>
          <w:spacing w:val="-4"/>
          <w:sz w:val="24"/>
          <w:szCs w:val="24"/>
          <w:highlight w:val="none"/>
        </w:rPr>
        <w:t>在检测过程中如查明已形成严重隐患的土体病害时，立即以电</w:t>
      </w:r>
      <w:r>
        <w:rPr>
          <w:color w:val="auto"/>
          <w:spacing w:val="-5"/>
          <w:sz w:val="24"/>
          <w:szCs w:val="24"/>
          <w:highlight w:val="none"/>
        </w:rPr>
        <w:t>话与书</w:t>
      </w:r>
      <w:r>
        <w:rPr>
          <w:color w:val="auto"/>
          <w:spacing w:val="-3"/>
          <w:sz w:val="24"/>
          <w:szCs w:val="24"/>
          <w:highlight w:val="none"/>
        </w:rPr>
        <w:t>面形式通知甲方。</w:t>
      </w:r>
    </w:p>
    <w:p w14:paraId="69127E9F">
      <w:pPr>
        <w:pStyle w:val="4"/>
        <w:spacing w:before="300" w:line="289" w:lineRule="auto"/>
        <w:ind w:left="46" w:right="504" w:firstLine="476"/>
        <w:rPr>
          <w:color w:val="auto"/>
          <w:sz w:val="24"/>
          <w:szCs w:val="24"/>
          <w:highlight w:val="none"/>
        </w:rPr>
      </w:pPr>
      <w:r>
        <w:rPr>
          <w:rFonts w:ascii="宋体" w:hAnsi="宋体" w:eastAsia="宋体" w:cs="宋体"/>
          <w:color w:val="auto"/>
          <w:spacing w:val="-4"/>
          <w:sz w:val="24"/>
          <w:szCs w:val="24"/>
          <w:highlight w:val="none"/>
        </w:rPr>
        <w:t>3.</w:t>
      </w:r>
      <w:r>
        <w:rPr>
          <w:color w:val="auto"/>
          <w:spacing w:val="-4"/>
          <w:sz w:val="24"/>
          <w:szCs w:val="24"/>
          <w:highlight w:val="none"/>
        </w:rPr>
        <w:t>以逐条道路列表形式描述所检测出的各类病害的属性、平</w:t>
      </w:r>
      <w:r>
        <w:rPr>
          <w:color w:val="auto"/>
          <w:spacing w:val="-5"/>
          <w:sz w:val="24"/>
          <w:szCs w:val="24"/>
          <w:highlight w:val="none"/>
        </w:rPr>
        <w:t>面位置、埋</w:t>
      </w:r>
      <w:r>
        <w:rPr>
          <w:color w:val="auto"/>
          <w:spacing w:val="-1"/>
          <w:sz w:val="24"/>
          <w:szCs w:val="24"/>
          <w:highlight w:val="none"/>
        </w:rPr>
        <w:t>深、大小等情况，对病害严重区域配以影像资料。</w:t>
      </w:r>
    </w:p>
    <w:p w14:paraId="5CE0ACB6">
      <w:pPr>
        <w:pStyle w:val="4"/>
        <w:spacing w:before="302" w:line="219" w:lineRule="auto"/>
        <w:ind w:left="516"/>
        <w:rPr>
          <w:color w:val="auto"/>
          <w:sz w:val="24"/>
          <w:szCs w:val="24"/>
          <w:highlight w:val="none"/>
        </w:rPr>
      </w:pPr>
      <w:r>
        <w:rPr>
          <w:rFonts w:ascii="宋体" w:hAnsi="宋体" w:eastAsia="宋体" w:cs="宋体"/>
          <w:color w:val="auto"/>
          <w:spacing w:val="-1"/>
          <w:sz w:val="24"/>
          <w:szCs w:val="24"/>
          <w:highlight w:val="none"/>
        </w:rPr>
        <w:t>4.</w:t>
      </w:r>
      <w:r>
        <w:rPr>
          <w:color w:val="auto"/>
          <w:spacing w:val="-1"/>
          <w:sz w:val="24"/>
          <w:szCs w:val="24"/>
          <w:highlight w:val="none"/>
        </w:rPr>
        <w:t>逐条道路的道路平面简图，在图上标明各类病害所在位置。</w:t>
      </w:r>
    </w:p>
    <w:p w14:paraId="1744130D">
      <w:pPr>
        <w:pStyle w:val="4"/>
        <w:spacing w:before="303" w:line="220" w:lineRule="auto"/>
        <w:ind w:left="522"/>
        <w:rPr>
          <w:color w:val="auto"/>
          <w:sz w:val="24"/>
          <w:szCs w:val="24"/>
          <w:highlight w:val="none"/>
        </w:rPr>
      </w:pPr>
      <w:r>
        <w:rPr>
          <w:rFonts w:ascii="宋体" w:hAnsi="宋体" w:eastAsia="宋体" w:cs="宋体"/>
          <w:color w:val="auto"/>
          <w:spacing w:val="-1"/>
          <w:sz w:val="24"/>
          <w:szCs w:val="24"/>
          <w:highlight w:val="none"/>
        </w:rPr>
        <w:t>5.</w:t>
      </w:r>
      <w:r>
        <w:rPr>
          <w:color w:val="auto"/>
          <w:spacing w:val="-1"/>
          <w:sz w:val="24"/>
          <w:szCs w:val="24"/>
          <w:highlight w:val="none"/>
        </w:rPr>
        <w:t>对各类病害进行初步成因分析并提出处理方法建议。</w:t>
      </w:r>
    </w:p>
    <w:p w14:paraId="38147079">
      <w:pPr>
        <w:pStyle w:val="4"/>
        <w:spacing w:before="300" w:line="220" w:lineRule="auto"/>
        <w:ind w:left="519"/>
        <w:rPr>
          <w:color w:val="auto"/>
          <w:sz w:val="24"/>
          <w:szCs w:val="24"/>
          <w:highlight w:val="none"/>
        </w:rPr>
      </w:pPr>
      <w:r>
        <w:rPr>
          <w:rFonts w:ascii="宋体" w:hAnsi="宋体" w:eastAsia="宋体" w:cs="宋体"/>
          <w:color w:val="auto"/>
          <w:spacing w:val="-1"/>
          <w:sz w:val="24"/>
          <w:szCs w:val="24"/>
          <w:highlight w:val="none"/>
        </w:rPr>
        <w:t>6.</w:t>
      </w:r>
      <w:r>
        <w:rPr>
          <w:color w:val="auto"/>
          <w:spacing w:val="-1"/>
          <w:sz w:val="24"/>
          <w:szCs w:val="24"/>
          <w:highlight w:val="none"/>
        </w:rPr>
        <w:t>形成所有核定检测区域的测线布置图及雷达图谱。</w:t>
      </w:r>
    </w:p>
    <w:p w14:paraId="0FD59571">
      <w:pPr>
        <w:pStyle w:val="4"/>
        <w:spacing w:before="302" w:line="290" w:lineRule="auto"/>
        <w:ind w:left="42" w:right="506" w:firstLine="480"/>
        <w:rPr>
          <w:color w:val="auto"/>
          <w:sz w:val="24"/>
          <w:szCs w:val="24"/>
          <w:highlight w:val="none"/>
        </w:rPr>
      </w:pPr>
      <w:r>
        <w:rPr>
          <w:rFonts w:ascii="宋体" w:hAnsi="宋体" w:eastAsia="宋体" w:cs="宋体"/>
          <w:color w:val="auto"/>
          <w:spacing w:val="-4"/>
          <w:sz w:val="24"/>
          <w:szCs w:val="24"/>
          <w:highlight w:val="none"/>
        </w:rPr>
        <w:t>7.</w:t>
      </w:r>
      <w:r>
        <w:rPr>
          <w:color w:val="auto"/>
          <w:spacing w:val="-4"/>
          <w:sz w:val="24"/>
          <w:szCs w:val="24"/>
          <w:highlight w:val="none"/>
        </w:rPr>
        <w:t>对检测数据进行整理分析，并出具检测报告。对</w:t>
      </w:r>
      <w:r>
        <w:rPr>
          <w:color w:val="auto"/>
          <w:spacing w:val="-5"/>
          <w:sz w:val="24"/>
          <w:szCs w:val="24"/>
          <w:highlight w:val="none"/>
        </w:rPr>
        <w:t>检测报告中，疑似空</w:t>
      </w:r>
      <w:r>
        <w:rPr>
          <w:color w:val="auto"/>
          <w:spacing w:val="-1"/>
          <w:sz w:val="24"/>
          <w:szCs w:val="24"/>
          <w:highlight w:val="none"/>
        </w:rPr>
        <w:t>洞目标经钻探验证的准确率要达到</w:t>
      </w:r>
      <w:r>
        <w:rPr>
          <w:rFonts w:ascii="宋体" w:hAnsi="宋体" w:eastAsia="宋体" w:cs="宋体"/>
          <w:color w:val="auto"/>
          <w:spacing w:val="-1"/>
          <w:sz w:val="24"/>
          <w:szCs w:val="24"/>
          <w:highlight w:val="none"/>
        </w:rPr>
        <w:t>95%</w:t>
      </w:r>
      <w:r>
        <w:rPr>
          <w:color w:val="auto"/>
          <w:spacing w:val="-1"/>
          <w:sz w:val="24"/>
          <w:szCs w:val="24"/>
          <w:highlight w:val="none"/>
        </w:rPr>
        <w:t>以上。</w:t>
      </w:r>
    </w:p>
    <w:p w14:paraId="5B311B98">
      <w:pPr>
        <w:pStyle w:val="4"/>
        <w:spacing w:before="297" w:line="220" w:lineRule="auto"/>
        <w:ind w:left="518"/>
        <w:rPr>
          <w:color w:val="auto"/>
          <w:sz w:val="24"/>
          <w:szCs w:val="24"/>
          <w:highlight w:val="none"/>
        </w:rPr>
      </w:pPr>
      <w:r>
        <w:rPr>
          <w:rFonts w:ascii="宋体" w:hAnsi="宋体" w:eastAsia="宋体" w:cs="宋体"/>
          <w:color w:val="auto"/>
          <w:spacing w:val="-1"/>
          <w:sz w:val="24"/>
          <w:szCs w:val="24"/>
          <w:highlight w:val="none"/>
        </w:rPr>
        <w:t>8.</w:t>
      </w:r>
      <w:r>
        <w:rPr>
          <w:color w:val="auto"/>
          <w:spacing w:val="-1"/>
          <w:sz w:val="24"/>
          <w:szCs w:val="24"/>
          <w:highlight w:val="none"/>
        </w:rPr>
        <w:t>对整改完毕的问题点位进行复测，检测整改工作是否到位。</w:t>
      </w:r>
    </w:p>
    <w:p w14:paraId="3869E46B">
      <w:pPr>
        <w:pStyle w:val="4"/>
        <w:spacing w:before="284" w:line="222" w:lineRule="auto"/>
        <w:ind w:left="409"/>
        <w:rPr>
          <w:color w:val="auto"/>
          <w:sz w:val="24"/>
          <w:szCs w:val="24"/>
          <w:highlight w:val="none"/>
        </w:rPr>
      </w:pPr>
      <w:r>
        <w:rPr>
          <w:color w:val="auto"/>
          <w:spacing w:val="-3"/>
          <w:sz w:val="24"/>
          <w:szCs w:val="24"/>
          <w:highlight w:val="none"/>
        </w:rPr>
        <w:t>（二）技术要求</w:t>
      </w:r>
    </w:p>
    <w:p w14:paraId="6863D473">
      <w:pPr>
        <w:pStyle w:val="4"/>
        <w:spacing w:before="296" w:line="222" w:lineRule="auto"/>
        <w:ind w:left="530"/>
        <w:rPr>
          <w:color w:val="auto"/>
          <w:sz w:val="24"/>
          <w:szCs w:val="24"/>
          <w:highlight w:val="none"/>
        </w:rPr>
      </w:pPr>
      <w:r>
        <w:rPr>
          <w:rFonts w:ascii="宋体" w:hAnsi="宋体" w:eastAsia="宋体" w:cs="宋体"/>
          <w:color w:val="auto"/>
          <w:spacing w:val="-1"/>
          <w:sz w:val="24"/>
          <w:szCs w:val="24"/>
          <w:highlight w:val="none"/>
        </w:rPr>
        <w:t>1.</w:t>
      </w:r>
      <w:r>
        <w:rPr>
          <w:color w:val="auto"/>
          <w:spacing w:val="-1"/>
          <w:sz w:val="24"/>
          <w:szCs w:val="24"/>
          <w:highlight w:val="none"/>
        </w:rPr>
        <w:t>能探测到的道路地面以下土体病害一般具有下列基本条件：</w:t>
      </w:r>
    </w:p>
    <w:p w14:paraId="06F1CF40">
      <w:pPr>
        <w:pStyle w:val="4"/>
        <w:spacing w:before="297" w:line="222" w:lineRule="auto"/>
        <w:ind w:left="505"/>
        <w:rPr>
          <w:color w:val="auto"/>
          <w:sz w:val="24"/>
          <w:szCs w:val="24"/>
          <w:highlight w:val="none"/>
        </w:rPr>
      </w:pPr>
      <w:r>
        <w:rPr>
          <w:rFonts w:ascii="宋体" w:hAnsi="宋体" w:eastAsia="宋体" w:cs="宋体"/>
          <w:color w:val="auto"/>
          <w:sz w:val="24"/>
          <w:szCs w:val="24"/>
          <w:highlight w:val="none"/>
        </w:rPr>
        <w:t>A</w:t>
      </w:r>
      <w:r>
        <w:rPr>
          <w:color w:val="auto"/>
          <w:sz w:val="24"/>
          <w:szCs w:val="24"/>
          <w:highlight w:val="none"/>
        </w:rPr>
        <w:t>、土体病害的几何尺寸与其埋藏深度或探测距离之比不应小于</w:t>
      </w:r>
      <w:r>
        <w:rPr>
          <w:rFonts w:ascii="宋体" w:hAnsi="宋体" w:eastAsia="宋体" w:cs="宋体"/>
          <w:color w:val="auto"/>
          <w:sz w:val="24"/>
          <w:szCs w:val="24"/>
          <w:highlight w:val="none"/>
        </w:rPr>
        <w:t>1</w:t>
      </w:r>
      <w:r>
        <w:rPr>
          <w:rFonts w:ascii="宋体" w:hAnsi="宋体" w:eastAsia="宋体" w:cs="宋体"/>
          <w:color w:val="auto"/>
          <w:spacing w:val="-1"/>
          <w:sz w:val="24"/>
          <w:szCs w:val="24"/>
          <w:highlight w:val="none"/>
        </w:rPr>
        <w:t>/5</w:t>
      </w:r>
      <w:r>
        <w:rPr>
          <w:color w:val="auto"/>
          <w:spacing w:val="-1"/>
          <w:sz w:val="24"/>
          <w:szCs w:val="24"/>
          <w:highlight w:val="none"/>
        </w:rPr>
        <w:t>；</w:t>
      </w:r>
    </w:p>
    <w:p w14:paraId="74A1F650">
      <w:pPr>
        <w:pStyle w:val="4"/>
        <w:spacing w:before="298" w:line="222" w:lineRule="auto"/>
        <w:ind w:left="507"/>
        <w:rPr>
          <w:color w:val="auto"/>
          <w:sz w:val="24"/>
          <w:szCs w:val="24"/>
          <w:highlight w:val="none"/>
        </w:rPr>
      </w:pPr>
      <w:r>
        <w:rPr>
          <w:rFonts w:ascii="宋体" w:hAnsi="宋体" w:eastAsia="宋体" w:cs="宋体"/>
          <w:color w:val="auto"/>
          <w:sz w:val="24"/>
          <w:szCs w:val="24"/>
          <w:highlight w:val="none"/>
        </w:rPr>
        <w:t>B</w:t>
      </w:r>
      <w:r>
        <w:rPr>
          <w:color w:val="auto"/>
          <w:sz w:val="24"/>
          <w:szCs w:val="24"/>
          <w:highlight w:val="none"/>
        </w:rPr>
        <w:t>、土体病害对激发的异常场应能够从干扰背景中</w:t>
      </w:r>
      <w:r>
        <w:rPr>
          <w:color w:val="auto"/>
          <w:spacing w:val="-1"/>
          <w:sz w:val="24"/>
          <w:szCs w:val="24"/>
          <w:highlight w:val="none"/>
        </w:rPr>
        <w:t>分辨出来。</w:t>
      </w:r>
    </w:p>
    <w:p w14:paraId="797C61CE">
      <w:pPr>
        <w:pStyle w:val="4"/>
        <w:spacing w:before="296" w:line="314" w:lineRule="auto"/>
        <w:ind w:left="44" w:right="453" w:firstLine="476"/>
        <w:rPr>
          <w:color w:val="auto"/>
          <w:sz w:val="24"/>
          <w:szCs w:val="24"/>
          <w:highlight w:val="none"/>
        </w:rPr>
      </w:pPr>
      <w:r>
        <w:rPr>
          <w:rFonts w:ascii="宋体" w:hAnsi="宋体" w:eastAsia="宋体" w:cs="宋体"/>
          <w:color w:val="auto"/>
          <w:spacing w:val="-4"/>
          <w:sz w:val="24"/>
          <w:szCs w:val="24"/>
          <w:highlight w:val="none"/>
        </w:rPr>
        <w:t>2.</w:t>
      </w:r>
      <w:r>
        <w:rPr>
          <w:color w:val="auto"/>
          <w:spacing w:val="-4"/>
          <w:sz w:val="24"/>
          <w:szCs w:val="24"/>
          <w:highlight w:val="none"/>
        </w:rPr>
        <w:t>道路雷达检测项目投入的仪器设备应满足性能稳定、结构合理</w:t>
      </w:r>
      <w:r>
        <w:rPr>
          <w:color w:val="auto"/>
          <w:spacing w:val="-5"/>
          <w:sz w:val="24"/>
          <w:szCs w:val="24"/>
          <w:highlight w:val="none"/>
        </w:rPr>
        <w:t>、构件</w:t>
      </w:r>
      <w:r>
        <w:rPr>
          <w:color w:val="auto"/>
          <w:spacing w:val="-2"/>
          <w:sz w:val="24"/>
          <w:szCs w:val="24"/>
          <w:highlight w:val="none"/>
        </w:rPr>
        <w:t>牢固可靠、防潮、抗震和绝缘性能良好的要求。仪器设备应定期进行检查、</w:t>
      </w:r>
      <w:r>
        <w:rPr>
          <w:color w:val="auto"/>
          <w:spacing w:val="-3"/>
          <w:sz w:val="24"/>
          <w:szCs w:val="24"/>
          <w:highlight w:val="none"/>
        </w:rPr>
        <w:t>校准和保养。</w:t>
      </w:r>
    </w:p>
    <w:p w14:paraId="306036E7">
      <w:pPr>
        <w:pStyle w:val="4"/>
        <w:spacing w:before="298" w:line="220" w:lineRule="auto"/>
        <w:ind w:left="517"/>
        <w:rPr>
          <w:color w:val="auto"/>
          <w:sz w:val="24"/>
          <w:szCs w:val="24"/>
          <w:highlight w:val="none"/>
        </w:rPr>
      </w:pPr>
      <w:r>
        <w:rPr>
          <w:rFonts w:ascii="宋体" w:hAnsi="宋体" w:eastAsia="宋体" w:cs="宋体"/>
          <w:color w:val="auto"/>
          <w:spacing w:val="-1"/>
          <w:sz w:val="24"/>
          <w:szCs w:val="24"/>
          <w:highlight w:val="none"/>
        </w:rPr>
        <w:t>3.</w:t>
      </w:r>
      <w:r>
        <w:rPr>
          <w:color w:val="auto"/>
          <w:spacing w:val="-1"/>
          <w:sz w:val="24"/>
          <w:szCs w:val="24"/>
          <w:highlight w:val="none"/>
        </w:rPr>
        <w:t>探地雷达主机主要性能和技术指标应符合下列规定：</w:t>
      </w:r>
    </w:p>
    <w:p w14:paraId="0C53DD7F">
      <w:pPr>
        <w:pStyle w:val="4"/>
        <w:spacing w:before="302" w:line="222" w:lineRule="auto"/>
        <w:ind w:left="505"/>
        <w:rPr>
          <w:color w:val="auto"/>
          <w:sz w:val="24"/>
          <w:szCs w:val="24"/>
          <w:highlight w:val="none"/>
        </w:rPr>
      </w:pPr>
      <w:r>
        <w:rPr>
          <w:rFonts w:ascii="宋体" w:hAnsi="宋体" w:eastAsia="宋体" w:cs="宋体"/>
          <w:color w:val="auto"/>
          <w:spacing w:val="-2"/>
          <w:sz w:val="24"/>
          <w:szCs w:val="24"/>
          <w:highlight w:val="none"/>
        </w:rPr>
        <w:t>A</w:t>
      </w:r>
      <w:r>
        <w:rPr>
          <w:color w:val="auto"/>
          <w:spacing w:val="-2"/>
          <w:sz w:val="24"/>
          <w:szCs w:val="24"/>
          <w:highlight w:val="none"/>
        </w:rPr>
        <w:t>、系统增益不小于</w:t>
      </w:r>
      <w:r>
        <w:rPr>
          <w:rFonts w:ascii="宋体" w:hAnsi="宋体" w:eastAsia="宋体" w:cs="宋体"/>
          <w:color w:val="auto"/>
          <w:spacing w:val="-2"/>
          <w:sz w:val="24"/>
          <w:szCs w:val="24"/>
          <w:highlight w:val="none"/>
        </w:rPr>
        <w:t>150dB</w:t>
      </w:r>
      <w:r>
        <w:rPr>
          <w:color w:val="auto"/>
          <w:spacing w:val="-2"/>
          <w:sz w:val="24"/>
          <w:szCs w:val="24"/>
          <w:highlight w:val="none"/>
        </w:rPr>
        <w:t>；</w:t>
      </w:r>
    </w:p>
    <w:p w14:paraId="75D0E4D4">
      <w:pPr>
        <w:pStyle w:val="4"/>
        <w:spacing w:before="296" w:line="222" w:lineRule="auto"/>
        <w:ind w:left="507"/>
        <w:rPr>
          <w:color w:val="auto"/>
          <w:sz w:val="24"/>
          <w:szCs w:val="24"/>
          <w:highlight w:val="none"/>
        </w:rPr>
      </w:pPr>
      <w:r>
        <w:rPr>
          <w:rFonts w:ascii="宋体" w:hAnsi="宋体" w:eastAsia="宋体" w:cs="宋体"/>
          <w:color w:val="auto"/>
          <w:spacing w:val="-1"/>
          <w:sz w:val="24"/>
          <w:szCs w:val="24"/>
          <w:highlight w:val="none"/>
        </w:rPr>
        <w:t>B</w:t>
      </w:r>
      <w:r>
        <w:rPr>
          <w:color w:val="auto"/>
          <w:spacing w:val="-1"/>
          <w:sz w:val="24"/>
          <w:szCs w:val="24"/>
          <w:highlight w:val="none"/>
        </w:rPr>
        <w:t>、信噪比不低于</w:t>
      </w:r>
      <w:r>
        <w:rPr>
          <w:rFonts w:ascii="宋体" w:hAnsi="宋体" w:eastAsia="宋体" w:cs="宋体"/>
          <w:color w:val="auto"/>
          <w:spacing w:val="-1"/>
          <w:sz w:val="24"/>
          <w:szCs w:val="24"/>
          <w:highlight w:val="none"/>
        </w:rPr>
        <w:t>120dB</w:t>
      </w:r>
      <w:r>
        <w:rPr>
          <w:color w:val="auto"/>
          <w:spacing w:val="-1"/>
          <w:sz w:val="24"/>
          <w:szCs w:val="24"/>
          <w:highlight w:val="none"/>
        </w:rPr>
        <w:t>，最大动态范围不低于</w:t>
      </w:r>
      <w:r>
        <w:rPr>
          <w:rFonts w:ascii="宋体" w:hAnsi="宋体" w:eastAsia="宋体" w:cs="宋体"/>
          <w:color w:val="auto"/>
          <w:spacing w:val="-1"/>
          <w:sz w:val="24"/>
          <w:szCs w:val="24"/>
          <w:highlight w:val="none"/>
        </w:rPr>
        <w:t>150dB</w:t>
      </w:r>
      <w:r>
        <w:rPr>
          <w:color w:val="auto"/>
          <w:spacing w:val="-1"/>
          <w:sz w:val="24"/>
          <w:szCs w:val="24"/>
          <w:highlight w:val="none"/>
        </w:rPr>
        <w:t>；</w:t>
      </w:r>
    </w:p>
    <w:p w14:paraId="55D52D75">
      <w:pPr>
        <w:pStyle w:val="4"/>
        <w:spacing w:before="300" w:line="290" w:lineRule="auto"/>
        <w:ind w:left="519" w:hanging="9"/>
        <w:rPr>
          <w:color w:val="auto"/>
          <w:sz w:val="24"/>
          <w:szCs w:val="24"/>
          <w:highlight w:val="none"/>
        </w:rPr>
      </w:pPr>
      <w:r>
        <w:rPr>
          <w:rFonts w:ascii="宋体" w:hAnsi="宋体" w:eastAsia="宋体" w:cs="宋体"/>
          <w:color w:val="auto"/>
          <w:spacing w:val="-6"/>
          <w:sz w:val="24"/>
          <w:szCs w:val="24"/>
          <w:highlight w:val="none"/>
        </w:rPr>
        <w:t>C</w:t>
      </w:r>
      <w:r>
        <w:rPr>
          <w:color w:val="auto"/>
          <w:spacing w:val="-6"/>
          <w:sz w:val="24"/>
          <w:szCs w:val="24"/>
          <w:highlight w:val="none"/>
        </w:rPr>
        <w:t>、系统应具有可选的信号叠加、时窗、实时滤波、增益、点测或连续测量、</w:t>
      </w:r>
      <w:r>
        <w:rPr>
          <w:color w:val="auto"/>
          <w:spacing w:val="-3"/>
          <w:sz w:val="24"/>
          <w:szCs w:val="24"/>
          <w:highlight w:val="none"/>
        </w:rPr>
        <w:t>位置标记等功能；</w:t>
      </w:r>
    </w:p>
    <w:p w14:paraId="1F9007CD">
      <w:pPr>
        <w:pStyle w:val="4"/>
        <w:spacing w:before="300" w:line="222" w:lineRule="auto"/>
        <w:ind w:left="508"/>
        <w:rPr>
          <w:color w:val="auto"/>
          <w:sz w:val="24"/>
          <w:szCs w:val="24"/>
          <w:highlight w:val="none"/>
        </w:rPr>
      </w:pPr>
      <w:r>
        <w:rPr>
          <w:rFonts w:ascii="宋体" w:hAnsi="宋体" w:eastAsia="宋体" w:cs="宋体"/>
          <w:color w:val="auto"/>
          <w:spacing w:val="-1"/>
          <w:sz w:val="24"/>
          <w:szCs w:val="24"/>
          <w:highlight w:val="none"/>
        </w:rPr>
        <w:t>D</w:t>
      </w:r>
      <w:r>
        <w:rPr>
          <w:color w:val="auto"/>
          <w:spacing w:val="-1"/>
          <w:sz w:val="24"/>
          <w:szCs w:val="24"/>
          <w:highlight w:val="none"/>
        </w:rPr>
        <w:t>、计时误差不应大于</w:t>
      </w:r>
      <w:r>
        <w:rPr>
          <w:rFonts w:ascii="宋体" w:hAnsi="宋体" w:eastAsia="宋体" w:cs="宋体"/>
          <w:color w:val="auto"/>
          <w:spacing w:val="-1"/>
          <w:sz w:val="24"/>
          <w:szCs w:val="24"/>
          <w:highlight w:val="none"/>
        </w:rPr>
        <w:t>1.0ns</w:t>
      </w:r>
      <w:r>
        <w:rPr>
          <w:color w:val="auto"/>
          <w:spacing w:val="-1"/>
          <w:sz w:val="24"/>
          <w:szCs w:val="24"/>
          <w:highlight w:val="none"/>
        </w:rPr>
        <w:t>；</w:t>
      </w:r>
    </w:p>
    <w:p w14:paraId="0D5B467F">
      <w:pPr>
        <w:pStyle w:val="4"/>
        <w:spacing w:before="296" w:line="219" w:lineRule="auto"/>
        <w:ind w:left="510"/>
        <w:rPr>
          <w:color w:val="auto"/>
          <w:sz w:val="24"/>
          <w:szCs w:val="24"/>
          <w:highlight w:val="none"/>
        </w:rPr>
      </w:pPr>
      <w:r>
        <w:rPr>
          <w:rFonts w:ascii="宋体" w:hAnsi="宋体" w:eastAsia="宋体" w:cs="宋体"/>
          <w:color w:val="auto"/>
          <w:spacing w:val="-1"/>
          <w:sz w:val="24"/>
          <w:szCs w:val="24"/>
          <w:highlight w:val="none"/>
        </w:rPr>
        <w:t>E</w:t>
      </w:r>
      <w:r>
        <w:rPr>
          <w:color w:val="auto"/>
          <w:spacing w:val="-1"/>
          <w:sz w:val="24"/>
          <w:szCs w:val="24"/>
          <w:highlight w:val="none"/>
        </w:rPr>
        <w:t>、最小采样间隔应达到</w:t>
      </w:r>
      <w:r>
        <w:rPr>
          <w:rFonts w:ascii="宋体" w:hAnsi="宋体" w:eastAsia="宋体" w:cs="宋体"/>
          <w:color w:val="auto"/>
          <w:spacing w:val="-1"/>
          <w:sz w:val="24"/>
          <w:szCs w:val="24"/>
          <w:highlight w:val="none"/>
        </w:rPr>
        <w:t>0.5ns</w:t>
      </w:r>
      <w:r>
        <w:rPr>
          <w:color w:val="auto"/>
          <w:spacing w:val="-1"/>
          <w:sz w:val="24"/>
          <w:szCs w:val="24"/>
          <w:highlight w:val="none"/>
        </w:rPr>
        <w:t>，</w:t>
      </w:r>
      <w:r>
        <w:rPr>
          <w:rFonts w:ascii="宋体" w:hAnsi="宋体" w:eastAsia="宋体" w:cs="宋体"/>
          <w:color w:val="auto"/>
          <w:spacing w:val="-1"/>
          <w:sz w:val="24"/>
          <w:szCs w:val="24"/>
          <w:highlight w:val="none"/>
        </w:rPr>
        <w:t>A/D</w:t>
      </w:r>
      <w:r>
        <w:rPr>
          <w:color w:val="auto"/>
          <w:spacing w:val="-1"/>
          <w:sz w:val="24"/>
          <w:szCs w:val="24"/>
          <w:highlight w:val="none"/>
        </w:rPr>
        <w:t>转换不应低于</w:t>
      </w:r>
      <w:r>
        <w:rPr>
          <w:rFonts w:ascii="宋体" w:hAnsi="宋体" w:eastAsia="宋体" w:cs="宋体"/>
          <w:color w:val="auto"/>
          <w:spacing w:val="-1"/>
          <w:sz w:val="24"/>
          <w:szCs w:val="24"/>
          <w:highlight w:val="none"/>
        </w:rPr>
        <w:t>16bit</w:t>
      </w:r>
      <w:r>
        <w:rPr>
          <w:color w:val="auto"/>
          <w:spacing w:val="-1"/>
          <w:sz w:val="24"/>
          <w:szCs w:val="24"/>
          <w:highlight w:val="none"/>
        </w:rPr>
        <w:t>；</w:t>
      </w:r>
    </w:p>
    <w:p w14:paraId="1B61FC5E">
      <w:pPr>
        <w:pStyle w:val="4"/>
        <w:spacing w:before="304" w:line="220" w:lineRule="auto"/>
        <w:ind w:left="509"/>
        <w:rPr>
          <w:color w:val="auto"/>
          <w:sz w:val="24"/>
          <w:szCs w:val="24"/>
          <w:highlight w:val="none"/>
        </w:rPr>
      </w:pPr>
      <w:r>
        <w:rPr>
          <w:rFonts w:ascii="宋体" w:hAnsi="宋体" w:eastAsia="宋体" w:cs="宋体"/>
          <w:color w:val="auto"/>
          <w:spacing w:val="7"/>
          <w:sz w:val="24"/>
          <w:szCs w:val="24"/>
          <w:highlight w:val="none"/>
        </w:rPr>
        <w:t>F</w:t>
      </w:r>
      <w:r>
        <w:rPr>
          <w:color w:val="auto"/>
          <w:spacing w:val="7"/>
          <w:sz w:val="24"/>
          <w:szCs w:val="24"/>
          <w:highlight w:val="none"/>
        </w:rPr>
        <w:t>、工作温度：</w:t>
      </w:r>
      <w:r>
        <w:rPr>
          <w:rFonts w:ascii="宋体" w:hAnsi="宋体" w:eastAsia="宋体" w:cs="宋体"/>
          <w:color w:val="auto"/>
          <w:spacing w:val="7"/>
          <w:sz w:val="24"/>
          <w:szCs w:val="24"/>
          <w:highlight w:val="none"/>
        </w:rPr>
        <w:t>-10℃</w:t>
      </w:r>
      <w:r>
        <w:rPr>
          <w:color w:val="auto"/>
          <w:spacing w:val="7"/>
          <w:sz w:val="24"/>
          <w:szCs w:val="24"/>
          <w:highlight w:val="none"/>
        </w:rPr>
        <w:t>~</w:t>
      </w:r>
      <w:r>
        <w:rPr>
          <w:rFonts w:ascii="宋体" w:hAnsi="宋体" w:eastAsia="宋体" w:cs="宋体"/>
          <w:color w:val="auto"/>
          <w:spacing w:val="7"/>
          <w:sz w:val="24"/>
          <w:szCs w:val="24"/>
          <w:highlight w:val="none"/>
        </w:rPr>
        <w:t>40℃</w:t>
      </w:r>
      <w:r>
        <w:rPr>
          <w:color w:val="auto"/>
          <w:spacing w:val="7"/>
          <w:sz w:val="24"/>
          <w:szCs w:val="24"/>
          <w:highlight w:val="none"/>
        </w:rPr>
        <w:t>;</w:t>
      </w:r>
    </w:p>
    <w:p w14:paraId="2315B723">
      <w:pPr>
        <w:pStyle w:val="4"/>
        <w:spacing w:before="299" w:line="222" w:lineRule="auto"/>
        <w:ind w:left="510"/>
        <w:rPr>
          <w:color w:val="auto"/>
          <w:sz w:val="24"/>
          <w:szCs w:val="24"/>
          <w:highlight w:val="none"/>
        </w:rPr>
      </w:pPr>
      <w:r>
        <w:rPr>
          <w:rFonts w:ascii="宋体" w:hAnsi="宋体" w:eastAsia="宋体" w:cs="宋体"/>
          <w:color w:val="auto"/>
          <w:spacing w:val="-1"/>
          <w:sz w:val="24"/>
          <w:szCs w:val="24"/>
          <w:highlight w:val="none"/>
        </w:rPr>
        <w:t>G</w:t>
      </w:r>
      <w:r>
        <w:rPr>
          <w:color w:val="auto"/>
          <w:spacing w:val="-1"/>
          <w:sz w:val="24"/>
          <w:szCs w:val="24"/>
          <w:highlight w:val="none"/>
        </w:rPr>
        <w:t>、具有现场数据处理功能。</w:t>
      </w:r>
    </w:p>
    <w:p w14:paraId="346D90D7">
      <w:pPr>
        <w:pStyle w:val="4"/>
        <w:spacing w:before="300" w:line="220" w:lineRule="auto"/>
        <w:ind w:left="511"/>
        <w:rPr>
          <w:color w:val="auto"/>
          <w:sz w:val="24"/>
          <w:szCs w:val="24"/>
          <w:highlight w:val="none"/>
        </w:rPr>
      </w:pPr>
      <w:r>
        <w:rPr>
          <w:rFonts w:ascii="宋体" w:hAnsi="宋体" w:eastAsia="宋体" w:cs="宋体"/>
          <w:color w:val="auto"/>
          <w:spacing w:val="-1"/>
          <w:sz w:val="24"/>
          <w:szCs w:val="24"/>
          <w:highlight w:val="none"/>
        </w:rPr>
        <w:t>4.</w:t>
      </w:r>
      <w:r>
        <w:rPr>
          <w:color w:val="auto"/>
          <w:spacing w:val="-1"/>
          <w:sz w:val="24"/>
          <w:szCs w:val="24"/>
          <w:highlight w:val="none"/>
        </w:rPr>
        <w:t>探地雷达天线选择应符合下列要求：</w:t>
      </w:r>
    </w:p>
    <w:p w14:paraId="4A78124D">
      <w:pPr>
        <w:pStyle w:val="4"/>
        <w:spacing w:before="300" w:line="221" w:lineRule="auto"/>
        <w:ind w:left="505"/>
        <w:rPr>
          <w:color w:val="auto"/>
          <w:sz w:val="24"/>
          <w:szCs w:val="24"/>
          <w:highlight w:val="none"/>
        </w:rPr>
      </w:pPr>
      <w:r>
        <w:rPr>
          <w:rFonts w:ascii="宋体" w:hAnsi="宋体" w:eastAsia="宋体" w:cs="宋体"/>
          <w:color w:val="auto"/>
          <w:sz w:val="24"/>
          <w:szCs w:val="24"/>
          <w:highlight w:val="none"/>
        </w:rPr>
        <w:t>A</w:t>
      </w:r>
      <w:r>
        <w:rPr>
          <w:color w:val="auto"/>
          <w:sz w:val="24"/>
          <w:szCs w:val="24"/>
          <w:highlight w:val="none"/>
        </w:rPr>
        <w:t>、地面探测时应同时配置不少于两种不同频率的</w:t>
      </w:r>
      <w:r>
        <w:rPr>
          <w:color w:val="auto"/>
          <w:spacing w:val="-1"/>
          <w:sz w:val="24"/>
          <w:szCs w:val="24"/>
          <w:highlight w:val="none"/>
        </w:rPr>
        <w:t>天线；</w:t>
      </w:r>
    </w:p>
    <w:p w14:paraId="69462E38">
      <w:pPr>
        <w:pStyle w:val="4"/>
        <w:spacing w:before="300" w:line="222" w:lineRule="auto"/>
        <w:ind w:left="507"/>
        <w:rPr>
          <w:color w:val="auto"/>
          <w:sz w:val="24"/>
          <w:szCs w:val="24"/>
          <w:highlight w:val="none"/>
        </w:rPr>
      </w:pPr>
      <w:r>
        <w:rPr>
          <w:rFonts w:ascii="宋体" w:hAnsi="宋体" w:eastAsia="宋体" w:cs="宋体"/>
          <w:color w:val="auto"/>
          <w:spacing w:val="-1"/>
          <w:sz w:val="24"/>
          <w:szCs w:val="24"/>
          <w:highlight w:val="none"/>
        </w:rPr>
        <w:t>B</w:t>
      </w:r>
      <w:r>
        <w:rPr>
          <w:color w:val="auto"/>
          <w:spacing w:val="-1"/>
          <w:sz w:val="24"/>
          <w:szCs w:val="24"/>
          <w:highlight w:val="none"/>
        </w:rPr>
        <w:t>、具有屏蔽功能。</w:t>
      </w:r>
    </w:p>
    <w:p w14:paraId="66CCD587">
      <w:pPr>
        <w:pStyle w:val="4"/>
        <w:spacing w:before="298" w:line="220" w:lineRule="auto"/>
        <w:ind w:left="517"/>
        <w:rPr>
          <w:color w:val="auto"/>
          <w:sz w:val="24"/>
          <w:szCs w:val="24"/>
          <w:highlight w:val="none"/>
        </w:rPr>
      </w:pPr>
      <w:r>
        <w:rPr>
          <w:rFonts w:ascii="宋体" w:hAnsi="宋体" w:eastAsia="宋体" w:cs="宋体"/>
          <w:color w:val="auto"/>
          <w:spacing w:val="-1"/>
          <w:sz w:val="24"/>
          <w:szCs w:val="24"/>
          <w:highlight w:val="none"/>
        </w:rPr>
        <w:t>5.</w:t>
      </w:r>
      <w:r>
        <w:rPr>
          <w:color w:val="auto"/>
          <w:spacing w:val="-1"/>
          <w:sz w:val="24"/>
          <w:szCs w:val="24"/>
          <w:highlight w:val="none"/>
        </w:rPr>
        <w:t>探地雷达法的测线布设应符合下列要求：</w:t>
      </w:r>
    </w:p>
    <w:p w14:paraId="62C920A9">
      <w:pPr>
        <w:pStyle w:val="4"/>
        <w:spacing w:before="302" w:line="220" w:lineRule="auto"/>
        <w:ind w:left="505"/>
        <w:rPr>
          <w:color w:val="auto"/>
          <w:sz w:val="24"/>
          <w:szCs w:val="24"/>
          <w:highlight w:val="none"/>
        </w:rPr>
      </w:pPr>
      <w:r>
        <w:rPr>
          <w:rFonts w:ascii="宋体" w:hAnsi="宋体" w:eastAsia="宋体" w:cs="宋体"/>
          <w:color w:val="auto"/>
          <w:spacing w:val="-1"/>
          <w:sz w:val="24"/>
          <w:szCs w:val="24"/>
          <w:highlight w:val="none"/>
        </w:rPr>
        <w:t>A</w:t>
      </w:r>
      <w:r>
        <w:rPr>
          <w:color w:val="auto"/>
          <w:spacing w:val="-1"/>
          <w:sz w:val="24"/>
          <w:szCs w:val="24"/>
          <w:highlight w:val="none"/>
        </w:rPr>
        <w:t>、测线布设应覆盖整个探测区域；</w:t>
      </w:r>
    </w:p>
    <w:p w14:paraId="26EE4306">
      <w:pPr>
        <w:pStyle w:val="4"/>
        <w:spacing w:before="300" w:line="290" w:lineRule="auto"/>
        <w:ind w:left="520" w:right="76" w:hanging="13"/>
        <w:rPr>
          <w:color w:val="auto"/>
          <w:sz w:val="24"/>
          <w:szCs w:val="24"/>
          <w:highlight w:val="none"/>
        </w:rPr>
      </w:pPr>
      <w:r>
        <w:rPr>
          <w:rFonts w:ascii="宋体" w:hAnsi="宋体" w:eastAsia="宋体" w:cs="宋体"/>
          <w:color w:val="auto"/>
          <w:spacing w:val="-1"/>
          <w:sz w:val="24"/>
          <w:szCs w:val="24"/>
          <w:highlight w:val="none"/>
        </w:rPr>
        <w:t>B</w:t>
      </w:r>
      <w:r>
        <w:rPr>
          <w:color w:val="auto"/>
          <w:spacing w:val="-1"/>
          <w:sz w:val="24"/>
          <w:szCs w:val="24"/>
          <w:highlight w:val="none"/>
        </w:rPr>
        <w:t>、在路面探测地下土体病害时，应同时布设两种（含）不同频率的天线进</w:t>
      </w:r>
      <w:r>
        <w:rPr>
          <w:color w:val="auto"/>
          <w:spacing w:val="-2"/>
          <w:sz w:val="24"/>
          <w:szCs w:val="24"/>
          <w:highlight w:val="none"/>
        </w:rPr>
        <w:t>行连续测试。两种天线测试时测线间距不宜大于</w:t>
      </w:r>
      <w:r>
        <w:rPr>
          <w:rFonts w:ascii="宋体" w:hAnsi="宋体" w:eastAsia="宋体" w:cs="宋体"/>
          <w:color w:val="auto"/>
          <w:spacing w:val="-2"/>
          <w:sz w:val="24"/>
          <w:szCs w:val="24"/>
          <w:highlight w:val="none"/>
        </w:rPr>
        <w:t>2m</w:t>
      </w:r>
      <w:r>
        <w:rPr>
          <w:color w:val="auto"/>
          <w:spacing w:val="-2"/>
          <w:sz w:val="24"/>
          <w:szCs w:val="24"/>
          <w:highlight w:val="none"/>
        </w:rPr>
        <w:t>。</w:t>
      </w:r>
    </w:p>
    <w:p w14:paraId="08DF6E28">
      <w:pPr>
        <w:pStyle w:val="4"/>
        <w:spacing w:before="302" w:line="219" w:lineRule="auto"/>
        <w:ind w:left="514"/>
        <w:rPr>
          <w:color w:val="auto"/>
          <w:sz w:val="24"/>
          <w:szCs w:val="24"/>
          <w:highlight w:val="none"/>
        </w:rPr>
      </w:pPr>
      <w:r>
        <w:rPr>
          <w:rFonts w:ascii="宋体" w:hAnsi="宋体" w:eastAsia="宋体" w:cs="宋体"/>
          <w:color w:val="auto"/>
          <w:spacing w:val="-2"/>
          <w:sz w:val="24"/>
          <w:szCs w:val="24"/>
          <w:highlight w:val="none"/>
        </w:rPr>
        <w:t>6.</w:t>
      </w:r>
      <w:r>
        <w:rPr>
          <w:color w:val="auto"/>
          <w:spacing w:val="-2"/>
          <w:sz w:val="24"/>
          <w:szCs w:val="24"/>
          <w:highlight w:val="none"/>
        </w:rPr>
        <w:t>采用车载进行检测时，车速应小于</w:t>
      </w:r>
      <w:r>
        <w:rPr>
          <w:rFonts w:ascii="宋体" w:hAnsi="宋体" w:eastAsia="宋体" w:cs="宋体"/>
          <w:color w:val="auto"/>
          <w:spacing w:val="-2"/>
          <w:sz w:val="24"/>
          <w:szCs w:val="24"/>
          <w:highlight w:val="none"/>
        </w:rPr>
        <w:t>10km/h</w:t>
      </w:r>
      <w:r>
        <w:rPr>
          <w:color w:val="auto"/>
          <w:spacing w:val="-2"/>
          <w:sz w:val="24"/>
          <w:szCs w:val="24"/>
          <w:highlight w:val="none"/>
        </w:rPr>
        <w:t>。</w:t>
      </w:r>
    </w:p>
    <w:p w14:paraId="668A75A8">
      <w:pPr>
        <w:spacing w:line="219" w:lineRule="auto"/>
        <w:rPr>
          <w:color w:val="auto"/>
          <w:sz w:val="24"/>
          <w:szCs w:val="24"/>
          <w:highlight w:val="none"/>
        </w:rPr>
        <w:sectPr>
          <w:headerReference r:id="rId8" w:type="default"/>
          <w:footerReference r:id="rId9" w:type="default"/>
          <w:pgSz w:w="11907" w:h="16840"/>
          <w:pgMar w:top="1226" w:right="1762" w:bottom="1057" w:left="1786" w:header="829" w:footer="840" w:gutter="0"/>
          <w:pgBorders>
            <w:top w:val="none" w:sz="0" w:space="0"/>
            <w:left w:val="none" w:sz="0" w:space="0"/>
            <w:bottom w:val="none" w:sz="0" w:space="0"/>
            <w:right w:val="none" w:sz="0" w:space="0"/>
          </w:pgBorders>
          <w:cols w:space="720" w:num="1"/>
        </w:sectPr>
      </w:pPr>
    </w:p>
    <w:p w14:paraId="06E9CEE4">
      <w:pPr>
        <w:pStyle w:val="4"/>
        <w:spacing w:before="284" w:line="220" w:lineRule="auto"/>
        <w:ind w:left="518"/>
        <w:rPr>
          <w:color w:val="auto"/>
          <w:sz w:val="24"/>
          <w:szCs w:val="24"/>
          <w:highlight w:val="none"/>
        </w:rPr>
      </w:pPr>
      <w:r>
        <w:rPr>
          <w:rFonts w:ascii="宋体" w:hAnsi="宋体" w:eastAsia="宋体" w:cs="宋体"/>
          <w:color w:val="auto"/>
          <w:spacing w:val="-1"/>
          <w:sz w:val="24"/>
          <w:szCs w:val="24"/>
          <w:highlight w:val="none"/>
        </w:rPr>
        <w:t>7.</w:t>
      </w:r>
      <w:r>
        <w:rPr>
          <w:color w:val="auto"/>
          <w:spacing w:val="-1"/>
          <w:sz w:val="24"/>
          <w:szCs w:val="24"/>
          <w:highlight w:val="none"/>
        </w:rPr>
        <w:t>测线之间应有必要重叠，保障道路全范围充分检测。</w:t>
      </w:r>
    </w:p>
    <w:p w14:paraId="35B122EF">
      <w:pPr>
        <w:pStyle w:val="4"/>
        <w:spacing w:before="299" w:line="290" w:lineRule="auto"/>
        <w:ind w:left="44" w:right="55" w:firstLine="474"/>
        <w:rPr>
          <w:color w:val="auto"/>
          <w:sz w:val="24"/>
          <w:szCs w:val="24"/>
          <w:highlight w:val="none"/>
        </w:rPr>
      </w:pPr>
      <w:r>
        <w:rPr>
          <w:rFonts w:ascii="宋体" w:hAnsi="宋体" w:eastAsia="宋体" w:cs="宋体"/>
          <w:color w:val="auto"/>
          <w:spacing w:val="2"/>
          <w:sz w:val="24"/>
          <w:szCs w:val="24"/>
          <w:highlight w:val="none"/>
        </w:rPr>
        <w:t>8.</w:t>
      </w:r>
      <w:r>
        <w:rPr>
          <w:color w:val="auto"/>
          <w:spacing w:val="2"/>
          <w:sz w:val="24"/>
          <w:szCs w:val="24"/>
          <w:highlight w:val="none"/>
        </w:rPr>
        <w:t>应对检测到的异常区域进行详查，并采用相应的检测方法验证或核实检</w:t>
      </w:r>
      <w:r>
        <w:rPr>
          <w:color w:val="auto"/>
          <w:spacing w:val="-4"/>
          <w:sz w:val="24"/>
          <w:szCs w:val="24"/>
          <w:highlight w:val="none"/>
        </w:rPr>
        <w:t>测结果。</w:t>
      </w:r>
    </w:p>
    <w:p w14:paraId="6EC0F2B8">
      <w:pPr>
        <w:pStyle w:val="4"/>
        <w:spacing w:before="299" w:line="220" w:lineRule="auto"/>
        <w:ind w:left="289"/>
        <w:rPr>
          <w:color w:val="auto"/>
          <w:sz w:val="24"/>
          <w:szCs w:val="24"/>
          <w:highlight w:val="none"/>
        </w:rPr>
      </w:pPr>
      <w:r>
        <w:rPr>
          <w:color w:val="auto"/>
          <w:spacing w:val="-3"/>
          <w:sz w:val="24"/>
          <w:szCs w:val="24"/>
          <w:highlight w:val="none"/>
        </w:rPr>
        <w:t>（三）检测依据及标准</w:t>
      </w:r>
    </w:p>
    <w:p w14:paraId="208A57FC">
      <w:pPr>
        <w:pStyle w:val="4"/>
        <w:spacing w:before="300" w:line="360" w:lineRule="auto"/>
        <w:ind w:left="45" w:right="53" w:firstLine="483"/>
        <w:rPr>
          <w:color w:val="auto"/>
          <w:sz w:val="24"/>
          <w:szCs w:val="24"/>
          <w:highlight w:val="none"/>
        </w:rPr>
      </w:pPr>
      <w:r>
        <w:rPr>
          <w:color w:val="auto"/>
          <w:spacing w:val="2"/>
          <w:sz w:val="24"/>
          <w:szCs w:val="24"/>
          <w:highlight w:val="none"/>
        </w:rPr>
        <w:t>实施本项目必须按照国家的标准规范和投标文件要求文档，凡未涉及的技</w:t>
      </w:r>
      <w:r>
        <w:rPr>
          <w:color w:val="auto"/>
          <w:spacing w:val="-1"/>
          <w:sz w:val="24"/>
          <w:szCs w:val="24"/>
          <w:highlight w:val="none"/>
        </w:rPr>
        <w:t>术参数、标准和要求，按下列相关标准及要求执行：</w:t>
      </w:r>
    </w:p>
    <w:p w14:paraId="340770A6">
      <w:pPr>
        <w:pStyle w:val="4"/>
        <w:spacing w:before="119" w:line="220" w:lineRule="auto"/>
        <w:ind w:left="535"/>
        <w:rPr>
          <w:color w:val="auto"/>
          <w:sz w:val="24"/>
          <w:szCs w:val="24"/>
          <w:highlight w:val="none"/>
        </w:rPr>
      </w:pPr>
      <w:r>
        <w:rPr>
          <w:rFonts w:ascii="宋体" w:hAnsi="宋体" w:eastAsia="宋体" w:cs="宋体"/>
          <w:color w:val="auto"/>
          <w:spacing w:val="-1"/>
          <w:sz w:val="24"/>
          <w:szCs w:val="24"/>
          <w:highlight w:val="none"/>
        </w:rPr>
        <w:t>1.</w:t>
      </w:r>
      <w:r>
        <w:rPr>
          <w:color w:val="auto"/>
          <w:spacing w:val="-1"/>
          <w:sz w:val="24"/>
          <w:szCs w:val="24"/>
          <w:highlight w:val="none"/>
        </w:rPr>
        <w:t>《城镇地下空间探测与检测应用技术标准》（</w:t>
      </w:r>
      <w:r>
        <w:rPr>
          <w:rFonts w:ascii="宋体" w:hAnsi="宋体" w:eastAsia="宋体" w:cs="宋体"/>
          <w:color w:val="auto"/>
          <w:spacing w:val="-1"/>
          <w:sz w:val="24"/>
          <w:szCs w:val="24"/>
          <w:highlight w:val="none"/>
        </w:rPr>
        <w:t>T/CMEA8-2020</w:t>
      </w:r>
      <w:r>
        <w:rPr>
          <w:color w:val="auto"/>
          <w:spacing w:val="2"/>
          <w:sz w:val="24"/>
          <w:szCs w:val="24"/>
          <w:highlight w:val="none"/>
        </w:rPr>
        <w:t>）；</w:t>
      </w:r>
    </w:p>
    <w:p w14:paraId="16BA7111">
      <w:pPr>
        <w:pStyle w:val="4"/>
        <w:spacing w:before="299" w:line="291" w:lineRule="auto"/>
        <w:ind w:left="49" w:right="69" w:firstLine="471"/>
        <w:rPr>
          <w:color w:val="auto"/>
          <w:sz w:val="24"/>
          <w:szCs w:val="24"/>
          <w:highlight w:val="none"/>
        </w:rPr>
      </w:pPr>
      <w:r>
        <w:rPr>
          <w:rFonts w:ascii="宋体" w:hAnsi="宋体" w:eastAsia="宋体" w:cs="宋体"/>
          <w:color w:val="auto"/>
          <w:spacing w:val="9"/>
          <w:sz w:val="24"/>
          <w:szCs w:val="24"/>
          <w:highlight w:val="none"/>
        </w:rPr>
        <w:t>2.</w:t>
      </w:r>
      <w:r>
        <w:rPr>
          <w:color w:val="auto"/>
          <w:spacing w:val="9"/>
          <w:sz w:val="24"/>
          <w:szCs w:val="24"/>
          <w:highlight w:val="none"/>
        </w:rPr>
        <w:t>《激光探测仪和空气耦合探地雷达检测城镇道路路面应用技术标准》</w:t>
      </w:r>
      <w:r>
        <w:rPr>
          <w:color w:val="auto"/>
          <w:spacing w:val="-2"/>
          <w:sz w:val="24"/>
          <w:szCs w:val="24"/>
          <w:highlight w:val="none"/>
        </w:rPr>
        <w:t>（</w:t>
      </w:r>
      <w:r>
        <w:rPr>
          <w:rFonts w:ascii="宋体" w:hAnsi="宋体" w:eastAsia="宋体" w:cs="宋体"/>
          <w:color w:val="auto"/>
          <w:spacing w:val="-2"/>
          <w:sz w:val="24"/>
          <w:szCs w:val="24"/>
          <w:highlight w:val="none"/>
        </w:rPr>
        <w:t>T/CMEA9-2020</w:t>
      </w:r>
      <w:r>
        <w:rPr>
          <w:color w:val="auto"/>
          <w:spacing w:val="2"/>
          <w:sz w:val="24"/>
          <w:szCs w:val="24"/>
          <w:highlight w:val="none"/>
        </w:rPr>
        <w:t>）；</w:t>
      </w:r>
    </w:p>
    <w:p w14:paraId="1B77C166">
      <w:pPr>
        <w:pStyle w:val="4"/>
        <w:spacing w:before="297" w:line="220" w:lineRule="auto"/>
        <w:ind w:left="522"/>
        <w:rPr>
          <w:color w:val="auto"/>
          <w:sz w:val="24"/>
          <w:szCs w:val="24"/>
          <w:highlight w:val="none"/>
        </w:rPr>
      </w:pPr>
      <w:r>
        <w:rPr>
          <w:rFonts w:ascii="宋体" w:hAnsi="宋体" w:eastAsia="宋体" w:cs="宋体"/>
          <w:color w:val="auto"/>
          <w:spacing w:val="-1"/>
          <w:sz w:val="24"/>
          <w:szCs w:val="24"/>
          <w:highlight w:val="none"/>
        </w:rPr>
        <w:t>3.</w:t>
      </w:r>
      <w:r>
        <w:rPr>
          <w:color w:val="auto"/>
          <w:spacing w:val="-1"/>
          <w:sz w:val="24"/>
          <w:szCs w:val="24"/>
          <w:highlight w:val="none"/>
        </w:rPr>
        <w:t>《道路塌陷隐患雷达检测技术导则》（</w:t>
      </w:r>
      <w:r>
        <w:rPr>
          <w:rFonts w:ascii="宋体" w:hAnsi="宋体" w:eastAsia="宋体" w:cs="宋体"/>
          <w:color w:val="auto"/>
          <w:spacing w:val="-1"/>
          <w:sz w:val="24"/>
          <w:szCs w:val="24"/>
          <w:highlight w:val="none"/>
        </w:rPr>
        <w:t>RISN-TG024-2016</w:t>
      </w:r>
      <w:r>
        <w:rPr>
          <w:color w:val="auto"/>
          <w:spacing w:val="9"/>
          <w:sz w:val="24"/>
          <w:szCs w:val="24"/>
          <w:highlight w:val="none"/>
        </w:rPr>
        <w:t>）；</w:t>
      </w:r>
    </w:p>
    <w:p w14:paraId="38DFA39C">
      <w:pPr>
        <w:pStyle w:val="4"/>
        <w:spacing w:before="302" w:line="221" w:lineRule="auto"/>
        <w:ind w:left="516"/>
        <w:rPr>
          <w:color w:val="auto"/>
          <w:sz w:val="24"/>
          <w:szCs w:val="24"/>
          <w:highlight w:val="none"/>
        </w:rPr>
      </w:pPr>
      <w:r>
        <w:rPr>
          <w:rFonts w:ascii="宋体" w:hAnsi="宋体" w:eastAsia="宋体" w:cs="宋体"/>
          <w:color w:val="auto"/>
          <w:sz w:val="24"/>
          <w:szCs w:val="24"/>
          <w:highlight w:val="none"/>
        </w:rPr>
        <w:t>4.</w:t>
      </w:r>
      <w:r>
        <w:rPr>
          <w:color w:val="auto"/>
          <w:sz w:val="24"/>
          <w:szCs w:val="24"/>
          <w:highlight w:val="none"/>
        </w:rPr>
        <w:t>《城市工程地球物理探测标准》（</w:t>
      </w:r>
      <w:r>
        <w:rPr>
          <w:rFonts w:ascii="宋体" w:hAnsi="宋体" w:eastAsia="宋体" w:cs="宋体"/>
          <w:color w:val="auto"/>
          <w:sz w:val="24"/>
          <w:szCs w:val="24"/>
          <w:highlight w:val="none"/>
        </w:rPr>
        <w:t>CJ</w:t>
      </w:r>
      <w:r>
        <w:rPr>
          <w:rFonts w:ascii="宋体" w:hAnsi="宋体" w:eastAsia="宋体" w:cs="宋体"/>
          <w:color w:val="auto"/>
          <w:spacing w:val="-1"/>
          <w:sz w:val="24"/>
          <w:szCs w:val="24"/>
          <w:highlight w:val="none"/>
        </w:rPr>
        <w:t>J/T7-2017</w:t>
      </w:r>
      <w:r>
        <w:rPr>
          <w:color w:val="auto"/>
          <w:sz w:val="24"/>
          <w:szCs w:val="24"/>
          <w:highlight w:val="none"/>
        </w:rPr>
        <w:t>）；</w:t>
      </w:r>
    </w:p>
    <w:p w14:paraId="36A13BCB">
      <w:pPr>
        <w:pStyle w:val="4"/>
        <w:spacing w:before="298" w:line="221" w:lineRule="auto"/>
        <w:ind w:left="522"/>
        <w:rPr>
          <w:color w:val="auto"/>
          <w:sz w:val="24"/>
          <w:szCs w:val="24"/>
          <w:highlight w:val="none"/>
        </w:rPr>
      </w:pPr>
      <w:r>
        <w:rPr>
          <w:rFonts w:ascii="宋体" w:hAnsi="宋体" w:eastAsia="宋体" w:cs="宋体"/>
          <w:color w:val="auto"/>
          <w:spacing w:val="-1"/>
          <w:sz w:val="24"/>
          <w:szCs w:val="24"/>
          <w:highlight w:val="none"/>
        </w:rPr>
        <w:t>5.</w:t>
      </w:r>
      <w:r>
        <w:rPr>
          <w:color w:val="auto"/>
          <w:spacing w:val="-1"/>
          <w:sz w:val="24"/>
          <w:szCs w:val="24"/>
          <w:highlight w:val="none"/>
        </w:rPr>
        <w:t>《城镇道路养护技术规范》（</w:t>
      </w:r>
      <w:r>
        <w:rPr>
          <w:rFonts w:ascii="宋体" w:hAnsi="宋体" w:eastAsia="宋体" w:cs="宋体"/>
          <w:color w:val="auto"/>
          <w:spacing w:val="-1"/>
          <w:sz w:val="24"/>
          <w:szCs w:val="24"/>
          <w:highlight w:val="none"/>
        </w:rPr>
        <w:t>CJJ36-2016</w:t>
      </w:r>
      <w:r>
        <w:rPr>
          <w:color w:val="auto"/>
          <w:spacing w:val="5"/>
          <w:sz w:val="24"/>
          <w:szCs w:val="24"/>
          <w:highlight w:val="none"/>
        </w:rPr>
        <w:t>）；</w:t>
      </w:r>
    </w:p>
    <w:p w14:paraId="6BF55715">
      <w:pPr>
        <w:pStyle w:val="4"/>
        <w:spacing w:before="301" w:line="222" w:lineRule="auto"/>
        <w:ind w:left="519"/>
        <w:rPr>
          <w:color w:val="auto"/>
          <w:sz w:val="24"/>
          <w:szCs w:val="24"/>
          <w:highlight w:val="none"/>
        </w:rPr>
      </w:pPr>
      <w:r>
        <w:rPr>
          <w:rFonts w:ascii="宋体" w:hAnsi="宋体" w:eastAsia="宋体" w:cs="宋体"/>
          <w:color w:val="auto"/>
          <w:spacing w:val="-1"/>
          <w:sz w:val="24"/>
          <w:szCs w:val="24"/>
          <w:highlight w:val="none"/>
        </w:rPr>
        <w:t>6.</w:t>
      </w:r>
      <w:r>
        <w:rPr>
          <w:color w:val="auto"/>
          <w:spacing w:val="-1"/>
          <w:sz w:val="24"/>
          <w:szCs w:val="24"/>
          <w:highlight w:val="none"/>
        </w:rPr>
        <w:t>《城市地下管线探测技术规程》（</w:t>
      </w:r>
      <w:r>
        <w:rPr>
          <w:rFonts w:ascii="宋体" w:hAnsi="宋体" w:eastAsia="宋体" w:cs="宋体"/>
          <w:color w:val="auto"/>
          <w:spacing w:val="-1"/>
          <w:sz w:val="24"/>
          <w:szCs w:val="24"/>
          <w:highlight w:val="none"/>
        </w:rPr>
        <w:t>CJJ61-2017</w:t>
      </w:r>
      <w:r>
        <w:rPr>
          <w:color w:val="auto"/>
          <w:spacing w:val="7"/>
          <w:sz w:val="24"/>
          <w:szCs w:val="24"/>
          <w:highlight w:val="none"/>
        </w:rPr>
        <w:t>）；</w:t>
      </w:r>
    </w:p>
    <w:p w14:paraId="2EBB025D">
      <w:pPr>
        <w:pStyle w:val="4"/>
        <w:spacing w:before="297" w:line="222" w:lineRule="auto"/>
        <w:ind w:left="523"/>
        <w:rPr>
          <w:color w:val="auto"/>
          <w:sz w:val="24"/>
          <w:szCs w:val="24"/>
          <w:highlight w:val="none"/>
        </w:rPr>
      </w:pPr>
      <w:r>
        <w:rPr>
          <w:rFonts w:ascii="宋体" w:hAnsi="宋体" w:eastAsia="宋体" w:cs="宋体"/>
          <w:color w:val="auto"/>
          <w:spacing w:val="-1"/>
          <w:sz w:val="24"/>
          <w:szCs w:val="24"/>
          <w:highlight w:val="none"/>
        </w:rPr>
        <w:t>7.</w:t>
      </w:r>
      <w:r>
        <w:rPr>
          <w:color w:val="auto"/>
          <w:spacing w:val="-1"/>
          <w:sz w:val="24"/>
          <w:szCs w:val="24"/>
          <w:highlight w:val="none"/>
        </w:rPr>
        <w:t>《城市工程管线综合规划规范》（</w:t>
      </w:r>
      <w:r>
        <w:rPr>
          <w:rFonts w:ascii="宋体" w:hAnsi="宋体" w:eastAsia="宋体" w:cs="宋体"/>
          <w:color w:val="auto"/>
          <w:spacing w:val="-1"/>
          <w:sz w:val="24"/>
          <w:szCs w:val="24"/>
          <w:highlight w:val="none"/>
        </w:rPr>
        <w:t>GB50289-2016</w:t>
      </w:r>
      <w:r>
        <w:rPr>
          <w:color w:val="auto"/>
          <w:spacing w:val="6"/>
          <w:sz w:val="24"/>
          <w:szCs w:val="24"/>
          <w:highlight w:val="none"/>
        </w:rPr>
        <w:t>）；</w:t>
      </w:r>
    </w:p>
    <w:p w14:paraId="4761631B">
      <w:pPr>
        <w:pStyle w:val="4"/>
        <w:spacing w:before="300" w:line="222" w:lineRule="auto"/>
        <w:ind w:left="518"/>
        <w:rPr>
          <w:color w:val="auto"/>
          <w:sz w:val="24"/>
          <w:szCs w:val="24"/>
          <w:highlight w:val="none"/>
        </w:rPr>
      </w:pPr>
      <w:r>
        <w:rPr>
          <w:rFonts w:ascii="宋体" w:hAnsi="宋体" w:eastAsia="宋体" w:cs="宋体"/>
          <w:color w:val="auto"/>
          <w:spacing w:val="-1"/>
          <w:sz w:val="24"/>
          <w:szCs w:val="24"/>
          <w:highlight w:val="none"/>
        </w:rPr>
        <w:t>8.</w:t>
      </w:r>
      <w:r>
        <w:rPr>
          <w:color w:val="auto"/>
          <w:spacing w:val="-1"/>
          <w:sz w:val="24"/>
          <w:szCs w:val="24"/>
          <w:highlight w:val="none"/>
        </w:rPr>
        <w:t>《城市测量规范》（</w:t>
      </w:r>
      <w:r>
        <w:rPr>
          <w:rFonts w:ascii="宋体" w:hAnsi="宋体" w:eastAsia="宋体" w:cs="宋体"/>
          <w:color w:val="auto"/>
          <w:spacing w:val="-1"/>
          <w:sz w:val="24"/>
          <w:szCs w:val="24"/>
          <w:highlight w:val="none"/>
        </w:rPr>
        <w:t>CJJ/T8-2011</w:t>
      </w:r>
      <w:r>
        <w:rPr>
          <w:color w:val="auto"/>
          <w:spacing w:val="5"/>
          <w:sz w:val="24"/>
          <w:szCs w:val="24"/>
          <w:highlight w:val="none"/>
        </w:rPr>
        <w:t>）；</w:t>
      </w:r>
    </w:p>
    <w:p w14:paraId="4D4CF6A6">
      <w:pPr>
        <w:pStyle w:val="4"/>
        <w:spacing w:before="296" w:line="222" w:lineRule="auto"/>
        <w:ind w:left="518"/>
        <w:rPr>
          <w:color w:val="auto"/>
          <w:sz w:val="24"/>
          <w:szCs w:val="24"/>
          <w:highlight w:val="none"/>
        </w:rPr>
      </w:pPr>
      <w:r>
        <w:rPr>
          <w:rFonts w:ascii="宋体" w:hAnsi="宋体" w:eastAsia="宋体" w:cs="宋体"/>
          <w:color w:val="auto"/>
          <w:sz w:val="24"/>
          <w:szCs w:val="24"/>
          <w:highlight w:val="none"/>
        </w:rPr>
        <w:t>9.</w:t>
      </w:r>
      <w:r>
        <w:rPr>
          <w:rFonts w:hint="eastAsia"/>
          <w:color w:val="auto"/>
          <w:sz w:val="24"/>
          <w:szCs w:val="24"/>
          <w:highlight w:val="none"/>
        </w:rPr>
        <w:t>《全球导航卫星系统(GNSS)测量规范》（GB/T 18314-2024）</w:t>
      </w:r>
      <w:r>
        <w:rPr>
          <w:color w:val="auto"/>
          <w:sz w:val="24"/>
          <w:szCs w:val="24"/>
          <w:highlight w:val="none"/>
        </w:rPr>
        <w:t>；</w:t>
      </w:r>
    </w:p>
    <w:p w14:paraId="05C2DCDA">
      <w:pPr>
        <w:pStyle w:val="4"/>
        <w:spacing w:before="300" w:line="222" w:lineRule="auto"/>
        <w:ind w:left="535"/>
        <w:rPr>
          <w:color w:val="auto"/>
          <w:sz w:val="24"/>
          <w:szCs w:val="24"/>
          <w:highlight w:val="none"/>
        </w:rPr>
      </w:pPr>
      <w:r>
        <w:rPr>
          <w:rFonts w:ascii="宋体" w:hAnsi="宋体" w:eastAsia="宋体" w:cs="宋体"/>
          <w:color w:val="auto"/>
          <w:spacing w:val="-1"/>
          <w:sz w:val="24"/>
          <w:szCs w:val="24"/>
          <w:highlight w:val="none"/>
        </w:rPr>
        <w:t>10.</w:t>
      </w:r>
      <w:r>
        <w:rPr>
          <w:rFonts w:hint="eastAsia"/>
          <w:color w:val="auto"/>
          <w:spacing w:val="-1"/>
          <w:sz w:val="24"/>
          <w:szCs w:val="24"/>
          <w:highlight w:val="none"/>
        </w:rPr>
        <w:t>《工程测量通用规范》（GB 55018-2021）</w:t>
      </w:r>
      <w:r>
        <w:rPr>
          <w:color w:val="auto"/>
          <w:sz w:val="24"/>
          <w:szCs w:val="24"/>
          <w:highlight w:val="none"/>
        </w:rPr>
        <w:t>；</w:t>
      </w:r>
    </w:p>
    <w:p w14:paraId="2ED8FDD2">
      <w:pPr>
        <w:pStyle w:val="4"/>
        <w:spacing w:before="297" w:line="220" w:lineRule="auto"/>
        <w:ind w:left="535"/>
        <w:rPr>
          <w:color w:val="auto"/>
          <w:sz w:val="24"/>
          <w:szCs w:val="24"/>
          <w:highlight w:val="none"/>
        </w:rPr>
      </w:pPr>
      <w:r>
        <w:rPr>
          <w:rFonts w:ascii="宋体" w:hAnsi="宋体" w:eastAsia="宋体" w:cs="宋体"/>
          <w:color w:val="auto"/>
          <w:spacing w:val="-1"/>
          <w:sz w:val="24"/>
          <w:szCs w:val="24"/>
          <w:highlight w:val="none"/>
        </w:rPr>
        <w:t>11.</w:t>
      </w:r>
      <w:r>
        <w:rPr>
          <w:color w:val="auto"/>
          <w:spacing w:val="-1"/>
          <w:sz w:val="24"/>
          <w:szCs w:val="24"/>
          <w:highlight w:val="none"/>
        </w:rPr>
        <w:t>《道路塌陷隐患雷达检测技术规范》（</w:t>
      </w:r>
      <w:r>
        <w:rPr>
          <w:rFonts w:ascii="宋体" w:hAnsi="宋体" w:eastAsia="宋体" w:cs="宋体"/>
          <w:color w:val="auto"/>
          <w:spacing w:val="-1"/>
          <w:sz w:val="24"/>
          <w:szCs w:val="24"/>
          <w:highlight w:val="none"/>
        </w:rPr>
        <w:t>T/CMEA2-2018</w:t>
      </w:r>
      <w:r>
        <w:rPr>
          <w:color w:val="auto"/>
          <w:spacing w:val="-1"/>
          <w:sz w:val="24"/>
          <w:szCs w:val="24"/>
          <w:highlight w:val="none"/>
        </w:rPr>
        <w:t>）。</w:t>
      </w:r>
    </w:p>
    <w:p w14:paraId="253C42E7">
      <w:pPr>
        <w:pStyle w:val="4"/>
        <w:spacing w:before="302" w:line="222" w:lineRule="auto"/>
        <w:ind w:left="529"/>
        <w:rPr>
          <w:color w:val="auto"/>
          <w:sz w:val="24"/>
          <w:szCs w:val="24"/>
          <w:highlight w:val="none"/>
        </w:rPr>
      </w:pPr>
      <w:r>
        <w:rPr>
          <w:color w:val="auto"/>
          <w:spacing w:val="-3"/>
          <w:sz w:val="24"/>
          <w:szCs w:val="24"/>
          <w:highlight w:val="none"/>
        </w:rPr>
        <w:t>（四）设备要求</w:t>
      </w:r>
    </w:p>
    <w:p w14:paraId="3015291C">
      <w:pPr>
        <w:pStyle w:val="4"/>
        <w:spacing w:before="297" w:line="290" w:lineRule="auto"/>
        <w:ind w:left="58" w:right="29" w:firstLine="477"/>
        <w:rPr>
          <w:color w:val="auto"/>
          <w:sz w:val="24"/>
          <w:szCs w:val="24"/>
          <w:highlight w:val="none"/>
        </w:rPr>
      </w:pPr>
      <w:r>
        <w:rPr>
          <w:rFonts w:ascii="宋体" w:hAnsi="宋体" w:eastAsia="宋体" w:cs="宋体"/>
          <w:color w:val="auto"/>
          <w:spacing w:val="-1"/>
          <w:sz w:val="24"/>
          <w:szCs w:val="24"/>
          <w:highlight w:val="none"/>
        </w:rPr>
        <w:t>1.</w:t>
      </w:r>
      <w:r>
        <w:rPr>
          <w:color w:val="auto"/>
          <w:spacing w:val="-1"/>
          <w:sz w:val="24"/>
          <w:szCs w:val="24"/>
          <w:highlight w:val="none"/>
        </w:rPr>
        <w:t>应在合同期内自有至少</w:t>
      </w:r>
      <w:r>
        <w:rPr>
          <w:rFonts w:ascii="宋体" w:hAnsi="宋体" w:eastAsia="宋体" w:cs="宋体"/>
          <w:color w:val="auto"/>
          <w:spacing w:val="-1"/>
          <w:sz w:val="24"/>
          <w:szCs w:val="24"/>
          <w:highlight w:val="none"/>
        </w:rPr>
        <w:t>1</w:t>
      </w:r>
      <w:r>
        <w:rPr>
          <w:color w:val="auto"/>
          <w:spacing w:val="-1"/>
          <w:sz w:val="24"/>
          <w:szCs w:val="24"/>
          <w:highlight w:val="none"/>
        </w:rPr>
        <w:t>台车载检测设备及</w:t>
      </w:r>
      <w:r>
        <w:rPr>
          <w:rFonts w:ascii="宋体" w:hAnsi="宋体" w:eastAsia="宋体" w:cs="宋体"/>
          <w:color w:val="auto"/>
          <w:spacing w:val="-1"/>
          <w:sz w:val="24"/>
          <w:szCs w:val="24"/>
          <w:highlight w:val="none"/>
        </w:rPr>
        <w:t>2</w:t>
      </w:r>
      <w:r>
        <w:rPr>
          <w:color w:val="auto"/>
          <w:spacing w:val="-1"/>
          <w:sz w:val="24"/>
          <w:szCs w:val="24"/>
          <w:highlight w:val="none"/>
        </w:rPr>
        <w:t>台手推式检测设备，要能够满足多台设备同时快速作业需求</w:t>
      </w:r>
      <w:r>
        <w:rPr>
          <w:color w:val="auto"/>
          <w:spacing w:val="-2"/>
          <w:sz w:val="24"/>
          <w:szCs w:val="24"/>
          <w:highlight w:val="none"/>
        </w:rPr>
        <w:t>。</w:t>
      </w:r>
    </w:p>
    <w:p w14:paraId="56C5A6D4">
      <w:pPr>
        <w:pStyle w:val="4"/>
        <w:spacing w:before="302" w:line="289" w:lineRule="auto"/>
        <w:ind w:left="46" w:right="29" w:firstLine="474"/>
        <w:rPr>
          <w:color w:val="auto"/>
          <w:sz w:val="24"/>
          <w:szCs w:val="24"/>
          <w:highlight w:val="none"/>
        </w:rPr>
      </w:pPr>
      <w:r>
        <w:rPr>
          <w:rFonts w:ascii="宋体" w:hAnsi="宋体" w:eastAsia="宋体" w:cs="宋体"/>
          <w:color w:val="auto"/>
          <w:spacing w:val="3"/>
          <w:sz w:val="24"/>
          <w:szCs w:val="24"/>
          <w:highlight w:val="none"/>
        </w:rPr>
        <w:t>2.</w:t>
      </w:r>
      <w:r>
        <w:rPr>
          <w:color w:val="auto"/>
          <w:spacing w:val="3"/>
          <w:sz w:val="24"/>
          <w:szCs w:val="24"/>
          <w:highlight w:val="none"/>
        </w:rPr>
        <w:t>车行道检测以车载三维地质雷达为主，辅以其他地球物理勘探设备。人</w:t>
      </w:r>
      <w:r>
        <w:rPr>
          <w:color w:val="auto"/>
          <w:spacing w:val="-2"/>
          <w:sz w:val="24"/>
          <w:szCs w:val="24"/>
          <w:highlight w:val="none"/>
        </w:rPr>
        <w:t>行道检测可采用手推雷达设备。</w:t>
      </w:r>
    </w:p>
    <w:p w14:paraId="70A1B520">
      <w:pPr>
        <w:pStyle w:val="4"/>
        <w:spacing w:before="302" w:line="289" w:lineRule="auto"/>
        <w:ind w:left="58" w:right="28" w:firstLine="464"/>
        <w:rPr>
          <w:color w:val="auto"/>
          <w:sz w:val="24"/>
          <w:szCs w:val="24"/>
          <w:highlight w:val="none"/>
        </w:rPr>
      </w:pPr>
      <w:r>
        <w:rPr>
          <w:rFonts w:ascii="宋体" w:hAnsi="宋体" w:eastAsia="宋体" w:cs="宋体"/>
          <w:color w:val="auto"/>
          <w:spacing w:val="3"/>
          <w:sz w:val="24"/>
          <w:szCs w:val="24"/>
          <w:highlight w:val="none"/>
        </w:rPr>
        <w:t>3.</w:t>
      </w:r>
      <w:r>
        <w:rPr>
          <w:color w:val="auto"/>
          <w:spacing w:val="3"/>
          <w:sz w:val="24"/>
          <w:szCs w:val="24"/>
          <w:highlight w:val="none"/>
        </w:rPr>
        <w:t>车载雷达探测频率不高于</w:t>
      </w:r>
      <w:r>
        <w:rPr>
          <w:rFonts w:ascii="宋体" w:hAnsi="宋体" w:eastAsia="宋体" w:cs="宋体"/>
          <w:color w:val="auto"/>
          <w:spacing w:val="3"/>
          <w:sz w:val="24"/>
          <w:szCs w:val="24"/>
          <w:highlight w:val="none"/>
        </w:rPr>
        <w:t>400</w:t>
      </w:r>
      <w:r>
        <w:rPr>
          <w:rFonts w:ascii="宋体" w:hAnsi="宋体" w:eastAsia="宋体" w:cs="宋体"/>
          <w:color w:val="auto"/>
          <w:sz w:val="24"/>
          <w:szCs w:val="24"/>
          <w:highlight w:val="none"/>
        </w:rPr>
        <w:t>MHz</w:t>
      </w:r>
      <w:r>
        <w:rPr>
          <w:color w:val="auto"/>
          <w:spacing w:val="3"/>
          <w:sz w:val="24"/>
          <w:szCs w:val="24"/>
          <w:highlight w:val="none"/>
        </w:rPr>
        <w:t>。手推地质雷达配备不少于</w:t>
      </w:r>
      <w:r>
        <w:rPr>
          <w:rFonts w:ascii="宋体" w:hAnsi="宋体" w:eastAsia="宋体" w:cs="宋体"/>
          <w:color w:val="auto"/>
          <w:spacing w:val="3"/>
          <w:sz w:val="24"/>
          <w:szCs w:val="24"/>
          <w:highlight w:val="none"/>
        </w:rPr>
        <w:t>3</w:t>
      </w:r>
      <w:r>
        <w:rPr>
          <w:color w:val="auto"/>
          <w:spacing w:val="2"/>
          <w:sz w:val="24"/>
          <w:szCs w:val="24"/>
          <w:highlight w:val="none"/>
        </w:rPr>
        <w:t>种频率</w:t>
      </w:r>
      <w:r>
        <w:rPr>
          <w:color w:val="auto"/>
          <w:spacing w:val="1"/>
          <w:sz w:val="24"/>
          <w:szCs w:val="24"/>
          <w:highlight w:val="none"/>
        </w:rPr>
        <w:t>的天线，频带范围能够覆盖</w:t>
      </w:r>
      <w:r>
        <w:rPr>
          <w:rFonts w:ascii="宋体" w:hAnsi="宋体" w:eastAsia="宋体" w:cs="宋体"/>
          <w:color w:val="auto"/>
          <w:spacing w:val="1"/>
          <w:sz w:val="24"/>
          <w:szCs w:val="24"/>
          <w:highlight w:val="none"/>
        </w:rPr>
        <w:t>100-600</w:t>
      </w:r>
      <w:r>
        <w:rPr>
          <w:rFonts w:ascii="宋体" w:hAnsi="宋体" w:eastAsia="宋体" w:cs="宋体"/>
          <w:color w:val="auto"/>
          <w:sz w:val="24"/>
          <w:szCs w:val="24"/>
          <w:highlight w:val="none"/>
        </w:rPr>
        <w:t>MHz</w:t>
      </w:r>
      <w:r>
        <w:rPr>
          <w:color w:val="auto"/>
          <w:spacing w:val="1"/>
          <w:sz w:val="24"/>
          <w:szCs w:val="24"/>
          <w:highlight w:val="none"/>
        </w:rPr>
        <w:t>。所有检测设备应提供</w:t>
      </w:r>
      <w:r>
        <w:rPr>
          <w:rFonts w:ascii="宋体" w:hAnsi="宋体" w:eastAsia="宋体" w:cs="宋体"/>
          <w:color w:val="auto"/>
          <w:sz w:val="24"/>
          <w:szCs w:val="24"/>
          <w:highlight w:val="none"/>
        </w:rPr>
        <w:t>GPS</w:t>
      </w:r>
      <w:r>
        <w:rPr>
          <w:color w:val="auto"/>
          <w:spacing w:val="1"/>
          <w:sz w:val="24"/>
          <w:szCs w:val="24"/>
          <w:highlight w:val="none"/>
        </w:rPr>
        <w:t>定位轨迹</w:t>
      </w:r>
    </w:p>
    <w:p w14:paraId="6F958DE5">
      <w:pPr>
        <w:spacing w:line="289" w:lineRule="auto"/>
        <w:rPr>
          <w:color w:val="auto"/>
          <w:sz w:val="24"/>
          <w:szCs w:val="24"/>
          <w:highlight w:val="none"/>
        </w:rPr>
        <w:sectPr>
          <w:headerReference r:id="rId10" w:type="default"/>
          <w:footerReference r:id="rId11" w:type="default"/>
          <w:pgSz w:w="11907" w:h="16840"/>
          <w:pgMar w:top="1226" w:right="1786" w:bottom="1057" w:left="1786" w:header="829" w:footer="840" w:gutter="0"/>
          <w:pgBorders>
            <w:top w:val="none" w:sz="0" w:space="0"/>
            <w:left w:val="none" w:sz="0" w:space="0"/>
            <w:bottom w:val="none" w:sz="0" w:space="0"/>
            <w:right w:val="none" w:sz="0" w:space="0"/>
          </w:pgBorders>
          <w:cols w:space="720" w:num="1"/>
        </w:sectPr>
      </w:pPr>
    </w:p>
    <w:p w14:paraId="283D7C2F">
      <w:pPr>
        <w:pStyle w:val="4"/>
        <w:spacing w:before="283" w:line="223" w:lineRule="auto"/>
        <w:ind w:left="41"/>
        <w:rPr>
          <w:color w:val="auto"/>
          <w:sz w:val="24"/>
          <w:szCs w:val="24"/>
          <w:highlight w:val="none"/>
        </w:rPr>
      </w:pPr>
      <w:r>
        <w:rPr>
          <w:color w:val="auto"/>
          <w:spacing w:val="-5"/>
          <w:sz w:val="24"/>
          <w:szCs w:val="24"/>
          <w:highlight w:val="none"/>
        </w:rPr>
        <w:t>记录。</w:t>
      </w:r>
    </w:p>
    <w:p w14:paraId="2C72BA97">
      <w:pPr>
        <w:pStyle w:val="4"/>
        <w:spacing w:before="296" w:line="289" w:lineRule="auto"/>
        <w:ind w:left="47" w:right="83" w:firstLine="469"/>
        <w:rPr>
          <w:color w:val="auto"/>
          <w:sz w:val="24"/>
          <w:szCs w:val="24"/>
          <w:highlight w:val="none"/>
        </w:rPr>
      </w:pPr>
      <w:r>
        <w:rPr>
          <w:rFonts w:ascii="宋体" w:hAnsi="宋体" w:eastAsia="宋体" w:cs="宋体"/>
          <w:color w:val="auto"/>
          <w:spacing w:val="3"/>
          <w:sz w:val="24"/>
          <w:szCs w:val="24"/>
          <w:highlight w:val="none"/>
        </w:rPr>
        <w:t>4.</w:t>
      </w:r>
      <w:r>
        <w:rPr>
          <w:color w:val="auto"/>
          <w:spacing w:val="3"/>
          <w:sz w:val="24"/>
          <w:szCs w:val="24"/>
          <w:highlight w:val="none"/>
        </w:rPr>
        <w:t>实地采用设备需与投标文件中设备对应，特殊情况需要更换设备的，应</w:t>
      </w:r>
      <w:r>
        <w:rPr>
          <w:color w:val="auto"/>
          <w:spacing w:val="-1"/>
          <w:sz w:val="24"/>
          <w:szCs w:val="24"/>
          <w:highlight w:val="none"/>
        </w:rPr>
        <w:t>更换参数相同或更优设备，并提前三天书面告知采购单位。</w:t>
      </w:r>
    </w:p>
    <w:p w14:paraId="42AAC757">
      <w:pPr>
        <w:pStyle w:val="4"/>
        <w:spacing w:before="302" w:line="219" w:lineRule="auto"/>
        <w:ind w:left="522"/>
        <w:rPr>
          <w:color w:val="auto"/>
          <w:sz w:val="24"/>
          <w:szCs w:val="24"/>
          <w:highlight w:val="none"/>
        </w:rPr>
      </w:pPr>
      <w:r>
        <w:rPr>
          <w:rFonts w:ascii="宋体" w:hAnsi="宋体" w:eastAsia="宋体" w:cs="宋体"/>
          <w:color w:val="auto"/>
          <w:spacing w:val="-1"/>
          <w:sz w:val="24"/>
          <w:szCs w:val="24"/>
          <w:highlight w:val="none"/>
        </w:rPr>
        <w:t>5.</w:t>
      </w:r>
      <w:r>
        <w:rPr>
          <w:color w:val="auto"/>
          <w:spacing w:val="-1"/>
          <w:sz w:val="24"/>
          <w:szCs w:val="24"/>
          <w:highlight w:val="none"/>
        </w:rPr>
        <w:t>同时中标多个项目的，检测设备不得在跨城区、县（市）项目间混用。</w:t>
      </w:r>
    </w:p>
    <w:p w14:paraId="2533483B">
      <w:pPr>
        <w:pStyle w:val="4"/>
        <w:spacing w:before="300" w:line="222" w:lineRule="auto"/>
        <w:ind w:left="528"/>
        <w:rPr>
          <w:color w:val="auto"/>
          <w:sz w:val="24"/>
          <w:szCs w:val="24"/>
          <w:highlight w:val="none"/>
        </w:rPr>
      </w:pPr>
      <w:r>
        <w:rPr>
          <w:b/>
          <w:bCs/>
          <w:color w:val="auto"/>
          <w:spacing w:val="-5"/>
          <w:sz w:val="24"/>
          <w:szCs w:val="24"/>
          <w:highlight w:val="none"/>
        </w:rPr>
        <w:t>五、人员配备要求</w:t>
      </w:r>
    </w:p>
    <w:p w14:paraId="2562FB94">
      <w:pPr>
        <w:pStyle w:val="4"/>
        <w:spacing w:before="299" w:line="222" w:lineRule="auto"/>
        <w:ind w:left="535"/>
        <w:rPr>
          <w:color w:val="auto"/>
          <w:sz w:val="24"/>
          <w:szCs w:val="24"/>
          <w:highlight w:val="none"/>
        </w:rPr>
      </w:pPr>
      <w:r>
        <w:rPr>
          <w:rFonts w:ascii="宋体" w:hAnsi="宋体" w:eastAsia="宋体" w:cs="宋体"/>
          <w:color w:val="auto"/>
          <w:spacing w:val="-6"/>
          <w:sz w:val="24"/>
          <w:szCs w:val="24"/>
          <w:highlight w:val="none"/>
        </w:rPr>
        <w:t>1.</w:t>
      </w:r>
      <w:r>
        <w:rPr>
          <w:color w:val="auto"/>
          <w:spacing w:val="-6"/>
          <w:sz w:val="24"/>
          <w:szCs w:val="24"/>
          <w:highlight w:val="none"/>
        </w:rPr>
        <w:t>项目负责人：配备</w:t>
      </w:r>
      <w:r>
        <w:rPr>
          <w:rFonts w:ascii="宋体" w:hAnsi="宋体" w:eastAsia="宋体" w:cs="宋体"/>
          <w:color w:val="auto"/>
          <w:spacing w:val="-6"/>
          <w:sz w:val="24"/>
          <w:szCs w:val="24"/>
          <w:highlight w:val="none"/>
        </w:rPr>
        <w:t>1</w:t>
      </w:r>
      <w:r>
        <w:rPr>
          <w:color w:val="auto"/>
          <w:spacing w:val="-6"/>
          <w:sz w:val="24"/>
          <w:szCs w:val="24"/>
          <w:highlight w:val="none"/>
        </w:rPr>
        <w:t>名；</w:t>
      </w:r>
    </w:p>
    <w:p w14:paraId="58798B4C">
      <w:pPr>
        <w:pStyle w:val="4"/>
        <w:spacing w:before="301" w:line="324" w:lineRule="auto"/>
        <w:ind w:left="45" w:right="83" w:firstLine="475"/>
        <w:rPr>
          <w:color w:val="auto"/>
          <w:sz w:val="24"/>
          <w:szCs w:val="24"/>
          <w:highlight w:val="none"/>
        </w:rPr>
      </w:pPr>
      <w:r>
        <w:rPr>
          <w:rFonts w:ascii="宋体" w:hAnsi="宋体" w:eastAsia="宋体" w:cs="宋体"/>
          <w:color w:val="auto"/>
          <w:spacing w:val="2"/>
          <w:sz w:val="24"/>
          <w:szCs w:val="24"/>
          <w:highlight w:val="none"/>
        </w:rPr>
        <w:t>2.</w:t>
      </w:r>
      <w:r>
        <w:rPr>
          <w:color w:val="auto"/>
          <w:spacing w:val="2"/>
          <w:sz w:val="24"/>
          <w:szCs w:val="24"/>
          <w:highlight w:val="none"/>
        </w:rPr>
        <w:t>每个检测项目至少配备</w:t>
      </w:r>
      <w:r>
        <w:rPr>
          <w:rFonts w:ascii="宋体" w:hAnsi="宋体" w:eastAsia="宋体" w:cs="宋体"/>
          <w:color w:val="auto"/>
          <w:spacing w:val="2"/>
          <w:sz w:val="24"/>
          <w:szCs w:val="24"/>
          <w:highlight w:val="none"/>
        </w:rPr>
        <w:t>1</w:t>
      </w:r>
      <w:r>
        <w:rPr>
          <w:color w:val="auto"/>
          <w:spacing w:val="2"/>
          <w:sz w:val="24"/>
          <w:szCs w:val="24"/>
          <w:highlight w:val="none"/>
        </w:rPr>
        <w:t>个车载班组及</w:t>
      </w:r>
      <w:r>
        <w:rPr>
          <w:rFonts w:ascii="宋体" w:hAnsi="宋体" w:eastAsia="宋体" w:cs="宋体"/>
          <w:color w:val="auto"/>
          <w:spacing w:val="2"/>
          <w:sz w:val="24"/>
          <w:szCs w:val="24"/>
          <w:highlight w:val="none"/>
        </w:rPr>
        <w:t>2</w:t>
      </w:r>
      <w:r>
        <w:rPr>
          <w:color w:val="auto"/>
          <w:spacing w:val="2"/>
          <w:sz w:val="24"/>
          <w:szCs w:val="24"/>
          <w:highlight w:val="none"/>
        </w:rPr>
        <w:t>个手推班组开展同步作业。</w:t>
      </w:r>
      <w:r>
        <w:rPr>
          <w:color w:val="auto"/>
          <w:spacing w:val="-1"/>
          <w:sz w:val="24"/>
          <w:szCs w:val="24"/>
          <w:highlight w:val="none"/>
        </w:rPr>
        <w:t>单个检测项目配备不少于</w:t>
      </w:r>
      <w:r>
        <w:rPr>
          <w:rFonts w:ascii="宋体" w:hAnsi="宋体" w:eastAsia="宋体" w:cs="宋体"/>
          <w:color w:val="auto"/>
          <w:spacing w:val="-1"/>
          <w:sz w:val="24"/>
          <w:szCs w:val="24"/>
          <w:highlight w:val="none"/>
        </w:rPr>
        <w:t>7</w:t>
      </w:r>
      <w:r>
        <w:rPr>
          <w:color w:val="auto"/>
          <w:spacing w:val="-1"/>
          <w:sz w:val="24"/>
          <w:szCs w:val="24"/>
          <w:highlight w:val="none"/>
        </w:rPr>
        <w:t>人（检测技术人员具备相关项目岩土类或测绘类中</w:t>
      </w:r>
      <w:r>
        <w:rPr>
          <w:color w:val="auto"/>
          <w:spacing w:val="1"/>
          <w:sz w:val="24"/>
          <w:szCs w:val="24"/>
          <w:highlight w:val="none"/>
        </w:rPr>
        <w:t>级工程师及以上职称</w:t>
      </w:r>
      <w:r>
        <w:rPr>
          <w:color w:val="auto"/>
          <w:spacing w:val="17"/>
          <w:sz w:val="24"/>
          <w:szCs w:val="24"/>
          <w:highlight w:val="none"/>
        </w:rPr>
        <w:t>），</w:t>
      </w:r>
      <w:r>
        <w:rPr>
          <w:color w:val="auto"/>
          <w:spacing w:val="1"/>
          <w:sz w:val="24"/>
          <w:szCs w:val="24"/>
          <w:highlight w:val="none"/>
        </w:rPr>
        <w:t>其中必须有</w:t>
      </w:r>
      <w:r>
        <w:rPr>
          <w:rFonts w:ascii="宋体" w:hAnsi="宋体" w:eastAsia="宋体" w:cs="宋体"/>
          <w:color w:val="auto"/>
          <w:spacing w:val="1"/>
          <w:sz w:val="24"/>
          <w:szCs w:val="24"/>
          <w:highlight w:val="none"/>
        </w:rPr>
        <w:t>1</w:t>
      </w:r>
      <w:r>
        <w:rPr>
          <w:color w:val="auto"/>
          <w:spacing w:val="1"/>
          <w:sz w:val="24"/>
          <w:szCs w:val="24"/>
          <w:highlight w:val="none"/>
        </w:rPr>
        <w:t>名物探高级工程师</w:t>
      </w:r>
      <w:r>
        <w:rPr>
          <w:rFonts w:ascii="宋体" w:hAnsi="宋体" w:eastAsia="宋体" w:cs="宋体"/>
          <w:color w:val="auto"/>
          <w:spacing w:val="1"/>
          <w:sz w:val="24"/>
          <w:szCs w:val="24"/>
          <w:highlight w:val="none"/>
        </w:rPr>
        <w:t>(</w:t>
      </w:r>
      <w:r>
        <w:rPr>
          <w:color w:val="auto"/>
          <w:spacing w:val="1"/>
          <w:sz w:val="24"/>
          <w:szCs w:val="24"/>
          <w:highlight w:val="none"/>
        </w:rPr>
        <w:t>物探、岩土或地球</w:t>
      </w:r>
      <w:r>
        <w:rPr>
          <w:color w:val="auto"/>
          <w:spacing w:val="-4"/>
          <w:sz w:val="24"/>
          <w:szCs w:val="24"/>
          <w:highlight w:val="none"/>
        </w:rPr>
        <w:t>物理类</w:t>
      </w:r>
      <w:r>
        <w:rPr>
          <w:rFonts w:ascii="宋体" w:hAnsi="宋体" w:eastAsia="宋体" w:cs="宋体"/>
          <w:color w:val="auto"/>
          <w:spacing w:val="-4"/>
          <w:sz w:val="24"/>
          <w:szCs w:val="24"/>
          <w:highlight w:val="none"/>
        </w:rPr>
        <w:t>)</w:t>
      </w:r>
      <w:r>
        <w:rPr>
          <w:color w:val="auto"/>
          <w:spacing w:val="-4"/>
          <w:sz w:val="24"/>
          <w:szCs w:val="24"/>
          <w:highlight w:val="none"/>
        </w:rPr>
        <w:t>；</w:t>
      </w:r>
    </w:p>
    <w:p w14:paraId="6611B45D">
      <w:pPr>
        <w:pStyle w:val="4"/>
        <w:spacing w:before="299" w:line="313" w:lineRule="auto"/>
        <w:ind w:left="46" w:right="83" w:firstLine="476"/>
        <w:rPr>
          <w:color w:val="auto"/>
          <w:sz w:val="24"/>
          <w:szCs w:val="24"/>
          <w:highlight w:val="none"/>
        </w:rPr>
      </w:pPr>
      <w:r>
        <w:rPr>
          <w:rFonts w:ascii="宋体" w:hAnsi="宋体" w:eastAsia="宋体" w:cs="宋体"/>
          <w:color w:val="auto"/>
          <w:spacing w:val="3"/>
          <w:sz w:val="24"/>
          <w:szCs w:val="24"/>
          <w:highlight w:val="none"/>
        </w:rPr>
        <w:t>3.</w:t>
      </w:r>
      <w:r>
        <w:rPr>
          <w:color w:val="auto"/>
          <w:spacing w:val="3"/>
          <w:sz w:val="24"/>
          <w:szCs w:val="24"/>
          <w:highlight w:val="none"/>
        </w:rPr>
        <w:t>检测项目负责人和技术负责人应常驻现场陪同检测班组开展作业，现场</w:t>
      </w:r>
      <w:r>
        <w:rPr>
          <w:color w:val="auto"/>
          <w:spacing w:val="-7"/>
          <w:sz w:val="24"/>
          <w:szCs w:val="24"/>
          <w:highlight w:val="none"/>
        </w:rPr>
        <w:t>出勤率均不得低于</w:t>
      </w:r>
      <w:r>
        <w:rPr>
          <w:rFonts w:ascii="宋体" w:hAnsi="宋体" w:eastAsia="宋体" w:cs="宋体"/>
          <w:color w:val="auto"/>
          <w:spacing w:val="-7"/>
          <w:sz w:val="24"/>
          <w:szCs w:val="24"/>
          <w:highlight w:val="none"/>
        </w:rPr>
        <w:t>70%</w:t>
      </w:r>
      <w:r>
        <w:rPr>
          <w:color w:val="auto"/>
          <w:spacing w:val="-7"/>
          <w:sz w:val="24"/>
          <w:szCs w:val="24"/>
          <w:highlight w:val="none"/>
        </w:rPr>
        <w:t>。每次现场检测时，项目负责人和技术负责人至少有</w:t>
      </w:r>
      <w:r>
        <w:rPr>
          <w:rFonts w:ascii="宋体" w:hAnsi="宋体" w:eastAsia="宋体" w:cs="宋体"/>
          <w:color w:val="auto"/>
          <w:spacing w:val="-7"/>
          <w:sz w:val="24"/>
          <w:szCs w:val="24"/>
          <w:highlight w:val="none"/>
        </w:rPr>
        <w:t>1</w:t>
      </w:r>
      <w:r>
        <w:rPr>
          <w:color w:val="auto"/>
          <w:spacing w:val="-7"/>
          <w:sz w:val="24"/>
          <w:szCs w:val="24"/>
          <w:highlight w:val="none"/>
        </w:rPr>
        <w:t>人</w:t>
      </w:r>
      <w:r>
        <w:rPr>
          <w:color w:val="auto"/>
          <w:spacing w:val="-5"/>
          <w:sz w:val="24"/>
          <w:szCs w:val="24"/>
          <w:highlight w:val="none"/>
        </w:rPr>
        <w:t>在现场。</w:t>
      </w:r>
    </w:p>
    <w:p w14:paraId="6700D341">
      <w:pPr>
        <w:pStyle w:val="4"/>
        <w:spacing w:before="300" w:line="220" w:lineRule="auto"/>
        <w:ind w:left="516"/>
        <w:rPr>
          <w:color w:val="auto"/>
          <w:sz w:val="24"/>
          <w:szCs w:val="24"/>
          <w:highlight w:val="none"/>
        </w:rPr>
      </w:pPr>
      <w:r>
        <w:rPr>
          <w:rFonts w:ascii="宋体" w:hAnsi="宋体" w:eastAsia="宋体" w:cs="宋体"/>
          <w:color w:val="auto"/>
          <w:spacing w:val="-1"/>
          <w:sz w:val="24"/>
          <w:szCs w:val="24"/>
          <w:highlight w:val="none"/>
        </w:rPr>
        <w:t>4.</w:t>
      </w:r>
      <w:r>
        <w:rPr>
          <w:color w:val="auto"/>
          <w:spacing w:val="-1"/>
          <w:sz w:val="24"/>
          <w:szCs w:val="24"/>
          <w:highlight w:val="none"/>
        </w:rPr>
        <w:t>项目组人员应于检测单位签订合同并按规定交纳社保。</w:t>
      </w:r>
    </w:p>
    <w:p w14:paraId="7829996E">
      <w:pPr>
        <w:pStyle w:val="4"/>
        <w:spacing w:before="301" w:line="290" w:lineRule="auto"/>
        <w:ind w:left="86" w:right="83" w:firstLine="436"/>
        <w:rPr>
          <w:color w:val="auto"/>
          <w:sz w:val="24"/>
          <w:szCs w:val="24"/>
          <w:highlight w:val="none"/>
        </w:rPr>
      </w:pPr>
      <w:r>
        <w:rPr>
          <w:rFonts w:ascii="宋体" w:hAnsi="宋体" w:eastAsia="宋体" w:cs="宋体"/>
          <w:color w:val="auto"/>
          <w:spacing w:val="3"/>
          <w:sz w:val="24"/>
          <w:szCs w:val="24"/>
          <w:highlight w:val="none"/>
        </w:rPr>
        <w:t>5.</w:t>
      </w:r>
      <w:r>
        <w:rPr>
          <w:color w:val="auto"/>
          <w:spacing w:val="3"/>
          <w:sz w:val="24"/>
          <w:szCs w:val="24"/>
          <w:highlight w:val="none"/>
        </w:rPr>
        <w:t>检测单位如同时中标多个项目，现场项目人员不得在跨区、县（市）项</w:t>
      </w:r>
      <w:r>
        <w:rPr>
          <w:color w:val="auto"/>
          <w:spacing w:val="-2"/>
          <w:sz w:val="24"/>
          <w:szCs w:val="24"/>
          <w:highlight w:val="none"/>
        </w:rPr>
        <w:t>目间混用。现场人员有变动的应提前三天前书面通知采</w:t>
      </w:r>
      <w:r>
        <w:rPr>
          <w:color w:val="auto"/>
          <w:spacing w:val="-3"/>
          <w:sz w:val="24"/>
          <w:szCs w:val="24"/>
          <w:highlight w:val="none"/>
        </w:rPr>
        <w:t>购单位。</w:t>
      </w:r>
    </w:p>
    <w:p w14:paraId="1D1B3E48">
      <w:pPr>
        <w:pStyle w:val="4"/>
        <w:spacing w:before="301" w:line="220" w:lineRule="auto"/>
        <w:ind w:left="519"/>
        <w:rPr>
          <w:color w:val="auto"/>
          <w:sz w:val="24"/>
          <w:szCs w:val="24"/>
          <w:highlight w:val="none"/>
        </w:rPr>
      </w:pPr>
      <w:r>
        <w:rPr>
          <w:rFonts w:ascii="宋体" w:hAnsi="宋体" w:eastAsia="宋体" w:cs="宋体"/>
          <w:b/>
          <w:bCs/>
          <w:color w:val="auto"/>
          <w:spacing w:val="-3"/>
          <w:sz w:val="24"/>
          <w:szCs w:val="24"/>
          <w:highlight w:val="none"/>
        </w:rPr>
        <w:t>6.</w:t>
      </w:r>
      <w:r>
        <w:rPr>
          <w:b/>
          <w:bCs/>
          <w:color w:val="auto"/>
          <w:spacing w:val="-3"/>
          <w:sz w:val="24"/>
          <w:szCs w:val="24"/>
          <w:highlight w:val="none"/>
        </w:rPr>
        <w:t>节假日投标人需安排人员值班。</w:t>
      </w:r>
    </w:p>
    <w:p w14:paraId="35B73340">
      <w:pPr>
        <w:pStyle w:val="4"/>
        <w:spacing w:before="299" w:line="220" w:lineRule="auto"/>
        <w:ind w:left="398"/>
        <w:rPr>
          <w:color w:val="auto"/>
          <w:sz w:val="24"/>
          <w:szCs w:val="24"/>
          <w:highlight w:val="none"/>
        </w:rPr>
      </w:pPr>
      <w:r>
        <w:rPr>
          <w:b/>
          <w:bCs/>
          <w:color w:val="auto"/>
          <w:spacing w:val="-4"/>
          <w:sz w:val="24"/>
          <w:szCs w:val="24"/>
          <w:highlight w:val="none"/>
        </w:rPr>
        <w:t>六、服务期及检测进度要求</w:t>
      </w:r>
    </w:p>
    <w:p w14:paraId="5DE1017A">
      <w:pPr>
        <w:pStyle w:val="4"/>
        <w:spacing w:before="302" w:line="359" w:lineRule="auto"/>
        <w:ind w:left="46" w:firstLine="352"/>
        <w:jc w:val="both"/>
        <w:rPr>
          <w:b/>
          <w:bCs/>
          <w:color w:val="auto"/>
          <w:spacing w:val="-3"/>
          <w:sz w:val="24"/>
          <w:szCs w:val="24"/>
          <w:highlight w:val="none"/>
        </w:rPr>
      </w:pPr>
      <w:r>
        <w:rPr>
          <w:color w:val="auto"/>
          <w:spacing w:val="-4"/>
          <w:sz w:val="24"/>
          <w:szCs w:val="24"/>
          <w:highlight w:val="none"/>
        </w:rPr>
        <w:t>▲</w:t>
      </w:r>
      <w:r>
        <w:rPr>
          <w:rFonts w:ascii="宋体" w:hAnsi="宋体" w:eastAsia="宋体" w:cs="宋体"/>
          <w:b/>
          <w:bCs/>
          <w:color w:val="auto"/>
          <w:spacing w:val="-4"/>
          <w:sz w:val="24"/>
          <w:szCs w:val="24"/>
          <w:highlight w:val="none"/>
        </w:rPr>
        <w:t>1.</w:t>
      </w:r>
      <w:r>
        <w:rPr>
          <w:b/>
          <w:bCs/>
          <w:color w:val="auto"/>
          <w:spacing w:val="-4"/>
          <w:sz w:val="24"/>
          <w:szCs w:val="24"/>
          <w:highlight w:val="none"/>
        </w:rPr>
        <w:t>服务期：</w:t>
      </w:r>
      <w:r>
        <w:rPr>
          <w:rFonts w:hint="eastAsia"/>
          <w:b/>
          <w:bCs/>
          <w:color w:val="auto"/>
          <w:spacing w:val="-4"/>
          <w:sz w:val="24"/>
          <w:szCs w:val="24"/>
          <w:highlight w:val="none"/>
        </w:rPr>
        <w:t>合同签订之日且生效起60天内完成</w:t>
      </w:r>
      <w:r>
        <w:rPr>
          <w:b/>
          <w:bCs/>
          <w:color w:val="auto"/>
          <w:spacing w:val="-8"/>
          <w:sz w:val="24"/>
          <w:szCs w:val="24"/>
          <w:highlight w:val="none"/>
        </w:rPr>
        <w:t>。如评审未通过需再次进行检</w:t>
      </w:r>
      <w:r>
        <w:rPr>
          <w:b/>
          <w:bCs/>
          <w:color w:val="auto"/>
          <w:spacing w:val="-9"/>
          <w:sz w:val="24"/>
          <w:szCs w:val="24"/>
          <w:highlight w:val="none"/>
        </w:rPr>
        <w:t>测，费用不再增加。</w:t>
      </w:r>
      <w:r>
        <w:rPr>
          <w:b/>
          <w:bCs/>
          <w:color w:val="auto"/>
          <w:spacing w:val="-3"/>
          <w:sz w:val="24"/>
          <w:szCs w:val="24"/>
          <w:highlight w:val="none"/>
        </w:rPr>
        <w:t>采购人将一次性或分批委派检测任务。</w:t>
      </w:r>
    </w:p>
    <w:p w14:paraId="185A41BD">
      <w:pPr>
        <w:pStyle w:val="4"/>
        <w:spacing w:before="302" w:line="359" w:lineRule="auto"/>
        <w:ind w:left="46" w:firstLine="352"/>
        <w:jc w:val="both"/>
        <w:rPr>
          <w:rFonts w:hint="eastAsia" w:eastAsia="宋体"/>
          <w:color w:val="auto"/>
          <w:sz w:val="24"/>
          <w:szCs w:val="24"/>
          <w:highlight w:val="none"/>
          <w:lang w:eastAsia="zh-CN"/>
        </w:rPr>
      </w:pPr>
      <w:r>
        <w:rPr>
          <w:rFonts w:hint="eastAsia"/>
          <w:b/>
          <w:bCs/>
          <w:color w:val="auto"/>
          <w:spacing w:val="-3"/>
          <w:sz w:val="24"/>
          <w:szCs w:val="24"/>
          <w:highlight w:val="none"/>
          <w:lang w:val="en-US" w:eastAsia="zh-CN"/>
        </w:rPr>
        <w:t>2.</w:t>
      </w:r>
      <w:r>
        <w:rPr>
          <w:rFonts w:hint="eastAsia"/>
          <w:b/>
          <w:bCs/>
          <w:color w:val="auto"/>
          <w:spacing w:val="-3"/>
          <w:sz w:val="24"/>
          <w:szCs w:val="24"/>
          <w:highlight w:val="none"/>
          <w:lang w:eastAsia="zh-CN"/>
        </w:rPr>
        <w:t>本项目还需提供应急检测服务一年。</w:t>
      </w:r>
    </w:p>
    <w:p w14:paraId="33D91E23">
      <w:pPr>
        <w:pStyle w:val="4"/>
        <w:spacing w:before="122" w:line="289" w:lineRule="auto"/>
        <w:ind w:left="55" w:right="85" w:firstLine="337"/>
        <w:rPr>
          <w:color w:val="auto"/>
          <w:sz w:val="24"/>
          <w:szCs w:val="24"/>
          <w:highlight w:val="none"/>
        </w:rPr>
      </w:pPr>
      <w:r>
        <w:rPr>
          <w:rFonts w:hint="eastAsia" w:hAnsi="宋体" w:cs="宋体"/>
          <w:b/>
          <w:bCs/>
          <w:color w:val="auto"/>
          <w:spacing w:val="-3"/>
          <w:sz w:val="24"/>
          <w:szCs w:val="24"/>
          <w:highlight w:val="none"/>
          <w:lang w:val="en-US" w:eastAsia="zh-CN"/>
        </w:rPr>
        <w:t>3</w:t>
      </w:r>
      <w:r>
        <w:rPr>
          <w:rFonts w:ascii="宋体" w:hAnsi="宋体" w:eastAsia="宋体" w:cs="宋体"/>
          <w:b/>
          <w:bCs/>
          <w:color w:val="auto"/>
          <w:spacing w:val="-3"/>
          <w:sz w:val="24"/>
          <w:szCs w:val="24"/>
          <w:highlight w:val="none"/>
        </w:rPr>
        <w:t>.</w:t>
      </w:r>
      <w:r>
        <w:rPr>
          <w:b/>
          <w:bCs/>
          <w:color w:val="auto"/>
          <w:spacing w:val="-3"/>
          <w:sz w:val="24"/>
          <w:szCs w:val="24"/>
          <w:highlight w:val="none"/>
        </w:rPr>
        <w:t>检测项目验收后，还应提供至少一年服务期，服务期内</w:t>
      </w:r>
      <w:r>
        <w:rPr>
          <w:rFonts w:hint="eastAsia"/>
          <w:b/>
          <w:bCs/>
          <w:color w:val="auto"/>
          <w:spacing w:val="-3"/>
          <w:sz w:val="24"/>
          <w:szCs w:val="24"/>
          <w:highlight w:val="none"/>
          <w:lang w:val="en-US" w:eastAsia="zh-CN"/>
        </w:rPr>
        <w:t>对病害点位区域</w:t>
      </w:r>
      <w:r>
        <w:rPr>
          <w:b/>
          <w:bCs/>
          <w:color w:val="auto"/>
          <w:spacing w:val="-3"/>
          <w:sz w:val="24"/>
          <w:szCs w:val="24"/>
          <w:highlight w:val="none"/>
        </w:rPr>
        <w:t>至少主动开展四次</w:t>
      </w:r>
      <w:r>
        <w:rPr>
          <w:b/>
          <w:bCs/>
          <w:color w:val="auto"/>
          <w:spacing w:val="-4"/>
          <w:sz w:val="24"/>
          <w:szCs w:val="24"/>
          <w:highlight w:val="none"/>
        </w:rPr>
        <w:t>复测工作（服务期多于一年的按比例换算）。</w:t>
      </w:r>
    </w:p>
    <w:p w14:paraId="296029BD">
      <w:pPr>
        <w:pStyle w:val="4"/>
        <w:spacing w:before="302" w:line="289" w:lineRule="auto"/>
        <w:ind w:left="44" w:right="113" w:firstLine="351"/>
        <w:rPr>
          <w:color w:val="auto"/>
          <w:sz w:val="24"/>
          <w:szCs w:val="24"/>
          <w:highlight w:val="none"/>
        </w:rPr>
      </w:pPr>
      <w:r>
        <w:rPr>
          <w:rFonts w:hint="eastAsia" w:hAnsi="宋体" w:cs="宋体"/>
          <w:b/>
          <w:bCs/>
          <w:color w:val="auto"/>
          <w:spacing w:val="-4"/>
          <w:sz w:val="24"/>
          <w:szCs w:val="24"/>
          <w:highlight w:val="none"/>
          <w:lang w:val="en-US" w:eastAsia="zh-CN"/>
        </w:rPr>
        <w:t>4</w:t>
      </w:r>
      <w:r>
        <w:rPr>
          <w:rFonts w:ascii="宋体" w:hAnsi="宋体" w:eastAsia="宋体" w:cs="宋体"/>
          <w:b/>
          <w:bCs/>
          <w:color w:val="auto"/>
          <w:spacing w:val="-4"/>
          <w:sz w:val="24"/>
          <w:szCs w:val="24"/>
          <w:highlight w:val="none"/>
        </w:rPr>
        <w:t>.</w:t>
      </w:r>
      <w:r>
        <w:rPr>
          <w:b/>
          <w:bCs/>
          <w:color w:val="auto"/>
          <w:spacing w:val="-4"/>
          <w:sz w:val="24"/>
          <w:szCs w:val="24"/>
          <w:highlight w:val="none"/>
        </w:rPr>
        <w:t>在检测项目期间及服务期内，检测单位至少在杭派驻一支应急检测队伍，应对项目内应急检测需求。</w:t>
      </w:r>
    </w:p>
    <w:p w14:paraId="2281D1AD">
      <w:pPr>
        <w:pStyle w:val="4"/>
        <w:spacing w:before="300" w:line="219" w:lineRule="auto"/>
        <w:ind w:left="389"/>
        <w:rPr>
          <w:color w:val="auto"/>
          <w:sz w:val="24"/>
          <w:szCs w:val="24"/>
          <w:highlight w:val="none"/>
        </w:rPr>
      </w:pPr>
      <w:r>
        <w:rPr>
          <w:rFonts w:hint="eastAsia" w:hAnsi="宋体" w:cs="宋体"/>
          <w:b/>
          <w:bCs/>
          <w:color w:val="auto"/>
          <w:spacing w:val="-3"/>
          <w:sz w:val="24"/>
          <w:szCs w:val="24"/>
          <w:highlight w:val="none"/>
          <w:lang w:val="en-US" w:eastAsia="zh-CN"/>
        </w:rPr>
        <w:t>5</w:t>
      </w:r>
      <w:r>
        <w:rPr>
          <w:rFonts w:ascii="宋体" w:hAnsi="宋体" w:eastAsia="宋体" w:cs="宋体"/>
          <w:b/>
          <w:bCs/>
          <w:color w:val="auto"/>
          <w:spacing w:val="-3"/>
          <w:sz w:val="24"/>
          <w:szCs w:val="24"/>
          <w:highlight w:val="none"/>
        </w:rPr>
        <w:t>.</w:t>
      </w:r>
      <w:r>
        <w:rPr>
          <w:b/>
          <w:bCs/>
          <w:color w:val="auto"/>
          <w:spacing w:val="-3"/>
          <w:sz w:val="24"/>
          <w:szCs w:val="24"/>
          <w:highlight w:val="none"/>
        </w:rPr>
        <w:t>在项目服务期间，检测单位要开展巡查、监测，确保检测范围内道路地下</w:t>
      </w:r>
    </w:p>
    <w:p w14:paraId="2F97EEDA">
      <w:pPr>
        <w:spacing w:line="219" w:lineRule="auto"/>
        <w:rPr>
          <w:color w:val="auto"/>
          <w:sz w:val="24"/>
          <w:szCs w:val="24"/>
          <w:highlight w:val="none"/>
        </w:rPr>
        <w:sectPr>
          <w:headerReference r:id="rId12" w:type="default"/>
          <w:footerReference r:id="rId13" w:type="default"/>
          <w:pgSz w:w="11907" w:h="16840"/>
          <w:pgMar w:top="1226" w:right="1731" w:bottom="1057" w:left="1786" w:header="829" w:footer="840" w:gutter="0"/>
          <w:pgBorders>
            <w:top w:val="none" w:sz="0" w:space="0"/>
            <w:left w:val="none" w:sz="0" w:space="0"/>
            <w:bottom w:val="none" w:sz="0" w:space="0"/>
            <w:right w:val="none" w:sz="0" w:space="0"/>
          </w:pgBorders>
          <w:cols w:space="720" w:num="1"/>
        </w:sectPr>
      </w:pPr>
    </w:p>
    <w:p w14:paraId="127E8D21">
      <w:pPr>
        <w:pStyle w:val="4"/>
        <w:spacing w:before="284" w:line="358" w:lineRule="auto"/>
        <w:ind w:left="57" w:right="29" w:hanging="3"/>
        <w:rPr>
          <w:color w:val="auto"/>
          <w:sz w:val="24"/>
          <w:szCs w:val="24"/>
          <w:highlight w:val="none"/>
        </w:rPr>
      </w:pPr>
      <w:r>
        <w:rPr>
          <w:b/>
          <w:bCs/>
          <w:color w:val="auto"/>
          <w:sz w:val="24"/>
          <w:szCs w:val="24"/>
          <w:highlight w:val="none"/>
        </w:rPr>
        <w:t>隐患问题及时发现。项目范围内因检测单位未及时发现隐患问题造成路面塌陷</w:t>
      </w:r>
      <w:r>
        <w:rPr>
          <w:b/>
          <w:bCs/>
          <w:color w:val="auto"/>
          <w:spacing w:val="-5"/>
          <w:sz w:val="24"/>
          <w:szCs w:val="24"/>
          <w:highlight w:val="none"/>
        </w:rPr>
        <w:t>的，检测单位承担主要责任。</w:t>
      </w:r>
    </w:p>
    <w:p w14:paraId="3744CF62">
      <w:pPr>
        <w:pStyle w:val="4"/>
        <w:spacing w:before="120" w:line="222" w:lineRule="auto"/>
        <w:ind w:left="528"/>
        <w:rPr>
          <w:color w:val="auto"/>
          <w:sz w:val="24"/>
          <w:szCs w:val="24"/>
          <w:highlight w:val="none"/>
        </w:rPr>
      </w:pPr>
      <w:r>
        <w:rPr>
          <w:b/>
          <w:bCs/>
          <w:color w:val="auto"/>
          <w:spacing w:val="-6"/>
          <w:sz w:val="24"/>
          <w:szCs w:val="24"/>
          <w:highlight w:val="none"/>
        </w:rPr>
        <w:t>七、报价要求</w:t>
      </w:r>
    </w:p>
    <w:p w14:paraId="02F19E32">
      <w:pPr>
        <w:pStyle w:val="4"/>
        <w:spacing w:before="298" w:line="313" w:lineRule="auto"/>
        <w:ind w:left="44" w:right="438" w:firstLine="491"/>
        <w:rPr>
          <w:color w:val="auto"/>
          <w:sz w:val="24"/>
          <w:szCs w:val="24"/>
          <w:highlight w:val="none"/>
        </w:rPr>
      </w:pPr>
      <w:r>
        <w:rPr>
          <w:rFonts w:ascii="宋体" w:hAnsi="宋体" w:eastAsia="宋体" w:cs="宋体"/>
          <w:color w:val="auto"/>
          <w:spacing w:val="-5"/>
          <w:sz w:val="24"/>
          <w:szCs w:val="24"/>
          <w:highlight w:val="none"/>
        </w:rPr>
        <w:t>1.</w:t>
      </w:r>
      <w:r>
        <w:rPr>
          <w:color w:val="auto"/>
          <w:spacing w:val="-5"/>
          <w:sz w:val="24"/>
          <w:szCs w:val="24"/>
          <w:highlight w:val="none"/>
        </w:rPr>
        <w:t>供应商编制报价范围为道路探测评估的所有费用，包括完成探测工作</w:t>
      </w:r>
      <w:r>
        <w:rPr>
          <w:color w:val="auto"/>
          <w:spacing w:val="-9"/>
          <w:sz w:val="24"/>
          <w:szCs w:val="24"/>
          <w:highlight w:val="none"/>
        </w:rPr>
        <w:t>所做的夜间施工、设备租赁、交通安全维护设施及钻探验证等辅助工</w:t>
      </w:r>
      <w:r>
        <w:rPr>
          <w:color w:val="auto"/>
          <w:spacing w:val="-10"/>
          <w:sz w:val="24"/>
          <w:szCs w:val="24"/>
          <w:highlight w:val="none"/>
        </w:rPr>
        <w:t>作费用，</w:t>
      </w:r>
      <w:r>
        <w:rPr>
          <w:color w:val="auto"/>
          <w:spacing w:val="-1"/>
          <w:sz w:val="24"/>
          <w:szCs w:val="24"/>
          <w:highlight w:val="none"/>
        </w:rPr>
        <w:t>建设单位不提供辅助工作，不再支付其他与道路探测相关其他费用。</w:t>
      </w:r>
    </w:p>
    <w:p w14:paraId="499AE148">
      <w:pPr>
        <w:pStyle w:val="4"/>
        <w:spacing w:before="303" w:line="313" w:lineRule="auto"/>
        <w:ind w:left="43" w:right="432" w:firstLine="477"/>
        <w:rPr>
          <w:color w:val="auto"/>
          <w:sz w:val="24"/>
          <w:szCs w:val="24"/>
          <w:highlight w:val="none"/>
        </w:rPr>
      </w:pPr>
      <w:r>
        <w:rPr>
          <w:rFonts w:ascii="宋体" w:hAnsi="宋体" w:eastAsia="宋体" w:cs="宋体"/>
          <w:color w:val="auto"/>
          <w:spacing w:val="7"/>
          <w:sz w:val="24"/>
          <w:szCs w:val="24"/>
          <w:highlight w:val="none"/>
        </w:rPr>
        <w:t>2.</w:t>
      </w:r>
      <w:r>
        <w:rPr>
          <w:color w:val="auto"/>
          <w:spacing w:val="7"/>
          <w:sz w:val="24"/>
          <w:szCs w:val="24"/>
          <w:highlight w:val="none"/>
        </w:rPr>
        <w:t>本项目的响应报价采用全费用综合固定单价方式</w:t>
      </w:r>
      <w:r>
        <w:rPr>
          <w:rFonts w:ascii="宋体" w:hAnsi="宋体" w:eastAsia="宋体" w:cs="宋体"/>
          <w:color w:val="auto"/>
          <w:spacing w:val="7"/>
          <w:sz w:val="24"/>
          <w:szCs w:val="24"/>
          <w:highlight w:val="none"/>
        </w:rPr>
        <w:t>(</w:t>
      </w:r>
      <w:r>
        <w:rPr>
          <w:color w:val="auto"/>
          <w:spacing w:val="7"/>
          <w:sz w:val="24"/>
          <w:szCs w:val="24"/>
          <w:highlight w:val="none"/>
        </w:rPr>
        <w:t>即完成本次全部</w:t>
      </w:r>
      <w:r>
        <w:rPr>
          <w:color w:val="auto"/>
          <w:spacing w:val="-2"/>
          <w:sz w:val="24"/>
          <w:szCs w:val="24"/>
          <w:highlight w:val="none"/>
        </w:rPr>
        <w:t>内容检测人工费、检测设备设施费、组织及技术措施项目费、其他项目费、规费、税金及一定的风险费</w:t>
      </w:r>
      <w:r>
        <w:rPr>
          <w:rFonts w:ascii="宋体" w:hAnsi="宋体" w:eastAsia="宋体" w:cs="宋体"/>
          <w:color w:val="auto"/>
          <w:spacing w:val="-2"/>
          <w:sz w:val="24"/>
          <w:szCs w:val="24"/>
          <w:highlight w:val="none"/>
        </w:rPr>
        <w:t>)</w:t>
      </w:r>
      <w:r>
        <w:rPr>
          <w:color w:val="auto"/>
          <w:spacing w:val="-2"/>
          <w:sz w:val="24"/>
          <w:szCs w:val="24"/>
          <w:highlight w:val="none"/>
        </w:rPr>
        <w:t>。</w:t>
      </w:r>
    </w:p>
    <w:p w14:paraId="7FD9F217">
      <w:pPr>
        <w:pStyle w:val="4"/>
        <w:spacing w:before="296" w:line="336" w:lineRule="auto"/>
        <w:ind w:left="44" w:right="28" w:firstLine="478"/>
        <w:rPr>
          <w:color w:val="auto"/>
          <w:sz w:val="24"/>
          <w:szCs w:val="24"/>
          <w:highlight w:val="none"/>
        </w:rPr>
      </w:pPr>
      <w:r>
        <w:rPr>
          <w:rFonts w:ascii="宋体" w:hAnsi="宋体" w:eastAsia="宋体" w:cs="宋体"/>
          <w:color w:val="auto"/>
          <w:spacing w:val="3"/>
          <w:sz w:val="24"/>
          <w:szCs w:val="24"/>
          <w:highlight w:val="none"/>
        </w:rPr>
        <w:t>3.</w:t>
      </w:r>
      <w:r>
        <w:rPr>
          <w:color w:val="auto"/>
          <w:spacing w:val="3"/>
          <w:sz w:val="24"/>
          <w:szCs w:val="24"/>
          <w:highlight w:val="none"/>
        </w:rPr>
        <w:t>道路探测综合单价为供应商在进行探测时每公里道路断面内所有检测所</w:t>
      </w:r>
      <w:r>
        <w:rPr>
          <w:color w:val="auto"/>
          <w:spacing w:val="2"/>
          <w:sz w:val="24"/>
          <w:szCs w:val="24"/>
          <w:highlight w:val="none"/>
        </w:rPr>
        <w:t>需支付的各项金额的总和</w:t>
      </w:r>
      <w:r>
        <w:rPr>
          <w:rFonts w:ascii="宋体" w:hAnsi="宋体" w:eastAsia="宋体" w:cs="宋体"/>
          <w:color w:val="auto"/>
          <w:spacing w:val="2"/>
          <w:sz w:val="24"/>
          <w:szCs w:val="24"/>
          <w:highlight w:val="none"/>
        </w:rPr>
        <w:t>(</w:t>
      </w:r>
      <w:r>
        <w:rPr>
          <w:color w:val="auto"/>
          <w:spacing w:val="2"/>
          <w:sz w:val="24"/>
          <w:szCs w:val="24"/>
          <w:highlight w:val="none"/>
        </w:rPr>
        <w:t>含成本、利润、复测等所有费用</w:t>
      </w:r>
      <w:r>
        <w:rPr>
          <w:rFonts w:ascii="宋体" w:hAnsi="宋体" w:eastAsia="宋体" w:cs="宋体"/>
          <w:color w:val="auto"/>
          <w:spacing w:val="2"/>
          <w:sz w:val="24"/>
          <w:szCs w:val="24"/>
          <w:highlight w:val="none"/>
        </w:rPr>
        <w:t>)</w:t>
      </w:r>
      <w:r>
        <w:rPr>
          <w:color w:val="auto"/>
          <w:spacing w:val="2"/>
          <w:sz w:val="24"/>
          <w:szCs w:val="24"/>
          <w:highlight w:val="none"/>
        </w:rPr>
        <w:t>。</w:t>
      </w:r>
      <w:r>
        <w:rPr>
          <w:b/>
          <w:bCs/>
          <w:color w:val="auto"/>
          <w:spacing w:val="2"/>
          <w:sz w:val="24"/>
          <w:szCs w:val="24"/>
          <w:highlight w:val="none"/>
        </w:rPr>
        <w:t>每公里检测费综</w:t>
      </w:r>
      <w:r>
        <w:rPr>
          <w:b/>
          <w:bCs/>
          <w:color w:val="auto"/>
          <w:spacing w:val="1"/>
          <w:sz w:val="24"/>
          <w:szCs w:val="24"/>
          <w:highlight w:val="none"/>
        </w:rPr>
        <w:t>合单价包括断面内所有检测费用。例如某道路</w:t>
      </w:r>
      <w:r>
        <w:rPr>
          <w:rFonts w:ascii="宋体" w:hAnsi="宋体" w:eastAsia="宋体" w:cs="宋体"/>
          <w:b/>
          <w:bCs/>
          <w:color w:val="auto"/>
          <w:spacing w:val="1"/>
          <w:sz w:val="24"/>
          <w:szCs w:val="24"/>
          <w:highlight w:val="none"/>
        </w:rPr>
        <w:t>2</w:t>
      </w:r>
      <w:r>
        <w:rPr>
          <w:b/>
          <w:bCs/>
          <w:color w:val="auto"/>
          <w:spacing w:val="1"/>
          <w:sz w:val="24"/>
          <w:szCs w:val="24"/>
          <w:highlight w:val="none"/>
        </w:rPr>
        <w:t>公里长，含</w:t>
      </w:r>
      <w:r>
        <w:rPr>
          <w:rFonts w:ascii="宋体" w:hAnsi="宋体" w:eastAsia="宋体" w:cs="宋体"/>
          <w:b/>
          <w:bCs/>
          <w:color w:val="auto"/>
          <w:spacing w:val="1"/>
          <w:sz w:val="24"/>
          <w:szCs w:val="24"/>
          <w:highlight w:val="none"/>
        </w:rPr>
        <w:t>4</w:t>
      </w:r>
      <w:r>
        <w:rPr>
          <w:b/>
          <w:bCs/>
          <w:color w:val="auto"/>
          <w:spacing w:val="1"/>
          <w:sz w:val="24"/>
          <w:szCs w:val="24"/>
          <w:highlight w:val="none"/>
        </w:rPr>
        <w:t>个机动车道、</w:t>
      </w:r>
      <w:r>
        <w:rPr>
          <w:rFonts w:ascii="宋体" w:hAnsi="宋体" w:eastAsia="宋体" w:cs="宋体"/>
          <w:b/>
          <w:bCs/>
          <w:color w:val="auto"/>
          <w:spacing w:val="1"/>
          <w:sz w:val="24"/>
          <w:szCs w:val="24"/>
          <w:highlight w:val="none"/>
        </w:rPr>
        <w:t>2</w:t>
      </w:r>
      <w:r>
        <w:rPr>
          <w:b/>
          <w:bCs/>
          <w:color w:val="auto"/>
          <w:spacing w:val="-5"/>
          <w:sz w:val="24"/>
          <w:szCs w:val="24"/>
          <w:highlight w:val="none"/>
        </w:rPr>
        <w:t>个慢车道、</w:t>
      </w:r>
      <w:r>
        <w:rPr>
          <w:rFonts w:ascii="宋体" w:hAnsi="宋体" w:eastAsia="宋体" w:cs="宋体"/>
          <w:b/>
          <w:bCs/>
          <w:color w:val="auto"/>
          <w:spacing w:val="-5"/>
          <w:sz w:val="24"/>
          <w:szCs w:val="24"/>
          <w:highlight w:val="none"/>
        </w:rPr>
        <w:t>2</w:t>
      </w:r>
      <w:r>
        <w:rPr>
          <w:b/>
          <w:bCs/>
          <w:color w:val="auto"/>
          <w:spacing w:val="-5"/>
          <w:sz w:val="24"/>
          <w:szCs w:val="24"/>
          <w:highlight w:val="none"/>
        </w:rPr>
        <w:t>个人行道，则每公里道路检测费综合单价含</w:t>
      </w:r>
      <w:r>
        <w:rPr>
          <w:rFonts w:ascii="宋体" w:hAnsi="宋体" w:eastAsia="宋体" w:cs="宋体"/>
          <w:b/>
          <w:bCs/>
          <w:color w:val="auto"/>
          <w:spacing w:val="-5"/>
          <w:sz w:val="24"/>
          <w:szCs w:val="24"/>
          <w:highlight w:val="none"/>
        </w:rPr>
        <w:t>4</w:t>
      </w:r>
      <w:r>
        <w:rPr>
          <w:b/>
          <w:bCs/>
          <w:color w:val="auto"/>
          <w:spacing w:val="-5"/>
          <w:sz w:val="24"/>
          <w:szCs w:val="24"/>
          <w:highlight w:val="none"/>
        </w:rPr>
        <w:t>个机动车道、</w:t>
      </w:r>
      <w:r>
        <w:rPr>
          <w:rFonts w:ascii="宋体" w:hAnsi="宋体" w:eastAsia="宋体" w:cs="宋体"/>
          <w:b/>
          <w:bCs/>
          <w:color w:val="auto"/>
          <w:spacing w:val="-5"/>
          <w:sz w:val="24"/>
          <w:szCs w:val="24"/>
          <w:highlight w:val="none"/>
        </w:rPr>
        <w:t>2</w:t>
      </w:r>
      <w:r>
        <w:rPr>
          <w:b/>
          <w:bCs/>
          <w:color w:val="auto"/>
          <w:spacing w:val="-5"/>
          <w:sz w:val="24"/>
          <w:szCs w:val="24"/>
          <w:highlight w:val="none"/>
        </w:rPr>
        <w:t>个慢车道、</w:t>
      </w:r>
      <w:r>
        <w:rPr>
          <w:rFonts w:ascii="宋体" w:hAnsi="宋体" w:eastAsia="宋体" w:cs="宋体"/>
          <w:b/>
          <w:bCs/>
          <w:color w:val="auto"/>
          <w:spacing w:val="-5"/>
          <w:sz w:val="24"/>
          <w:szCs w:val="24"/>
          <w:highlight w:val="none"/>
        </w:rPr>
        <w:t>2</w:t>
      </w:r>
      <w:r>
        <w:rPr>
          <w:b/>
          <w:bCs/>
          <w:color w:val="auto"/>
          <w:spacing w:val="-5"/>
          <w:sz w:val="24"/>
          <w:szCs w:val="24"/>
          <w:highlight w:val="none"/>
        </w:rPr>
        <w:t>个人行道的检测所发生的所有费用。不因所探测</w:t>
      </w:r>
      <w:r>
        <w:rPr>
          <w:b/>
          <w:bCs/>
          <w:color w:val="auto"/>
          <w:spacing w:val="-6"/>
          <w:sz w:val="24"/>
          <w:szCs w:val="24"/>
          <w:highlight w:val="none"/>
        </w:rPr>
        <w:t>道路覆盖的车行道、非</w:t>
      </w:r>
      <w:r>
        <w:rPr>
          <w:b/>
          <w:bCs/>
          <w:color w:val="auto"/>
          <w:spacing w:val="-2"/>
          <w:sz w:val="24"/>
          <w:szCs w:val="24"/>
          <w:highlight w:val="none"/>
        </w:rPr>
        <w:t>机动车道、人行道、公交车站台等数量的变化</w:t>
      </w:r>
      <w:r>
        <w:rPr>
          <w:b/>
          <w:bCs/>
          <w:color w:val="auto"/>
          <w:spacing w:val="-3"/>
          <w:sz w:val="24"/>
          <w:szCs w:val="24"/>
          <w:highlight w:val="none"/>
        </w:rPr>
        <w:t>而调整综合单价。</w:t>
      </w:r>
    </w:p>
    <w:p w14:paraId="0CD75945">
      <w:pPr>
        <w:pStyle w:val="4"/>
        <w:spacing w:before="299" w:line="313" w:lineRule="auto"/>
        <w:ind w:left="46" w:right="501" w:firstLine="468"/>
        <w:rPr>
          <w:color w:val="auto"/>
          <w:sz w:val="24"/>
          <w:szCs w:val="24"/>
          <w:highlight w:val="none"/>
        </w:rPr>
      </w:pPr>
      <w:r>
        <w:rPr>
          <w:rFonts w:ascii="宋体" w:hAnsi="宋体" w:eastAsia="宋体" w:cs="宋体"/>
          <w:color w:val="auto"/>
          <w:spacing w:val="-4"/>
          <w:sz w:val="24"/>
          <w:szCs w:val="24"/>
          <w:highlight w:val="none"/>
        </w:rPr>
        <w:t>4.</w:t>
      </w:r>
      <w:r>
        <w:rPr>
          <w:color w:val="auto"/>
          <w:spacing w:val="-4"/>
          <w:sz w:val="24"/>
          <w:szCs w:val="24"/>
          <w:highlight w:val="none"/>
        </w:rPr>
        <w:t>本项目综合单价一次性包干。各供应商编制响应文件时应对检测期间</w:t>
      </w:r>
      <w:r>
        <w:rPr>
          <w:color w:val="auto"/>
          <w:spacing w:val="3"/>
          <w:sz w:val="24"/>
          <w:szCs w:val="24"/>
          <w:highlight w:val="none"/>
        </w:rPr>
        <w:t>可能出现的检测施工环境和市场的变化等可能影响造价的因素及其它经济</w:t>
      </w:r>
      <w:r>
        <w:rPr>
          <w:color w:val="auto"/>
          <w:spacing w:val="-1"/>
          <w:sz w:val="24"/>
          <w:szCs w:val="24"/>
          <w:highlight w:val="none"/>
        </w:rPr>
        <w:t>风险，作出正确的评估，综合考虑报价，成交后不予调整。</w:t>
      </w:r>
    </w:p>
    <w:p w14:paraId="6CEF0A84">
      <w:pPr>
        <w:pStyle w:val="4"/>
        <w:spacing w:before="300" w:line="314" w:lineRule="auto"/>
        <w:ind w:left="50" w:right="501" w:firstLine="469"/>
        <w:rPr>
          <w:color w:val="auto"/>
          <w:sz w:val="24"/>
          <w:szCs w:val="24"/>
          <w:highlight w:val="none"/>
        </w:rPr>
      </w:pPr>
      <w:r>
        <w:rPr>
          <w:rFonts w:ascii="宋体" w:hAnsi="宋体" w:eastAsia="宋体" w:cs="宋体"/>
          <w:color w:val="auto"/>
          <w:spacing w:val="-4"/>
          <w:sz w:val="24"/>
          <w:szCs w:val="24"/>
          <w:highlight w:val="none"/>
        </w:rPr>
        <w:t>5.</w:t>
      </w:r>
      <w:r>
        <w:rPr>
          <w:color w:val="auto"/>
          <w:spacing w:val="-4"/>
          <w:sz w:val="24"/>
          <w:szCs w:val="24"/>
          <w:highlight w:val="none"/>
        </w:rPr>
        <w:t>本项目合同按实结算，即根据实际检测道路雷达探测长度乘以检测综合单价。如实际检测道路长度未增加，因道路断面变化、重</w:t>
      </w:r>
      <w:r>
        <w:rPr>
          <w:color w:val="auto"/>
          <w:spacing w:val="-5"/>
          <w:sz w:val="24"/>
          <w:szCs w:val="24"/>
          <w:highlight w:val="none"/>
        </w:rPr>
        <w:t>点区域加密检测</w:t>
      </w:r>
      <w:r>
        <w:rPr>
          <w:color w:val="auto"/>
          <w:spacing w:val="-2"/>
          <w:sz w:val="24"/>
          <w:szCs w:val="24"/>
          <w:highlight w:val="none"/>
        </w:rPr>
        <w:t>等原因而增加了测线长度，原则上不增加费用。</w:t>
      </w:r>
    </w:p>
    <w:p w14:paraId="483FE942">
      <w:pPr>
        <w:pStyle w:val="4"/>
        <w:spacing w:before="299" w:line="289" w:lineRule="auto"/>
        <w:ind w:left="47" w:right="421" w:firstLine="472"/>
        <w:rPr>
          <w:color w:val="auto"/>
          <w:sz w:val="24"/>
          <w:szCs w:val="24"/>
          <w:highlight w:val="none"/>
        </w:rPr>
      </w:pPr>
      <w:r>
        <w:rPr>
          <w:rFonts w:ascii="宋体" w:hAnsi="宋体" w:eastAsia="宋体" w:cs="宋体"/>
          <w:color w:val="auto"/>
          <w:spacing w:val="-4"/>
          <w:sz w:val="24"/>
          <w:szCs w:val="24"/>
          <w:highlight w:val="none"/>
        </w:rPr>
        <w:t>6.</w:t>
      </w:r>
      <w:r>
        <w:rPr>
          <w:color w:val="auto"/>
          <w:spacing w:val="-4"/>
          <w:sz w:val="24"/>
          <w:szCs w:val="24"/>
          <w:highlight w:val="none"/>
        </w:rPr>
        <w:t>检测成果的验收以专题评审会形式进行，评审会专家费及复审产</w:t>
      </w:r>
      <w:r>
        <w:rPr>
          <w:color w:val="auto"/>
          <w:spacing w:val="-5"/>
          <w:sz w:val="24"/>
          <w:szCs w:val="24"/>
          <w:highlight w:val="none"/>
        </w:rPr>
        <w:t>生的</w:t>
      </w:r>
      <w:r>
        <w:rPr>
          <w:color w:val="auto"/>
          <w:spacing w:val="-9"/>
          <w:sz w:val="24"/>
          <w:szCs w:val="24"/>
          <w:highlight w:val="none"/>
        </w:rPr>
        <w:t>专家费由中标人支付。如评审未通过需再次进行检测，重检费用不另行支付。</w:t>
      </w:r>
    </w:p>
    <w:p w14:paraId="727641A8">
      <w:pPr>
        <w:pStyle w:val="4"/>
        <w:spacing w:before="302" w:line="312" w:lineRule="auto"/>
        <w:ind w:left="44" w:right="501" w:firstLine="479"/>
        <w:rPr>
          <w:color w:val="auto"/>
          <w:sz w:val="24"/>
          <w:szCs w:val="24"/>
          <w:highlight w:val="none"/>
        </w:rPr>
      </w:pPr>
      <w:r>
        <w:rPr>
          <w:rFonts w:ascii="宋体" w:hAnsi="宋体" w:eastAsia="宋体" w:cs="宋体"/>
          <w:color w:val="auto"/>
          <w:sz w:val="24"/>
          <w:szCs w:val="24"/>
          <w:highlight w:val="none"/>
        </w:rPr>
        <w:t>7</w:t>
      </w:r>
      <w:r>
        <w:rPr>
          <w:color w:val="auto"/>
          <w:sz w:val="24"/>
          <w:szCs w:val="24"/>
          <w:highlight w:val="none"/>
        </w:rPr>
        <w:t>、为保证检测报告的全面性和真实性，在</w:t>
      </w:r>
      <w:r>
        <w:rPr>
          <w:color w:val="auto"/>
          <w:spacing w:val="-1"/>
          <w:sz w:val="24"/>
          <w:szCs w:val="24"/>
          <w:highlight w:val="none"/>
        </w:rPr>
        <w:t>检测过程中，采购人将安排</w:t>
      </w:r>
      <w:r>
        <w:rPr>
          <w:color w:val="auto"/>
          <w:spacing w:val="-4"/>
          <w:sz w:val="24"/>
          <w:szCs w:val="24"/>
          <w:highlight w:val="none"/>
        </w:rPr>
        <w:t>人员进行随机抽查、复核并对重点地段和重点区域进行现场复测，供</w:t>
      </w:r>
      <w:r>
        <w:rPr>
          <w:color w:val="auto"/>
          <w:spacing w:val="-5"/>
          <w:sz w:val="24"/>
          <w:szCs w:val="24"/>
          <w:highlight w:val="none"/>
        </w:rPr>
        <w:t>应商在</w:t>
      </w:r>
      <w:r>
        <w:rPr>
          <w:color w:val="auto"/>
          <w:spacing w:val="-1"/>
          <w:sz w:val="24"/>
          <w:szCs w:val="24"/>
          <w:highlight w:val="none"/>
        </w:rPr>
        <w:t>报价中包含与此工作相关的费用，复测费用不再另行支付。</w:t>
      </w:r>
    </w:p>
    <w:p w14:paraId="68AB6D24">
      <w:pPr>
        <w:pStyle w:val="4"/>
        <w:spacing w:before="302" w:line="222" w:lineRule="auto"/>
        <w:ind w:left="396"/>
        <w:rPr>
          <w:color w:val="auto"/>
          <w:sz w:val="24"/>
          <w:szCs w:val="24"/>
          <w:highlight w:val="none"/>
        </w:rPr>
      </w:pPr>
      <w:r>
        <w:rPr>
          <w:b/>
          <w:bCs/>
          <w:color w:val="auto"/>
          <w:spacing w:val="-6"/>
          <w:sz w:val="24"/>
          <w:szCs w:val="24"/>
          <w:highlight w:val="none"/>
        </w:rPr>
        <w:t>八、其他</w:t>
      </w:r>
    </w:p>
    <w:p w14:paraId="6518E19A">
      <w:pPr>
        <w:spacing w:line="222" w:lineRule="auto"/>
        <w:rPr>
          <w:color w:val="auto"/>
          <w:sz w:val="24"/>
          <w:szCs w:val="24"/>
          <w:highlight w:val="none"/>
        </w:rPr>
        <w:sectPr>
          <w:headerReference r:id="rId14" w:type="default"/>
          <w:footerReference r:id="rId15" w:type="default"/>
          <w:pgSz w:w="11907" w:h="16840"/>
          <w:pgMar w:top="1226" w:right="1786" w:bottom="1057" w:left="1786" w:header="829" w:footer="840" w:gutter="0"/>
          <w:pgBorders>
            <w:top w:val="none" w:sz="0" w:space="0"/>
            <w:left w:val="none" w:sz="0" w:space="0"/>
            <w:bottom w:val="none" w:sz="0" w:space="0"/>
            <w:right w:val="none" w:sz="0" w:space="0"/>
          </w:pgBorders>
          <w:cols w:space="720" w:num="1"/>
        </w:sectPr>
      </w:pPr>
    </w:p>
    <w:p w14:paraId="537684AB">
      <w:pPr>
        <w:pStyle w:val="4"/>
        <w:spacing w:before="284" w:line="220" w:lineRule="auto"/>
        <w:ind w:left="535"/>
        <w:rPr>
          <w:color w:val="auto"/>
          <w:sz w:val="24"/>
          <w:szCs w:val="24"/>
          <w:highlight w:val="none"/>
        </w:rPr>
      </w:pPr>
      <w:r>
        <w:rPr>
          <w:rFonts w:ascii="宋体" w:hAnsi="宋体" w:eastAsia="宋体" w:cs="宋体"/>
          <w:color w:val="auto"/>
          <w:spacing w:val="-3"/>
          <w:sz w:val="24"/>
          <w:szCs w:val="24"/>
          <w:highlight w:val="none"/>
        </w:rPr>
        <w:t>1.</w:t>
      </w:r>
      <w:r>
        <w:rPr>
          <w:color w:val="auto"/>
          <w:spacing w:val="-3"/>
          <w:sz w:val="24"/>
          <w:szCs w:val="24"/>
          <w:highlight w:val="none"/>
        </w:rPr>
        <w:t>安全文明检测要求</w:t>
      </w:r>
    </w:p>
    <w:p w14:paraId="3C4D5E27">
      <w:pPr>
        <w:pStyle w:val="4"/>
        <w:spacing w:before="301" w:line="359" w:lineRule="auto"/>
        <w:ind w:left="46" w:right="480" w:firstLine="509"/>
        <w:jc w:val="both"/>
        <w:rPr>
          <w:color w:val="auto"/>
          <w:sz w:val="24"/>
          <w:szCs w:val="24"/>
          <w:highlight w:val="none"/>
        </w:rPr>
      </w:pPr>
      <w:r>
        <w:rPr>
          <w:color w:val="auto"/>
          <w:spacing w:val="-5"/>
          <w:sz w:val="24"/>
          <w:szCs w:val="24"/>
          <w:highlight w:val="none"/>
        </w:rPr>
        <w:t>中标人要根据现场特点，按照国家相关规范规定，加强检测现场安全管</w:t>
      </w:r>
      <w:r>
        <w:rPr>
          <w:color w:val="auto"/>
          <w:spacing w:val="-3"/>
          <w:sz w:val="24"/>
          <w:szCs w:val="24"/>
          <w:highlight w:val="none"/>
        </w:rPr>
        <w:t>理、文明施工，否则造成一切不良后果或人</w:t>
      </w:r>
      <w:r>
        <w:rPr>
          <w:color w:val="auto"/>
          <w:spacing w:val="-4"/>
          <w:sz w:val="24"/>
          <w:szCs w:val="24"/>
          <w:highlight w:val="none"/>
        </w:rPr>
        <w:t>身伤害由中标人自行承担或赔偿</w:t>
      </w:r>
      <w:r>
        <w:rPr>
          <w:color w:val="auto"/>
          <w:spacing w:val="-2"/>
          <w:sz w:val="24"/>
          <w:szCs w:val="24"/>
          <w:highlight w:val="none"/>
        </w:rPr>
        <w:t>可能给采购人造成的损失；</w:t>
      </w:r>
    </w:p>
    <w:p w14:paraId="7066A3F9">
      <w:pPr>
        <w:pStyle w:val="4"/>
        <w:spacing w:before="116" w:line="360" w:lineRule="auto"/>
        <w:ind w:left="46" w:right="501" w:firstLine="480"/>
        <w:rPr>
          <w:color w:val="auto"/>
          <w:sz w:val="24"/>
          <w:szCs w:val="24"/>
          <w:highlight w:val="none"/>
        </w:rPr>
      </w:pPr>
      <w:r>
        <w:rPr>
          <w:color w:val="auto"/>
          <w:spacing w:val="3"/>
          <w:sz w:val="24"/>
          <w:szCs w:val="24"/>
          <w:highlight w:val="none"/>
        </w:rPr>
        <w:t>在现场检测工作开展前必须由项目负责人组织检测方面的安全知识培</w:t>
      </w:r>
      <w:r>
        <w:rPr>
          <w:color w:val="auto"/>
          <w:spacing w:val="-1"/>
          <w:sz w:val="24"/>
          <w:szCs w:val="24"/>
          <w:highlight w:val="none"/>
        </w:rPr>
        <w:t>训，并对参加检测人员进行安全技术交底；</w:t>
      </w:r>
    </w:p>
    <w:p w14:paraId="5723AD26">
      <w:pPr>
        <w:pStyle w:val="4"/>
        <w:spacing w:before="120" w:line="359" w:lineRule="auto"/>
        <w:ind w:left="45" w:right="441" w:firstLine="480"/>
        <w:jc w:val="both"/>
        <w:rPr>
          <w:color w:val="auto"/>
          <w:sz w:val="24"/>
          <w:szCs w:val="24"/>
          <w:highlight w:val="none"/>
        </w:rPr>
      </w:pPr>
      <w:r>
        <w:rPr>
          <w:color w:val="auto"/>
          <w:spacing w:val="-5"/>
          <w:sz w:val="24"/>
          <w:szCs w:val="24"/>
          <w:highlight w:val="none"/>
        </w:rPr>
        <w:t>在有车辆通行的道路等场地上进行管线调查和探地雷达检测时，应采用</w:t>
      </w:r>
      <w:r>
        <w:rPr>
          <w:color w:val="auto"/>
          <w:spacing w:val="-4"/>
          <w:sz w:val="24"/>
          <w:szCs w:val="24"/>
          <w:highlight w:val="none"/>
        </w:rPr>
        <w:t>以下安全措施：道路检测需安排专人负责疏导交通；所有检测人员</w:t>
      </w:r>
      <w:r>
        <w:rPr>
          <w:color w:val="auto"/>
          <w:spacing w:val="-5"/>
          <w:sz w:val="24"/>
          <w:szCs w:val="24"/>
          <w:highlight w:val="none"/>
        </w:rPr>
        <w:t>必须穿戴</w:t>
      </w:r>
      <w:r>
        <w:rPr>
          <w:color w:val="auto"/>
          <w:spacing w:val="-2"/>
          <w:sz w:val="24"/>
          <w:szCs w:val="24"/>
          <w:highlight w:val="none"/>
        </w:rPr>
        <w:t>反光安全服；车载检测时，汽车行进速度不得超过探地雷达</w:t>
      </w:r>
      <w:r>
        <w:rPr>
          <w:color w:val="auto"/>
          <w:spacing w:val="-3"/>
          <w:sz w:val="24"/>
          <w:szCs w:val="24"/>
          <w:highlight w:val="none"/>
        </w:rPr>
        <w:t>正常采集速度，</w:t>
      </w:r>
      <w:r>
        <w:rPr>
          <w:color w:val="auto"/>
          <w:spacing w:val="-4"/>
          <w:sz w:val="24"/>
          <w:szCs w:val="24"/>
          <w:highlight w:val="none"/>
        </w:rPr>
        <w:t>同时在探地雷达天线的后方安全距离内需有一辆安全防护车同时跟</w:t>
      </w:r>
      <w:r>
        <w:rPr>
          <w:color w:val="auto"/>
          <w:spacing w:val="-5"/>
          <w:sz w:val="24"/>
          <w:szCs w:val="24"/>
          <w:highlight w:val="none"/>
        </w:rPr>
        <w:t>进；车载</w:t>
      </w:r>
      <w:r>
        <w:rPr>
          <w:color w:val="auto"/>
          <w:spacing w:val="-4"/>
          <w:sz w:val="24"/>
          <w:szCs w:val="24"/>
          <w:highlight w:val="none"/>
        </w:rPr>
        <w:t>检测时，所有参与测试的工作车均贴安全反光条、打开车辆示宽灯</w:t>
      </w:r>
      <w:r>
        <w:rPr>
          <w:color w:val="auto"/>
          <w:spacing w:val="-5"/>
          <w:sz w:val="24"/>
          <w:szCs w:val="24"/>
          <w:highlight w:val="none"/>
        </w:rPr>
        <w:t>、打开安</w:t>
      </w:r>
      <w:r>
        <w:rPr>
          <w:color w:val="auto"/>
          <w:spacing w:val="-2"/>
          <w:sz w:val="24"/>
          <w:szCs w:val="24"/>
          <w:highlight w:val="none"/>
        </w:rPr>
        <w:t>装的</w:t>
      </w:r>
      <w:r>
        <w:rPr>
          <w:rFonts w:ascii="宋体" w:hAnsi="宋体" w:eastAsia="宋体" w:cs="宋体"/>
          <w:color w:val="auto"/>
          <w:spacing w:val="-2"/>
          <w:sz w:val="24"/>
          <w:szCs w:val="24"/>
          <w:highlight w:val="none"/>
        </w:rPr>
        <w:t>LED</w:t>
      </w:r>
      <w:r>
        <w:rPr>
          <w:color w:val="auto"/>
          <w:spacing w:val="-2"/>
          <w:sz w:val="24"/>
          <w:szCs w:val="24"/>
          <w:highlight w:val="none"/>
        </w:rPr>
        <w:t>箭头灯，进行警示。</w:t>
      </w:r>
    </w:p>
    <w:p w14:paraId="11103A3B">
      <w:pPr>
        <w:pStyle w:val="4"/>
        <w:spacing w:before="120" w:line="359" w:lineRule="auto"/>
        <w:ind w:left="43" w:right="429" w:firstLine="477"/>
        <w:jc w:val="both"/>
        <w:rPr>
          <w:rFonts w:hint="eastAsia" w:eastAsia="宋体"/>
          <w:color w:val="auto"/>
          <w:sz w:val="24"/>
          <w:szCs w:val="24"/>
          <w:highlight w:val="none"/>
          <w:lang w:val="en-US" w:eastAsia="zh-CN"/>
        </w:rPr>
      </w:pPr>
      <w:r>
        <w:rPr>
          <w:rFonts w:ascii="宋体" w:hAnsi="宋体" w:eastAsia="宋体" w:cs="宋体"/>
          <w:b/>
          <w:bCs/>
          <w:color w:val="auto"/>
          <w:spacing w:val="-4"/>
          <w:sz w:val="24"/>
          <w:szCs w:val="24"/>
          <w:highlight w:val="none"/>
        </w:rPr>
        <w:t>2.</w:t>
      </w:r>
      <w:r>
        <w:rPr>
          <w:b/>
          <w:bCs/>
          <w:color w:val="auto"/>
          <w:spacing w:val="-4"/>
          <w:sz w:val="24"/>
          <w:szCs w:val="24"/>
          <w:highlight w:val="none"/>
        </w:rPr>
        <w:t>注意事项：投标时要求制定实际可行的检测方案，方案应包括</w:t>
      </w:r>
      <w:r>
        <w:rPr>
          <w:rFonts w:hint="eastAsia"/>
          <w:b/>
          <w:bCs/>
          <w:color w:val="auto"/>
          <w:spacing w:val="-4"/>
          <w:sz w:val="24"/>
          <w:szCs w:val="24"/>
          <w:highlight w:val="none"/>
          <w:lang w:val="en-US" w:eastAsia="zh-CN"/>
        </w:rPr>
        <w:t>且不限于</w:t>
      </w:r>
      <w:r>
        <w:rPr>
          <w:b/>
          <w:bCs/>
          <w:color w:val="auto"/>
          <w:spacing w:val="-5"/>
          <w:sz w:val="24"/>
          <w:szCs w:val="24"/>
          <w:highlight w:val="none"/>
        </w:rPr>
        <w:t>：工作</w:t>
      </w:r>
      <w:r>
        <w:rPr>
          <w:b/>
          <w:bCs/>
          <w:color w:val="auto"/>
          <w:spacing w:val="-4"/>
          <w:sz w:val="24"/>
          <w:szCs w:val="24"/>
          <w:highlight w:val="none"/>
        </w:rPr>
        <w:t>内容、</w:t>
      </w:r>
      <w:r>
        <w:rPr>
          <w:rFonts w:hint="eastAsia"/>
          <w:b/>
          <w:bCs/>
          <w:color w:val="auto"/>
          <w:spacing w:val="-4"/>
          <w:sz w:val="24"/>
          <w:szCs w:val="24"/>
          <w:highlight w:val="none"/>
          <w:lang w:val="en-US" w:eastAsia="zh-CN"/>
        </w:rPr>
        <w:t>检测方法、</w:t>
      </w:r>
      <w:r>
        <w:rPr>
          <w:b/>
          <w:bCs/>
          <w:color w:val="auto"/>
          <w:spacing w:val="-4"/>
          <w:sz w:val="24"/>
          <w:szCs w:val="24"/>
          <w:highlight w:val="none"/>
        </w:rPr>
        <w:t>检测范围及工期要求；检测区域工程环境条件、</w:t>
      </w:r>
      <w:r>
        <w:rPr>
          <w:b/>
          <w:bCs/>
          <w:color w:val="auto"/>
          <w:spacing w:val="-4"/>
          <w:highlight w:val="none"/>
          <w:lang w:val="en-US" w:eastAsia="zh-CN"/>
        </w:rPr>
        <w:t>检测覆盖及测线要求</w:t>
      </w:r>
      <w:r>
        <w:rPr>
          <w:rFonts w:hint="eastAsia"/>
          <w:b/>
          <w:bCs/>
          <w:color w:val="auto"/>
          <w:spacing w:val="-4"/>
          <w:highlight w:val="none"/>
          <w:lang w:val="en-US" w:eastAsia="zh-CN"/>
        </w:rPr>
        <w:t>、</w:t>
      </w:r>
      <w:r>
        <w:rPr>
          <w:b/>
          <w:bCs/>
          <w:color w:val="auto"/>
          <w:spacing w:val="-4"/>
          <w:sz w:val="24"/>
          <w:szCs w:val="24"/>
          <w:highlight w:val="none"/>
        </w:rPr>
        <w:t>地下管线等情况</w:t>
      </w:r>
      <w:r>
        <w:rPr>
          <w:b/>
          <w:bCs/>
          <w:color w:val="auto"/>
          <w:spacing w:val="-5"/>
          <w:sz w:val="24"/>
          <w:szCs w:val="24"/>
          <w:highlight w:val="none"/>
        </w:rPr>
        <w:t>和分</w:t>
      </w:r>
      <w:r>
        <w:rPr>
          <w:b/>
          <w:bCs/>
          <w:color w:val="auto"/>
          <w:spacing w:val="-2"/>
          <w:sz w:val="24"/>
          <w:szCs w:val="24"/>
          <w:highlight w:val="none"/>
        </w:rPr>
        <w:t>析；检测依据、现场工作的安排及工作量估算；仪器、设备、材料、车辆、</w:t>
      </w:r>
      <w:r>
        <w:rPr>
          <w:b/>
          <w:bCs/>
          <w:color w:val="auto"/>
          <w:spacing w:val="-4"/>
          <w:sz w:val="24"/>
          <w:szCs w:val="24"/>
          <w:highlight w:val="none"/>
        </w:rPr>
        <w:t>安全防护等配备情况；施工组织及工作进度计划；作业质量保证措施；</w:t>
      </w:r>
      <w:r>
        <w:rPr>
          <w:b/>
          <w:bCs/>
          <w:color w:val="auto"/>
          <w:spacing w:val="-5"/>
          <w:sz w:val="24"/>
          <w:szCs w:val="24"/>
          <w:highlight w:val="none"/>
        </w:rPr>
        <w:t>拟提</w:t>
      </w:r>
      <w:r>
        <w:rPr>
          <w:b/>
          <w:bCs/>
          <w:color w:val="auto"/>
          <w:spacing w:val="-1"/>
          <w:sz w:val="24"/>
          <w:szCs w:val="24"/>
          <w:highlight w:val="none"/>
        </w:rPr>
        <w:t>交的成果资料内；</w:t>
      </w:r>
      <w:r>
        <w:rPr>
          <w:rFonts w:hint="eastAsia"/>
          <w:b/>
          <w:bCs/>
          <w:color w:val="auto"/>
          <w:spacing w:val="-1"/>
          <w:sz w:val="24"/>
          <w:szCs w:val="24"/>
          <w:highlight w:val="none"/>
          <w:lang w:val="en-US" w:eastAsia="zh-CN"/>
        </w:rPr>
        <w:t>应急方案、</w:t>
      </w:r>
      <w:r>
        <w:rPr>
          <w:b/>
          <w:bCs/>
          <w:color w:val="auto"/>
          <w:spacing w:val="-6"/>
          <w:highlight w:val="none"/>
        </w:rPr>
        <w:t>人员保障措施</w:t>
      </w:r>
      <w:r>
        <w:rPr>
          <w:rFonts w:hint="eastAsia"/>
          <w:b/>
          <w:bCs/>
          <w:color w:val="auto"/>
          <w:spacing w:val="-6"/>
          <w:highlight w:val="none"/>
          <w:lang w:eastAsia="zh-CN"/>
        </w:rPr>
        <w:t>、</w:t>
      </w:r>
      <w:r>
        <w:rPr>
          <w:b/>
          <w:bCs/>
          <w:color w:val="auto"/>
          <w:spacing w:val="-5"/>
          <w:highlight w:val="none"/>
        </w:rPr>
        <w:t>项目质量的保障措施</w:t>
      </w:r>
      <w:r>
        <w:rPr>
          <w:rFonts w:hint="eastAsia"/>
          <w:b/>
          <w:bCs/>
          <w:color w:val="auto"/>
          <w:spacing w:val="-5"/>
          <w:highlight w:val="none"/>
          <w:lang w:eastAsia="zh-CN"/>
        </w:rPr>
        <w:t>、</w:t>
      </w:r>
      <w:r>
        <w:rPr>
          <w:b/>
          <w:bCs/>
          <w:color w:val="auto"/>
          <w:spacing w:val="-5"/>
          <w:highlight w:val="none"/>
        </w:rPr>
        <w:t>道路检测结果验证</w:t>
      </w:r>
      <w:r>
        <w:rPr>
          <w:rFonts w:hint="eastAsia"/>
          <w:b/>
          <w:bCs/>
          <w:color w:val="auto"/>
          <w:spacing w:val="-5"/>
          <w:highlight w:val="none"/>
          <w:lang w:eastAsia="zh-CN"/>
        </w:rPr>
        <w:t>、</w:t>
      </w:r>
      <w:r>
        <w:rPr>
          <w:rFonts w:hint="eastAsia"/>
          <w:b/>
          <w:bCs/>
          <w:color w:val="auto"/>
          <w:spacing w:val="-1"/>
          <w:sz w:val="24"/>
          <w:szCs w:val="24"/>
          <w:highlight w:val="none"/>
          <w:lang w:val="en-US" w:eastAsia="zh-CN"/>
        </w:rPr>
        <w:t>交接班制度、安全文明施工及保障措施；</w:t>
      </w:r>
      <w:r>
        <w:rPr>
          <w:b/>
          <w:bCs/>
          <w:color w:val="auto"/>
          <w:spacing w:val="-1"/>
          <w:sz w:val="24"/>
          <w:szCs w:val="24"/>
          <w:highlight w:val="none"/>
        </w:rPr>
        <w:t>项目存在的重点难点及</w:t>
      </w:r>
      <w:r>
        <w:rPr>
          <w:rFonts w:hint="eastAsia"/>
          <w:b/>
          <w:bCs/>
          <w:color w:val="auto"/>
          <w:spacing w:val="-1"/>
          <w:sz w:val="24"/>
          <w:szCs w:val="24"/>
          <w:highlight w:val="none"/>
          <w:lang w:val="en-US" w:eastAsia="zh-CN"/>
        </w:rPr>
        <w:t>服务承诺等</w:t>
      </w:r>
      <w:r>
        <w:rPr>
          <w:rFonts w:hint="eastAsia"/>
          <w:color w:val="auto"/>
          <w:spacing w:val="-1"/>
          <w:sz w:val="24"/>
          <w:szCs w:val="24"/>
          <w:highlight w:val="none"/>
          <w:lang w:val="en-US" w:eastAsia="zh-CN"/>
        </w:rPr>
        <w:t>。</w:t>
      </w:r>
    </w:p>
    <w:p w14:paraId="6C3E186D">
      <w:pPr>
        <w:pStyle w:val="4"/>
        <w:spacing w:before="118" w:line="360" w:lineRule="auto"/>
        <w:ind w:left="43" w:right="496" w:firstLine="481"/>
        <w:rPr>
          <w:color w:val="auto"/>
          <w:sz w:val="24"/>
          <w:szCs w:val="24"/>
          <w:highlight w:val="none"/>
        </w:rPr>
      </w:pPr>
      <w:r>
        <w:rPr>
          <w:color w:val="auto"/>
          <w:spacing w:val="-4"/>
          <w:sz w:val="24"/>
          <w:szCs w:val="24"/>
          <w:highlight w:val="none"/>
        </w:rPr>
        <w:t>项目实施期间，中标人应按照采购人要求每周上报项目实施</w:t>
      </w:r>
      <w:r>
        <w:rPr>
          <w:color w:val="auto"/>
          <w:spacing w:val="-5"/>
          <w:sz w:val="24"/>
          <w:szCs w:val="24"/>
          <w:highlight w:val="none"/>
        </w:rPr>
        <w:t>情况，具体</w:t>
      </w:r>
      <w:r>
        <w:rPr>
          <w:color w:val="auto"/>
          <w:spacing w:val="-2"/>
          <w:sz w:val="24"/>
          <w:szCs w:val="24"/>
          <w:highlight w:val="none"/>
        </w:rPr>
        <w:t>格式在项目实施前由采购人提供。</w:t>
      </w:r>
    </w:p>
    <w:p w14:paraId="3FC39F14">
      <w:pPr>
        <w:pStyle w:val="4"/>
        <w:spacing w:before="123" w:line="359" w:lineRule="auto"/>
        <w:ind w:left="44" w:right="429" w:firstLine="478"/>
        <w:jc w:val="both"/>
        <w:rPr>
          <w:color w:val="auto"/>
          <w:sz w:val="24"/>
          <w:szCs w:val="24"/>
          <w:highlight w:val="none"/>
        </w:rPr>
      </w:pPr>
      <w:r>
        <w:rPr>
          <w:rFonts w:ascii="宋体" w:hAnsi="宋体" w:eastAsia="宋体" w:cs="宋体"/>
          <w:color w:val="auto"/>
          <w:spacing w:val="-3"/>
          <w:sz w:val="24"/>
          <w:szCs w:val="24"/>
          <w:highlight w:val="none"/>
        </w:rPr>
        <w:t>3.</w:t>
      </w:r>
      <w:r>
        <w:rPr>
          <w:color w:val="auto"/>
          <w:spacing w:val="-3"/>
          <w:sz w:val="24"/>
          <w:szCs w:val="24"/>
          <w:highlight w:val="none"/>
        </w:rPr>
        <w:t>检测完成后，采购人组织相关专家对雷</w:t>
      </w:r>
      <w:r>
        <w:rPr>
          <w:color w:val="auto"/>
          <w:spacing w:val="-4"/>
          <w:sz w:val="24"/>
          <w:szCs w:val="24"/>
          <w:highlight w:val="none"/>
        </w:rPr>
        <w:t>达探测成果进行评审。检测报</w:t>
      </w:r>
      <w:r>
        <w:rPr>
          <w:color w:val="auto"/>
          <w:spacing w:val="-2"/>
          <w:sz w:val="24"/>
          <w:szCs w:val="24"/>
          <w:highlight w:val="none"/>
        </w:rPr>
        <w:t>告专家评审会的内容，需要检查报告的全面性、真实性、科学性及规范性，报告、图件、图谱及资料应满足约定的要求。专家评审会需要从检测内容、资料搜集、管线调查、测线布置、检测方法、严重异常区域及空洞的校核、</w:t>
      </w:r>
      <w:r>
        <w:rPr>
          <w:color w:val="auto"/>
          <w:spacing w:val="-3"/>
          <w:sz w:val="24"/>
          <w:szCs w:val="24"/>
          <w:highlight w:val="none"/>
        </w:rPr>
        <w:t>严重异常区域及空洞的汇报和反应机制、坐标定</w:t>
      </w:r>
      <w:r>
        <w:rPr>
          <w:color w:val="auto"/>
          <w:spacing w:val="-4"/>
          <w:sz w:val="24"/>
          <w:szCs w:val="24"/>
          <w:highlight w:val="none"/>
        </w:rPr>
        <w:t>位和管线测绘、风险等级评</w:t>
      </w:r>
      <w:r>
        <w:rPr>
          <w:color w:val="auto"/>
          <w:spacing w:val="-3"/>
          <w:sz w:val="24"/>
          <w:szCs w:val="24"/>
          <w:highlight w:val="none"/>
        </w:rPr>
        <w:t>定标准、土体缺陷检测成果、报告内容、报告格</w:t>
      </w:r>
      <w:r>
        <w:rPr>
          <w:color w:val="auto"/>
          <w:spacing w:val="-4"/>
          <w:sz w:val="24"/>
          <w:szCs w:val="24"/>
          <w:highlight w:val="none"/>
        </w:rPr>
        <w:t>式、图件成果、结论与建议</w:t>
      </w:r>
      <w:r>
        <w:rPr>
          <w:color w:val="auto"/>
          <w:spacing w:val="-3"/>
          <w:sz w:val="24"/>
          <w:szCs w:val="24"/>
          <w:highlight w:val="none"/>
        </w:rPr>
        <w:t>和后期服务等方面进行检测报告评审。检测报告</w:t>
      </w:r>
      <w:r>
        <w:rPr>
          <w:color w:val="auto"/>
          <w:spacing w:val="-4"/>
          <w:sz w:val="24"/>
          <w:szCs w:val="24"/>
          <w:highlight w:val="none"/>
        </w:rPr>
        <w:t>未通过专家评审的，按合同</w:t>
      </w:r>
      <w:r>
        <w:rPr>
          <w:color w:val="auto"/>
          <w:spacing w:val="-2"/>
          <w:sz w:val="24"/>
          <w:szCs w:val="24"/>
          <w:highlight w:val="none"/>
        </w:rPr>
        <w:t>价</w:t>
      </w:r>
      <w:r>
        <w:rPr>
          <w:rFonts w:ascii="宋体" w:hAnsi="宋体" w:eastAsia="宋体" w:cs="宋体"/>
          <w:color w:val="auto"/>
          <w:spacing w:val="-2"/>
          <w:sz w:val="24"/>
          <w:szCs w:val="24"/>
          <w:highlight w:val="none"/>
        </w:rPr>
        <w:t>20%</w:t>
      </w:r>
      <w:r>
        <w:rPr>
          <w:color w:val="auto"/>
          <w:spacing w:val="-2"/>
          <w:sz w:val="24"/>
          <w:szCs w:val="24"/>
          <w:highlight w:val="none"/>
        </w:rPr>
        <w:t>扣款，同时采购人有权终止合同。</w:t>
      </w:r>
    </w:p>
    <w:p w14:paraId="56839942">
      <w:pPr>
        <w:spacing w:line="359" w:lineRule="auto"/>
        <w:rPr>
          <w:color w:val="auto"/>
          <w:sz w:val="24"/>
          <w:szCs w:val="24"/>
          <w:highlight w:val="none"/>
        </w:rPr>
        <w:sectPr>
          <w:footerReference r:id="rId16" w:type="default"/>
          <w:pgSz w:w="11907" w:h="16840"/>
          <w:pgMar w:top="1226" w:right="1786" w:bottom="1057" w:left="1786" w:header="829" w:footer="840" w:gutter="0"/>
          <w:pgBorders>
            <w:top w:val="none" w:sz="0" w:space="0"/>
            <w:left w:val="none" w:sz="0" w:space="0"/>
            <w:bottom w:val="none" w:sz="0" w:space="0"/>
            <w:right w:val="none" w:sz="0" w:space="0"/>
          </w:pgBorders>
          <w:cols w:space="720" w:num="1"/>
        </w:sectPr>
      </w:pPr>
    </w:p>
    <w:p w14:paraId="60E98F0F">
      <w:pPr>
        <w:spacing w:line="329" w:lineRule="auto"/>
        <w:rPr>
          <w:rFonts w:ascii="Arial"/>
          <w:color w:val="auto"/>
          <w:sz w:val="21"/>
          <w:highlight w:val="none"/>
        </w:rPr>
      </w:pPr>
    </w:p>
    <w:p w14:paraId="7F801F46">
      <w:pPr>
        <w:pStyle w:val="4"/>
        <w:spacing w:before="78" w:line="310" w:lineRule="auto"/>
        <w:ind w:left="334" w:right="314" w:firstLine="469"/>
        <w:rPr>
          <w:color w:val="auto"/>
          <w:sz w:val="24"/>
          <w:szCs w:val="24"/>
          <w:highlight w:val="none"/>
        </w:rPr>
      </w:pPr>
      <w:r>
        <w:rPr>
          <w:rFonts w:ascii="宋体" w:hAnsi="宋体" w:eastAsia="宋体" w:cs="宋体"/>
          <w:color w:val="auto"/>
          <w:spacing w:val="2"/>
          <w:sz w:val="24"/>
          <w:szCs w:val="24"/>
          <w:highlight w:val="none"/>
        </w:rPr>
        <w:t>4.</w:t>
      </w:r>
      <w:r>
        <w:rPr>
          <w:color w:val="auto"/>
          <w:spacing w:val="2"/>
          <w:sz w:val="24"/>
          <w:szCs w:val="24"/>
          <w:highlight w:val="none"/>
        </w:rPr>
        <w:t>检测结束后，中标人提供的检测结果包括：检测</w:t>
      </w:r>
      <w:r>
        <w:rPr>
          <w:color w:val="auto"/>
          <w:spacing w:val="1"/>
          <w:sz w:val="24"/>
          <w:szCs w:val="24"/>
          <w:highlight w:val="none"/>
        </w:rPr>
        <w:t>报告、图件和全部雷达图谱，其中全部成果电子文件</w:t>
      </w:r>
      <w:r>
        <w:rPr>
          <w:rFonts w:ascii="宋体" w:hAnsi="宋体" w:eastAsia="宋体" w:cs="宋体"/>
          <w:color w:val="auto"/>
          <w:spacing w:val="1"/>
          <w:sz w:val="24"/>
          <w:szCs w:val="24"/>
          <w:highlight w:val="none"/>
        </w:rPr>
        <w:t>6</w:t>
      </w:r>
      <w:r>
        <w:rPr>
          <w:color w:val="auto"/>
          <w:spacing w:val="1"/>
          <w:sz w:val="24"/>
          <w:szCs w:val="24"/>
          <w:highlight w:val="none"/>
        </w:rPr>
        <w:t>套、纸质文件</w:t>
      </w:r>
      <w:r>
        <w:rPr>
          <w:rFonts w:ascii="宋体" w:hAnsi="宋体" w:eastAsia="宋体" w:cs="宋体"/>
          <w:color w:val="auto"/>
          <w:spacing w:val="1"/>
          <w:sz w:val="24"/>
          <w:szCs w:val="24"/>
          <w:highlight w:val="none"/>
        </w:rPr>
        <w:t>6</w:t>
      </w:r>
      <w:r>
        <w:rPr>
          <w:color w:val="auto"/>
          <w:spacing w:val="1"/>
          <w:sz w:val="24"/>
          <w:szCs w:val="24"/>
          <w:highlight w:val="none"/>
        </w:rPr>
        <w:t>套</w:t>
      </w:r>
      <w:r>
        <w:rPr>
          <w:rFonts w:ascii="宋体" w:hAnsi="宋体" w:eastAsia="宋体" w:cs="宋体"/>
          <w:color w:val="auto"/>
          <w:spacing w:val="1"/>
          <w:sz w:val="24"/>
          <w:szCs w:val="24"/>
          <w:highlight w:val="none"/>
        </w:rPr>
        <w:t>(</w:t>
      </w:r>
      <w:r>
        <w:rPr>
          <w:color w:val="auto"/>
          <w:spacing w:val="1"/>
          <w:sz w:val="24"/>
          <w:szCs w:val="24"/>
          <w:highlight w:val="none"/>
        </w:rPr>
        <w:t>图件和雷达图谱</w:t>
      </w:r>
      <w:r>
        <w:rPr>
          <w:color w:val="auto"/>
          <w:sz w:val="24"/>
          <w:szCs w:val="24"/>
          <w:highlight w:val="none"/>
        </w:rPr>
        <w:t>等应彩色</w:t>
      </w:r>
      <w:r>
        <w:rPr>
          <w:color w:val="auto"/>
          <w:spacing w:val="-5"/>
          <w:sz w:val="24"/>
          <w:szCs w:val="24"/>
          <w:highlight w:val="none"/>
        </w:rPr>
        <w:t>打印</w:t>
      </w:r>
      <w:r>
        <w:rPr>
          <w:rFonts w:ascii="宋体" w:hAnsi="宋体" w:eastAsia="宋体" w:cs="宋体"/>
          <w:color w:val="auto"/>
          <w:spacing w:val="-5"/>
          <w:sz w:val="24"/>
          <w:szCs w:val="24"/>
          <w:highlight w:val="none"/>
        </w:rPr>
        <w:t>)</w:t>
      </w:r>
      <w:r>
        <w:rPr>
          <w:color w:val="auto"/>
          <w:spacing w:val="-5"/>
          <w:sz w:val="24"/>
          <w:szCs w:val="24"/>
          <w:highlight w:val="none"/>
        </w:rPr>
        <w:t>。</w:t>
      </w:r>
    </w:p>
    <w:p w14:paraId="0E8DAB52">
      <w:pPr>
        <w:pStyle w:val="4"/>
        <w:spacing w:before="169" w:line="310" w:lineRule="auto"/>
        <w:ind w:left="332" w:right="316" w:firstLine="478"/>
        <w:rPr>
          <w:color w:val="auto"/>
          <w:sz w:val="24"/>
          <w:szCs w:val="24"/>
          <w:highlight w:val="none"/>
        </w:rPr>
      </w:pPr>
      <w:r>
        <w:rPr>
          <w:rFonts w:ascii="宋体" w:hAnsi="宋体" w:eastAsia="宋体" w:cs="宋体"/>
          <w:color w:val="auto"/>
          <w:spacing w:val="-1"/>
          <w:sz w:val="24"/>
          <w:szCs w:val="24"/>
          <w:highlight w:val="none"/>
        </w:rPr>
        <w:t>5.</w:t>
      </w:r>
      <w:r>
        <w:rPr>
          <w:color w:val="auto"/>
          <w:spacing w:val="-1"/>
          <w:sz w:val="24"/>
          <w:szCs w:val="24"/>
          <w:highlight w:val="none"/>
        </w:rPr>
        <w:t>检测数据保密：采购人要求中标人对检测数据保密，非经采购人允许不</w:t>
      </w:r>
      <w:r>
        <w:rPr>
          <w:color w:val="auto"/>
          <w:spacing w:val="1"/>
          <w:sz w:val="24"/>
          <w:szCs w:val="24"/>
          <w:highlight w:val="none"/>
        </w:rPr>
        <w:t>得私自向第三方提供或披露有关合同的或者履行合同过程中知悉的对方当事人</w:t>
      </w:r>
      <w:r>
        <w:rPr>
          <w:color w:val="auto"/>
          <w:spacing w:val="-1"/>
          <w:sz w:val="24"/>
          <w:szCs w:val="24"/>
          <w:highlight w:val="none"/>
        </w:rPr>
        <w:t>任何未公开的检测数据信息和检测数据资料。</w:t>
      </w:r>
    </w:p>
    <w:p w14:paraId="44846710">
      <w:pPr>
        <w:pStyle w:val="4"/>
        <w:spacing w:before="172" w:line="220" w:lineRule="auto"/>
        <w:ind w:left="806"/>
        <w:rPr>
          <w:color w:val="auto"/>
          <w:sz w:val="24"/>
          <w:szCs w:val="24"/>
          <w:highlight w:val="none"/>
        </w:rPr>
      </w:pPr>
      <w:r>
        <w:rPr>
          <w:color w:val="auto"/>
          <w:spacing w:val="-1"/>
          <w:sz w:val="24"/>
          <w:szCs w:val="24"/>
          <w:highlight w:val="none"/>
        </w:rPr>
        <w:t>6.知识产权：本项目检测成果知识产权全部属于采购人所有。</w:t>
      </w:r>
    </w:p>
    <w:p w14:paraId="6791263F">
      <w:pPr>
        <w:pStyle w:val="4"/>
        <w:spacing w:before="175" w:line="288" w:lineRule="auto"/>
        <w:ind w:left="332" w:right="316" w:firstLine="477"/>
        <w:rPr>
          <w:color w:val="auto"/>
          <w:sz w:val="24"/>
          <w:szCs w:val="24"/>
          <w:highlight w:val="none"/>
        </w:rPr>
      </w:pPr>
      <w:r>
        <w:rPr>
          <w:color w:val="auto"/>
          <w:spacing w:val="1"/>
          <w:sz w:val="24"/>
          <w:szCs w:val="24"/>
          <w:highlight w:val="none"/>
        </w:rPr>
        <w:t>7.售后</w:t>
      </w:r>
      <w:r>
        <w:rPr>
          <w:rFonts w:hint="eastAsia"/>
          <w:color w:val="auto"/>
          <w:spacing w:val="1"/>
          <w:sz w:val="24"/>
          <w:szCs w:val="24"/>
          <w:highlight w:val="none"/>
          <w:lang w:eastAsia="zh-CN"/>
        </w:rPr>
        <w:t>相关</w:t>
      </w:r>
      <w:r>
        <w:rPr>
          <w:color w:val="auto"/>
          <w:spacing w:val="1"/>
          <w:sz w:val="24"/>
          <w:szCs w:val="24"/>
          <w:highlight w:val="none"/>
        </w:rPr>
        <w:t>服务要求：中标人按照以下方式向采购人进行信息反馈及提</w:t>
      </w:r>
      <w:r>
        <w:rPr>
          <w:color w:val="auto"/>
          <w:spacing w:val="-3"/>
          <w:sz w:val="24"/>
          <w:szCs w:val="24"/>
          <w:highlight w:val="none"/>
        </w:rPr>
        <w:t>供后续技术服务：</w:t>
      </w:r>
    </w:p>
    <w:p w14:paraId="416DE815">
      <w:pPr>
        <w:pStyle w:val="4"/>
        <w:spacing w:before="171" w:line="327" w:lineRule="auto"/>
        <w:ind w:left="332" w:right="314" w:firstLine="489"/>
        <w:rPr>
          <w:color w:val="auto"/>
          <w:sz w:val="24"/>
          <w:szCs w:val="24"/>
          <w:highlight w:val="none"/>
        </w:rPr>
      </w:pPr>
      <w:r>
        <w:rPr>
          <w:color w:val="auto"/>
          <w:spacing w:val="-1"/>
          <w:sz w:val="24"/>
          <w:szCs w:val="24"/>
          <w:highlight w:val="none"/>
        </w:rPr>
        <w:t>1）检测工作完成后中标人应提供至少一年的</w:t>
      </w:r>
      <w:r>
        <w:rPr>
          <w:rFonts w:hint="eastAsia"/>
          <w:color w:val="auto"/>
          <w:spacing w:val="-1"/>
          <w:sz w:val="24"/>
          <w:szCs w:val="24"/>
          <w:highlight w:val="none"/>
          <w:lang w:eastAsia="zh-CN"/>
        </w:rPr>
        <w:t>服务</w:t>
      </w:r>
      <w:r>
        <w:rPr>
          <w:color w:val="auto"/>
          <w:spacing w:val="-1"/>
          <w:sz w:val="24"/>
          <w:szCs w:val="24"/>
          <w:highlight w:val="none"/>
        </w:rPr>
        <w:t>期，</w:t>
      </w:r>
      <w:r>
        <w:rPr>
          <w:rFonts w:hint="eastAsia"/>
          <w:color w:val="auto"/>
          <w:spacing w:val="-1"/>
          <w:sz w:val="24"/>
          <w:szCs w:val="24"/>
          <w:highlight w:val="none"/>
          <w:lang w:eastAsia="zh-CN"/>
        </w:rPr>
        <w:t>服务</w:t>
      </w:r>
      <w:r>
        <w:rPr>
          <w:color w:val="auto"/>
          <w:spacing w:val="-1"/>
          <w:sz w:val="24"/>
          <w:szCs w:val="24"/>
          <w:highlight w:val="none"/>
        </w:rPr>
        <w:t>期间检测单位对</w:t>
      </w:r>
      <w:r>
        <w:rPr>
          <w:color w:val="auto"/>
          <w:spacing w:val="4"/>
          <w:sz w:val="24"/>
          <w:szCs w:val="24"/>
          <w:highlight w:val="none"/>
        </w:rPr>
        <w:t>已经进行修复的点位区域与对仍存在一定隐患区域一年内至少主动开展4次复</w:t>
      </w:r>
      <w:r>
        <w:rPr>
          <w:color w:val="auto"/>
          <w:spacing w:val="1"/>
          <w:sz w:val="24"/>
          <w:szCs w:val="24"/>
          <w:highlight w:val="none"/>
        </w:rPr>
        <w:t>查检测服务，及时了解道路地下隐患的发展情况。中标人对全部开展过检测的</w:t>
      </w:r>
      <w:r>
        <w:rPr>
          <w:color w:val="auto"/>
          <w:spacing w:val="3"/>
          <w:sz w:val="24"/>
          <w:szCs w:val="24"/>
          <w:highlight w:val="none"/>
        </w:rPr>
        <w:t>道路应进行持续观测和监测，及时排查可能存在或出现的安全隐患，切实保障</w:t>
      </w:r>
      <w:r>
        <w:rPr>
          <w:color w:val="auto"/>
          <w:spacing w:val="-2"/>
          <w:sz w:val="24"/>
          <w:szCs w:val="24"/>
          <w:highlight w:val="none"/>
        </w:rPr>
        <w:t>道路安全。质保期服务不另收费。</w:t>
      </w:r>
    </w:p>
    <w:p w14:paraId="200A7848">
      <w:pPr>
        <w:pStyle w:val="4"/>
        <w:spacing w:before="174" w:line="321" w:lineRule="auto"/>
        <w:ind w:left="332" w:right="314" w:firstLine="474"/>
        <w:rPr>
          <w:color w:val="auto"/>
          <w:sz w:val="24"/>
          <w:szCs w:val="24"/>
          <w:highlight w:val="none"/>
        </w:rPr>
      </w:pPr>
      <w:r>
        <w:rPr>
          <w:color w:val="auto"/>
          <w:spacing w:val="-1"/>
          <w:sz w:val="24"/>
          <w:szCs w:val="24"/>
          <w:highlight w:val="none"/>
        </w:rPr>
        <w:t>2）中标人应全面准确的探测发现地下存在的各类隐患情况，因中标人原因</w:t>
      </w:r>
      <w:r>
        <w:rPr>
          <w:color w:val="auto"/>
          <w:spacing w:val="3"/>
          <w:sz w:val="24"/>
          <w:szCs w:val="24"/>
          <w:highlight w:val="none"/>
        </w:rPr>
        <w:t>地下隐患未检出、检测的病害类型、危险程度、病害位置等信息存在较大偏差</w:t>
      </w:r>
      <w:r>
        <w:rPr>
          <w:color w:val="auto"/>
          <w:spacing w:val="1"/>
          <w:sz w:val="24"/>
          <w:szCs w:val="24"/>
          <w:highlight w:val="none"/>
        </w:rPr>
        <w:t>或在质保期未履行复测、观测、监测责任，影响道路安全的，中标人应负全部</w:t>
      </w:r>
      <w:r>
        <w:rPr>
          <w:color w:val="auto"/>
          <w:spacing w:val="-6"/>
          <w:sz w:val="24"/>
          <w:szCs w:val="24"/>
          <w:highlight w:val="none"/>
        </w:rPr>
        <w:t>责任。</w:t>
      </w:r>
    </w:p>
    <w:p w14:paraId="61E6A377">
      <w:pPr>
        <w:pStyle w:val="4"/>
        <w:spacing w:before="169" w:line="310" w:lineRule="auto"/>
        <w:ind w:left="332" w:right="314" w:firstLine="477"/>
        <w:rPr>
          <w:color w:val="auto"/>
          <w:sz w:val="24"/>
          <w:szCs w:val="24"/>
          <w:highlight w:val="none"/>
        </w:rPr>
      </w:pPr>
      <w:r>
        <w:rPr>
          <w:color w:val="auto"/>
          <w:spacing w:val="3"/>
          <w:sz w:val="24"/>
          <w:szCs w:val="24"/>
          <w:highlight w:val="none"/>
        </w:rPr>
        <w:t>3)在合同有效期内，如中标人发现已形成隐患的土体病害等情况，须以电话、书面报告等形式立即通知采购人，并配合采购人完成病害处置，并根据采</w:t>
      </w:r>
      <w:r>
        <w:rPr>
          <w:color w:val="auto"/>
          <w:spacing w:val="-2"/>
          <w:sz w:val="24"/>
          <w:szCs w:val="24"/>
          <w:highlight w:val="none"/>
        </w:rPr>
        <w:t>购人要求通知相关责任主体。</w:t>
      </w:r>
    </w:p>
    <w:p w14:paraId="30F39021">
      <w:pPr>
        <w:pStyle w:val="4"/>
        <w:spacing w:before="171" w:line="287" w:lineRule="auto"/>
        <w:ind w:left="333" w:right="316" w:firstLine="469"/>
        <w:rPr>
          <w:color w:val="auto"/>
          <w:sz w:val="24"/>
          <w:szCs w:val="24"/>
          <w:highlight w:val="none"/>
        </w:rPr>
      </w:pPr>
      <w:r>
        <w:rPr>
          <w:color w:val="auto"/>
          <w:spacing w:val="3"/>
          <w:sz w:val="24"/>
          <w:szCs w:val="24"/>
          <w:highlight w:val="none"/>
        </w:rPr>
        <w:t>4)中标人完成检测工作后成立后续服务组在提交规定的检测成果时开始对</w:t>
      </w:r>
      <w:r>
        <w:rPr>
          <w:color w:val="auto"/>
          <w:spacing w:val="-1"/>
          <w:sz w:val="24"/>
          <w:szCs w:val="24"/>
          <w:highlight w:val="none"/>
        </w:rPr>
        <w:t>采购人就检测结果提出的质疑进行解答或复测，复测不另行支付费用。</w:t>
      </w:r>
    </w:p>
    <w:p w14:paraId="2C280826">
      <w:pPr>
        <w:pStyle w:val="4"/>
        <w:spacing w:before="48" w:line="222" w:lineRule="auto"/>
        <w:ind w:left="549"/>
        <w:rPr>
          <w:color w:val="auto"/>
          <w:sz w:val="24"/>
          <w:szCs w:val="24"/>
          <w:highlight w:val="none"/>
        </w:rPr>
      </w:pPr>
      <w:r>
        <w:rPr>
          <w:b/>
          <w:bCs/>
          <w:color w:val="auto"/>
          <w:spacing w:val="-4"/>
          <w:sz w:val="24"/>
          <w:szCs w:val="24"/>
          <w:highlight w:val="none"/>
        </w:rPr>
        <w:t>九、付款条件（进度和方式）</w:t>
      </w:r>
    </w:p>
    <w:p w14:paraId="5288058E">
      <w:pPr>
        <w:spacing w:line="142" w:lineRule="exact"/>
        <w:rPr>
          <w:color w:val="auto"/>
          <w:highlight w:val="none"/>
        </w:rPr>
      </w:pPr>
    </w:p>
    <w:tbl>
      <w:tblPr>
        <w:tblStyle w:val="965"/>
        <w:tblW w:w="8905" w:type="dxa"/>
        <w:tblInd w:w="2" w:type="dxa"/>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Layout w:type="fixed"/>
        <w:tblCellMar>
          <w:top w:w="0" w:type="dxa"/>
          <w:left w:w="0" w:type="dxa"/>
          <w:bottom w:w="0" w:type="dxa"/>
          <w:right w:w="0" w:type="dxa"/>
        </w:tblCellMar>
      </w:tblPr>
      <w:tblGrid>
        <w:gridCol w:w="713"/>
        <w:gridCol w:w="6937"/>
        <w:gridCol w:w="1255"/>
      </w:tblGrid>
      <w:tr w14:paraId="5E1ECC4A">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0" w:type="dxa"/>
            <w:left w:w="0" w:type="dxa"/>
            <w:bottom w:w="0" w:type="dxa"/>
            <w:right w:w="0" w:type="dxa"/>
          </w:tblCellMar>
        </w:tblPrEx>
        <w:trPr>
          <w:trHeight w:val="577" w:hRule="atLeast"/>
        </w:trPr>
        <w:tc>
          <w:tcPr>
            <w:tcW w:w="713" w:type="dxa"/>
            <w:noWrap w:val="0"/>
            <w:vAlign w:val="top"/>
          </w:tcPr>
          <w:p w14:paraId="54727716">
            <w:pPr>
              <w:pStyle w:val="341"/>
              <w:spacing w:before="90" w:line="222" w:lineRule="auto"/>
              <w:ind w:left="127"/>
              <w:rPr>
                <w:color w:val="auto"/>
                <w:highlight w:val="none"/>
              </w:rPr>
            </w:pPr>
            <w:r>
              <w:rPr>
                <w:b/>
                <w:bCs/>
                <w:color w:val="auto"/>
                <w:spacing w:val="-11"/>
                <w:highlight w:val="none"/>
              </w:rPr>
              <w:t>序号</w:t>
            </w:r>
          </w:p>
        </w:tc>
        <w:tc>
          <w:tcPr>
            <w:tcW w:w="6937" w:type="dxa"/>
            <w:noWrap w:val="0"/>
            <w:vAlign w:val="top"/>
          </w:tcPr>
          <w:p w14:paraId="616C34ED">
            <w:pPr>
              <w:pStyle w:val="341"/>
              <w:spacing w:before="89" w:line="223" w:lineRule="auto"/>
              <w:ind w:left="2698"/>
              <w:rPr>
                <w:color w:val="auto"/>
                <w:highlight w:val="none"/>
              </w:rPr>
            </w:pPr>
            <w:r>
              <w:rPr>
                <w:b/>
                <w:bCs/>
                <w:color w:val="auto"/>
                <w:spacing w:val="-5"/>
                <w:highlight w:val="none"/>
              </w:rPr>
              <w:t>付款比例（</w:t>
            </w:r>
            <w:r>
              <w:rPr>
                <w:rFonts w:ascii="宋体" w:hAnsi="宋体" w:eastAsia="宋体" w:cs="宋体"/>
                <w:b/>
                <w:bCs/>
                <w:color w:val="auto"/>
                <w:spacing w:val="-5"/>
                <w:highlight w:val="none"/>
              </w:rPr>
              <w:t>%</w:t>
            </w:r>
            <w:r>
              <w:rPr>
                <w:b/>
                <w:bCs/>
                <w:color w:val="auto"/>
                <w:spacing w:val="-5"/>
                <w:highlight w:val="none"/>
              </w:rPr>
              <w:t>）</w:t>
            </w:r>
          </w:p>
        </w:tc>
        <w:tc>
          <w:tcPr>
            <w:tcW w:w="1255" w:type="dxa"/>
            <w:noWrap w:val="0"/>
            <w:vAlign w:val="top"/>
          </w:tcPr>
          <w:p w14:paraId="51C3EFC8">
            <w:pPr>
              <w:pStyle w:val="341"/>
              <w:spacing w:before="89" w:line="223" w:lineRule="auto"/>
              <w:ind w:left="157"/>
              <w:rPr>
                <w:color w:val="auto"/>
                <w:highlight w:val="none"/>
              </w:rPr>
            </w:pPr>
            <w:r>
              <w:rPr>
                <w:b/>
                <w:bCs/>
                <w:color w:val="auto"/>
                <w:spacing w:val="-6"/>
                <w:highlight w:val="none"/>
              </w:rPr>
              <w:t>付款方式</w:t>
            </w:r>
          </w:p>
        </w:tc>
      </w:tr>
      <w:tr w14:paraId="45CFDF3F">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0" w:type="dxa"/>
            <w:left w:w="0" w:type="dxa"/>
            <w:bottom w:w="0" w:type="dxa"/>
            <w:right w:w="0" w:type="dxa"/>
          </w:tblCellMar>
        </w:tblPrEx>
        <w:trPr>
          <w:trHeight w:val="1871" w:hRule="atLeast"/>
        </w:trPr>
        <w:tc>
          <w:tcPr>
            <w:tcW w:w="713" w:type="dxa"/>
            <w:noWrap w:val="0"/>
            <w:vAlign w:val="top"/>
          </w:tcPr>
          <w:p w14:paraId="2F85A53E">
            <w:pPr>
              <w:spacing w:line="327" w:lineRule="auto"/>
              <w:rPr>
                <w:rFonts w:ascii="Arial"/>
                <w:color w:val="auto"/>
                <w:sz w:val="21"/>
                <w:highlight w:val="none"/>
              </w:rPr>
            </w:pPr>
          </w:p>
          <w:p w14:paraId="417474BC">
            <w:pPr>
              <w:spacing w:line="327" w:lineRule="auto"/>
              <w:rPr>
                <w:rFonts w:ascii="Arial"/>
                <w:color w:val="auto"/>
                <w:sz w:val="21"/>
                <w:highlight w:val="none"/>
              </w:rPr>
            </w:pPr>
          </w:p>
          <w:p w14:paraId="76C429FD">
            <w:pPr>
              <w:spacing w:before="78" w:line="241" w:lineRule="auto"/>
              <w:ind w:left="345"/>
              <w:rPr>
                <w:rFonts w:ascii="宋体" w:hAnsi="宋体" w:eastAsia="宋体" w:cs="宋体"/>
                <w:color w:val="auto"/>
                <w:sz w:val="24"/>
                <w:szCs w:val="24"/>
                <w:highlight w:val="none"/>
              </w:rPr>
            </w:pPr>
            <w:r>
              <w:rPr>
                <w:rFonts w:ascii="宋体" w:hAnsi="宋体" w:eastAsia="宋体" w:cs="宋体"/>
                <w:color w:val="auto"/>
                <w:sz w:val="24"/>
                <w:szCs w:val="24"/>
                <w:highlight w:val="none"/>
              </w:rPr>
              <w:t>1</w:t>
            </w:r>
          </w:p>
        </w:tc>
        <w:tc>
          <w:tcPr>
            <w:tcW w:w="6937" w:type="dxa"/>
            <w:noWrap w:val="0"/>
            <w:vAlign w:val="top"/>
          </w:tcPr>
          <w:p w14:paraId="1EBF56A4">
            <w:pPr>
              <w:pStyle w:val="341"/>
              <w:spacing w:before="35" w:line="351" w:lineRule="auto"/>
              <w:ind w:left="339" w:right="102"/>
              <w:jc w:val="both"/>
              <w:rPr>
                <w:color w:val="auto"/>
                <w:highlight w:val="none"/>
              </w:rPr>
            </w:pPr>
            <w:r>
              <w:rPr>
                <w:color w:val="auto"/>
                <w:spacing w:val="-7"/>
                <w:highlight w:val="none"/>
              </w:rPr>
              <w:t>第一期付款：合同签订后</w:t>
            </w:r>
            <w:r>
              <w:rPr>
                <w:rFonts w:ascii="宋体" w:hAnsi="宋体" w:eastAsia="宋体" w:cs="宋体"/>
                <w:color w:val="auto"/>
                <w:spacing w:val="-7"/>
                <w:highlight w:val="none"/>
              </w:rPr>
              <w:t>10</w:t>
            </w:r>
            <w:r>
              <w:rPr>
                <w:color w:val="auto"/>
                <w:spacing w:val="-7"/>
                <w:highlight w:val="none"/>
              </w:rPr>
              <w:t>日内，采购人根据杭州市政府采购</w:t>
            </w:r>
            <w:r>
              <w:rPr>
                <w:color w:val="auto"/>
                <w:spacing w:val="-1"/>
                <w:highlight w:val="none"/>
              </w:rPr>
              <w:t>网公布的供应商履约评价情况减免履约保证金。履约验收评价</w:t>
            </w:r>
            <w:r>
              <w:rPr>
                <w:color w:val="auto"/>
                <w:spacing w:val="-3"/>
                <w:highlight w:val="none"/>
              </w:rPr>
              <w:t>总分为</w:t>
            </w:r>
            <w:r>
              <w:rPr>
                <w:rFonts w:ascii="宋体" w:hAnsi="宋体" w:eastAsia="宋体" w:cs="宋体"/>
                <w:color w:val="auto"/>
                <w:spacing w:val="-3"/>
                <w:highlight w:val="none"/>
              </w:rPr>
              <w:t>100</w:t>
            </w:r>
            <w:r>
              <w:rPr>
                <w:color w:val="auto"/>
                <w:spacing w:val="-3"/>
                <w:highlight w:val="none"/>
              </w:rPr>
              <w:t>分的，采购单位应当免收履约保证金；评价总分在</w:t>
            </w:r>
            <w:r>
              <w:rPr>
                <w:rFonts w:ascii="宋体" w:hAnsi="宋体" w:eastAsia="宋体" w:cs="宋体"/>
                <w:color w:val="auto"/>
                <w:spacing w:val="-3"/>
                <w:highlight w:val="none"/>
              </w:rPr>
              <w:t>100</w:t>
            </w:r>
            <w:r>
              <w:rPr>
                <w:color w:val="auto"/>
                <w:spacing w:val="-3"/>
                <w:highlight w:val="none"/>
              </w:rPr>
              <w:t>分以下或者暂无评分的，收取履约保证金为合同总价</w:t>
            </w:r>
            <w:r>
              <w:rPr>
                <w:rFonts w:ascii="宋体" w:hAnsi="宋体" w:eastAsia="宋体" w:cs="宋体"/>
                <w:color w:val="auto"/>
                <w:spacing w:val="-3"/>
                <w:highlight w:val="none"/>
              </w:rPr>
              <w:t>1%</w:t>
            </w:r>
            <w:r>
              <w:rPr>
                <w:color w:val="auto"/>
                <w:spacing w:val="-3"/>
                <w:highlight w:val="none"/>
              </w:rPr>
              <w:t>，</w:t>
            </w:r>
          </w:p>
        </w:tc>
        <w:tc>
          <w:tcPr>
            <w:tcW w:w="1255" w:type="dxa"/>
            <w:noWrap w:val="0"/>
            <w:vAlign w:val="top"/>
          </w:tcPr>
          <w:p w14:paraId="05C15EA8">
            <w:pPr>
              <w:spacing w:line="422" w:lineRule="auto"/>
              <w:rPr>
                <w:rFonts w:ascii="Arial"/>
                <w:color w:val="auto"/>
                <w:sz w:val="21"/>
                <w:highlight w:val="none"/>
              </w:rPr>
            </w:pPr>
          </w:p>
          <w:p w14:paraId="2CB10B50">
            <w:pPr>
              <w:pStyle w:val="341"/>
              <w:spacing w:before="78" w:line="219" w:lineRule="auto"/>
              <w:ind w:left="360"/>
              <w:rPr>
                <w:color w:val="auto"/>
                <w:highlight w:val="none"/>
              </w:rPr>
            </w:pPr>
            <w:r>
              <w:rPr>
                <w:color w:val="auto"/>
                <w:spacing w:val="-15"/>
                <w:highlight w:val="none"/>
              </w:rPr>
              <w:t>国库转</w:t>
            </w:r>
          </w:p>
          <w:p w14:paraId="446090C5">
            <w:pPr>
              <w:pStyle w:val="341"/>
              <w:spacing w:before="180" w:line="224" w:lineRule="auto"/>
              <w:ind w:left="330"/>
              <w:rPr>
                <w:color w:val="auto"/>
                <w:highlight w:val="none"/>
              </w:rPr>
            </w:pPr>
            <w:r>
              <w:rPr>
                <w:color w:val="auto"/>
                <w:spacing w:val="-5"/>
                <w:highlight w:val="none"/>
              </w:rPr>
              <w:t>账支付</w:t>
            </w:r>
          </w:p>
        </w:tc>
      </w:tr>
    </w:tbl>
    <w:p w14:paraId="49247B2D">
      <w:pPr>
        <w:rPr>
          <w:rFonts w:ascii="Arial"/>
          <w:color w:val="auto"/>
          <w:sz w:val="21"/>
          <w:highlight w:val="none"/>
        </w:rPr>
      </w:pPr>
    </w:p>
    <w:p w14:paraId="5B9D11FF">
      <w:pPr>
        <w:rPr>
          <w:rFonts w:ascii="Arial" w:hAnsi="Arial" w:eastAsia="Arial" w:cs="Arial"/>
          <w:color w:val="auto"/>
          <w:sz w:val="21"/>
          <w:szCs w:val="21"/>
          <w:highlight w:val="none"/>
        </w:rPr>
        <w:sectPr>
          <w:headerReference r:id="rId17" w:type="default"/>
          <w:footerReference r:id="rId18" w:type="default"/>
          <w:pgSz w:w="11907" w:h="16840"/>
          <w:pgMar w:top="1226" w:right="1498" w:bottom="1057" w:left="1498" w:header="829" w:footer="840" w:gutter="0"/>
          <w:pgBorders>
            <w:top w:val="none" w:sz="0" w:space="0"/>
            <w:left w:val="none" w:sz="0" w:space="0"/>
            <w:bottom w:val="none" w:sz="0" w:space="0"/>
            <w:right w:val="none" w:sz="0" w:space="0"/>
          </w:pgBorders>
          <w:cols w:space="720" w:num="1"/>
        </w:sectPr>
      </w:pPr>
    </w:p>
    <w:p w14:paraId="1C145E2A">
      <w:pPr>
        <w:spacing w:before="5"/>
        <w:rPr>
          <w:color w:val="auto"/>
          <w:highlight w:val="none"/>
        </w:rPr>
      </w:pPr>
    </w:p>
    <w:tbl>
      <w:tblPr>
        <w:tblStyle w:val="965"/>
        <w:tblW w:w="8905" w:type="dxa"/>
        <w:tblInd w:w="2" w:type="dxa"/>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Layout w:type="fixed"/>
        <w:tblCellMar>
          <w:top w:w="0" w:type="dxa"/>
          <w:left w:w="0" w:type="dxa"/>
          <w:bottom w:w="0" w:type="dxa"/>
          <w:right w:w="0" w:type="dxa"/>
        </w:tblCellMar>
      </w:tblPr>
      <w:tblGrid>
        <w:gridCol w:w="713"/>
        <w:gridCol w:w="6937"/>
        <w:gridCol w:w="1255"/>
      </w:tblGrid>
      <w:tr w14:paraId="4246E3FE">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0" w:type="dxa"/>
            <w:left w:w="0" w:type="dxa"/>
            <w:bottom w:w="0" w:type="dxa"/>
            <w:right w:w="0" w:type="dxa"/>
          </w:tblCellMar>
        </w:tblPrEx>
        <w:trPr>
          <w:trHeight w:val="578" w:hRule="atLeast"/>
        </w:trPr>
        <w:tc>
          <w:tcPr>
            <w:tcW w:w="713" w:type="dxa"/>
            <w:noWrap w:val="0"/>
            <w:vAlign w:val="top"/>
          </w:tcPr>
          <w:p w14:paraId="37CB6AE5">
            <w:pPr>
              <w:rPr>
                <w:rFonts w:ascii="Arial"/>
                <w:color w:val="auto"/>
                <w:sz w:val="21"/>
                <w:highlight w:val="none"/>
              </w:rPr>
            </w:pPr>
          </w:p>
        </w:tc>
        <w:tc>
          <w:tcPr>
            <w:tcW w:w="6937" w:type="dxa"/>
            <w:noWrap w:val="0"/>
            <w:vAlign w:val="top"/>
          </w:tcPr>
          <w:p w14:paraId="247EAD5F">
            <w:pPr>
              <w:pStyle w:val="341"/>
              <w:spacing w:before="41" w:line="222" w:lineRule="auto"/>
              <w:ind w:left="331"/>
              <w:rPr>
                <w:color w:val="auto"/>
                <w:highlight w:val="none"/>
              </w:rPr>
            </w:pPr>
            <w:r>
              <w:rPr>
                <w:color w:val="auto"/>
                <w:spacing w:val="-2"/>
                <w:highlight w:val="none"/>
              </w:rPr>
              <w:t>采购人支付合同总价</w:t>
            </w:r>
            <w:r>
              <w:rPr>
                <w:rFonts w:ascii="宋体" w:hAnsi="宋体" w:eastAsia="宋体" w:cs="宋体"/>
                <w:color w:val="auto"/>
                <w:spacing w:val="-2"/>
                <w:highlight w:val="none"/>
              </w:rPr>
              <w:t>40</w:t>
            </w:r>
            <w:r>
              <w:rPr>
                <w:color w:val="auto"/>
                <w:spacing w:val="-2"/>
                <w:highlight w:val="none"/>
              </w:rPr>
              <w:t>％的款项。</w:t>
            </w:r>
          </w:p>
        </w:tc>
        <w:tc>
          <w:tcPr>
            <w:tcW w:w="1255" w:type="dxa"/>
            <w:noWrap w:val="0"/>
            <w:vAlign w:val="top"/>
          </w:tcPr>
          <w:p w14:paraId="024B88D5">
            <w:pPr>
              <w:rPr>
                <w:rFonts w:ascii="Arial"/>
                <w:color w:val="auto"/>
                <w:sz w:val="21"/>
                <w:highlight w:val="none"/>
              </w:rPr>
            </w:pPr>
          </w:p>
        </w:tc>
      </w:tr>
      <w:tr w14:paraId="1A4313ED">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0" w:type="dxa"/>
            <w:left w:w="0" w:type="dxa"/>
            <w:bottom w:w="0" w:type="dxa"/>
            <w:right w:w="0" w:type="dxa"/>
          </w:tblCellMar>
        </w:tblPrEx>
        <w:trPr>
          <w:trHeight w:val="2336" w:hRule="atLeast"/>
        </w:trPr>
        <w:tc>
          <w:tcPr>
            <w:tcW w:w="713" w:type="dxa"/>
            <w:noWrap w:val="0"/>
            <w:vAlign w:val="top"/>
          </w:tcPr>
          <w:p w14:paraId="6BC23F6F">
            <w:pPr>
              <w:spacing w:line="295" w:lineRule="auto"/>
              <w:rPr>
                <w:rFonts w:ascii="Arial"/>
                <w:color w:val="auto"/>
                <w:sz w:val="21"/>
                <w:highlight w:val="none"/>
              </w:rPr>
            </w:pPr>
          </w:p>
          <w:p w14:paraId="394724A2">
            <w:pPr>
              <w:spacing w:line="295" w:lineRule="auto"/>
              <w:rPr>
                <w:rFonts w:ascii="Arial"/>
                <w:color w:val="auto"/>
                <w:sz w:val="21"/>
                <w:highlight w:val="none"/>
              </w:rPr>
            </w:pPr>
          </w:p>
          <w:p w14:paraId="6AD7D681">
            <w:pPr>
              <w:spacing w:line="296" w:lineRule="auto"/>
              <w:rPr>
                <w:rFonts w:ascii="Arial"/>
                <w:color w:val="auto"/>
                <w:sz w:val="21"/>
                <w:highlight w:val="none"/>
              </w:rPr>
            </w:pPr>
          </w:p>
          <w:p w14:paraId="59D95016">
            <w:pPr>
              <w:spacing w:before="78" w:line="241" w:lineRule="auto"/>
              <w:ind w:left="330"/>
              <w:rPr>
                <w:rFonts w:ascii="宋体" w:hAnsi="宋体" w:eastAsia="宋体" w:cs="宋体"/>
                <w:color w:val="auto"/>
                <w:sz w:val="24"/>
                <w:szCs w:val="24"/>
                <w:highlight w:val="none"/>
              </w:rPr>
            </w:pPr>
            <w:r>
              <w:rPr>
                <w:rFonts w:ascii="宋体" w:hAnsi="宋体" w:eastAsia="宋体" w:cs="宋体"/>
                <w:color w:val="auto"/>
                <w:sz w:val="24"/>
                <w:szCs w:val="24"/>
                <w:highlight w:val="none"/>
              </w:rPr>
              <w:t>2</w:t>
            </w:r>
          </w:p>
        </w:tc>
        <w:tc>
          <w:tcPr>
            <w:tcW w:w="6937" w:type="dxa"/>
            <w:noWrap w:val="0"/>
            <w:vAlign w:val="top"/>
          </w:tcPr>
          <w:p w14:paraId="6917C591">
            <w:pPr>
              <w:pStyle w:val="341"/>
              <w:spacing w:before="37" w:line="352" w:lineRule="auto"/>
              <w:ind w:left="328" w:right="102" w:firstLine="11"/>
              <w:rPr>
                <w:color w:val="auto"/>
                <w:highlight w:val="none"/>
              </w:rPr>
            </w:pPr>
            <w:r>
              <w:rPr>
                <w:color w:val="auto"/>
                <w:spacing w:val="-1"/>
                <w:highlight w:val="none"/>
              </w:rPr>
              <w:t>第二期付款：本项目检测工作按要求全部完成，验收合格且提</w:t>
            </w:r>
            <w:r>
              <w:rPr>
                <w:color w:val="auto"/>
                <w:spacing w:val="-5"/>
                <w:highlight w:val="none"/>
              </w:rPr>
              <w:t>交全部检测报告材料、结算资料后</w:t>
            </w:r>
            <w:r>
              <w:rPr>
                <w:rFonts w:ascii="宋体" w:hAnsi="宋体" w:eastAsia="宋体" w:cs="宋体"/>
                <w:color w:val="auto"/>
                <w:spacing w:val="-5"/>
                <w:highlight w:val="none"/>
              </w:rPr>
              <w:t>10</w:t>
            </w:r>
            <w:r>
              <w:rPr>
                <w:color w:val="auto"/>
                <w:spacing w:val="-5"/>
                <w:highlight w:val="none"/>
              </w:rPr>
              <w:t>个工作日内按</w:t>
            </w:r>
            <w:r>
              <w:rPr>
                <w:color w:val="auto"/>
                <w:spacing w:val="-6"/>
                <w:highlight w:val="none"/>
              </w:rPr>
              <w:t>实结算剩余</w:t>
            </w:r>
            <w:r>
              <w:rPr>
                <w:color w:val="auto"/>
                <w:highlight w:val="none"/>
              </w:rPr>
              <w:t>应付的合同尾款，同时扣除投标人应向采购人支付的违约金。</w:t>
            </w:r>
            <w:r>
              <w:rPr>
                <w:color w:val="auto"/>
                <w:spacing w:val="-1"/>
                <w:highlight w:val="none"/>
              </w:rPr>
              <w:t>双方确认，采购人按前两款结算并向投标人支付的款项总额不</w:t>
            </w:r>
            <w:r>
              <w:rPr>
                <w:color w:val="auto"/>
                <w:spacing w:val="-3"/>
                <w:highlight w:val="none"/>
              </w:rPr>
              <w:t>超过合同总价。</w:t>
            </w:r>
          </w:p>
        </w:tc>
        <w:tc>
          <w:tcPr>
            <w:tcW w:w="1255" w:type="dxa"/>
            <w:noWrap w:val="0"/>
            <w:vAlign w:val="top"/>
          </w:tcPr>
          <w:p w14:paraId="25166329">
            <w:pPr>
              <w:spacing w:line="327" w:lineRule="auto"/>
              <w:rPr>
                <w:rFonts w:ascii="Arial"/>
                <w:color w:val="auto"/>
                <w:sz w:val="21"/>
                <w:highlight w:val="none"/>
              </w:rPr>
            </w:pPr>
          </w:p>
          <w:p w14:paraId="39F1B371">
            <w:pPr>
              <w:spacing w:line="328" w:lineRule="auto"/>
              <w:rPr>
                <w:rFonts w:ascii="Arial"/>
                <w:color w:val="auto"/>
                <w:sz w:val="21"/>
                <w:highlight w:val="none"/>
              </w:rPr>
            </w:pPr>
          </w:p>
          <w:p w14:paraId="441025C3">
            <w:pPr>
              <w:pStyle w:val="341"/>
              <w:spacing w:before="78" w:line="219" w:lineRule="auto"/>
              <w:ind w:left="360"/>
              <w:rPr>
                <w:color w:val="auto"/>
                <w:highlight w:val="none"/>
              </w:rPr>
            </w:pPr>
            <w:r>
              <w:rPr>
                <w:color w:val="auto"/>
                <w:spacing w:val="-15"/>
                <w:highlight w:val="none"/>
              </w:rPr>
              <w:t>国库转</w:t>
            </w:r>
          </w:p>
          <w:p w14:paraId="29D48B78">
            <w:pPr>
              <w:pStyle w:val="341"/>
              <w:spacing w:before="180" w:line="224" w:lineRule="auto"/>
              <w:ind w:left="330"/>
              <w:rPr>
                <w:color w:val="auto"/>
                <w:highlight w:val="none"/>
              </w:rPr>
            </w:pPr>
            <w:r>
              <w:rPr>
                <w:color w:val="auto"/>
                <w:spacing w:val="-5"/>
                <w:highlight w:val="none"/>
              </w:rPr>
              <w:t>账支付</w:t>
            </w:r>
          </w:p>
        </w:tc>
      </w:tr>
      <w:tr w14:paraId="2B2612DF">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0" w:type="dxa"/>
            <w:left w:w="0" w:type="dxa"/>
            <w:bottom w:w="0" w:type="dxa"/>
            <w:right w:w="0" w:type="dxa"/>
          </w:tblCellMar>
        </w:tblPrEx>
        <w:trPr>
          <w:trHeight w:val="1409" w:hRule="atLeast"/>
        </w:trPr>
        <w:tc>
          <w:tcPr>
            <w:tcW w:w="8905" w:type="dxa"/>
            <w:gridSpan w:val="3"/>
            <w:noWrap w:val="0"/>
            <w:vAlign w:val="top"/>
          </w:tcPr>
          <w:p w14:paraId="2CDCB5BF">
            <w:pPr>
              <w:pStyle w:val="341"/>
              <w:spacing w:before="41" w:line="348" w:lineRule="auto"/>
              <w:ind w:left="340" w:right="181" w:firstLine="477"/>
              <w:jc w:val="both"/>
              <w:rPr>
                <w:color w:val="auto"/>
                <w:highlight w:val="none"/>
              </w:rPr>
            </w:pPr>
            <w:r>
              <w:rPr>
                <w:color w:val="auto"/>
                <w:spacing w:val="-1"/>
                <w:highlight w:val="none"/>
              </w:rPr>
              <w:t>前述采购人按实进行结算付款的方式不影响投标人承担其因未全面履行本项目义务而产生的相应违约金。具体支付时间和金额，采购人可根据财政资金拨付</w:t>
            </w:r>
            <w:r>
              <w:rPr>
                <w:color w:val="auto"/>
                <w:spacing w:val="-4"/>
                <w:highlight w:val="none"/>
              </w:rPr>
              <w:t>情况予以调整。</w:t>
            </w:r>
          </w:p>
        </w:tc>
      </w:tr>
    </w:tbl>
    <w:p w14:paraId="03E5BA3C">
      <w:pPr>
        <w:pStyle w:val="4"/>
        <w:spacing w:before="37" w:line="222" w:lineRule="auto"/>
        <w:ind w:left="338"/>
        <w:rPr>
          <w:color w:val="auto"/>
          <w:sz w:val="24"/>
          <w:szCs w:val="24"/>
          <w:highlight w:val="none"/>
        </w:rPr>
      </w:pPr>
      <w:r>
        <w:rPr>
          <w:b/>
          <w:bCs/>
          <w:color w:val="auto"/>
          <w:spacing w:val="-4"/>
          <w:sz w:val="24"/>
          <w:szCs w:val="24"/>
          <w:highlight w:val="none"/>
        </w:rPr>
        <w:t>十、验收、交付标准和方法</w:t>
      </w:r>
    </w:p>
    <w:p w14:paraId="5DD95333">
      <w:pPr>
        <w:pStyle w:val="4"/>
        <w:tabs>
          <w:tab w:val="left" w:pos="931"/>
        </w:tabs>
        <w:spacing w:before="177" w:line="324" w:lineRule="auto"/>
        <w:ind w:left="332" w:right="316" w:firstLine="463"/>
        <w:rPr>
          <w:color w:val="auto"/>
          <w:sz w:val="24"/>
          <w:szCs w:val="24"/>
          <w:highlight w:val="none"/>
        </w:rPr>
      </w:pPr>
      <w:r>
        <w:rPr>
          <w:color w:val="auto"/>
          <w:sz w:val="24"/>
          <w:szCs w:val="24"/>
          <w:highlight w:val="none"/>
          <w:u w:val="single" w:color="auto"/>
        </w:rPr>
        <w:tab/>
      </w:r>
      <w:r>
        <w:rPr>
          <w:color w:val="auto"/>
          <w:spacing w:val="-10"/>
          <w:sz w:val="24"/>
          <w:szCs w:val="24"/>
          <w:highlight w:val="none"/>
          <w:u w:val="single" w:color="auto"/>
        </w:rPr>
        <w:t>（1）采购人按照《杭州市政府采购履约验收暂行办法》（杭财采监[2019]10</w:t>
      </w:r>
      <w:r>
        <w:rPr>
          <w:color w:val="auto"/>
          <w:spacing w:val="-1"/>
          <w:sz w:val="24"/>
          <w:szCs w:val="24"/>
          <w:highlight w:val="none"/>
          <w:u w:val="single" w:color="auto"/>
        </w:rPr>
        <w:t>号）规定组织对供应商履约的验收。验收方成员应当在验收书上签字，并承担相应的法律责任。如果发现与合同中要求不符，供应商须承担由此发生的一切</w:t>
      </w:r>
      <w:r>
        <w:rPr>
          <w:color w:val="auto"/>
          <w:spacing w:val="1"/>
          <w:sz w:val="24"/>
          <w:szCs w:val="24"/>
          <w:highlight w:val="none"/>
          <w:u w:val="single" w:color="auto"/>
        </w:rPr>
        <w:t>损失和费用，并接受相应的处理。</w:t>
      </w:r>
    </w:p>
    <w:p w14:paraId="6CB431D2">
      <w:pPr>
        <w:pStyle w:val="4"/>
        <w:tabs>
          <w:tab w:val="left" w:pos="691"/>
        </w:tabs>
        <w:spacing w:before="181" w:line="223" w:lineRule="auto"/>
        <w:ind w:left="555"/>
        <w:rPr>
          <w:color w:val="auto"/>
          <w:sz w:val="24"/>
          <w:szCs w:val="24"/>
          <w:highlight w:val="none"/>
        </w:rPr>
      </w:pPr>
      <w:r>
        <w:rPr>
          <w:color w:val="auto"/>
          <w:sz w:val="24"/>
          <w:szCs w:val="24"/>
          <w:highlight w:val="none"/>
          <w:u w:val="single" w:color="auto"/>
        </w:rPr>
        <w:tab/>
      </w:r>
      <w:r>
        <w:rPr>
          <w:color w:val="auto"/>
          <w:spacing w:val="-20"/>
          <w:sz w:val="24"/>
          <w:szCs w:val="24"/>
          <w:highlight w:val="none"/>
          <w:u w:val="single" w:color="auto"/>
        </w:rPr>
        <w:t>（2）验收时：</w:t>
      </w:r>
    </w:p>
    <w:p w14:paraId="5261762C">
      <w:pPr>
        <w:pStyle w:val="4"/>
        <w:tabs>
          <w:tab w:val="left" w:pos="691"/>
        </w:tabs>
        <w:spacing w:before="178" w:line="324" w:lineRule="auto"/>
        <w:ind w:left="332" w:right="316" w:firstLine="223"/>
        <w:rPr>
          <w:color w:val="auto"/>
          <w:sz w:val="24"/>
          <w:szCs w:val="24"/>
          <w:highlight w:val="none"/>
        </w:rPr>
      </w:pPr>
      <w:r>
        <w:rPr>
          <w:color w:val="auto"/>
          <w:sz w:val="24"/>
          <w:szCs w:val="24"/>
          <w:highlight w:val="none"/>
          <w:u w:val="single" w:color="auto"/>
        </w:rPr>
        <w:tab/>
      </w:r>
      <w:r>
        <w:rPr>
          <w:color w:val="auto"/>
          <w:spacing w:val="-4"/>
          <w:sz w:val="24"/>
          <w:szCs w:val="24"/>
          <w:highlight w:val="none"/>
          <w:u w:val="single" w:color="auto"/>
        </w:rPr>
        <w:t>（一）成果抽检。采购单位在项目验收前应组织对检测结果进行</w:t>
      </w:r>
      <w:r>
        <w:rPr>
          <w:color w:val="auto"/>
          <w:spacing w:val="-5"/>
          <w:sz w:val="24"/>
          <w:szCs w:val="24"/>
          <w:highlight w:val="none"/>
          <w:u w:val="single" w:color="auto"/>
        </w:rPr>
        <w:t>抽验，可采</w:t>
      </w:r>
      <w:r>
        <w:rPr>
          <w:color w:val="auto"/>
          <w:spacing w:val="-1"/>
          <w:sz w:val="24"/>
          <w:szCs w:val="24"/>
          <w:highlight w:val="none"/>
          <w:u w:val="single" w:color="auto"/>
        </w:rPr>
        <w:t>取互测验证方式开展，邀请至少一家其他检测单位对拟验收标段内</w:t>
      </w:r>
      <w:r>
        <w:rPr>
          <w:rFonts w:ascii="宋体" w:hAnsi="宋体" w:eastAsia="宋体" w:cs="宋体"/>
          <w:color w:val="auto"/>
          <w:spacing w:val="-1"/>
          <w:sz w:val="24"/>
          <w:szCs w:val="24"/>
          <w:highlight w:val="none"/>
          <w:u w:val="single" w:color="auto"/>
        </w:rPr>
        <w:t>3-5</w:t>
      </w:r>
      <w:r>
        <w:rPr>
          <w:color w:val="auto"/>
          <w:spacing w:val="-1"/>
          <w:sz w:val="24"/>
          <w:szCs w:val="24"/>
          <w:highlight w:val="none"/>
          <w:u w:val="single" w:color="auto"/>
        </w:rPr>
        <w:t>条道路开展验证工作，累计验证长度不少于</w:t>
      </w:r>
      <w:r>
        <w:rPr>
          <w:rFonts w:ascii="宋体" w:hAnsi="宋体" w:eastAsia="宋体" w:cs="宋体"/>
          <w:color w:val="auto"/>
          <w:spacing w:val="-1"/>
          <w:sz w:val="24"/>
          <w:szCs w:val="24"/>
          <w:highlight w:val="none"/>
          <w:u w:val="single" w:color="auto"/>
        </w:rPr>
        <w:t>1</w:t>
      </w:r>
      <w:r>
        <w:rPr>
          <w:color w:val="auto"/>
          <w:spacing w:val="-1"/>
          <w:sz w:val="24"/>
          <w:szCs w:val="24"/>
          <w:highlight w:val="none"/>
          <w:u w:val="single" w:color="auto"/>
        </w:rPr>
        <w:t>公里。验证不通过且检测存在问题的，</w:t>
      </w:r>
      <w:r>
        <w:rPr>
          <w:color w:val="auto"/>
          <w:sz w:val="24"/>
          <w:szCs w:val="24"/>
          <w:highlight w:val="none"/>
          <w:u w:val="single" w:color="auto"/>
        </w:rPr>
        <w:t>检测单位应进行整改，通过验证后方可进入项目验收。</w:t>
      </w:r>
    </w:p>
    <w:p w14:paraId="24B1FBCD">
      <w:pPr>
        <w:pStyle w:val="4"/>
        <w:tabs>
          <w:tab w:val="left" w:pos="691"/>
        </w:tabs>
        <w:spacing w:before="183" w:line="324" w:lineRule="auto"/>
        <w:ind w:left="333" w:right="434" w:firstLine="221"/>
        <w:rPr>
          <w:color w:val="auto"/>
          <w:sz w:val="24"/>
          <w:szCs w:val="24"/>
          <w:highlight w:val="none"/>
        </w:rPr>
      </w:pPr>
      <w:r>
        <w:rPr>
          <w:color w:val="auto"/>
          <w:sz w:val="24"/>
          <w:szCs w:val="24"/>
          <w:highlight w:val="none"/>
          <w:u w:val="single" w:color="auto"/>
        </w:rPr>
        <w:tab/>
      </w:r>
      <w:r>
        <w:rPr>
          <w:color w:val="auto"/>
          <w:spacing w:val="-4"/>
          <w:sz w:val="24"/>
          <w:szCs w:val="24"/>
          <w:highlight w:val="none"/>
          <w:u w:val="single" w:color="auto"/>
        </w:rPr>
        <w:t>（二）专家验收。采购单位应落实检测单位按照《城市地下病害</w:t>
      </w:r>
      <w:r>
        <w:rPr>
          <w:color w:val="auto"/>
          <w:spacing w:val="-5"/>
          <w:sz w:val="24"/>
          <w:szCs w:val="24"/>
          <w:highlight w:val="none"/>
          <w:u w:val="single" w:color="auto"/>
        </w:rPr>
        <w:t>体综合探测</w:t>
      </w:r>
      <w:r>
        <w:rPr>
          <w:color w:val="auto"/>
          <w:sz w:val="24"/>
          <w:szCs w:val="24"/>
          <w:highlight w:val="none"/>
          <w:u w:val="single" w:color="auto"/>
        </w:rPr>
        <w:t>与风险评估技术标准》（</w:t>
      </w:r>
      <w:r>
        <w:rPr>
          <w:rFonts w:ascii="宋体" w:hAnsi="宋体" w:eastAsia="宋体" w:cs="宋体"/>
          <w:color w:val="auto"/>
          <w:sz w:val="24"/>
          <w:szCs w:val="24"/>
          <w:highlight w:val="none"/>
          <w:u w:val="single" w:color="auto"/>
        </w:rPr>
        <w:t>JGJ/T437-2</w:t>
      </w:r>
      <w:r>
        <w:rPr>
          <w:rFonts w:ascii="宋体" w:hAnsi="宋体" w:eastAsia="宋体" w:cs="宋体"/>
          <w:color w:val="auto"/>
          <w:spacing w:val="-1"/>
          <w:sz w:val="24"/>
          <w:szCs w:val="24"/>
          <w:highlight w:val="none"/>
          <w:u w:val="single" w:color="auto"/>
        </w:rPr>
        <w:t>018</w:t>
      </w:r>
      <w:r>
        <w:rPr>
          <w:color w:val="auto"/>
          <w:spacing w:val="-1"/>
          <w:sz w:val="24"/>
          <w:szCs w:val="24"/>
          <w:highlight w:val="none"/>
          <w:u w:val="single" w:color="auto"/>
        </w:rPr>
        <w:t>）等规范要求整理成果报告，并充分提供原始数据及过程资料证明检测工作的完备性和完整性。采购单位应组织专</w:t>
      </w:r>
      <w:r>
        <w:rPr>
          <w:color w:val="auto"/>
          <w:sz w:val="24"/>
          <w:szCs w:val="24"/>
          <w:highlight w:val="none"/>
          <w:u w:val="single" w:color="auto"/>
        </w:rPr>
        <w:t>家对成果进行评审，并落实未通过评审的检测单位立即整改直至通过评审。</w:t>
      </w:r>
    </w:p>
    <w:p w14:paraId="368B4A86">
      <w:pPr>
        <w:pStyle w:val="4"/>
        <w:tabs>
          <w:tab w:val="left" w:pos="691"/>
        </w:tabs>
        <w:spacing w:before="184" w:line="313" w:lineRule="auto"/>
        <w:ind w:left="332" w:right="316" w:firstLine="223"/>
        <w:rPr>
          <w:color w:val="auto"/>
          <w:sz w:val="24"/>
          <w:szCs w:val="24"/>
          <w:highlight w:val="none"/>
        </w:rPr>
      </w:pPr>
      <w:r>
        <w:rPr>
          <w:color w:val="auto"/>
          <w:sz w:val="24"/>
          <w:szCs w:val="24"/>
          <w:highlight w:val="none"/>
          <w:u w:val="single" w:color="auto"/>
        </w:rPr>
        <w:tab/>
      </w:r>
      <w:r>
        <w:rPr>
          <w:color w:val="auto"/>
          <w:spacing w:val="-4"/>
          <w:sz w:val="24"/>
          <w:szCs w:val="24"/>
          <w:highlight w:val="none"/>
          <w:u w:val="single" w:color="auto"/>
        </w:rPr>
        <w:t>（三）智慧同步。地下安全隐患检测成果及整改情况应按照规定</w:t>
      </w:r>
      <w:r>
        <w:rPr>
          <w:color w:val="auto"/>
          <w:spacing w:val="-5"/>
          <w:sz w:val="24"/>
          <w:szCs w:val="24"/>
          <w:highlight w:val="none"/>
          <w:u w:val="single" w:color="auto"/>
        </w:rPr>
        <w:t>格式（详见</w:t>
      </w:r>
      <w:r>
        <w:rPr>
          <w:color w:val="auto"/>
          <w:spacing w:val="-3"/>
          <w:sz w:val="24"/>
          <w:szCs w:val="24"/>
          <w:highlight w:val="none"/>
          <w:u w:val="single" w:color="auto"/>
        </w:rPr>
        <w:t>附件</w:t>
      </w:r>
      <w:r>
        <w:rPr>
          <w:rFonts w:ascii="宋体" w:hAnsi="宋体" w:eastAsia="宋体" w:cs="宋体"/>
          <w:color w:val="auto"/>
          <w:spacing w:val="-3"/>
          <w:sz w:val="24"/>
          <w:szCs w:val="24"/>
          <w:highlight w:val="none"/>
          <w:u w:val="single" w:color="auto"/>
        </w:rPr>
        <w:t>1</w:t>
      </w:r>
      <w:r>
        <w:rPr>
          <w:color w:val="auto"/>
          <w:spacing w:val="-3"/>
          <w:sz w:val="24"/>
          <w:szCs w:val="24"/>
          <w:highlight w:val="none"/>
          <w:u w:val="single" w:color="auto"/>
        </w:rPr>
        <w:t>、</w:t>
      </w:r>
      <w:r>
        <w:rPr>
          <w:rFonts w:ascii="宋体" w:hAnsi="宋体" w:eastAsia="宋体" w:cs="宋体"/>
          <w:color w:val="auto"/>
          <w:spacing w:val="-3"/>
          <w:sz w:val="24"/>
          <w:szCs w:val="24"/>
          <w:highlight w:val="none"/>
          <w:u w:val="single" w:color="auto"/>
        </w:rPr>
        <w:t>2</w:t>
      </w:r>
      <w:r>
        <w:rPr>
          <w:color w:val="auto"/>
          <w:spacing w:val="-3"/>
          <w:sz w:val="24"/>
          <w:szCs w:val="24"/>
          <w:highlight w:val="none"/>
          <w:u w:val="single" w:color="auto"/>
        </w:rPr>
        <w:t>）同步上传至“智慧市政”平台，确保问题发现与处置形成管理闭</w:t>
      </w:r>
      <w:r>
        <w:rPr>
          <w:color w:val="auto"/>
          <w:spacing w:val="9"/>
          <w:sz w:val="24"/>
          <w:szCs w:val="24"/>
          <w:highlight w:val="none"/>
          <w:u w:val="single" w:color="auto"/>
        </w:rPr>
        <w:t>环。</w:t>
      </w:r>
    </w:p>
    <w:p w14:paraId="507C4A2F">
      <w:pPr>
        <w:pStyle w:val="4"/>
        <w:tabs>
          <w:tab w:val="left" w:pos="765"/>
        </w:tabs>
        <w:spacing w:before="175" w:line="313" w:lineRule="auto"/>
        <w:ind w:left="332" w:right="314" w:firstLine="297"/>
        <w:rPr>
          <w:color w:val="auto"/>
          <w:sz w:val="24"/>
          <w:szCs w:val="24"/>
          <w:highlight w:val="none"/>
        </w:rPr>
      </w:pPr>
      <w:r>
        <w:rPr>
          <w:color w:val="auto"/>
          <w:sz w:val="24"/>
          <w:szCs w:val="24"/>
          <w:highlight w:val="none"/>
          <w:u w:val="single" w:color="auto"/>
        </w:rPr>
        <w:tab/>
      </w:r>
      <w:r>
        <w:rPr>
          <w:color w:val="auto"/>
          <w:spacing w:val="-3"/>
          <w:sz w:val="24"/>
          <w:szCs w:val="24"/>
          <w:highlight w:val="none"/>
          <w:u w:val="single" w:color="auto"/>
        </w:rPr>
        <w:t>（四）建立奖惩机制。检测单位应定期汇报本区域检测工作开展情况，对检</w:t>
      </w:r>
      <w:r>
        <w:rPr>
          <w:color w:val="auto"/>
          <w:spacing w:val="3"/>
          <w:sz w:val="24"/>
          <w:szCs w:val="24"/>
          <w:highlight w:val="none"/>
          <w:u w:val="single" w:color="auto"/>
        </w:rPr>
        <w:t>测工作成效显著的检测单位进行表扬，对工作要求执行不到位的检测单位进行通报批评，列入黑名单，并落实限期整改、罚款等措施。对严重违规或造成恶</w:t>
      </w:r>
    </w:p>
    <w:p w14:paraId="4152E5D2">
      <w:pPr>
        <w:spacing w:line="313" w:lineRule="auto"/>
        <w:rPr>
          <w:color w:val="auto"/>
          <w:sz w:val="24"/>
          <w:szCs w:val="24"/>
          <w:highlight w:val="none"/>
        </w:rPr>
        <w:sectPr>
          <w:footerReference r:id="rId19" w:type="default"/>
          <w:pgSz w:w="11907" w:h="16840"/>
          <w:pgMar w:top="1226" w:right="1498" w:bottom="1057" w:left="1498" w:header="829" w:footer="840" w:gutter="0"/>
          <w:pgBorders>
            <w:top w:val="none" w:sz="0" w:space="0"/>
            <w:left w:val="none" w:sz="0" w:space="0"/>
            <w:bottom w:val="none" w:sz="0" w:space="0"/>
            <w:right w:val="none" w:sz="0" w:space="0"/>
          </w:pgBorders>
          <w:cols w:space="720" w:num="1"/>
        </w:sectPr>
      </w:pPr>
    </w:p>
    <w:p w14:paraId="42CF45A5">
      <w:pPr>
        <w:pStyle w:val="4"/>
        <w:spacing w:before="284" w:line="220" w:lineRule="auto"/>
        <w:ind w:left="51"/>
        <w:rPr>
          <w:color w:val="auto"/>
          <w:sz w:val="24"/>
          <w:szCs w:val="24"/>
          <w:highlight w:val="none"/>
        </w:rPr>
      </w:pPr>
      <w:r>
        <w:rPr>
          <w:color w:val="auto"/>
          <w:sz w:val="24"/>
          <w:szCs w:val="24"/>
          <w:highlight w:val="none"/>
          <w:u w:val="single" w:color="auto"/>
        </w:rPr>
        <w:t>劣影响的检测单位，将函告行业协会并通过媒体曝光。</w:t>
      </w:r>
    </w:p>
    <w:p w14:paraId="467B7CC6">
      <w:pPr>
        <w:pStyle w:val="4"/>
        <w:numPr>
          <w:ilvl w:val="0"/>
          <w:numId w:val="2"/>
        </w:numPr>
        <w:tabs>
          <w:tab w:val="left" w:pos="404"/>
        </w:tabs>
        <w:spacing w:before="181" w:line="359" w:lineRule="auto"/>
        <w:ind w:left="404" w:leftChars="0" w:right="26" w:firstLine="0" w:firstLineChars="0"/>
        <w:rPr>
          <w:color w:val="auto"/>
          <w:sz w:val="24"/>
          <w:szCs w:val="24"/>
          <w:highlight w:val="none"/>
          <w:u w:val="single" w:color="auto"/>
        </w:rPr>
      </w:pPr>
      <w:r>
        <w:rPr>
          <w:color w:val="auto"/>
          <w:spacing w:val="-1"/>
          <w:sz w:val="24"/>
          <w:szCs w:val="24"/>
          <w:highlight w:val="none"/>
          <w:u w:val="single" w:color="auto"/>
        </w:rPr>
        <w:t>验收合格的项目，采购人将根据采购合同的约定及时向投标人支付采</w:t>
      </w:r>
      <w:r>
        <w:rPr>
          <w:color w:val="auto"/>
          <w:spacing w:val="3"/>
          <w:sz w:val="24"/>
          <w:szCs w:val="24"/>
          <w:highlight w:val="none"/>
          <w:u w:val="single" w:color="auto"/>
        </w:rPr>
        <w:t>购资金、退还履约保证金。验收不合格的项目，除不可抗力外，那么采购</w:t>
      </w:r>
      <w:r>
        <w:rPr>
          <w:color w:val="auto"/>
          <w:spacing w:val="2"/>
          <w:sz w:val="24"/>
          <w:szCs w:val="24"/>
          <w:highlight w:val="none"/>
          <w:u w:val="single" w:color="auto"/>
        </w:rPr>
        <w:t>人可</w:t>
      </w:r>
      <w:r>
        <w:rPr>
          <w:color w:val="auto"/>
          <w:spacing w:val="3"/>
          <w:sz w:val="24"/>
          <w:szCs w:val="24"/>
          <w:highlight w:val="none"/>
          <w:u w:val="single" w:color="auto"/>
        </w:rPr>
        <w:t>要求投标人支付违约金，退还采购人已支付的合同款，采购人有权在要求投标人支付违约金的同时，书面通知投标人解除本合同。采购合同的履行、违约责</w:t>
      </w:r>
      <w:r>
        <w:rPr>
          <w:color w:val="auto"/>
          <w:sz w:val="24"/>
          <w:szCs w:val="24"/>
          <w:highlight w:val="none"/>
          <w:u w:val="single" w:color="auto"/>
        </w:rPr>
        <w:t>任和解决争议的方式等适用《中华人民共和国民法典》。</w:t>
      </w:r>
    </w:p>
    <w:p w14:paraId="687C0917">
      <w:pPr>
        <w:pStyle w:val="4"/>
        <w:numPr>
          <w:ilvl w:val="0"/>
          <w:numId w:val="0"/>
        </w:numPr>
        <w:tabs>
          <w:tab w:val="left" w:pos="404"/>
        </w:tabs>
        <w:spacing w:before="181" w:line="359" w:lineRule="auto"/>
        <w:ind w:left="404" w:leftChars="0" w:right="26" w:rightChars="0"/>
        <w:jc w:val="center"/>
        <w:rPr>
          <w:color w:val="auto"/>
          <w:highlight w:val="none"/>
        </w:rPr>
      </w:pPr>
      <w:r>
        <w:rPr>
          <w:rFonts w:hint="eastAsia" w:ascii="宋体" w:hAnsi="宋体" w:cs="宋体"/>
          <w:b/>
          <w:color w:val="auto"/>
          <w:sz w:val="36"/>
          <w:szCs w:val="36"/>
          <w:highlight w:val="none"/>
        </w:rPr>
        <w:t>标项一</w:t>
      </w:r>
      <w:r>
        <w:rPr>
          <w:rFonts w:hint="eastAsia" w:ascii="宋体" w:hAnsi="宋体" w:cs="宋体"/>
          <w:b/>
          <w:color w:val="auto"/>
          <w:sz w:val="36"/>
          <w:szCs w:val="36"/>
          <w:highlight w:val="none"/>
          <w:lang w:eastAsia="zh-CN"/>
        </w:rPr>
        <w:t>：</w:t>
      </w:r>
      <w:r>
        <w:rPr>
          <w:rFonts w:hint="eastAsia" w:ascii="宋体" w:hAnsi="宋体" w:cs="宋体"/>
          <w:b/>
          <w:color w:val="auto"/>
          <w:sz w:val="36"/>
          <w:szCs w:val="36"/>
          <w:highlight w:val="none"/>
        </w:rPr>
        <w:t>道路清单</w:t>
      </w:r>
    </w:p>
    <w:tbl>
      <w:tblPr>
        <w:tblStyle w:val="63"/>
        <w:tblW w:w="87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
      <w:tblGrid>
        <w:gridCol w:w="1046"/>
        <w:gridCol w:w="1087"/>
        <w:gridCol w:w="1791"/>
        <w:gridCol w:w="1074"/>
        <w:gridCol w:w="1083"/>
        <w:gridCol w:w="1482"/>
        <w:gridCol w:w="1198"/>
      </w:tblGrid>
      <w:tr w14:paraId="6713D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0" w:hRule="atLeast"/>
        </w:trPr>
        <w:tc>
          <w:tcPr>
            <w:tcW w:w="1046"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B8D0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087"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F484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道路名称</w:t>
            </w:r>
          </w:p>
        </w:tc>
        <w:tc>
          <w:tcPr>
            <w:tcW w:w="1791"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D2D7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起止点</w:t>
            </w:r>
          </w:p>
        </w:tc>
        <w:tc>
          <w:tcPr>
            <w:tcW w:w="1074"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2317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道路等级</w:t>
            </w:r>
          </w:p>
        </w:tc>
        <w:tc>
          <w:tcPr>
            <w:tcW w:w="1083"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02D6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道路属性</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4263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路长(M)</w:t>
            </w:r>
          </w:p>
        </w:tc>
        <w:tc>
          <w:tcPr>
            <w:tcW w:w="1198"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FB9C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备注</w:t>
            </w:r>
          </w:p>
        </w:tc>
      </w:tr>
      <w:tr w14:paraId="45639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0AF981">
            <w:pPr>
              <w:jc w:val="center"/>
              <w:rPr>
                <w:rFonts w:hint="eastAsia" w:ascii="宋体" w:hAnsi="宋体" w:eastAsia="宋体" w:cs="宋体"/>
                <w:i w:val="0"/>
                <w:iCs w:val="0"/>
                <w:color w:val="auto"/>
                <w:sz w:val="21"/>
                <w:szCs w:val="21"/>
                <w:highlight w:val="none"/>
                <w:u w:val="none"/>
              </w:rPr>
            </w:pP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24A994">
            <w:pPr>
              <w:jc w:val="center"/>
              <w:rPr>
                <w:rFonts w:hint="eastAsia" w:ascii="宋体" w:hAnsi="宋体" w:eastAsia="宋体" w:cs="宋体"/>
                <w:i w:val="0"/>
                <w:iCs w:val="0"/>
                <w:color w:val="auto"/>
                <w:sz w:val="21"/>
                <w:szCs w:val="21"/>
                <w:highlight w:val="none"/>
                <w:u w:val="none"/>
              </w:rPr>
            </w:pPr>
          </w:p>
        </w:tc>
        <w:tc>
          <w:tcPr>
            <w:tcW w:w="1791"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CAB455">
            <w:pPr>
              <w:jc w:val="center"/>
              <w:rPr>
                <w:rFonts w:hint="eastAsia" w:ascii="宋体" w:hAnsi="宋体" w:eastAsia="宋体" w:cs="宋体"/>
                <w:i w:val="0"/>
                <w:iCs w:val="0"/>
                <w:color w:val="auto"/>
                <w:sz w:val="21"/>
                <w:szCs w:val="21"/>
                <w:highlight w:val="none"/>
                <w:u w:val="none"/>
              </w:rPr>
            </w:pP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4256713">
            <w:pPr>
              <w:jc w:val="center"/>
              <w:rPr>
                <w:rFonts w:hint="eastAsia" w:ascii="宋体" w:hAnsi="宋体" w:eastAsia="宋体" w:cs="宋体"/>
                <w:i w:val="0"/>
                <w:iCs w:val="0"/>
                <w:color w:val="auto"/>
                <w:sz w:val="21"/>
                <w:szCs w:val="21"/>
                <w:highlight w:val="none"/>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3A27BA">
            <w:pPr>
              <w:jc w:val="center"/>
              <w:rPr>
                <w:rFonts w:hint="eastAsia" w:ascii="宋体" w:hAnsi="宋体" w:eastAsia="宋体" w:cs="宋体"/>
                <w:i w:val="0"/>
                <w:iCs w:val="0"/>
                <w:color w:val="auto"/>
                <w:sz w:val="21"/>
                <w:szCs w:val="21"/>
                <w:highlight w:val="none"/>
                <w:u w:val="none"/>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CAE370">
            <w:pPr>
              <w:jc w:val="center"/>
              <w:rPr>
                <w:rFonts w:hint="eastAsia" w:ascii="宋体" w:hAnsi="宋体" w:eastAsia="宋体" w:cs="宋体"/>
                <w:i w:val="0"/>
                <w:iCs w:val="0"/>
                <w:color w:val="auto"/>
                <w:sz w:val="21"/>
                <w:szCs w:val="21"/>
                <w:highlight w:val="none"/>
                <w:u w:val="none"/>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E9AC08">
            <w:pPr>
              <w:jc w:val="center"/>
              <w:rPr>
                <w:rFonts w:hint="eastAsia" w:ascii="宋体" w:hAnsi="宋体" w:eastAsia="宋体" w:cs="宋体"/>
                <w:i w:val="0"/>
                <w:iCs w:val="0"/>
                <w:color w:val="auto"/>
                <w:sz w:val="21"/>
                <w:szCs w:val="21"/>
                <w:highlight w:val="none"/>
                <w:u w:val="none"/>
              </w:rPr>
            </w:pPr>
          </w:p>
        </w:tc>
      </w:tr>
      <w:tr w14:paraId="46EC6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72EB24">
            <w:pPr>
              <w:jc w:val="center"/>
              <w:rPr>
                <w:rFonts w:hint="eastAsia" w:ascii="宋体" w:hAnsi="宋体" w:eastAsia="宋体" w:cs="宋体"/>
                <w:i w:val="0"/>
                <w:iCs w:val="0"/>
                <w:color w:val="auto"/>
                <w:sz w:val="21"/>
                <w:szCs w:val="21"/>
                <w:highlight w:val="none"/>
                <w:u w:val="none"/>
              </w:rPr>
            </w:pP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0B829D">
            <w:pPr>
              <w:jc w:val="center"/>
              <w:rPr>
                <w:rFonts w:hint="eastAsia" w:ascii="宋体" w:hAnsi="宋体" w:eastAsia="宋体" w:cs="宋体"/>
                <w:i w:val="0"/>
                <w:iCs w:val="0"/>
                <w:color w:val="auto"/>
                <w:sz w:val="21"/>
                <w:szCs w:val="21"/>
                <w:highlight w:val="none"/>
                <w:u w:val="none"/>
              </w:rPr>
            </w:pPr>
          </w:p>
        </w:tc>
        <w:tc>
          <w:tcPr>
            <w:tcW w:w="1791"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F77700">
            <w:pPr>
              <w:jc w:val="center"/>
              <w:rPr>
                <w:rFonts w:hint="eastAsia" w:ascii="宋体" w:hAnsi="宋体" w:eastAsia="宋体" w:cs="宋体"/>
                <w:i w:val="0"/>
                <w:iCs w:val="0"/>
                <w:color w:val="auto"/>
                <w:sz w:val="21"/>
                <w:szCs w:val="21"/>
                <w:highlight w:val="none"/>
                <w:u w:val="none"/>
              </w:rPr>
            </w:pP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BC728B">
            <w:pPr>
              <w:jc w:val="center"/>
              <w:rPr>
                <w:rFonts w:hint="eastAsia" w:ascii="宋体" w:hAnsi="宋体" w:eastAsia="宋体" w:cs="宋体"/>
                <w:i w:val="0"/>
                <w:iCs w:val="0"/>
                <w:color w:val="auto"/>
                <w:sz w:val="21"/>
                <w:szCs w:val="21"/>
                <w:highlight w:val="none"/>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0F2B976">
            <w:pPr>
              <w:jc w:val="center"/>
              <w:rPr>
                <w:rFonts w:hint="eastAsia" w:ascii="宋体" w:hAnsi="宋体" w:eastAsia="宋体" w:cs="宋体"/>
                <w:i w:val="0"/>
                <w:iCs w:val="0"/>
                <w:color w:val="auto"/>
                <w:sz w:val="21"/>
                <w:szCs w:val="21"/>
                <w:highlight w:val="none"/>
                <w:u w:val="none"/>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1A17C1">
            <w:pPr>
              <w:jc w:val="center"/>
              <w:rPr>
                <w:rFonts w:hint="eastAsia" w:ascii="宋体" w:hAnsi="宋体" w:eastAsia="宋体" w:cs="宋体"/>
                <w:i w:val="0"/>
                <w:iCs w:val="0"/>
                <w:color w:val="auto"/>
                <w:sz w:val="21"/>
                <w:szCs w:val="21"/>
                <w:highlight w:val="none"/>
                <w:u w:val="none"/>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DD0E67">
            <w:pPr>
              <w:jc w:val="center"/>
              <w:rPr>
                <w:rFonts w:hint="eastAsia" w:ascii="宋体" w:hAnsi="宋体" w:eastAsia="宋体" w:cs="宋体"/>
                <w:i w:val="0"/>
                <w:iCs w:val="0"/>
                <w:color w:val="auto"/>
                <w:sz w:val="21"/>
                <w:szCs w:val="21"/>
                <w:highlight w:val="none"/>
                <w:u w:val="none"/>
              </w:rPr>
            </w:pPr>
          </w:p>
        </w:tc>
      </w:tr>
      <w:tr w14:paraId="2CAA0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0" w:hRule="atLeast"/>
        </w:trPr>
        <w:tc>
          <w:tcPr>
            <w:tcW w:w="1046" w:type="dxa"/>
            <w:vMerge w:val="restart"/>
            <w:tcBorders>
              <w:top w:val="nil"/>
              <w:left w:val="single" w:color="000000" w:sz="4" w:space="0"/>
              <w:bottom w:val="single" w:color="000000" w:sz="4" w:space="0"/>
              <w:right w:val="single" w:color="000000" w:sz="4" w:space="0"/>
            </w:tcBorders>
            <w:shd w:val="clear" w:color="auto" w:fill="FFFFFF" w:themeFill="background1"/>
            <w:vAlign w:val="center"/>
          </w:tcPr>
          <w:p w14:paraId="0D9A8F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087"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9C11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之江路</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A2A6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钱江一桥-复兴路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2EF1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75F8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37FF3E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1110.000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0C3B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深基坑施工、在建工地施工</w:t>
            </w:r>
          </w:p>
        </w:tc>
      </w:tr>
      <w:tr w14:paraId="46C7A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6" w:type="dxa"/>
            <w:vMerge w:val="continue"/>
            <w:tcBorders>
              <w:top w:val="nil"/>
              <w:left w:val="single" w:color="000000" w:sz="4" w:space="0"/>
              <w:bottom w:val="single" w:color="000000" w:sz="4" w:space="0"/>
              <w:right w:val="single" w:color="000000" w:sz="4" w:space="0"/>
            </w:tcBorders>
            <w:shd w:val="clear" w:color="auto" w:fill="FFFFFF" w:themeFill="background1"/>
            <w:vAlign w:val="center"/>
          </w:tcPr>
          <w:p w14:paraId="4F9B637F">
            <w:pPr>
              <w:jc w:val="center"/>
              <w:rPr>
                <w:rFonts w:hint="eastAsia" w:ascii="宋体" w:hAnsi="宋体" w:eastAsia="宋体" w:cs="宋体"/>
                <w:i w:val="0"/>
                <w:iCs w:val="0"/>
                <w:color w:val="auto"/>
                <w:sz w:val="21"/>
                <w:szCs w:val="21"/>
                <w:highlight w:val="none"/>
                <w:u w:val="none"/>
              </w:rPr>
            </w:pP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FC4B4B">
            <w:pPr>
              <w:jc w:val="center"/>
              <w:rPr>
                <w:rFonts w:hint="eastAsia" w:ascii="宋体" w:hAnsi="宋体" w:eastAsia="宋体" w:cs="宋体"/>
                <w:i w:val="0"/>
                <w:iCs w:val="0"/>
                <w:color w:val="auto"/>
                <w:sz w:val="21"/>
                <w:szCs w:val="21"/>
                <w:highlight w:val="none"/>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46A2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复兴路-钱江三桥</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D805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7EE8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7DDC98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7390.000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E3C08C3">
            <w:pPr>
              <w:rPr>
                <w:rFonts w:hint="eastAsia" w:ascii="宋体" w:hAnsi="宋体" w:eastAsia="宋体" w:cs="宋体"/>
                <w:i w:val="0"/>
                <w:iCs w:val="0"/>
                <w:color w:val="auto"/>
                <w:sz w:val="21"/>
                <w:szCs w:val="21"/>
                <w:highlight w:val="none"/>
                <w:u w:val="none"/>
              </w:rPr>
            </w:pPr>
          </w:p>
        </w:tc>
      </w:tr>
      <w:tr w14:paraId="1055B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6" w:type="dxa"/>
            <w:vMerge w:val="continue"/>
            <w:tcBorders>
              <w:top w:val="nil"/>
              <w:left w:val="single" w:color="000000" w:sz="4" w:space="0"/>
              <w:bottom w:val="single" w:color="000000" w:sz="4" w:space="0"/>
              <w:right w:val="single" w:color="000000" w:sz="4" w:space="0"/>
            </w:tcBorders>
            <w:shd w:val="clear" w:color="auto" w:fill="FFFFFF" w:themeFill="background1"/>
            <w:vAlign w:val="center"/>
          </w:tcPr>
          <w:p w14:paraId="2559E8E8">
            <w:pPr>
              <w:jc w:val="center"/>
              <w:rPr>
                <w:rFonts w:hint="eastAsia" w:ascii="宋体" w:hAnsi="宋体" w:eastAsia="宋体" w:cs="宋体"/>
                <w:i w:val="0"/>
                <w:iCs w:val="0"/>
                <w:color w:val="auto"/>
                <w:sz w:val="21"/>
                <w:szCs w:val="21"/>
                <w:highlight w:val="none"/>
                <w:u w:val="none"/>
              </w:rPr>
            </w:pP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EF40B5">
            <w:pPr>
              <w:jc w:val="center"/>
              <w:rPr>
                <w:rFonts w:hint="eastAsia" w:ascii="宋体" w:hAnsi="宋体" w:eastAsia="宋体" w:cs="宋体"/>
                <w:i w:val="0"/>
                <w:iCs w:val="0"/>
                <w:color w:val="auto"/>
                <w:sz w:val="21"/>
                <w:szCs w:val="21"/>
                <w:highlight w:val="none"/>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1327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清江路-钱潮路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A69F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A792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15E8F3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1580.000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749117E">
            <w:pPr>
              <w:rPr>
                <w:rFonts w:hint="eastAsia" w:ascii="宋体" w:hAnsi="宋体" w:eastAsia="宋体" w:cs="宋体"/>
                <w:i w:val="0"/>
                <w:iCs w:val="0"/>
                <w:color w:val="auto"/>
                <w:sz w:val="21"/>
                <w:szCs w:val="21"/>
                <w:highlight w:val="none"/>
                <w:u w:val="none"/>
              </w:rPr>
            </w:pPr>
          </w:p>
        </w:tc>
      </w:tr>
      <w:tr w14:paraId="2E353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6" w:type="dxa"/>
            <w:tcBorders>
              <w:top w:val="nil"/>
              <w:left w:val="single" w:color="000000" w:sz="4" w:space="0"/>
              <w:bottom w:val="nil"/>
              <w:right w:val="single" w:color="000000" w:sz="4" w:space="0"/>
            </w:tcBorders>
            <w:shd w:val="clear" w:color="auto" w:fill="FFFFFF" w:themeFill="background1"/>
            <w:vAlign w:val="center"/>
          </w:tcPr>
          <w:p w14:paraId="295A08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087" w:type="dxa"/>
            <w:tcBorders>
              <w:top w:val="nil"/>
              <w:left w:val="single" w:color="000000" w:sz="4" w:space="0"/>
              <w:bottom w:val="nil"/>
              <w:right w:val="single" w:color="000000" w:sz="4" w:space="0"/>
            </w:tcBorders>
            <w:shd w:val="clear" w:color="auto" w:fill="FFFFFF" w:themeFill="background1"/>
            <w:vAlign w:val="center"/>
          </w:tcPr>
          <w:p w14:paraId="2F6F97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三新路</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8B47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钱江路-钱潮路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0CBB4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ED5E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1EFD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995.000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AD0759D">
            <w:pPr>
              <w:rPr>
                <w:rFonts w:hint="eastAsia" w:ascii="宋体" w:hAnsi="宋体" w:eastAsia="宋体" w:cs="宋体"/>
                <w:i w:val="0"/>
                <w:iCs w:val="0"/>
                <w:color w:val="auto"/>
                <w:sz w:val="21"/>
                <w:szCs w:val="21"/>
                <w:highlight w:val="none"/>
                <w:u w:val="none"/>
              </w:rPr>
            </w:pPr>
          </w:p>
        </w:tc>
      </w:tr>
      <w:tr w14:paraId="25079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6" w:type="dxa"/>
            <w:vMerge w:val="restart"/>
            <w:tcBorders>
              <w:top w:val="single" w:color="000000" w:sz="4" w:space="0"/>
              <w:left w:val="single" w:color="000000" w:sz="4" w:space="0"/>
              <w:bottom w:val="nil"/>
              <w:right w:val="single" w:color="000000" w:sz="4" w:space="0"/>
            </w:tcBorders>
            <w:shd w:val="clear" w:color="auto" w:fill="FFFFFF" w:themeFill="background1"/>
            <w:vAlign w:val="center"/>
          </w:tcPr>
          <w:p w14:paraId="154A9A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087" w:type="dxa"/>
            <w:vMerge w:val="restart"/>
            <w:tcBorders>
              <w:top w:val="single" w:color="000000" w:sz="4" w:space="0"/>
              <w:left w:val="single" w:color="000000" w:sz="4" w:space="0"/>
              <w:bottom w:val="nil"/>
              <w:right w:val="single" w:color="000000" w:sz="4" w:space="0"/>
            </w:tcBorders>
            <w:shd w:val="clear" w:color="auto" w:fill="FFFFFF" w:themeFill="background1"/>
            <w:vAlign w:val="center"/>
          </w:tcPr>
          <w:p w14:paraId="5ED2DC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秋涛北路</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7AF3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杭海路-太平门直街</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A553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E6C2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092C36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1113.000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04BA6DC">
            <w:pPr>
              <w:rPr>
                <w:rFonts w:hint="eastAsia" w:ascii="宋体" w:hAnsi="宋体" w:eastAsia="宋体" w:cs="宋体"/>
                <w:i w:val="0"/>
                <w:iCs w:val="0"/>
                <w:color w:val="auto"/>
                <w:sz w:val="21"/>
                <w:szCs w:val="21"/>
                <w:highlight w:val="none"/>
                <w:u w:val="none"/>
              </w:rPr>
            </w:pPr>
          </w:p>
        </w:tc>
      </w:tr>
      <w:tr w14:paraId="3041E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6" w:type="dxa"/>
            <w:vMerge w:val="continue"/>
            <w:tcBorders>
              <w:top w:val="single" w:color="000000" w:sz="4" w:space="0"/>
              <w:left w:val="single" w:color="000000" w:sz="4" w:space="0"/>
              <w:bottom w:val="nil"/>
              <w:right w:val="single" w:color="000000" w:sz="4" w:space="0"/>
            </w:tcBorders>
            <w:shd w:val="clear" w:color="auto" w:fill="FFFFFF" w:themeFill="background1"/>
            <w:vAlign w:val="center"/>
          </w:tcPr>
          <w:p w14:paraId="4BD455A0">
            <w:pPr>
              <w:jc w:val="center"/>
              <w:rPr>
                <w:rFonts w:hint="eastAsia" w:ascii="宋体" w:hAnsi="宋体" w:eastAsia="宋体" w:cs="宋体"/>
                <w:i w:val="0"/>
                <w:iCs w:val="0"/>
                <w:color w:val="auto"/>
                <w:sz w:val="21"/>
                <w:szCs w:val="21"/>
                <w:highlight w:val="none"/>
                <w:u w:val="none"/>
              </w:rPr>
            </w:pPr>
          </w:p>
        </w:tc>
        <w:tc>
          <w:tcPr>
            <w:tcW w:w="1087" w:type="dxa"/>
            <w:vMerge w:val="continue"/>
            <w:tcBorders>
              <w:top w:val="single" w:color="000000" w:sz="4" w:space="0"/>
              <w:left w:val="single" w:color="000000" w:sz="4" w:space="0"/>
              <w:bottom w:val="nil"/>
              <w:right w:val="single" w:color="000000" w:sz="4" w:space="0"/>
            </w:tcBorders>
            <w:shd w:val="clear" w:color="auto" w:fill="FFFFFF" w:themeFill="background1"/>
            <w:vAlign w:val="center"/>
          </w:tcPr>
          <w:p w14:paraId="754AEA99">
            <w:pPr>
              <w:jc w:val="center"/>
              <w:rPr>
                <w:rFonts w:hint="eastAsia" w:ascii="宋体" w:hAnsi="宋体" w:eastAsia="宋体" w:cs="宋体"/>
                <w:i w:val="0"/>
                <w:iCs w:val="0"/>
                <w:color w:val="auto"/>
                <w:sz w:val="21"/>
                <w:szCs w:val="21"/>
                <w:highlight w:val="none"/>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39FD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京杭运河-机场路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4F2CA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3569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66FDAD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1262.000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6B5655F">
            <w:pPr>
              <w:rPr>
                <w:rFonts w:hint="eastAsia" w:ascii="宋体" w:hAnsi="宋体" w:eastAsia="宋体" w:cs="宋体"/>
                <w:i w:val="0"/>
                <w:iCs w:val="0"/>
                <w:color w:val="auto"/>
                <w:sz w:val="21"/>
                <w:szCs w:val="21"/>
                <w:highlight w:val="none"/>
                <w:u w:val="none"/>
              </w:rPr>
            </w:pPr>
          </w:p>
        </w:tc>
      </w:tr>
      <w:tr w14:paraId="16E3B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046" w:type="dxa"/>
            <w:vMerge w:val="continue"/>
            <w:tcBorders>
              <w:top w:val="single" w:color="000000" w:sz="4" w:space="0"/>
              <w:left w:val="single" w:color="000000" w:sz="4" w:space="0"/>
              <w:bottom w:val="nil"/>
              <w:right w:val="single" w:color="000000" w:sz="4" w:space="0"/>
            </w:tcBorders>
            <w:shd w:val="clear" w:color="auto" w:fill="FFFFFF" w:themeFill="background1"/>
            <w:vAlign w:val="center"/>
          </w:tcPr>
          <w:p w14:paraId="51DF2EF2">
            <w:pPr>
              <w:jc w:val="center"/>
              <w:rPr>
                <w:rFonts w:hint="eastAsia" w:ascii="宋体" w:hAnsi="宋体" w:eastAsia="宋体" w:cs="宋体"/>
                <w:i w:val="0"/>
                <w:iCs w:val="0"/>
                <w:color w:val="auto"/>
                <w:sz w:val="21"/>
                <w:szCs w:val="21"/>
                <w:highlight w:val="none"/>
                <w:u w:val="none"/>
              </w:rPr>
            </w:pPr>
          </w:p>
        </w:tc>
        <w:tc>
          <w:tcPr>
            <w:tcW w:w="1087" w:type="dxa"/>
            <w:vMerge w:val="continue"/>
            <w:tcBorders>
              <w:top w:val="single" w:color="000000" w:sz="4" w:space="0"/>
              <w:left w:val="single" w:color="000000" w:sz="4" w:space="0"/>
              <w:bottom w:val="nil"/>
              <w:right w:val="single" w:color="000000" w:sz="4" w:space="0"/>
            </w:tcBorders>
            <w:shd w:val="clear" w:color="auto" w:fill="FFFFFF" w:themeFill="background1"/>
            <w:vAlign w:val="center"/>
          </w:tcPr>
          <w:p w14:paraId="65ECC83F">
            <w:pPr>
              <w:jc w:val="center"/>
              <w:rPr>
                <w:rFonts w:hint="eastAsia" w:ascii="宋体" w:hAnsi="宋体" w:eastAsia="宋体" w:cs="宋体"/>
                <w:i w:val="0"/>
                <w:iCs w:val="0"/>
                <w:color w:val="auto"/>
                <w:sz w:val="21"/>
                <w:szCs w:val="21"/>
                <w:highlight w:val="none"/>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103E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太平门直街-京杭运河</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AA84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2B20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34D222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2265.000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F133379">
            <w:pPr>
              <w:rPr>
                <w:rFonts w:hint="eastAsia" w:ascii="宋体" w:hAnsi="宋体" w:eastAsia="宋体" w:cs="宋体"/>
                <w:i w:val="0"/>
                <w:iCs w:val="0"/>
                <w:color w:val="auto"/>
                <w:sz w:val="21"/>
                <w:szCs w:val="21"/>
                <w:highlight w:val="none"/>
                <w:u w:val="none"/>
              </w:rPr>
            </w:pPr>
          </w:p>
        </w:tc>
      </w:tr>
      <w:tr w14:paraId="4287D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46" w:type="dxa"/>
            <w:vMerge w:val="continue"/>
            <w:tcBorders>
              <w:top w:val="single" w:color="000000" w:sz="4" w:space="0"/>
              <w:left w:val="single" w:color="000000" w:sz="4" w:space="0"/>
              <w:bottom w:val="nil"/>
              <w:right w:val="single" w:color="000000" w:sz="4" w:space="0"/>
            </w:tcBorders>
            <w:shd w:val="clear" w:color="auto" w:fill="FFFFFF" w:themeFill="background1"/>
            <w:vAlign w:val="center"/>
          </w:tcPr>
          <w:p w14:paraId="7775D772">
            <w:pPr>
              <w:jc w:val="center"/>
              <w:rPr>
                <w:rFonts w:hint="eastAsia" w:ascii="宋体" w:hAnsi="宋体" w:eastAsia="宋体" w:cs="宋体"/>
                <w:i w:val="0"/>
                <w:iCs w:val="0"/>
                <w:color w:val="auto"/>
                <w:sz w:val="21"/>
                <w:szCs w:val="21"/>
                <w:highlight w:val="none"/>
                <w:u w:val="none"/>
              </w:rPr>
            </w:pPr>
          </w:p>
        </w:tc>
        <w:tc>
          <w:tcPr>
            <w:tcW w:w="1087" w:type="dxa"/>
            <w:vMerge w:val="continue"/>
            <w:tcBorders>
              <w:top w:val="single" w:color="000000" w:sz="4" w:space="0"/>
              <w:left w:val="single" w:color="000000" w:sz="4" w:space="0"/>
              <w:bottom w:val="nil"/>
              <w:right w:val="single" w:color="000000" w:sz="4" w:space="0"/>
            </w:tcBorders>
            <w:shd w:val="clear" w:color="auto" w:fill="FFFFFF" w:themeFill="background1"/>
            <w:vAlign w:val="center"/>
          </w:tcPr>
          <w:p w14:paraId="17692B19">
            <w:pPr>
              <w:jc w:val="center"/>
              <w:rPr>
                <w:rFonts w:hint="eastAsia" w:ascii="宋体" w:hAnsi="宋体" w:eastAsia="宋体" w:cs="宋体"/>
                <w:i w:val="0"/>
                <w:iCs w:val="0"/>
                <w:color w:val="auto"/>
                <w:sz w:val="21"/>
                <w:szCs w:val="21"/>
                <w:highlight w:val="none"/>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DFD02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规划支路以南（桩号K8+190）-京杭运河以南（桩号K8+406）（秋石快速路三期艮秋立交北匝道工程）</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52BAE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A05251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454E543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432.000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2A5065D">
            <w:pPr>
              <w:rPr>
                <w:rFonts w:hint="eastAsia" w:ascii="宋体" w:hAnsi="宋体" w:eastAsia="宋体" w:cs="宋体"/>
                <w:i w:val="0"/>
                <w:iCs w:val="0"/>
                <w:color w:val="auto"/>
                <w:sz w:val="21"/>
                <w:szCs w:val="21"/>
                <w:highlight w:val="none"/>
                <w:u w:val="none"/>
              </w:rPr>
            </w:pPr>
          </w:p>
        </w:tc>
      </w:tr>
      <w:tr w14:paraId="2A611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6" w:type="dxa"/>
            <w:vMerge w:val="restart"/>
            <w:tcBorders>
              <w:top w:val="single" w:color="000000" w:sz="4" w:space="0"/>
              <w:left w:val="single" w:color="000000" w:sz="4" w:space="0"/>
              <w:bottom w:val="nil"/>
              <w:right w:val="single" w:color="000000" w:sz="4" w:space="0"/>
            </w:tcBorders>
            <w:shd w:val="clear" w:color="auto" w:fill="FFFFFF" w:themeFill="background1"/>
            <w:vAlign w:val="center"/>
          </w:tcPr>
          <w:p w14:paraId="133FCE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087" w:type="dxa"/>
            <w:vMerge w:val="restart"/>
            <w:tcBorders>
              <w:top w:val="single" w:color="000000" w:sz="4" w:space="0"/>
              <w:left w:val="single" w:color="000000" w:sz="4" w:space="0"/>
              <w:bottom w:val="nil"/>
              <w:right w:val="single" w:color="000000" w:sz="4" w:space="0"/>
            </w:tcBorders>
            <w:shd w:val="clear" w:color="auto" w:fill="FFFFFF" w:themeFill="background1"/>
            <w:vAlign w:val="center"/>
          </w:tcPr>
          <w:p w14:paraId="6FC686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秋涛路</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11D4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解放东路-杭海路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CA40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4F639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0F4421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525.000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ABA74F7">
            <w:pPr>
              <w:rPr>
                <w:rFonts w:hint="eastAsia" w:ascii="宋体" w:hAnsi="宋体" w:eastAsia="宋体" w:cs="宋体"/>
                <w:i w:val="0"/>
                <w:iCs w:val="0"/>
                <w:color w:val="auto"/>
                <w:sz w:val="21"/>
                <w:szCs w:val="21"/>
                <w:highlight w:val="none"/>
                <w:u w:val="none"/>
              </w:rPr>
            </w:pPr>
          </w:p>
        </w:tc>
      </w:tr>
      <w:tr w14:paraId="19CC7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046" w:type="dxa"/>
            <w:vMerge w:val="continue"/>
            <w:tcBorders>
              <w:top w:val="single" w:color="000000" w:sz="4" w:space="0"/>
              <w:left w:val="single" w:color="000000" w:sz="4" w:space="0"/>
              <w:bottom w:val="nil"/>
              <w:right w:val="single" w:color="000000" w:sz="4" w:space="0"/>
            </w:tcBorders>
            <w:shd w:val="clear" w:color="auto" w:fill="FFFFFF" w:themeFill="background1"/>
            <w:vAlign w:val="center"/>
          </w:tcPr>
          <w:p w14:paraId="20FA84E6">
            <w:pPr>
              <w:jc w:val="center"/>
              <w:rPr>
                <w:rFonts w:hint="eastAsia" w:ascii="宋体" w:hAnsi="宋体" w:eastAsia="宋体" w:cs="宋体"/>
                <w:i w:val="0"/>
                <w:iCs w:val="0"/>
                <w:color w:val="auto"/>
                <w:sz w:val="21"/>
                <w:szCs w:val="21"/>
                <w:highlight w:val="none"/>
                <w:u w:val="none"/>
              </w:rPr>
            </w:pPr>
          </w:p>
        </w:tc>
        <w:tc>
          <w:tcPr>
            <w:tcW w:w="1087" w:type="dxa"/>
            <w:vMerge w:val="continue"/>
            <w:tcBorders>
              <w:top w:val="single" w:color="000000" w:sz="4" w:space="0"/>
              <w:left w:val="single" w:color="000000" w:sz="4" w:space="0"/>
              <w:bottom w:val="nil"/>
              <w:right w:val="single" w:color="000000" w:sz="4" w:space="0"/>
            </w:tcBorders>
            <w:shd w:val="clear" w:color="auto" w:fill="FFFFFF" w:themeFill="background1"/>
            <w:vAlign w:val="center"/>
          </w:tcPr>
          <w:p w14:paraId="3A3545F2">
            <w:pPr>
              <w:jc w:val="center"/>
              <w:rPr>
                <w:rFonts w:hint="eastAsia" w:ascii="宋体" w:hAnsi="宋体" w:eastAsia="宋体" w:cs="宋体"/>
                <w:i w:val="0"/>
                <w:iCs w:val="0"/>
                <w:color w:val="auto"/>
                <w:sz w:val="21"/>
                <w:szCs w:val="21"/>
                <w:highlight w:val="none"/>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313A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清江路-解放东路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5BA0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BE8D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52F193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460.000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58B51A7">
            <w:pPr>
              <w:rPr>
                <w:rFonts w:hint="eastAsia" w:ascii="宋体" w:hAnsi="宋体" w:eastAsia="宋体" w:cs="宋体"/>
                <w:i w:val="0"/>
                <w:iCs w:val="0"/>
                <w:color w:val="auto"/>
                <w:sz w:val="21"/>
                <w:szCs w:val="21"/>
                <w:highlight w:val="none"/>
                <w:u w:val="none"/>
              </w:rPr>
            </w:pPr>
          </w:p>
        </w:tc>
      </w:tr>
      <w:tr w14:paraId="5A58E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6" w:type="dxa"/>
            <w:vMerge w:val="continue"/>
            <w:tcBorders>
              <w:top w:val="single" w:color="000000" w:sz="4" w:space="0"/>
              <w:left w:val="single" w:color="000000" w:sz="4" w:space="0"/>
              <w:bottom w:val="nil"/>
              <w:right w:val="single" w:color="000000" w:sz="4" w:space="0"/>
            </w:tcBorders>
            <w:shd w:val="clear" w:color="auto" w:fill="FFFFFF" w:themeFill="background1"/>
            <w:vAlign w:val="center"/>
          </w:tcPr>
          <w:p w14:paraId="02EA8D6A">
            <w:pPr>
              <w:jc w:val="center"/>
              <w:rPr>
                <w:rFonts w:hint="eastAsia" w:ascii="宋体" w:hAnsi="宋体" w:eastAsia="宋体" w:cs="宋体"/>
                <w:i w:val="0"/>
                <w:iCs w:val="0"/>
                <w:color w:val="auto"/>
                <w:sz w:val="21"/>
                <w:szCs w:val="21"/>
                <w:highlight w:val="none"/>
                <w:u w:val="none"/>
              </w:rPr>
            </w:pPr>
          </w:p>
        </w:tc>
        <w:tc>
          <w:tcPr>
            <w:tcW w:w="1087" w:type="dxa"/>
            <w:vMerge w:val="continue"/>
            <w:tcBorders>
              <w:top w:val="single" w:color="000000" w:sz="4" w:space="0"/>
              <w:left w:val="single" w:color="000000" w:sz="4" w:space="0"/>
              <w:bottom w:val="nil"/>
              <w:right w:val="single" w:color="000000" w:sz="4" w:space="0"/>
            </w:tcBorders>
            <w:shd w:val="clear" w:color="auto" w:fill="FFFFFF" w:themeFill="background1"/>
            <w:vAlign w:val="center"/>
          </w:tcPr>
          <w:p w14:paraId="3E11AC30">
            <w:pPr>
              <w:jc w:val="center"/>
              <w:rPr>
                <w:rFonts w:hint="eastAsia" w:ascii="宋体" w:hAnsi="宋体" w:eastAsia="宋体" w:cs="宋体"/>
                <w:i w:val="0"/>
                <w:iCs w:val="0"/>
                <w:color w:val="auto"/>
                <w:sz w:val="21"/>
                <w:szCs w:val="21"/>
                <w:highlight w:val="none"/>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535B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解放东路-杭海路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1B0C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4F82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04DD65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193.000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4C56A16">
            <w:pPr>
              <w:rPr>
                <w:rFonts w:hint="eastAsia" w:ascii="宋体" w:hAnsi="宋体" w:eastAsia="宋体" w:cs="宋体"/>
                <w:i w:val="0"/>
                <w:iCs w:val="0"/>
                <w:color w:val="auto"/>
                <w:sz w:val="21"/>
                <w:szCs w:val="21"/>
                <w:highlight w:val="none"/>
                <w:u w:val="none"/>
              </w:rPr>
            </w:pPr>
          </w:p>
        </w:tc>
      </w:tr>
      <w:tr w14:paraId="557D2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6" w:type="dxa"/>
            <w:vMerge w:val="continue"/>
            <w:tcBorders>
              <w:top w:val="single" w:color="000000" w:sz="4" w:space="0"/>
              <w:left w:val="single" w:color="000000" w:sz="4" w:space="0"/>
              <w:bottom w:val="nil"/>
              <w:right w:val="single" w:color="000000" w:sz="4" w:space="0"/>
            </w:tcBorders>
            <w:shd w:val="clear" w:color="auto" w:fill="FFFFFF" w:themeFill="background1"/>
            <w:vAlign w:val="center"/>
          </w:tcPr>
          <w:p w14:paraId="4484D194">
            <w:pPr>
              <w:jc w:val="center"/>
              <w:rPr>
                <w:rFonts w:hint="eastAsia" w:ascii="宋体" w:hAnsi="宋体" w:eastAsia="宋体" w:cs="宋体"/>
                <w:i w:val="0"/>
                <w:iCs w:val="0"/>
                <w:color w:val="auto"/>
                <w:sz w:val="21"/>
                <w:szCs w:val="21"/>
                <w:highlight w:val="none"/>
                <w:u w:val="none"/>
              </w:rPr>
            </w:pPr>
          </w:p>
        </w:tc>
        <w:tc>
          <w:tcPr>
            <w:tcW w:w="1087" w:type="dxa"/>
            <w:vMerge w:val="continue"/>
            <w:tcBorders>
              <w:top w:val="single" w:color="000000" w:sz="4" w:space="0"/>
              <w:left w:val="single" w:color="000000" w:sz="4" w:space="0"/>
              <w:bottom w:val="nil"/>
              <w:right w:val="single" w:color="000000" w:sz="4" w:space="0"/>
            </w:tcBorders>
            <w:shd w:val="clear" w:color="auto" w:fill="FFFFFF" w:themeFill="background1"/>
            <w:vAlign w:val="center"/>
          </w:tcPr>
          <w:p w14:paraId="59D61887">
            <w:pPr>
              <w:jc w:val="center"/>
              <w:rPr>
                <w:rFonts w:hint="eastAsia" w:ascii="宋体" w:hAnsi="宋体" w:eastAsia="宋体" w:cs="宋体"/>
                <w:i w:val="0"/>
                <w:iCs w:val="0"/>
                <w:color w:val="auto"/>
                <w:sz w:val="21"/>
                <w:szCs w:val="21"/>
                <w:highlight w:val="none"/>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1505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复兴立交-秋涛一弄</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6098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2A04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1D82D7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2205.000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E6FE748">
            <w:pPr>
              <w:rPr>
                <w:rFonts w:hint="eastAsia" w:ascii="宋体" w:hAnsi="宋体" w:eastAsia="宋体" w:cs="宋体"/>
                <w:i w:val="0"/>
                <w:iCs w:val="0"/>
                <w:color w:val="auto"/>
                <w:sz w:val="21"/>
                <w:szCs w:val="21"/>
                <w:highlight w:val="none"/>
                <w:u w:val="none"/>
              </w:rPr>
            </w:pPr>
          </w:p>
        </w:tc>
      </w:tr>
      <w:tr w14:paraId="0A827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046" w:type="dxa"/>
            <w:vMerge w:val="continue"/>
            <w:tcBorders>
              <w:top w:val="single" w:color="000000" w:sz="4" w:space="0"/>
              <w:left w:val="single" w:color="000000" w:sz="4" w:space="0"/>
              <w:bottom w:val="nil"/>
              <w:right w:val="single" w:color="000000" w:sz="4" w:space="0"/>
            </w:tcBorders>
            <w:shd w:val="clear" w:color="auto" w:fill="FFFFFF" w:themeFill="background1"/>
            <w:vAlign w:val="center"/>
          </w:tcPr>
          <w:p w14:paraId="28264AC0">
            <w:pPr>
              <w:jc w:val="center"/>
              <w:rPr>
                <w:rFonts w:hint="eastAsia" w:ascii="宋体" w:hAnsi="宋体" w:eastAsia="宋体" w:cs="宋体"/>
                <w:i w:val="0"/>
                <w:iCs w:val="0"/>
                <w:color w:val="auto"/>
                <w:sz w:val="21"/>
                <w:szCs w:val="21"/>
                <w:highlight w:val="none"/>
                <w:u w:val="none"/>
              </w:rPr>
            </w:pPr>
          </w:p>
        </w:tc>
        <w:tc>
          <w:tcPr>
            <w:tcW w:w="1087" w:type="dxa"/>
            <w:vMerge w:val="continue"/>
            <w:tcBorders>
              <w:top w:val="single" w:color="000000" w:sz="4" w:space="0"/>
              <w:left w:val="single" w:color="000000" w:sz="4" w:space="0"/>
              <w:bottom w:val="nil"/>
              <w:right w:val="single" w:color="000000" w:sz="4" w:space="0"/>
            </w:tcBorders>
            <w:shd w:val="clear" w:color="auto" w:fill="FFFFFF" w:themeFill="background1"/>
            <w:vAlign w:val="center"/>
          </w:tcPr>
          <w:p w14:paraId="462CE6F3">
            <w:pPr>
              <w:jc w:val="center"/>
              <w:rPr>
                <w:rFonts w:hint="eastAsia" w:ascii="宋体" w:hAnsi="宋体" w:eastAsia="宋体" w:cs="宋体"/>
                <w:i w:val="0"/>
                <w:iCs w:val="0"/>
                <w:color w:val="auto"/>
                <w:sz w:val="21"/>
                <w:szCs w:val="21"/>
                <w:highlight w:val="none"/>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5850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秋涛一弄-钱江三桥</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69E2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07C80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3B04DA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946.000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0D036FE">
            <w:pPr>
              <w:rPr>
                <w:rFonts w:hint="eastAsia" w:ascii="宋体" w:hAnsi="宋体" w:eastAsia="宋体" w:cs="宋体"/>
                <w:i w:val="0"/>
                <w:iCs w:val="0"/>
                <w:color w:val="auto"/>
                <w:sz w:val="21"/>
                <w:szCs w:val="21"/>
                <w:highlight w:val="none"/>
                <w:u w:val="none"/>
              </w:rPr>
            </w:pPr>
          </w:p>
        </w:tc>
      </w:tr>
      <w:tr w14:paraId="3F057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046" w:type="dxa"/>
            <w:vMerge w:val="continue"/>
            <w:tcBorders>
              <w:top w:val="single" w:color="000000" w:sz="4" w:space="0"/>
              <w:left w:val="single" w:color="000000" w:sz="4" w:space="0"/>
              <w:bottom w:val="nil"/>
              <w:right w:val="single" w:color="000000" w:sz="4" w:space="0"/>
            </w:tcBorders>
            <w:shd w:val="clear" w:color="auto" w:fill="FFFFFF" w:themeFill="background1"/>
            <w:vAlign w:val="center"/>
          </w:tcPr>
          <w:p w14:paraId="5898F528">
            <w:pPr>
              <w:jc w:val="center"/>
              <w:rPr>
                <w:rFonts w:hint="eastAsia" w:ascii="宋体" w:hAnsi="宋体" w:eastAsia="宋体" w:cs="宋体"/>
                <w:i w:val="0"/>
                <w:iCs w:val="0"/>
                <w:color w:val="auto"/>
                <w:sz w:val="21"/>
                <w:szCs w:val="21"/>
                <w:highlight w:val="none"/>
                <w:u w:val="none"/>
              </w:rPr>
            </w:pPr>
          </w:p>
        </w:tc>
        <w:tc>
          <w:tcPr>
            <w:tcW w:w="1087" w:type="dxa"/>
            <w:vMerge w:val="continue"/>
            <w:tcBorders>
              <w:top w:val="single" w:color="000000" w:sz="4" w:space="0"/>
              <w:left w:val="single" w:color="000000" w:sz="4" w:space="0"/>
              <w:bottom w:val="nil"/>
              <w:right w:val="single" w:color="000000" w:sz="4" w:space="0"/>
            </w:tcBorders>
            <w:shd w:val="clear" w:color="auto" w:fill="FFFFFF" w:themeFill="background1"/>
            <w:vAlign w:val="center"/>
          </w:tcPr>
          <w:p w14:paraId="35BF6995">
            <w:pPr>
              <w:jc w:val="center"/>
              <w:rPr>
                <w:rFonts w:hint="eastAsia" w:ascii="宋体" w:hAnsi="宋体" w:eastAsia="宋体" w:cs="宋体"/>
                <w:i w:val="0"/>
                <w:iCs w:val="0"/>
                <w:color w:val="auto"/>
                <w:sz w:val="21"/>
                <w:szCs w:val="21"/>
                <w:highlight w:val="none"/>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94A6D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婺江路—徐家埠路（秋涛南路婺江路匝道工程）</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0CCFE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E55A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18EE49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541.000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532438E">
            <w:pPr>
              <w:rPr>
                <w:rFonts w:hint="eastAsia" w:ascii="宋体" w:hAnsi="宋体" w:eastAsia="宋体" w:cs="宋体"/>
                <w:i w:val="0"/>
                <w:iCs w:val="0"/>
                <w:color w:val="auto"/>
                <w:sz w:val="21"/>
                <w:szCs w:val="21"/>
                <w:highlight w:val="none"/>
                <w:u w:val="none"/>
              </w:rPr>
            </w:pPr>
          </w:p>
        </w:tc>
      </w:tr>
      <w:tr w14:paraId="5E211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6"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DAE8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087"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3EEA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新塘路</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9AFE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新业路-运河南</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03F8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39F6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3C29DB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3412.000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569F9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涉及地铁施工</w:t>
            </w:r>
          </w:p>
        </w:tc>
      </w:tr>
      <w:tr w14:paraId="05AF0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D4210B">
            <w:pPr>
              <w:jc w:val="center"/>
              <w:rPr>
                <w:rFonts w:hint="eastAsia" w:ascii="宋体" w:hAnsi="宋体" w:eastAsia="宋体" w:cs="宋体"/>
                <w:i w:val="0"/>
                <w:iCs w:val="0"/>
                <w:color w:val="auto"/>
                <w:sz w:val="21"/>
                <w:szCs w:val="21"/>
                <w:highlight w:val="none"/>
                <w:u w:val="none"/>
              </w:rPr>
            </w:pP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F9245E">
            <w:pPr>
              <w:jc w:val="center"/>
              <w:rPr>
                <w:rFonts w:hint="eastAsia" w:ascii="宋体" w:hAnsi="宋体" w:eastAsia="宋体" w:cs="宋体"/>
                <w:i w:val="0"/>
                <w:iCs w:val="0"/>
                <w:color w:val="auto"/>
                <w:sz w:val="21"/>
                <w:szCs w:val="21"/>
                <w:highlight w:val="none"/>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7220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运河北～新塘支路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8661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E045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7C28BE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210.000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6B8A3CD">
            <w:pPr>
              <w:rPr>
                <w:rFonts w:hint="eastAsia" w:ascii="宋体" w:hAnsi="宋体" w:eastAsia="宋体" w:cs="宋体"/>
                <w:i w:val="0"/>
                <w:iCs w:val="0"/>
                <w:color w:val="auto"/>
                <w:sz w:val="21"/>
                <w:szCs w:val="21"/>
                <w:highlight w:val="none"/>
                <w:u w:val="none"/>
              </w:rPr>
            </w:pPr>
          </w:p>
        </w:tc>
      </w:tr>
      <w:tr w14:paraId="70395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0" w:hRule="atLeast"/>
        </w:trPr>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C7044E">
            <w:pPr>
              <w:jc w:val="center"/>
              <w:rPr>
                <w:rFonts w:hint="eastAsia" w:ascii="宋体" w:hAnsi="宋体" w:eastAsia="宋体" w:cs="宋体"/>
                <w:i w:val="0"/>
                <w:iCs w:val="0"/>
                <w:color w:val="auto"/>
                <w:sz w:val="21"/>
                <w:szCs w:val="21"/>
                <w:highlight w:val="none"/>
                <w:u w:val="none"/>
              </w:rPr>
            </w:pP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A562B2">
            <w:pPr>
              <w:jc w:val="center"/>
              <w:rPr>
                <w:rFonts w:hint="eastAsia" w:ascii="宋体" w:hAnsi="宋体" w:eastAsia="宋体" w:cs="宋体"/>
                <w:i w:val="0"/>
                <w:iCs w:val="0"/>
                <w:color w:val="auto"/>
                <w:sz w:val="21"/>
                <w:szCs w:val="21"/>
                <w:highlight w:val="none"/>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64F9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老新塘路-铁西路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5B7E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E500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71EB7C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475.000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37F021E">
            <w:pPr>
              <w:rPr>
                <w:rFonts w:hint="eastAsia" w:ascii="宋体" w:hAnsi="宋体" w:eastAsia="宋体" w:cs="宋体"/>
                <w:i w:val="0"/>
                <w:iCs w:val="0"/>
                <w:color w:val="auto"/>
                <w:sz w:val="21"/>
                <w:szCs w:val="21"/>
                <w:highlight w:val="none"/>
                <w:u w:val="none"/>
              </w:rPr>
            </w:pPr>
          </w:p>
        </w:tc>
      </w:tr>
      <w:tr w14:paraId="4E848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CE5997">
            <w:pPr>
              <w:jc w:val="center"/>
              <w:rPr>
                <w:rFonts w:hint="eastAsia" w:ascii="宋体" w:hAnsi="宋体" w:eastAsia="宋体" w:cs="宋体"/>
                <w:i w:val="0"/>
                <w:iCs w:val="0"/>
                <w:color w:val="auto"/>
                <w:sz w:val="21"/>
                <w:szCs w:val="21"/>
                <w:highlight w:val="none"/>
                <w:u w:val="none"/>
              </w:rPr>
            </w:pP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3A8FAD">
            <w:pPr>
              <w:jc w:val="center"/>
              <w:rPr>
                <w:rFonts w:hint="eastAsia" w:ascii="宋体" w:hAnsi="宋体" w:eastAsia="宋体" w:cs="宋体"/>
                <w:i w:val="0"/>
                <w:iCs w:val="0"/>
                <w:color w:val="auto"/>
                <w:sz w:val="21"/>
                <w:szCs w:val="21"/>
                <w:highlight w:val="none"/>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CA64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东广场-东宁路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4451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2A98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51B3CD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320.000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80A6988">
            <w:pPr>
              <w:rPr>
                <w:rFonts w:hint="eastAsia" w:ascii="宋体" w:hAnsi="宋体" w:eastAsia="宋体" w:cs="宋体"/>
                <w:i w:val="0"/>
                <w:iCs w:val="0"/>
                <w:color w:val="auto"/>
                <w:sz w:val="21"/>
                <w:szCs w:val="21"/>
                <w:highlight w:val="none"/>
                <w:u w:val="none"/>
              </w:rPr>
            </w:pPr>
          </w:p>
        </w:tc>
      </w:tr>
      <w:tr w14:paraId="5CAF3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2B05D1">
            <w:pPr>
              <w:jc w:val="center"/>
              <w:rPr>
                <w:rFonts w:hint="eastAsia" w:ascii="宋体" w:hAnsi="宋体" w:eastAsia="宋体" w:cs="宋体"/>
                <w:i w:val="0"/>
                <w:iCs w:val="0"/>
                <w:color w:val="auto"/>
                <w:sz w:val="21"/>
                <w:szCs w:val="21"/>
                <w:highlight w:val="none"/>
                <w:u w:val="none"/>
              </w:rPr>
            </w:pP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58A959">
            <w:pPr>
              <w:jc w:val="center"/>
              <w:rPr>
                <w:rFonts w:hint="eastAsia" w:ascii="宋体" w:hAnsi="宋体" w:eastAsia="宋体" w:cs="宋体"/>
                <w:i w:val="0"/>
                <w:iCs w:val="0"/>
                <w:color w:val="auto"/>
                <w:sz w:val="21"/>
                <w:szCs w:val="21"/>
                <w:highlight w:val="none"/>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9477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东宁路-环站东路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822E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1010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2867C7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308.000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B30373E">
            <w:pPr>
              <w:rPr>
                <w:rFonts w:hint="eastAsia" w:ascii="宋体" w:hAnsi="宋体" w:eastAsia="宋体" w:cs="宋体"/>
                <w:i w:val="0"/>
                <w:iCs w:val="0"/>
                <w:color w:val="auto"/>
                <w:sz w:val="21"/>
                <w:szCs w:val="21"/>
                <w:highlight w:val="none"/>
                <w:u w:val="none"/>
              </w:rPr>
            </w:pPr>
          </w:p>
        </w:tc>
      </w:tr>
      <w:tr w14:paraId="1F70B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0" w:hRule="atLeast"/>
        </w:trPr>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F5DDD9">
            <w:pPr>
              <w:jc w:val="center"/>
              <w:rPr>
                <w:rFonts w:hint="eastAsia" w:ascii="宋体" w:hAnsi="宋体" w:eastAsia="宋体" w:cs="宋体"/>
                <w:i w:val="0"/>
                <w:iCs w:val="0"/>
                <w:color w:val="auto"/>
                <w:sz w:val="21"/>
                <w:szCs w:val="21"/>
                <w:highlight w:val="none"/>
                <w:u w:val="none"/>
              </w:rPr>
            </w:pP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2A8103">
            <w:pPr>
              <w:jc w:val="center"/>
              <w:rPr>
                <w:rFonts w:hint="eastAsia" w:ascii="宋体" w:hAnsi="宋体" w:eastAsia="宋体" w:cs="宋体"/>
                <w:i w:val="0"/>
                <w:iCs w:val="0"/>
                <w:color w:val="auto"/>
                <w:sz w:val="21"/>
                <w:szCs w:val="21"/>
                <w:highlight w:val="none"/>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B31D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环站东路-沪杭高速</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2435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677F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09E891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717.000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E0FA1F6">
            <w:pPr>
              <w:rPr>
                <w:rFonts w:hint="eastAsia" w:ascii="宋体" w:hAnsi="宋体" w:eastAsia="宋体" w:cs="宋体"/>
                <w:i w:val="0"/>
                <w:iCs w:val="0"/>
                <w:color w:val="auto"/>
                <w:sz w:val="21"/>
                <w:szCs w:val="21"/>
                <w:highlight w:val="none"/>
                <w:u w:val="none"/>
              </w:rPr>
            </w:pPr>
          </w:p>
        </w:tc>
      </w:tr>
      <w:tr w14:paraId="2ECFB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0AD48E">
            <w:pPr>
              <w:jc w:val="center"/>
              <w:rPr>
                <w:rFonts w:hint="eastAsia" w:ascii="宋体" w:hAnsi="宋体" w:eastAsia="宋体" w:cs="宋体"/>
                <w:i w:val="0"/>
                <w:iCs w:val="0"/>
                <w:color w:val="auto"/>
                <w:sz w:val="21"/>
                <w:szCs w:val="21"/>
                <w:highlight w:val="none"/>
                <w:u w:val="none"/>
              </w:rPr>
            </w:pP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8980B7">
            <w:pPr>
              <w:jc w:val="center"/>
              <w:rPr>
                <w:rFonts w:hint="eastAsia" w:ascii="宋体" w:hAnsi="宋体" w:eastAsia="宋体" w:cs="宋体"/>
                <w:i w:val="0"/>
                <w:iCs w:val="0"/>
                <w:color w:val="auto"/>
                <w:sz w:val="21"/>
                <w:szCs w:val="21"/>
                <w:highlight w:val="none"/>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8844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沪杭高速-同协路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6644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DAD1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2A3AEE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325.000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56C63E3">
            <w:pPr>
              <w:rPr>
                <w:rFonts w:hint="eastAsia" w:ascii="宋体" w:hAnsi="宋体" w:eastAsia="宋体" w:cs="宋体"/>
                <w:i w:val="0"/>
                <w:iCs w:val="0"/>
                <w:color w:val="auto"/>
                <w:sz w:val="21"/>
                <w:szCs w:val="21"/>
                <w:highlight w:val="none"/>
                <w:u w:val="none"/>
              </w:rPr>
            </w:pPr>
          </w:p>
        </w:tc>
      </w:tr>
      <w:tr w14:paraId="7ED71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0" w:hRule="atLeast"/>
        </w:trPr>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51A510">
            <w:pPr>
              <w:jc w:val="center"/>
              <w:rPr>
                <w:rFonts w:hint="eastAsia" w:ascii="宋体" w:hAnsi="宋体" w:eastAsia="宋体" w:cs="宋体"/>
                <w:i w:val="0"/>
                <w:iCs w:val="0"/>
                <w:color w:val="auto"/>
                <w:sz w:val="21"/>
                <w:szCs w:val="21"/>
                <w:highlight w:val="none"/>
                <w:u w:val="none"/>
              </w:rPr>
            </w:pP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A4AFACD">
            <w:pPr>
              <w:jc w:val="center"/>
              <w:rPr>
                <w:rFonts w:hint="eastAsia" w:ascii="宋体" w:hAnsi="宋体" w:eastAsia="宋体" w:cs="宋体"/>
                <w:i w:val="0"/>
                <w:iCs w:val="0"/>
                <w:color w:val="auto"/>
                <w:sz w:val="21"/>
                <w:szCs w:val="21"/>
                <w:highlight w:val="none"/>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4CC8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同协路-三官塘路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B572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1782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5888A9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844.000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89EDC2E">
            <w:pPr>
              <w:rPr>
                <w:rFonts w:hint="eastAsia" w:ascii="宋体" w:hAnsi="宋体" w:eastAsia="宋体" w:cs="宋体"/>
                <w:i w:val="0"/>
                <w:iCs w:val="0"/>
                <w:color w:val="auto"/>
                <w:sz w:val="21"/>
                <w:szCs w:val="21"/>
                <w:highlight w:val="none"/>
                <w:u w:val="none"/>
              </w:rPr>
            </w:pPr>
          </w:p>
        </w:tc>
      </w:tr>
      <w:tr w14:paraId="5A9A4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0" w:hRule="atLeast"/>
        </w:trPr>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3CB133">
            <w:pPr>
              <w:jc w:val="center"/>
              <w:rPr>
                <w:rFonts w:hint="eastAsia" w:ascii="宋体" w:hAnsi="宋体" w:eastAsia="宋体" w:cs="宋体"/>
                <w:i w:val="0"/>
                <w:iCs w:val="0"/>
                <w:color w:val="auto"/>
                <w:sz w:val="21"/>
                <w:szCs w:val="21"/>
                <w:highlight w:val="none"/>
                <w:u w:val="none"/>
              </w:rPr>
            </w:pP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D1A01A">
            <w:pPr>
              <w:jc w:val="center"/>
              <w:rPr>
                <w:rFonts w:hint="eastAsia" w:ascii="宋体" w:hAnsi="宋体" w:eastAsia="宋体" w:cs="宋体"/>
                <w:i w:val="0"/>
                <w:iCs w:val="0"/>
                <w:color w:val="auto"/>
                <w:sz w:val="21"/>
                <w:szCs w:val="21"/>
                <w:highlight w:val="none"/>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A355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三官塘路-红普路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F388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9BE5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17C1A0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1083.000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E0E9E88">
            <w:pPr>
              <w:rPr>
                <w:rFonts w:hint="eastAsia" w:ascii="宋体" w:hAnsi="宋体" w:eastAsia="宋体" w:cs="宋体"/>
                <w:i w:val="0"/>
                <w:iCs w:val="0"/>
                <w:color w:val="auto"/>
                <w:sz w:val="21"/>
                <w:szCs w:val="21"/>
                <w:highlight w:val="none"/>
                <w:u w:val="none"/>
              </w:rPr>
            </w:pPr>
          </w:p>
        </w:tc>
      </w:tr>
      <w:tr w14:paraId="3DEB7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0" w:hRule="atLeast"/>
        </w:trPr>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A0D42B">
            <w:pPr>
              <w:jc w:val="center"/>
              <w:rPr>
                <w:rFonts w:hint="eastAsia" w:ascii="宋体" w:hAnsi="宋体" w:eastAsia="宋体" w:cs="宋体"/>
                <w:i w:val="0"/>
                <w:iCs w:val="0"/>
                <w:color w:val="auto"/>
                <w:sz w:val="21"/>
                <w:szCs w:val="21"/>
                <w:highlight w:val="none"/>
                <w:u w:val="none"/>
              </w:rPr>
            </w:pP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475FB9">
            <w:pPr>
              <w:jc w:val="center"/>
              <w:rPr>
                <w:rFonts w:hint="eastAsia" w:ascii="宋体" w:hAnsi="宋体" w:eastAsia="宋体" w:cs="宋体"/>
                <w:i w:val="0"/>
                <w:iCs w:val="0"/>
                <w:color w:val="auto"/>
                <w:sz w:val="21"/>
                <w:szCs w:val="21"/>
                <w:highlight w:val="none"/>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82E9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红普路-九环路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BA2B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次干路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03C69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CBEB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418.000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61D36A7">
            <w:pPr>
              <w:rPr>
                <w:rFonts w:hint="eastAsia" w:ascii="宋体" w:hAnsi="宋体" w:eastAsia="宋体" w:cs="宋体"/>
                <w:i w:val="0"/>
                <w:iCs w:val="0"/>
                <w:color w:val="auto"/>
                <w:sz w:val="21"/>
                <w:szCs w:val="21"/>
                <w:highlight w:val="none"/>
                <w:u w:val="none"/>
              </w:rPr>
            </w:pPr>
          </w:p>
        </w:tc>
      </w:tr>
      <w:tr w14:paraId="6617A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6" w:type="dxa"/>
            <w:vMerge w:val="restart"/>
            <w:tcBorders>
              <w:top w:val="nil"/>
              <w:left w:val="single" w:color="000000" w:sz="4" w:space="0"/>
              <w:bottom w:val="single" w:color="000000" w:sz="4" w:space="0"/>
              <w:right w:val="single" w:color="000000" w:sz="4" w:space="0"/>
            </w:tcBorders>
            <w:shd w:val="clear" w:color="auto" w:fill="FFFFFF" w:themeFill="background1"/>
            <w:vAlign w:val="center"/>
          </w:tcPr>
          <w:p w14:paraId="62377B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087" w:type="dxa"/>
            <w:vMerge w:val="restart"/>
            <w:tcBorders>
              <w:top w:val="nil"/>
              <w:left w:val="single" w:color="000000" w:sz="4" w:space="0"/>
              <w:bottom w:val="single" w:color="000000" w:sz="4" w:space="0"/>
              <w:right w:val="single" w:color="000000" w:sz="4" w:space="0"/>
            </w:tcBorders>
            <w:shd w:val="clear" w:color="auto" w:fill="FFFFFF" w:themeFill="background1"/>
            <w:vAlign w:val="center"/>
          </w:tcPr>
          <w:p w14:paraId="06BB68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杭海路</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6385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德胜路-和睦港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4CDF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DE5E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13ADAC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750.000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F0E7A90">
            <w:pPr>
              <w:rPr>
                <w:rFonts w:hint="eastAsia" w:ascii="宋体" w:hAnsi="宋体" w:eastAsia="宋体" w:cs="宋体"/>
                <w:i w:val="0"/>
                <w:iCs w:val="0"/>
                <w:color w:val="auto"/>
                <w:sz w:val="21"/>
                <w:szCs w:val="21"/>
                <w:highlight w:val="none"/>
                <w:u w:val="none"/>
              </w:rPr>
            </w:pPr>
          </w:p>
        </w:tc>
      </w:tr>
      <w:tr w14:paraId="2107A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0" w:hRule="atLeast"/>
        </w:trPr>
        <w:tc>
          <w:tcPr>
            <w:tcW w:w="1046" w:type="dxa"/>
            <w:vMerge w:val="continue"/>
            <w:tcBorders>
              <w:top w:val="nil"/>
              <w:left w:val="single" w:color="000000" w:sz="4" w:space="0"/>
              <w:bottom w:val="single" w:color="000000" w:sz="4" w:space="0"/>
              <w:right w:val="single" w:color="000000" w:sz="4" w:space="0"/>
            </w:tcBorders>
            <w:shd w:val="clear" w:color="auto" w:fill="FFFFFF" w:themeFill="background1"/>
            <w:vAlign w:val="center"/>
          </w:tcPr>
          <w:p w14:paraId="0E1AED82">
            <w:pPr>
              <w:jc w:val="center"/>
              <w:rPr>
                <w:rFonts w:hint="eastAsia" w:ascii="宋体" w:hAnsi="宋体" w:eastAsia="宋体" w:cs="宋体"/>
                <w:i w:val="0"/>
                <w:iCs w:val="0"/>
                <w:color w:val="auto"/>
                <w:sz w:val="21"/>
                <w:szCs w:val="21"/>
                <w:highlight w:val="none"/>
                <w:u w:val="none"/>
              </w:rPr>
            </w:pPr>
          </w:p>
        </w:tc>
        <w:tc>
          <w:tcPr>
            <w:tcW w:w="1087" w:type="dxa"/>
            <w:vMerge w:val="continue"/>
            <w:tcBorders>
              <w:top w:val="nil"/>
              <w:left w:val="single" w:color="000000" w:sz="4" w:space="0"/>
              <w:bottom w:val="single" w:color="000000" w:sz="4" w:space="0"/>
              <w:right w:val="single" w:color="000000" w:sz="4" w:space="0"/>
            </w:tcBorders>
            <w:shd w:val="clear" w:color="auto" w:fill="FFFFFF" w:themeFill="background1"/>
            <w:vAlign w:val="center"/>
          </w:tcPr>
          <w:p w14:paraId="0CD79F60">
            <w:pPr>
              <w:jc w:val="center"/>
              <w:rPr>
                <w:rFonts w:hint="eastAsia" w:ascii="宋体" w:hAnsi="宋体" w:eastAsia="宋体" w:cs="宋体"/>
                <w:i w:val="0"/>
                <w:iCs w:val="0"/>
                <w:color w:val="auto"/>
                <w:sz w:val="21"/>
                <w:szCs w:val="21"/>
                <w:highlight w:val="none"/>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777E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和睦港-三卫路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0CB8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F0E8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6A707C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544.000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F8601F3">
            <w:pPr>
              <w:rPr>
                <w:rFonts w:hint="eastAsia" w:ascii="宋体" w:hAnsi="宋体" w:eastAsia="宋体" w:cs="宋体"/>
                <w:i w:val="0"/>
                <w:iCs w:val="0"/>
                <w:color w:val="auto"/>
                <w:sz w:val="21"/>
                <w:szCs w:val="21"/>
                <w:highlight w:val="none"/>
                <w:u w:val="none"/>
              </w:rPr>
            </w:pPr>
          </w:p>
        </w:tc>
      </w:tr>
      <w:tr w14:paraId="42A2C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6" w:type="dxa"/>
            <w:vMerge w:val="continue"/>
            <w:tcBorders>
              <w:top w:val="nil"/>
              <w:left w:val="single" w:color="000000" w:sz="4" w:space="0"/>
              <w:bottom w:val="single" w:color="000000" w:sz="4" w:space="0"/>
              <w:right w:val="single" w:color="000000" w:sz="4" w:space="0"/>
            </w:tcBorders>
            <w:shd w:val="clear" w:color="auto" w:fill="FFFFFF" w:themeFill="background1"/>
            <w:vAlign w:val="center"/>
          </w:tcPr>
          <w:p w14:paraId="1A82E5C0">
            <w:pPr>
              <w:jc w:val="center"/>
              <w:rPr>
                <w:rFonts w:hint="eastAsia" w:ascii="宋体" w:hAnsi="宋体" w:eastAsia="宋体" w:cs="宋体"/>
                <w:i w:val="0"/>
                <w:iCs w:val="0"/>
                <w:color w:val="auto"/>
                <w:sz w:val="21"/>
                <w:szCs w:val="21"/>
                <w:highlight w:val="none"/>
                <w:u w:val="none"/>
              </w:rPr>
            </w:pPr>
          </w:p>
        </w:tc>
        <w:tc>
          <w:tcPr>
            <w:tcW w:w="1087" w:type="dxa"/>
            <w:vMerge w:val="continue"/>
            <w:tcBorders>
              <w:top w:val="nil"/>
              <w:left w:val="single" w:color="000000" w:sz="4" w:space="0"/>
              <w:bottom w:val="single" w:color="000000" w:sz="4" w:space="0"/>
              <w:right w:val="single" w:color="000000" w:sz="4" w:space="0"/>
            </w:tcBorders>
            <w:shd w:val="clear" w:color="auto" w:fill="FFFFFF" w:themeFill="background1"/>
            <w:vAlign w:val="center"/>
          </w:tcPr>
          <w:p w14:paraId="2235B445">
            <w:pPr>
              <w:jc w:val="center"/>
              <w:rPr>
                <w:rFonts w:hint="eastAsia" w:ascii="宋体" w:hAnsi="宋体" w:eastAsia="宋体" w:cs="宋体"/>
                <w:i w:val="0"/>
                <w:iCs w:val="0"/>
                <w:color w:val="auto"/>
                <w:sz w:val="21"/>
                <w:szCs w:val="21"/>
                <w:highlight w:val="none"/>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A82D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德胜路-艮山东路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70486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2836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715A12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1126.000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6C38F38">
            <w:pPr>
              <w:rPr>
                <w:rFonts w:hint="eastAsia" w:ascii="宋体" w:hAnsi="宋体" w:eastAsia="宋体" w:cs="宋体"/>
                <w:i w:val="0"/>
                <w:iCs w:val="0"/>
                <w:color w:val="auto"/>
                <w:sz w:val="21"/>
                <w:szCs w:val="21"/>
                <w:highlight w:val="none"/>
                <w:u w:val="none"/>
              </w:rPr>
            </w:pPr>
          </w:p>
        </w:tc>
      </w:tr>
      <w:tr w14:paraId="2E30C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046" w:type="dxa"/>
            <w:vMerge w:val="continue"/>
            <w:tcBorders>
              <w:top w:val="nil"/>
              <w:left w:val="single" w:color="000000" w:sz="4" w:space="0"/>
              <w:bottom w:val="single" w:color="000000" w:sz="4" w:space="0"/>
              <w:right w:val="single" w:color="000000" w:sz="4" w:space="0"/>
            </w:tcBorders>
            <w:shd w:val="clear" w:color="auto" w:fill="FFFFFF" w:themeFill="background1"/>
            <w:vAlign w:val="center"/>
          </w:tcPr>
          <w:p w14:paraId="7BF75AFD">
            <w:pPr>
              <w:jc w:val="center"/>
              <w:rPr>
                <w:rFonts w:hint="eastAsia" w:ascii="宋体" w:hAnsi="宋体" w:eastAsia="宋体" w:cs="宋体"/>
                <w:i w:val="0"/>
                <w:iCs w:val="0"/>
                <w:color w:val="auto"/>
                <w:sz w:val="21"/>
                <w:szCs w:val="21"/>
                <w:highlight w:val="none"/>
                <w:u w:val="none"/>
              </w:rPr>
            </w:pPr>
          </w:p>
        </w:tc>
        <w:tc>
          <w:tcPr>
            <w:tcW w:w="1087" w:type="dxa"/>
            <w:vMerge w:val="continue"/>
            <w:tcBorders>
              <w:top w:val="nil"/>
              <w:left w:val="single" w:color="000000" w:sz="4" w:space="0"/>
              <w:bottom w:val="single" w:color="000000" w:sz="4" w:space="0"/>
              <w:right w:val="single" w:color="000000" w:sz="4" w:space="0"/>
            </w:tcBorders>
            <w:shd w:val="clear" w:color="auto" w:fill="FFFFFF" w:themeFill="background1"/>
            <w:vAlign w:val="center"/>
          </w:tcPr>
          <w:p w14:paraId="6DF52C56">
            <w:pPr>
              <w:jc w:val="center"/>
              <w:rPr>
                <w:rFonts w:hint="eastAsia" w:ascii="宋体" w:hAnsi="宋体" w:eastAsia="宋体" w:cs="宋体"/>
                <w:i w:val="0"/>
                <w:iCs w:val="0"/>
                <w:color w:val="auto"/>
                <w:sz w:val="21"/>
                <w:szCs w:val="21"/>
                <w:highlight w:val="none"/>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83A1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清江路-新塘路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549C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1B3E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61E961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1520.000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4EBD48E">
            <w:pPr>
              <w:rPr>
                <w:rFonts w:hint="eastAsia" w:ascii="宋体" w:hAnsi="宋体" w:eastAsia="宋体" w:cs="宋体"/>
                <w:i w:val="0"/>
                <w:iCs w:val="0"/>
                <w:color w:val="auto"/>
                <w:sz w:val="21"/>
                <w:szCs w:val="21"/>
                <w:highlight w:val="none"/>
                <w:u w:val="none"/>
              </w:rPr>
            </w:pPr>
          </w:p>
        </w:tc>
      </w:tr>
      <w:tr w14:paraId="366A3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046" w:type="dxa"/>
            <w:vMerge w:val="continue"/>
            <w:tcBorders>
              <w:top w:val="nil"/>
              <w:left w:val="single" w:color="000000" w:sz="4" w:space="0"/>
              <w:bottom w:val="single" w:color="000000" w:sz="4" w:space="0"/>
              <w:right w:val="single" w:color="000000" w:sz="4" w:space="0"/>
            </w:tcBorders>
            <w:shd w:val="clear" w:color="auto" w:fill="FFFFFF" w:themeFill="background1"/>
            <w:vAlign w:val="center"/>
          </w:tcPr>
          <w:p w14:paraId="0A11404A">
            <w:pPr>
              <w:jc w:val="center"/>
              <w:rPr>
                <w:rFonts w:hint="eastAsia" w:ascii="宋体" w:hAnsi="宋体" w:eastAsia="宋体" w:cs="宋体"/>
                <w:i w:val="0"/>
                <w:iCs w:val="0"/>
                <w:color w:val="auto"/>
                <w:sz w:val="21"/>
                <w:szCs w:val="21"/>
                <w:highlight w:val="none"/>
                <w:u w:val="none"/>
              </w:rPr>
            </w:pPr>
          </w:p>
        </w:tc>
        <w:tc>
          <w:tcPr>
            <w:tcW w:w="1087" w:type="dxa"/>
            <w:vMerge w:val="continue"/>
            <w:tcBorders>
              <w:top w:val="nil"/>
              <w:left w:val="single" w:color="000000" w:sz="4" w:space="0"/>
              <w:bottom w:val="single" w:color="000000" w:sz="4" w:space="0"/>
              <w:right w:val="single" w:color="000000" w:sz="4" w:space="0"/>
            </w:tcBorders>
            <w:shd w:val="clear" w:color="auto" w:fill="FFFFFF" w:themeFill="background1"/>
            <w:vAlign w:val="center"/>
          </w:tcPr>
          <w:p w14:paraId="0DEC561A">
            <w:pPr>
              <w:jc w:val="center"/>
              <w:rPr>
                <w:rFonts w:hint="eastAsia" w:ascii="宋体" w:hAnsi="宋体" w:eastAsia="宋体" w:cs="宋体"/>
                <w:i w:val="0"/>
                <w:iCs w:val="0"/>
                <w:color w:val="auto"/>
                <w:sz w:val="21"/>
                <w:szCs w:val="21"/>
                <w:highlight w:val="none"/>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BC64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艮山东路-九田路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BA70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E668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231F44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378.000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69D5E0D">
            <w:pPr>
              <w:rPr>
                <w:rFonts w:hint="eastAsia" w:ascii="宋体" w:hAnsi="宋体" w:eastAsia="宋体" w:cs="宋体"/>
                <w:i w:val="0"/>
                <w:iCs w:val="0"/>
                <w:color w:val="auto"/>
                <w:sz w:val="21"/>
                <w:szCs w:val="21"/>
                <w:highlight w:val="none"/>
                <w:u w:val="none"/>
              </w:rPr>
            </w:pPr>
          </w:p>
        </w:tc>
      </w:tr>
      <w:tr w14:paraId="11722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6488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0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44BD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庆春东路</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A3F2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之江路-凯旋路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8DA5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1671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4C409B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3392.000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95FD02F">
            <w:pPr>
              <w:rPr>
                <w:rFonts w:hint="eastAsia" w:ascii="宋体" w:hAnsi="宋体" w:eastAsia="宋体" w:cs="宋体"/>
                <w:i w:val="0"/>
                <w:iCs w:val="0"/>
                <w:color w:val="auto"/>
                <w:sz w:val="21"/>
                <w:szCs w:val="21"/>
                <w:highlight w:val="none"/>
                <w:u w:val="none"/>
              </w:rPr>
            </w:pPr>
          </w:p>
        </w:tc>
      </w:tr>
      <w:tr w14:paraId="77135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7971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0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3587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机场路</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680F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艮山西路—机场港桥</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A13D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C998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2506CB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5217.000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8FBD8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涉及地铁施工</w:t>
            </w:r>
          </w:p>
        </w:tc>
      </w:tr>
      <w:tr w14:paraId="48F39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0" w:hRule="atLeast"/>
        </w:trPr>
        <w:tc>
          <w:tcPr>
            <w:tcW w:w="1046" w:type="dxa"/>
            <w:vMerge w:val="restart"/>
            <w:tcBorders>
              <w:top w:val="single" w:color="000000" w:sz="4" w:space="0"/>
              <w:left w:val="single" w:color="000000" w:sz="4" w:space="0"/>
              <w:bottom w:val="nil"/>
              <w:right w:val="single" w:color="000000" w:sz="4" w:space="0"/>
            </w:tcBorders>
            <w:shd w:val="clear" w:color="auto" w:fill="FFFFFF" w:themeFill="background1"/>
            <w:vAlign w:val="center"/>
          </w:tcPr>
          <w:p w14:paraId="1FBBEB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087" w:type="dxa"/>
            <w:vMerge w:val="restart"/>
            <w:tcBorders>
              <w:top w:val="single" w:color="000000" w:sz="4" w:space="0"/>
              <w:left w:val="single" w:color="000000" w:sz="4" w:space="0"/>
              <w:bottom w:val="nil"/>
              <w:right w:val="single" w:color="000000" w:sz="4" w:space="0"/>
            </w:tcBorders>
            <w:shd w:val="clear" w:color="auto" w:fill="FFFFFF" w:themeFill="background1"/>
            <w:vAlign w:val="center"/>
          </w:tcPr>
          <w:p w14:paraId="71DC8F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凤起东路</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0AA2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三新路-凯旋路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31A2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3B9E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5BC17B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2570.000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C457EC9">
            <w:pPr>
              <w:rPr>
                <w:rFonts w:hint="eastAsia" w:ascii="宋体" w:hAnsi="宋体" w:eastAsia="宋体" w:cs="宋体"/>
                <w:i w:val="0"/>
                <w:iCs w:val="0"/>
                <w:color w:val="auto"/>
                <w:sz w:val="21"/>
                <w:szCs w:val="21"/>
                <w:highlight w:val="none"/>
                <w:u w:val="none"/>
              </w:rPr>
            </w:pPr>
          </w:p>
        </w:tc>
      </w:tr>
      <w:tr w14:paraId="7CEE5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0" w:hRule="atLeast"/>
        </w:trPr>
        <w:tc>
          <w:tcPr>
            <w:tcW w:w="1046" w:type="dxa"/>
            <w:vMerge w:val="continue"/>
            <w:tcBorders>
              <w:top w:val="single" w:color="000000" w:sz="4" w:space="0"/>
              <w:left w:val="single" w:color="000000" w:sz="4" w:space="0"/>
              <w:bottom w:val="nil"/>
              <w:right w:val="single" w:color="000000" w:sz="4" w:space="0"/>
            </w:tcBorders>
            <w:shd w:val="clear" w:color="auto" w:fill="FFFFFF" w:themeFill="background1"/>
            <w:vAlign w:val="center"/>
          </w:tcPr>
          <w:p w14:paraId="6A6D235A">
            <w:pPr>
              <w:jc w:val="center"/>
              <w:rPr>
                <w:rFonts w:hint="eastAsia" w:ascii="宋体" w:hAnsi="宋体" w:eastAsia="宋体" w:cs="宋体"/>
                <w:i w:val="0"/>
                <w:iCs w:val="0"/>
                <w:color w:val="auto"/>
                <w:sz w:val="21"/>
                <w:szCs w:val="21"/>
                <w:highlight w:val="none"/>
                <w:u w:val="none"/>
              </w:rPr>
            </w:pPr>
          </w:p>
        </w:tc>
        <w:tc>
          <w:tcPr>
            <w:tcW w:w="1087" w:type="dxa"/>
            <w:vMerge w:val="continue"/>
            <w:tcBorders>
              <w:top w:val="single" w:color="000000" w:sz="4" w:space="0"/>
              <w:left w:val="single" w:color="000000" w:sz="4" w:space="0"/>
              <w:bottom w:val="nil"/>
              <w:right w:val="single" w:color="000000" w:sz="4" w:space="0"/>
            </w:tcBorders>
            <w:shd w:val="clear" w:color="auto" w:fill="FFFFFF" w:themeFill="background1"/>
            <w:vAlign w:val="center"/>
          </w:tcPr>
          <w:p w14:paraId="366A1262">
            <w:pPr>
              <w:jc w:val="center"/>
              <w:rPr>
                <w:rFonts w:hint="eastAsia" w:ascii="宋体" w:hAnsi="宋体" w:eastAsia="宋体" w:cs="宋体"/>
                <w:i w:val="0"/>
                <w:iCs w:val="0"/>
                <w:color w:val="auto"/>
                <w:sz w:val="21"/>
                <w:szCs w:val="21"/>
                <w:highlight w:val="none"/>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84AB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观潮路-九田路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FAFB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E0C9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7B32A5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3620.000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D6BF51C">
            <w:pPr>
              <w:rPr>
                <w:rFonts w:hint="eastAsia" w:ascii="宋体" w:hAnsi="宋体" w:eastAsia="宋体" w:cs="宋体"/>
                <w:i w:val="0"/>
                <w:iCs w:val="0"/>
                <w:color w:val="auto"/>
                <w:sz w:val="21"/>
                <w:szCs w:val="21"/>
                <w:highlight w:val="none"/>
                <w:u w:val="none"/>
              </w:rPr>
            </w:pPr>
          </w:p>
        </w:tc>
      </w:tr>
      <w:tr w14:paraId="3C3BF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46" w:type="dxa"/>
            <w:vMerge w:val="continue"/>
            <w:tcBorders>
              <w:top w:val="single" w:color="000000" w:sz="4" w:space="0"/>
              <w:left w:val="single" w:color="000000" w:sz="4" w:space="0"/>
              <w:bottom w:val="nil"/>
              <w:right w:val="single" w:color="000000" w:sz="4" w:space="0"/>
            </w:tcBorders>
            <w:shd w:val="clear" w:color="auto" w:fill="FFFFFF" w:themeFill="background1"/>
            <w:vAlign w:val="center"/>
          </w:tcPr>
          <w:p w14:paraId="710FF0B7">
            <w:pPr>
              <w:jc w:val="center"/>
              <w:rPr>
                <w:rFonts w:hint="eastAsia" w:ascii="宋体" w:hAnsi="宋体" w:eastAsia="宋体" w:cs="宋体"/>
                <w:i w:val="0"/>
                <w:iCs w:val="0"/>
                <w:color w:val="auto"/>
                <w:sz w:val="21"/>
                <w:szCs w:val="21"/>
                <w:highlight w:val="none"/>
                <w:u w:val="none"/>
              </w:rPr>
            </w:pPr>
          </w:p>
        </w:tc>
        <w:tc>
          <w:tcPr>
            <w:tcW w:w="1087" w:type="dxa"/>
            <w:vMerge w:val="continue"/>
            <w:tcBorders>
              <w:top w:val="single" w:color="000000" w:sz="4" w:space="0"/>
              <w:left w:val="single" w:color="000000" w:sz="4" w:space="0"/>
              <w:bottom w:val="nil"/>
              <w:right w:val="single" w:color="000000" w:sz="4" w:space="0"/>
            </w:tcBorders>
            <w:shd w:val="clear" w:color="auto" w:fill="FFFFFF" w:themeFill="background1"/>
            <w:vAlign w:val="center"/>
          </w:tcPr>
          <w:p w14:paraId="156F9CE3">
            <w:pPr>
              <w:jc w:val="center"/>
              <w:rPr>
                <w:rFonts w:hint="eastAsia" w:ascii="宋体" w:hAnsi="宋体" w:eastAsia="宋体" w:cs="宋体"/>
                <w:i w:val="0"/>
                <w:iCs w:val="0"/>
                <w:color w:val="auto"/>
                <w:sz w:val="21"/>
                <w:szCs w:val="21"/>
                <w:highlight w:val="none"/>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65EE6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钱塘变-观潮路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0B1F07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ECF45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A1270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567.253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E57F7B1">
            <w:pPr>
              <w:rPr>
                <w:rFonts w:hint="eastAsia" w:ascii="宋体" w:hAnsi="宋体" w:eastAsia="宋体" w:cs="宋体"/>
                <w:i w:val="0"/>
                <w:iCs w:val="0"/>
                <w:color w:val="auto"/>
                <w:sz w:val="21"/>
                <w:szCs w:val="21"/>
                <w:highlight w:val="none"/>
                <w:u w:val="none"/>
              </w:rPr>
            </w:pPr>
          </w:p>
        </w:tc>
      </w:tr>
      <w:tr w14:paraId="385B7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0" w:hRule="atLeast"/>
        </w:trPr>
        <w:tc>
          <w:tcPr>
            <w:tcW w:w="1046" w:type="dxa"/>
            <w:vMerge w:val="continue"/>
            <w:tcBorders>
              <w:top w:val="single" w:color="000000" w:sz="4" w:space="0"/>
              <w:left w:val="single" w:color="000000" w:sz="4" w:space="0"/>
              <w:bottom w:val="nil"/>
              <w:right w:val="single" w:color="000000" w:sz="4" w:space="0"/>
            </w:tcBorders>
            <w:shd w:val="clear" w:color="auto" w:fill="FFFFFF" w:themeFill="background1"/>
            <w:vAlign w:val="center"/>
          </w:tcPr>
          <w:p w14:paraId="2AFAB70D">
            <w:pPr>
              <w:jc w:val="center"/>
              <w:rPr>
                <w:rFonts w:hint="eastAsia" w:ascii="宋体" w:hAnsi="宋体" w:eastAsia="宋体" w:cs="宋体"/>
                <w:i w:val="0"/>
                <w:iCs w:val="0"/>
                <w:color w:val="auto"/>
                <w:sz w:val="21"/>
                <w:szCs w:val="21"/>
                <w:highlight w:val="none"/>
                <w:u w:val="none"/>
              </w:rPr>
            </w:pPr>
          </w:p>
        </w:tc>
        <w:tc>
          <w:tcPr>
            <w:tcW w:w="1087" w:type="dxa"/>
            <w:vMerge w:val="continue"/>
            <w:tcBorders>
              <w:top w:val="single" w:color="000000" w:sz="4" w:space="0"/>
              <w:left w:val="single" w:color="000000" w:sz="4" w:space="0"/>
              <w:bottom w:val="nil"/>
              <w:right w:val="single" w:color="000000" w:sz="4" w:space="0"/>
            </w:tcBorders>
            <w:shd w:val="clear" w:color="auto" w:fill="FFFFFF" w:themeFill="background1"/>
            <w:vAlign w:val="center"/>
          </w:tcPr>
          <w:p w14:paraId="3C2D348A">
            <w:pPr>
              <w:jc w:val="center"/>
              <w:rPr>
                <w:rFonts w:hint="eastAsia" w:ascii="宋体" w:hAnsi="宋体" w:eastAsia="宋体" w:cs="宋体"/>
                <w:i w:val="0"/>
                <w:iCs w:val="0"/>
                <w:color w:val="auto"/>
                <w:sz w:val="21"/>
                <w:szCs w:val="21"/>
                <w:highlight w:val="none"/>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CDE6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塘工局路-空港大道</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F316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3385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2FE4A4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188.000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E892C5F">
            <w:pPr>
              <w:rPr>
                <w:rFonts w:hint="eastAsia" w:ascii="宋体" w:hAnsi="宋体" w:eastAsia="宋体" w:cs="宋体"/>
                <w:i w:val="0"/>
                <w:iCs w:val="0"/>
                <w:color w:val="auto"/>
                <w:sz w:val="21"/>
                <w:szCs w:val="21"/>
                <w:highlight w:val="none"/>
                <w:u w:val="none"/>
              </w:rPr>
            </w:pPr>
          </w:p>
        </w:tc>
      </w:tr>
      <w:tr w14:paraId="56481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0" w:hRule="atLeast"/>
        </w:trPr>
        <w:tc>
          <w:tcPr>
            <w:tcW w:w="1046" w:type="dxa"/>
            <w:vMerge w:val="continue"/>
            <w:tcBorders>
              <w:top w:val="single" w:color="000000" w:sz="4" w:space="0"/>
              <w:left w:val="single" w:color="000000" w:sz="4" w:space="0"/>
              <w:bottom w:val="nil"/>
              <w:right w:val="single" w:color="000000" w:sz="4" w:space="0"/>
            </w:tcBorders>
            <w:shd w:val="clear" w:color="auto" w:fill="FFFFFF" w:themeFill="background1"/>
            <w:vAlign w:val="center"/>
          </w:tcPr>
          <w:p w14:paraId="26D688FC">
            <w:pPr>
              <w:jc w:val="center"/>
              <w:rPr>
                <w:rFonts w:hint="eastAsia" w:ascii="宋体" w:hAnsi="宋体" w:eastAsia="宋体" w:cs="宋体"/>
                <w:i w:val="0"/>
                <w:iCs w:val="0"/>
                <w:color w:val="auto"/>
                <w:sz w:val="21"/>
                <w:szCs w:val="21"/>
                <w:highlight w:val="none"/>
                <w:u w:val="none"/>
              </w:rPr>
            </w:pPr>
          </w:p>
        </w:tc>
        <w:tc>
          <w:tcPr>
            <w:tcW w:w="1087" w:type="dxa"/>
            <w:vMerge w:val="continue"/>
            <w:tcBorders>
              <w:top w:val="single" w:color="000000" w:sz="4" w:space="0"/>
              <w:left w:val="single" w:color="000000" w:sz="4" w:space="0"/>
              <w:bottom w:val="nil"/>
              <w:right w:val="single" w:color="000000" w:sz="4" w:space="0"/>
            </w:tcBorders>
            <w:shd w:val="clear" w:color="auto" w:fill="FFFFFF" w:themeFill="background1"/>
            <w:vAlign w:val="center"/>
          </w:tcPr>
          <w:p w14:paraId="71DCB5BE">
            <w:pPr>
              <w:jc w:val="center"/>
              <w:rPr>
                <w:rFonts w:hint="eastAsia" w:ascii="宋体" w:hAnsi="宋体" w:eastAsia="宋体" w:cs="宋体"/>
                <w:i w:val="0"/>
                <w:iCs w:val="0"/>
                <w:color w:val="auto"/>
                <w:sz w:val="21"/>
                <w:szCs w:val="21"/>
                <w:highlight w:val="none"/>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41E3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空港大道-石公庙路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7D87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AAFA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38327D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377.000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2CFBB5E">
            <w:pPr>
              <w:rPr>
                <w:rFonts w:hint="eastAsia" w:ascii="宋体" w:hAnsi="宋体" w:eastAsia="宋体" w:cs="宋体"/>
                <w:i w:val="0"/>
                <w:iCs w:val="0"/>
                <w:color w:val="auto"/>
                <w:sz w:val="21"/>
                <w:szCs w:val="21"/>
                <w:highlight w:val="none"/>
                <w:u w:val="none"/>
              </w:rPr>
            </w:pPr>
          </w:p>
        </w:tc>
      </w:tr>
      <w:tr w14:paraId="7AFA2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0" w:hRule="atLeast"/>
        </w:trPr>
        <w:tc>
          <w:tcPr>
            <w:tcW w:w="1046"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C0C3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087"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53E7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清江路</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700E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之江路-钱江路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92AA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DA61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28EC50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1085.000 </w:t>
            </w:r>
          </w:p>
        </w:tc>
        <w:tc>
          <w:tcPr>
            <w:tcW w:w="1198"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A0E40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在建工地施工</w:t>
            </w:r>
          </w:p>
        </w:tc>
      </w:tr>
      <w:tr w14:paraId="4C64F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0" w:hRule="atLeast"/>
        </w:trPr>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956361">
            <w:pPr>
              <w:jc w:val="center"/>
              <w:rPr>
                <w:rFonts w:hint="eastAsia" w:ascii="宋体" w:hAnsi="宋体" w:eastAsia="宋体" w:cs="宋体"/>
                <w:i w:val="0"/>
                <w:iCs w:val="0"/>
                <w:color w:val="auto"/>
                <w:sz w:val="21"/>
                <w:szCs w:val="21"/>
                <w:highlight w:val="none"/>
                <w:u w:val="none"/>
              </w:rPr>
            </w:pP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A09CAC">
            <w:pPr>
              <w:jc w:val="center"/>
              <w:rPr>
                <w:rFonts w:hint="eastAsia" w:ascii="宋体" w:hAnsi="宋体" w:eastAsia="宋体" w:cs="宋体"/>
                <w:i w:val="0"/>
                <w:iCs w:val="0"/>
                <w:color w:val="auto"/>
                <w:sz w:val="21"/>
                <w:szCs w:val="21"/>
                <w:highlight w:val="none"/>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32FA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钱江路-之江路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7F347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37762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noWrap/>
            <w:vAlign w:val="center"/>
          </w:tcPr>
          <w:p w14:paraId="55CF2F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1085.000 </w:t>
            </w: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0C2DC94">
            <w:pPr>
              <w:jc w:val="center"/>
              <w:rPr>
                <w:rFonts w:hint="eastAsia" w:ascii="宋体" w:hAnsi="宋体" w:eastAsia="宋体" w:cs="宋体"/>
                <w:i w:val="0"/>
                <w:iCs w:val="0"/>
                <w:color w:val="auto"/>
                <w:sz w:val="21"/>
                <w:szCs w:val="21"/>
                <w:highlight w:val="none"/>
                <w:u w:val="none"/>
              </w:rPr>
            </w:pPr>
          </w:p>
        </w:tc>
      </w:tr>
      <w:tr w14:paraId="5DE2A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404097">
            <w:pPr>
              <w:jc w:val="center"/>
              <w:rPr>
                <w:rFonts w:hint="eastAsia" w:ascii="宋体" w:hAnsi="宋体" w:eastAsia="宋体" w:cs="宋体"/>
                <w:i w:val="0"/>
                <w:iCs w:val="0"/>
                <w:color w:val="auto"/>
                <w:sz w:val="21"/>
                <w:szCs w:val="21"/>
                <w:highlight w:val="none"/>
                <w:u w:val="none"/>
              </w:rPr>
            </w:pP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685F4A">
            <w:pPr>
              <w:jc w:val="center"/>
              <w:rPr>
                <w:rFonts w:hint="eastAsia" w:ascii="宋体" w:hAnsi="宋体" w:eastAsia="宋体" w:cs="宋体"/>
                <w:i w:val="0"/>
                <w:iCs w:val="0"/>
                <w:color w:val="auto"/>
                <w:sz w:val="21"/>
                <w:szCs w:val="21"/>
                <w:highlight w:val="none"/>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079B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秋涛支路-钱江路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96F54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883B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noWrap/>
            <w:vAlign w:val="center"/>
          </w:tcPr>
          <w:p w14:paraId="3A0754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500.000 </w:t>
            </w: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1CE32CF">
            <w:pPr>
              <w:jc w:val="center"/>
              <w:rPr>
                <w:rFonts w:hint="eastAsia" w:ascii="宋体" w:hAnsi="宋体" w:eastAsia="宋体" w:cs="宋体"/>
                <w:i w:val="0"/>
                <w:iCs w:val="0"/>
                <w:color w:val="auto"/>
                <w:sz w:val="21"/>
                <w:szCs w:val="21"/>
                <w:highlight w:val="none"/>
                <w:u w:val="none"/>
              </w:rPr>
            </w:pPr>
          </w:p>
        </w:tc>
      </w:tr>
      <w:tr w14:paraId="58B53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953030">
            <w:pPr>
              <w:jc w:val="center"/>
              <w:rPr>
                <w:rFonts w:hint="eastAsia" w:ascii="宋体" w:hAnsi="宋体" w:eastAsia="宋体" w:cs="宋体"/>
                <w:i w:val="0"/>
                <w:iCs w:val="0"/>
                <w:color w:val="auto"/>
                <w:sz w:val="21"/>
                <w:szCs w:val="21"/>
                <w:highlight w:val="none"/>
                <w:u w:val="none"/>
              </w:rPr>
            </w:pP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0847B1">
            <w:pPr>
              <w:jc w:val="center"/>
              <w:rPr>
                <w:rFonts w:hint="eastAsia" w:ascii="宋体" w:hAnsi="宋体" w:eastAsia="宋体" w:cs="宋体"/>
                <w:i w:val="0"/>
                <w:iCs w:val="0"/>
                <w:color w:val="auto"/>
                <w:sz w:val="21"/>
                <w:szCs w:val="21"/>
                <w:highlight w:val="none"/>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5BC3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清泰立交-秋涛支路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CEA5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DE06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noWrap/>
            <w:vAlign w:val="center"/>
          </w:tcPr>
          <w:p w14:paraId="5C8647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891.000 </w:t>
            </w: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7DED61F">
            <w:pPr>
              <w:jc w:val="center"/>
              <w:rPr>
                <w:rFonts w:hint="eastAsia" w:ascii="宋体" w:hAnsi="宋体" w:eastAsia="宋体" w:cs="宋体"/>
                <w:i w:val="0"/>
                <w:iCs w:val="0"/>
                <w:color w:val="auto"/>
                <w:sz w:val="21"/>
                <w:szCs w:val="21"/>
                <w:highlight w:val="none"/>
                <w:u w:val="none"/>
              </w:rPr>
            </w:pPr>
          </w:p>
        </w:tc>
      </w:tr>
      <w:tr w14:paraId="20D84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4C3A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10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C703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解放东路</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283E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之江路-凯旋路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70AE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0E5EB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2249B0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2632.000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0420ECB">
            <w:pPr>
              <w:rPr>
                <w:rFonts w:hint="eastAsia" w:ascii="宋体" w:hAnsi="宋体" w:eastAsia="宋体" w:cs="宋体"/>
                <w:i w:val="0"/>
                <w:iCs w:val="0"/>
                <w:color w:val="auto"/>
                <w:sz w:val="21"/>
                <w:szCs w:val="21"/>
                <w:highlight w:val="none"/>
                <w:u w:val="none"/>
              </w:rPr>
            </w:pPr>
          </w:p>
        </w:tc>
      </w:tr>
      <w:tr w14:paraId="1BBE6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0" w:hRule="atLeast"/>
        </w:trPr>
        <w:tc>
          <w:tcPr>
            <w:tcW w:w="1046"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A177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087"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96B7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富春路</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007B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清江路-三新路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E0DD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B81D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7A4B4B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3094.000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0BB02F5">
            <w:pPr>
              <w:rPr>
                <w:rFonts w:hint="eastAsia" w:ascii="宋体" w:hAnsi="宋体" w:eastAsia="宋体" w:cs="宋体"/>
                <w:i w:val="0"/>
                <w:iCs w:val="0"/>
                <w:color w:val="auto"/>
                <w:sz w:val="21"/>
                <w:szCs w:val="21"/>
                <w:highlight w:val="none"/>
                <w:u w:val="none"/>
              </w:rPr>
            </w:pPr>
          </w:p>
        </w:tc>
      </w:tr>
      <w:tr w14:paraId="38C2B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6D6140">
            <w:pPr>
              <w:jc w:val="center"/>
              <w:rPr>
                <w:rFonts w:hint="eastAsia" w:ascii="宋体" w:hAnsi="宋体" w:eastAsia="宋体" w:cs="宋体"/>
                <w:i w:val="0"/>
                <w:iCs w:val="0"/>
                <w:color w:val="auto"/>
                <w:sz w:val="21"/>
                <w:szCs w:val="21"/>
                <w:highlight w:val="none"/>
                <w:u w:val="none"/>
              </w:rPr>
            </w:pP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EF6D8FC">
            <w:pPr>
              <w:jc w:val="center"/>
              <w:rPr>
                <w:rFonts w:hint="eastAsia" w:ascii="宋体" w:hAnsi="宋体" w:eastAsia="宋体" w:cs="宋体"/>
                <w:i w:val="0"/>
                <w:iCs w:val="0"/>
                <w:color w:val="auto"/>
                <w:sz w:val="21"/>
                <w:szCs w:val="21"/>
                <w:highlight w:val="none"/>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77FA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姚江路-甬江路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6014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8552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253073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777.000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48FBB54">
            <w:pPr>
              <w:rPr>
                <w:rFonts w:hint="eastAsia" w:ascii="宋体" w:hAnsi="宋体" w:eastAsia="宋体" w:cs="宋体"/>
                <w:i w:val="0"/>
                <w:iCs w:val="0"/>
                <w:color w:val="auto"/>
                <w:sz w:val="21"/>
                <w:szCs w:val="21"/>
                <w:highlight w:val="none"/>
                <w:u w:val="none"/>
              </w:rPr>
            </w:pPr>
          </w:p>
        </w:tc>
      </w:tr>
      <w:tr w14:paraId="0CC56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AB3799">
            <w:pPr>
              <w:jc w:val="center"/>
              <w:rPr>
                <w:rFonts w:hint="eastAsia" w:ascii="宋体" w:hAnsi="宋体" w:eastAsia="宋体" w:cs="宋体"/>
                <w:i w:val="0"/>
                <w:iCs w:val="0"/>
                <w:color w:val="auto"/>
                <w:sz w:val="21"/>
                <w:szCs w:val="21"/>
                <w:highlight w:val="none"/>
                <w:u w:val="none"/>
              </w:rPr>
            </w:pP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A9B7FB">
            <w:pPr>
              <w:jc w:val="center"/>
              <w:rPr>
                <w:rFonts w:hint="eastAsia" w:ascii="宋体" w:hAnsi="宋体" w:eastAsia="宋体" w:cs="宋体"/>
                <w:i w:val="0"/>
                <w:iCs w:val="0"/>
                <w:color w:val="auto"/>
                <w:sz w:val="21"/>
                <w:szCs w:val="21"/>
                <w:highlight w:val="none"/>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D55E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甬江路-婺江路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831F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D517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4DA8AE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1104.000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2C68EF5">
            <w:pPr>
              <w:rPr>
                <w:rFonts w:hint="eastAsia" w:ascii="宋体" w:hAnsi="宋体" w:eastAsia="宋体" w:cs="宋体"/>
                <w:i w:val="0"/>
                <w:iCs w:val="0"/>
                <w:color w:val="auto"/>
                <w:sz w:val="21"/>
                <w:szCs w:val="21"/>
                <w:highlight w:val="none"/>
                <w:u w:val="none"/>
              </w:rPr>
            </w:pPr>
          </w:p>
        </w:tc>
      </w:tr>
      <w:tr w14:paraId="3D5D8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0" w:hRule="atLeast"/>
        </w:trPr>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F80FC2">
            <w:pPr>
              <w:jc w:val="center"/>
              <w:rPr>
                <w:rFonts w:hint="eastAsia" w:ascii="宋体" w:hAnsi="宋体" w:eastAsia="宋体" w:cs="宋体"/>
                <w:i w:val="0"/>
                <w:iCs w:val="0"/>
                <w:color w:val="auto"/>
                <w:sz w:val="21"/>
                <w:szCs w:val="21"/>
                <w:highlight w:val="none"/>
                <w:u w:val="none"/>
              </w:rPr>
            </w:pP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9BDC5C">
            <w:pPr>
              <w:jc w:val="center"/>
              <w:rPr>
                <w:rFonts w:hint="eastAsia" w:ascii="宋体" w:hAnsi="宋体" w:eastAsia="宋体" w:cs="宋体"/>
                <w:i w:val="0"/>
                <w:iCs w:val="0"/>
                <w:color w:val="auto"/>
                <w:sz w:val="21"/>
                <w:szCs w:val="21"/>
                <w:highlight w:val="none"/>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0F71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婺江路-衢江路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A8ED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8A3C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3040B1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420.000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0758C56">
            <w:pPr>
              <w:rPr>
                <w:rFonts w:hint="eastAsia" w:ascii="宋体" w:hAnsi="宋体" w:eastAsia="宋体" w:cs="宋体"/>
                <w:i w:val="0"/>
                <w:iCs w:val="0"/>
                <w:color w:val="auto"/>
                <w:sz w:val="21"/>
                <w:szCs w:val="21"/>
                <w:highlight w:val="none"/>
                <w:u w:val="none"/>
              </w:rPr>
            </w:pPr>
          </w:p>
        </w:tc>
      </w:tr>
      <w:tr w14:paraId="13884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C40CA5">
            <w:pPr>
              <w:jc w:val="center"/>
              <w:rPr>
                <w:rFonts w:hint="eastAsia" w:ascii="宋体" w:hAnsi="宋体" w:eastAsia="宋体" w:cs="宋体"/>
                <w:i w:val="0"/>
                <w:iCs w:val="0"/>
                <w:color w:val="auto"/>
                <w:sz w:val="21"/>
                <w:szCs w:val="21"/>
                <w:highlight w:val="none"/>
                <w:u w:val="none"/>
              </w:rPr>
            </w:pP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4CFEBA">
            <w:pPr>
              <w:jc w:val="center"/>
              <w:rPr>
                <w:rFonts w:hint="eastAsia" w:ascii="宋体" w:hAnsi="宋体" w:eastAsia="宋体" w:cs="宋体"/>
                <w:i w:val="0"/>
                <w:iCs w:val="0"/>
                <w:color w:val="auto"/>
                <w:sz w:val="21"/>
                <w:szCs w:val="21"/>
                <w:highlight w:val="none"/>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D7E6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衢江路-清江路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9F0F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6897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3A64BD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470.000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6EB2427">
            <w:pPr>
              <w:rPr>
                <w:rFonts w:hint="eastAsia" w:ascii="宋体" w:hAnsi="宋体" w:eastAsia="宋体" w:cs="宋体"/>
                <w:i w:val="0"/>
                <w:iCs w:val="0"/>
                <w:color w:val="auto"/>
                <w:sz w:val="21"/>
                <w:szCs w:val="21"/>
                <w:highlight w:val="none"/>
                <w:u w:val="none"/>
              </w:rPr>
            </w:pPr>
          </w:p>
        </w:tc>
      </w:tr>
      <w:tr w14:paraId="0A9CA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80" w:hRule="atLeast"/>
        </w:trPr>
        <w:tc>
          <w:tcPr>
            <w:tcW w:w="1046" w:type="dxa"/>
            <w:tcBorders>
              <w:top w:val="single" w:color="000000" w:sz="4" w:space="0"/>
              <w:left w:val="single" w:color="000000" w:sz="4" w:space="0"/>
              <w:bottom w:val="nil"/>
              <w:right w:val="single" w:color="000000" w:sz="4" w:space="0"/>
            </w:tcBorders>
            <w:shd w:val="clear" w:color="auto" w:fill="FFFFFF" w:themeFill="background1"/>
            <w:noWrap/>
            <w:vAlign w:val="center"/>
          </w:tcPr>
          <w:p w14:paraId="5FD119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0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15A5F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源聚路</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BBB75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同协南路-明石路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1FE71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次干路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D25AF0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6FD7E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310.000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2A43552">
            <w:pPr>
              <w:rPr>
                <w:rFonts w:hint="eastAsia" w:ascii="宋体" w:hAnsi="宋体" w:eastAsia="宋体" w:cs="宋体"/>
                <w:i w:val="0"/>
                <w:iCs w:val="0"/>
                <w:color w:val="auto"/>
                <w:sz w:val="21"/>
                <w:szCs w:val="21"/>
                <w:highlight w:val="none"/>
                <w:u w:val="none"/>
              </w:rPr>
            </w:pPr>
          </w:p>
        </w:tc>
      </w:tr>
      <w:tr w14:paraId="79580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6" w:type="dxa"/>
            <w:tcBorders>
              <w:top w:val="single" w:color="000000" w:sz="4" w:space="0"/>
              <w:left w:val="single" w:color="000000" w:sz="4" w:space="0"/>
              <w:bottom w:val="nil"/>
              <w:right w:val="single" w:color="000000" w:sz="4" w:space="0"/>
            </w:tcBorders>
            <w:shd w:val="clear" w:color="auto" w:fill="FFFFFF" w:themeFill="background1"/>
            <w:noWrap/>
            <w:vAlign w:val="center"/>
          </w:tcPr>
          <w:p w14:paraId="0ABCB2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1087" w:type="dxa"/>
            <w:tcBorders>
              <w:top w:val="single" w:color="000000" w:sz="4" w:space="0"/>
              <w:left w:val="single" w:color="000000" w:sz="4" w:space="0"/>
              <w:bottom w:val="nil"/>
              <w:right w:val="single" w:color="000000" w:sz="4" w:space="0"/>
            </w:tcBorders>
            <w:shd w:val="clear" w:color="auto" w:fill="FFFFFF" w:themeFill="background1"/>
            <w:vAlign w:val="center"/>
          </w:tcPr>
          <w:p w14:paraId="34ECF8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运河东路</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42FE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钱江路-之江东路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F152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次干路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8F8D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2207A5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447.000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B4F9964">
            <w:pPr>
              <w:rPr>
                <w:rFonts w:hint="eastAsia" w:ascii="宋体" w:hAnsi="宋体" w:eastAsia="宋体" w:cs="宋体"/>
                <w:i w:val="0"/>
                <w:iCs w:val="0"/>
                <w:color w:val="auto"/>
                <w:sz w:val="21"/>
                <w:szCs w:val="21"/>
                <w:highlight w:val="none"/>
                <w:u w:val="none"/>
              </w:rPr>
            </w:pPr>
          </w:p>
        </w:tc>
      </w:tr>
      <w:tr w14:paraId="5EBA0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6"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6CFD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087"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F806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三新路</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8730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凤起东路-太平门直街</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2642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次干路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523D9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152DBD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284.000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D2EF0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涉及地铁施工</w:t>
            </w:r>
          </w:p>
        </w:tc>
      </w:tr>
      <w:tr w14:paraId="69B9C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9B4FEF">
            <w:pPr>
              <w:jc w:val="center"/>
              <w:rPr>
                <w:rFonts w:hint="eastAsia" w:ascii="宋体" w:hAnsi="宋体" w:eastAsia="宋体" w:cs="宋体"/>
                <w:i w:val="0"/>
                <w:iCs w:val="0"/>
                <w:color w:val="auto"/>
                <w:sz w:val="21"/>
                <w:szCs w:val="21"/>
                <w:highlight w:val="none"/>
                <w:u w:val="none"/>
              </w:rPr>
            </w:pP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491D2D">
            <w:pPr>
              <w:jc w:val="center"/>
              <w:rPr>
                <w:rFonts w:hint="eastAsia" w:ascii="宋体" w:hAnsi="宋体" w:eastAsia="宋体" w:cs="宋体"/>
                <w:i w:val="0"/>
                <w:iCs w:val="0"/>
                <w:color w:val="auto"/>
                <w:sz w:val="21"/>
                <w:szCs w:val="21"/>
                <w:highlight w:val="none"/>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0603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钱江路-江河时代地块出口</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7E23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次干路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75E1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74FED0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145.000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9C34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涉及地铁施工</w:t>
            </w:r>
          </w:p>
        </w:tc>
      </w:tr>
      <w:tr w14:paraId="75DA1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C14E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10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B0BA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新塘路</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3323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红普路-九环路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27EA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次干路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578D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13AC7C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418.000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DD3C45B">
            <w:pPr>
              <w:rPr>
                <w:rFonts w:hint="eastAsia" w:ascii="宋体" w:hAnsi="宋体" w:eastAsia="宋体" w:cs="宋体"/>
                <w:i w:val="0"/>
                <w:iCs w:val="0"/>
                <w:color w:val="auto"/>
                <w:sz w:val="21"/>
                <w:szCs w:val="21"/>
                <w:highlight w:val="none"/>
                <w:u w:val="none"/>
              </w:rPr>
            </w:pPr>
          </w:p>
        </w:tc>
      </w:tr>
      <w:tr w14:paraId="4C206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A0FB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10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012F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凯旋路</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A2D0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清江路-艮山西路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9987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次干路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D31C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5C814E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3360.000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049E0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涉及地铁施工</w:t>
            </w:r>
          </w:p>
        </w:tc>
      </w:tr>
      <w:tr w14:paraId="216E4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046"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D9AE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087"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9865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凤起东路</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113F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三新路-运河东路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2121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次干路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0997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013282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852.000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3A630E9">
            <w:pPr>
              <w:rPr>
                <w:rFonts w:hint="eastAsia" w:ascii="宋体" w:hAnsi="宋体" w:eastAsia="宋体" w:cs="宋体"/>
                <w:i w:val="0"/>
                <w:iCs w:val="0"/>
                <w:color w:val="auto"/>
                <w:sz w:val="21"/>
                <w:szCs w:val="21"/>
                <w:highlight w:val="none"/>
                <w:u w:val="none"/>
              </w:rPr>
            </w:pPr>
          </w:p>
        </w:tc>
      </w:tr>
      <w:tr w14:paraId="2E922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3526CD">
            <w:pPr>
              <w:jc w:val="center"/>
              <w:rPr>
                <w:rFonts w:hint="eastAsia" w:ascii="宋体" w:hAnsi="宋体" w:eastAsia="宋体" w:cs="宋体"/>
                <w:i w:val="0"/>
                <w:iCs w:val="0"/>
                <w:color w:val="auto"/>
                <w:sz w:val="21"/>
                <w:szCs w:val="21"/>
                <w:highlight w:val="none"/>
                <w:u w:val="none"/>
              </w:rPr>
            </w:pP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883350">
            <w:pPr>
              <w:jc w:val="center"/>
              <w:rPr>
                <w:rFonts w:hint="eastAsia" w:ascii="宋体" w:hAnsi="宋体" w:eastAsia="宋体" w:cs="宋体"/>
                <w:i w:val="0"/>
                <w:iCs w:val="0"/>
                <w:color w:val="auto"/>
                <w:sz w:val="21"/>
                <w:szCs w:val="21"/>
                <w:highlight w:val="none"/>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A47F4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运河东路-塘工局路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702E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次干路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F2C9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681C16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674.000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15D5513">
            <w:pPr>
              <w:rPr>
                <w:rFonts w:hint="eastAsia" w:ascii="宋体" w:hAnsi="宋体" w:eastAsia="宋体" w:cs="宋体"/>
                <w:i w:val="0"/>
                <w:iCs w:val="0"/>
                <w:color w:val="auto"/>
                <w:sz w:val="21"/>
                <w:szCs w:val="21"/>
                <w:highlight w:val="none"/>
                <w:u w:val="none"/>
              </w:rPr>
            </w:pPr>
          </w:p>
        </w:tc>
      </w:tr>
      <w:tr w14:paraId="52DB4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1834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10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FD7D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城星路</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77CD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五星路-钱江路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D7AB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次干路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A53A5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4B1E92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853.000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A1E8010">
            <w:pPr>
              <w:rPr>
                <w:rFonts w:hint="eastAsia" w:ascii="宋体" w:hAnsi="宋体" w:eastAsia="宋体" w:cs="宋体"/>
                <w:i w:val="0"/>
                <w:iCs w:val="0"/>
                <w:color w:val="auto"/>
                <w:sz w:val="21"/>
                <w:szCs w:val="21"/>
                <w:highlight w:val="none"/>
                <w:u w:val="none"/>
              </w:rPr>
            </w:pPr>
          </w:p>
        </w:tc>
      </w:tr>
      <w:tr w14:paraId="5484D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6"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EA889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087"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8C77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江锦路  </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E9AE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剧院路-钱江路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0B11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次干路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BBEB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10242B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845.000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1365D3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在建工地施工</w:t>
            </w:r>
          </w:p>
        </w:tc>
      </w:tr>
      <w:tr w14:paraId="1A342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F4A1A6">
            <w:pPr>
              <w:jc w:val="center"/>
              <w:rPr>
                <w:rFonts w:hint="eastAsia" w:ascii="宋体" w:hAnsi="宋体" w:eastAsia="宋体" w:cs="宋体"/>
                <w:i w:val="0"/>
                <w:iCs w:val="0"/>
                <w:color w:val="auto"/>
                <w:sz w:val="21"/>
                <w:szCs w:val="21"/>
                <w:highlight w:val="none"/>
                <w:u w:val="none"/>
              </w:rPr>
            </w:pP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14E236">
            <w:pPr>
              <w:jc w:val="center"/>
              <w:rPr>
                <w:rFonts w:hint="eastAsia" w:ascii="宋体" w:hAnsi="宋体" w:eastAsia="宋体" w:cs="宋体"/>
                <w:i w:val="0"/>
                <w:iCs w:val="0"/>
                <w:color w:val="auto"/>
                <w:sz w:val="21"/>
                <w:szCs w:val="21"/>
                <w:highlight w:val="none"/>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A4C9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新塘路-钱江路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A9856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次干路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A28E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44D62F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340.000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67C4858">
            <w:pPr>
              <w:rPr>
                <w:rFonts w:hint="eastAsia" w:ascii="宋体" w:hAnsi="宋体" w:eastAsia="宋体" w:cs="宋体"/>
                <w:i w:val="0"/>
                <w:iCs w:val="0"/>
                <w:color w:val="auto"/>
                <w:sz w:val="21"/>
                <w:szCs w:val="21"/>
                <w:highlight w:val="none"/>
                <w:u w:val="none"/>
              </w:rPr>
            </w:pPr>
          </w:p>
        </w:tc>
      </w:tr>
      <w:tr w14:paraId="03947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046"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5069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1087"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D52D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钱潮路</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FF5C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之江路-钱江路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17BE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次干路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5DFC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35AE63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920.000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3880873">
            <w:pPr>
              <w:rPr>
                <w:rFonts w:hint="eastAsia" w:ascii="宋体" w:hAnsi="宋体" w:eastAsia="宋体" w:cs="宋体"/>
                <w:i w:val="0"/>
                <w:iCs w:val="0"/>
                <w:color w:val="auto"/>
                <w:sz w:val="21"/>
                <w:szCs w:val="21"/>
                <w:highlight w:val="none"/>
                <w:u w:val="none"/>
              </w:rPr>
            </w:pPr>
          </w:p>
        </w:tc>
      </w:tr>
      <w:tr w14:paraId="6557E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0" w:hRule="atLeast"/>
        </w:trPr>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160518">
            <w:pPr>
              <w:jc w:val="center"/>
              <w:rPr>
                <w:rFonts w:hint="eastAsia" w:ascii="宋体" w:hAnsi="宋体" w:eastAsia="宋体" w:cs="宋体"/>
                <w:i w:val="0"/>
                <w:iCs w:val="0"/>
                <w:color w:val="auto"/>
                <w:sz w:val="21"/>
                <w:szCs w:val="21"/>
                <w:highlight w:val="none"/>
                <w:u w:val="none"/>
              </w:rPr>
            </w:pP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31C6C00">
            <w:pPr>
              <w:jc w:val="center"/>
              <w:rPr>
                <w:rFonts w:hint="eastAsia" w:ascii="宋体" w:hAnsi="宋体" w:eastAsia="宋体" w:cs="宋体"/>
                <w:i w:val="0"/>
                <w:iCs w:val="0"/>
                <w:color w:val="auto"/>
                <w:sz w:val="21"/>
                <w:szCs w:val="21"/>
                <w:highlight w:val="none"/>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6C7D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钱江路-凤起东路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15BC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次干路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5650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5D69FF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743.000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0DA9993">
            <w:pPr>
              <w:rPr>
                <w:rFonts w:hint="eastAsia" w:ascii="宋体" w:hAnsi="宋体" w:eastAsia="宋体" w:cs="宋体"/>
                <w:i w:val="0"/>
                <w:iCs w:val="0"/>
                <w:color w:val="auto"/>
                <w:sz w:val="21"/>
                <w:szCs w:val="21"/>
                <w:highlight w:val="none"/>
                <w:u w:val="none"/>
              </w:rPr>
            </w:pPr>
          </w:p>
        </w:tc>
      </w:tr>
      <w:tr w14:paraId="2E5AE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89BE2D">
            <w:pPr>
              <w:jc w:val="center"/>
              <w:rPr>
                <w:rFonts w:hint="eastAsia" w:ascii="宋体" w:hAnsi="宋体" w:eastAsia="宋体" w:cs="宋体"/>
                <w:i w:val="0"/>
                <w:iCs w:val="0"/>
                <w:color w:val="auto"/>
                <w:sz w:val="21"/>
                <w:szCs w:val="21"/>
                <w:highlight w:val="none"/>
                <w:u w:val="none"/>
              </w:rPr>
            </w:pP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D0B059">
            <w:pPr>
              <w:jc w:val="center"/>
              <w:rPr>
                <w:rFonts w:hint="eastAsia" w:ascii="宋体" w:hAnsi="宋体" w:eastAsia="宋体" w:cs="宋体"/>
                <w:i w:val="0"/>
                <w:iCs w:val="0"/>
                <w:color w:val="auto"/>
                <w:sz w:val="21"/>
                <w:szCs w:val="21"/>
                <w:highlight w:val="none"/>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6EE7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凤起东路-景芳路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A6DB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次干路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A000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06C0EF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340.000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C5DDC7B">
            <w:pPr>
              <w:rPr>
                <w:rFonts w:hint="eastAsia" w:ascii="宋体" w:hAnsi="宋体" w:eastAsia="宋体" w:cs="宋体"/>
                <w:i w:val="0"/>
                <w:iCs w:val="0"/>
                <w:color w:val="auto"/>
                <w:sz w:val="21"/>
                <w:szCs w:val="21"/>
                <w:highlight w:val="none"/>
                <w:u w:val="none"/>
              </w:rPr>
            </w:pPr>
          </w:p>
        </w:tc>
      </w:tr>
      <w:tr w14:paraId="15165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408414">
            <w:pPr>
              <w:jc w:val="center"/>
              <w:rPr>
                <w:rFonts w:hint="eastAsia" w:ascii="宋体" w:hAnsi="宋体" w:eastAsia="宋体" w:cs="宋体"/>
                <w:i w:val="0"/>
                <w:iCs w:val="0"/>
                <w:color w:val="auto"/>
                <w:sz w:val="21"/>
                <w:szCs w:val="21"/>
                <w:highlight w:val="none"/>
                <w:u w:val="none"/>
              </w:rPr>
            </w:pP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3235B2">
            <w:pPr>
              <w:jc w:val="center"/>
              <w:rPr>
                <w:rFonts w:hint="eastAsia" w:ascii="宋体" w:hAnsi="宋体" w:eastAsia="宋体" w:cs="宋体"/>
                <w:i w:val="0"/>
                <w:iCs w:val="0"/>
                <w:color w:val="auto"/>
                <w:sz w:val="21"/>
                <w:szCs w:val="21"/>
                <w:highlight w:val="none"/>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AEA2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严家弄路-景芳路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6868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次干路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8396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1C4784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764.000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E74E2D7">
            <w:pPr>
              <w:rPr>
                <w:rFonts w:hint="eastAsia" w:ascii="宋体" w:hAnsi="宋体" w:eastAsia="宋体" w:cs="宋体"/>
                <w:i w:val="0"/>
                <w:iCs w:val="0"/>
                <w:color w:val="auto"/>
                <w:sz w:val="21"/>
                <w:szCs w:val="21"/>
                <w:highlight w:val="none"/>
                <w:u w:val="none"/>
              </w:rPr>
            </w:pPr>
          </w:p>
        </w:tc>
      </w:tr>
      <w:tr w14:paraId="1B751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ED48FC">
            <w:pPr>
              <w:jc w:val="center"/>
              <w:rPr>
                <w:rFonts w:hint="eastAsia" w:ascii="宋体" w:hAnsi="宋体" w:eastAsia="宋体" w:cs="宋体"/>
                <w:i w:val="0"/>
                <w:iCs w:val="0"/>
                <w:color w:val="auto"/>
                <w:sz w:val="21"/>
                <w:szCs w:val="21"/>
                <w:highlight w:val="none"/>
                <w:u w:val="none"/>
              </w:rPr>
            </w:pP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ADF39A">
            <w:pPr>
              <w:jc w:val="center"/>
              <w:rPr>
                <w:rFonts w:hint="eastAsia" w:ascii="宋体" w:hAnsi="宋体" w:eastAsia="宋体" w:cs="宋体"/>
                <w:i w:val="0"/>
                <w:iCs w:val="0"/>
                <w:color w:val="auto"/>
                <w:sz w:val="21"/>
                <w:szCs w:val="21"/>
                <w:highlight w:val="none"/>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194C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艮山西路-严家弄路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ABD8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次干路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37A7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36481D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500.000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F678D4E">
            <w:pPr>
              <w:rPr>
                <w:rFonts w:hint="eastAsia" w:ascii="宋体" w:hAnsi="宋体" w:eastAsia="宋体" w:cs="宋体"/>
                <w:i w:val="0"/>
                <w:iCs w:val="0"/>
                <w:color w:val="auto"/>
                <w:sz w:val="21"/>
                <w:szCs w:val="21"/>
                <w:highlight w:val="none"/>
                <w:u w:val="none"/>
              </w:rPr>
            </w:pPr>
          </w:p>
        </w:tc>
      </w:tr>
      <w:tr w14:paraId="3F433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6"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1D37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1087"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0A554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钱江路</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9527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飞云江路-针织城</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B16B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次干路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C6A4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2B14FD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180.000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1AAF346">
            <w:pPr>
              <w:rPr>
                <w:rFonts w:hint="eastAsia" w:ascii="宋体" w:hAnsi="宋体" w:eastAsia="宋体" w:cs="宋体"/>
                <w:i w:val="0"/>
                <w:iCs w:val="0"/>
                <w:color w:val="auto"/>
                <w:sz w:val="21"/>
                <w:szCs w:val="21"/>
                <w:highlight w:val="none"/>
                <w:u w:val="none"/>
              </w:rPr>
            </w:pPr>
          </w:p>
        </w:tc>
      </w:tr>
      <w:tr w14:paraId="5D2A9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80" w:hRule="atLeast"/>
        </w:trPr>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93A6474">
            <w:pPr>
              <w:jc w:val="center"/>
              <w:rPr>
                <w:rFonts w:hint="eastAsia" w:ascii="宋体" w:hAnsi="宋体" w:eastAsia="宋体" w:cs="宋体"/>
                <w:i w:val="0"/>
                <w:iCs w:val="0"/>
                <w:color w:val="auto"/>
                <w:sz w:val="21"/>
                <w:szCs w:val="21"/>
                <w:highlight w:val="none"/>
                <w:u w:val="none"/>
              </w:rPr>
            </w:pP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AC4727">
            <w:pPr>
              <w:jc w:val="center"/>
              <w:rPr>
                <w:rFonts w:hint="eastAsia" w:ascii="宋体" w:hAnsi="宋体" w:eastAsia="宋体" w:cs="宋体"/>
                <w:i w:val="0"/>
                <w:iCs w:val="0"/>
                <w:color w:val="auto"/>
                <w:sz w:val="21"/>
                <w:szCs w:val="21"/>
                <w:highlight w:val="none"/>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A35E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针织城-下层东线</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A243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次干路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5EBE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3C4ACA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100.000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83CD77B">
            <w:pPr>
              <w:rPr>
                <w:rFonts w:hint="eastAsia" w:ascii="宋体" w:hAnsi="宋体" w:eastAsia="宋体" w:cs="宋体"/>
                <w:i w:val="0"/>
                <w:iCs w:val="0"/>
                <w:color w:val="auto"/>
                <w:sz w:val="21"/>
                <w:szCs w:val="21"/>
                <w:highlight w:val="none"/>
                <w:u w:val="none"/>
              </w:rPr>
            </w:pPr>
          </w:p>
        </w:tc>
      </w:tr>
      <w:tr w14:paraId="02E8E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46"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500B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1087"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86C2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塘工局路</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132D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艮山西路-严家弄路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FE740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次干路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FF364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49483A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362.000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8405E6C">
            <w:pPr>
              <w:rPr>
                <w:rFonts w:hint="eastAsia" w:ascii="宋体" w:hAnsi="宋体" w:eastAsia="宋体" w:cs="宋体"/>
                <w:i w:val="0"/>
                <w:iCs w:val="0"/>
                <w:color w:val="auto"/>
                <w:sz w:val="21"/>
                <w:szCs w:val="21"/>
                <w:highlight w:val="none"/>
                <w:u w:val="none"/>
              </w:rPr>
            </w:pPr>
          </w:p>
        </w:tc>
      </w:tr>
      <w:tr w14:paraId="63066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98FD870">
            <w:pPr>
              <w:jc w:val="center"/>
              <w:rPr>
                <w:rFonts w:hint="eastAsia" w:ascii="宋体" w:hAnsi="宋体" w:eastAsia="宋体" w:cs="宋体"/>
                <w:i w:val="0"/>
                <w:iCs w:val="0"/>
                <w:color w:val="auto"/>
                <w:sz w:val="21"/>
                <w:szCs w:val="21"/>
                <w:highlight w:val="none"/>
                <w:u w:val="none"/>
              </w:rPr>
            </w:pP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CC2DCA">
            <w:pPr>
              <w:jc w:val="center"/>
              <w:rPr>
                <w:rFonts w:hint="eastAsia" w:ascii="宋体" w:hAnsi="宋体" w:eastAsia="宋体" w:cs="宋体"/>
                <w:i w:val="0"/>
                <w:iCs w:val="0"/>
                <w:color w:val="auto"/>
                <w:sz w:val="21"/>
                <w:szCs w:val="21"/>
                <w:highlight w:val="none"/>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4E98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严家弄路-凤起东路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B0E4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次干路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407B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141880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1124.000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BD7412A">
            <w:pPr>
              <w:rPr>
                <w:rFonts w:hint="eastAsia" w:ascii="宋体" w:hAnsi="宋体" w:eastAsia="宋体" w:cs="宋体"/>
                <w:i w:val="0"/>
                <w:iCs w:val="0"/>
                <w:color w:val="auto"/>
                <w:sz w:val="21"/>
                <w:szCs w:val="21"/>
                <w:highlight w:val="none"/>
                <w:u w:val="none"/>
              </w:rPr>
            </w:pPr>
          </w:p>
        </w:tc>
      </w:tr>
      <w:tr w14:paraId="5280A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0" w:hRule="atLeast"/>
        </w:trPr>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4800304">
            <w:pPr>
              <w:jc w:val="center"/>
              <w:rPr>
                <w:rFonts w:hint="eastAsia" w:ascii="宋体" w:hAnsi="宋体" w:eastAsia="宋体" w:cs="宋体"/>
                <w:i w:val="0"/>
                <w:iCs w:val="0"/>
                <w:color w:val="auto"/>
                <w:sz w:val="21"/>
                <w:szCs w:val="21"/>
                <w:highlight w:val="none"/>
                <w:u w:val="none"/>
              </w:rPr>
            </w:pP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F15EB1">
            <w:pPr>
              <w:jc w:val="center"/>
              <w:rPr>
                <w:rFonts w:hint="eastAsia" w:ascii="宋体" w:hAnsi="宋体" w:eastAsia="宋体" w:cs="宋体"/>
                <w:i w:val="0"/>
                <w:iCs w:val="0"/>
                <w:color w:val="auto"/>
                <w:sz w:val="21"/>
                <w:szCs w:val="21"/>
                <w:highlight w:val="none"/>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61B9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凤起东路-钱江路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EE5F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次干路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F164D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51A64F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259.000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08E8A72">
            <w:pPr>
              <w:rPr>
                <w:rFonts w:hint="eastAsia" w:ascii="宋体" w:hAnsi="宋体" w:eastAsia="宋体" w:cs="宋体"/>
                <w:i w:val="0"/>
                <w:iCs w:val="0"/>
                <w:color w:val="auto"/>
                <w:sz w:val="21"/>
                <w:szCs w:val="21"/>
                <w:highlight w:val="none"/>
                <w:u w:val="none"/>
              </w:rPr>
            </w:pPr>
          </w:p>
        </w:tc>
      </w:tr>
      <w:tr w14:paraId="20FD3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5DBC20">
            <w:pPr>
              <w:jc w:val="center"/>
              <w:rPr>
                <w:rFonts w:hint="eastAsia" w:ascii="宋体" w:hAnsi="宋体" w:eastAsia="宋体" w:cs="宋体"/>
                <w:i w:val="0"/>
                <w:iCs w:val="0"/>
                <w:color w:val="auto"/>
                <w:sz w:val="21"/>
                <w:szCs w:val="21"/>
                <w:highlight w:val="none"/>
                <w:u w:val="none"/>
              </w:rPr>
            </w:pP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D5E569">
            <w:pPr>
              <w:jc w:val="center"/>
              <w:rPr>
                <w:rFonts w:hint="eastAsia" w:ascii="宋体" w:hAnsi="宋体" w:eastAsia="宋体" w:cs="宋体"/>
                <w:i w:val="0"/>
                <w:iCs w:val="0"/>
                <w:color w:val="auto"/>
                <w:sz w:val="21"/>
                <w:szCs w:val="21"/>
                <w:highlight w:val="none"/>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019C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钱江路-之江东路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BAD6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次干路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B86B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4990DD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254.000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A0945D7">
            <w:pPr>
              <w:rPr>
                <w:rFonts w:hint="eastAsia" w:ascii="宋体" w:hAnsi="宋体" w:eastAsia="宋体" w:cs="宋体"/>
                <w:i w:val="0"/>
                <w:iCs w:val="0"/>
                <w:color w:val="auto"/>
                <w:sz w:val="21"/>
                <w:szCs w:val="21"/>
                <w:highlight w:val="none"/>
                <w:u w:val="none"/>
              </w:rPr>
            </w:pPr>
          </w:p>
        </w:tc>
      </w:tr>
      <w:tr w14:paraId="4F74C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6"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C5BA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1087"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739F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昙花庵路</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BD04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三新路-塘工局路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AE22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次干路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5D15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606652A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1280.000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8DB5219">
            <w:pPr>
              <w:rPr>
                <w:rFonts w:hint="eastAsia" w:ascii="宋体" w:hAnsi="宋体" w:eastAsia="宋体" w:cs="宋体"/>
                <w:i w:val="0"/>
                <w:iCs w:val="0"/>
                <w:color w:val="auto"/>
                <w:sz w:val="21"/>
                <w:szCs w:val="21"/>
                <w:highlight w:val="none"/>
                <w:u w:val="none"/>
              </w:rPr>
            </w:pPr>
          </w:p>
        </w:tc>
      </w:tr>
      <w:tr w14:paraId="0D4A1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523C37">
            <w:pPr>
              <w:jc w:val="center"/>
              <w:rPr>
                <w:rFonts w:hint="eastAsia" w:ascii="宋体" w:hAnsi="宋体" w:eastAsia="宋体" w:cs="宋体"/>
                <w:i w:val="0"/>
                <w:iCs w:val="0"/>
                <w:color w:val="auto"/>
                <w:sz w:val="21"/>
                <w:szCs w:val="21"/>
                <w:highlight w:val="none"/>
                <w:u w:val="none"/>
              </w:rPr>
            </w:pP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76E6E6">
            <w:pPr>
              <w:jc w:val="center"/>
              <w:rPr>
                <w:rFonts w:hint="eastAsia" w:ascii="宋体" w:hAnsi="宋体" w:eastAsia="宋体" w:cs="宋体"/>
                <w:i w:val="0"/>
                <w:iCs w:val="0"/>
                <w:color w:val="auto"/>
                <w:sz w:val="21"/>
                <w:szCs w:val="21"/>
                <w:highlight w:val="none"/>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AAEE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塘工局路-环站东路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ECE08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次干路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F1BB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7744F1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419.000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2E1F740">
            <w:pPr>
              <w:rPr>
                <w:rFonts w:hint="eastAsia" w:ascii="宋体" w:hAnsi="宋体" w:eastAsia="宋体" w:cs="宋体"/>
                <w:i w:val="0"/>
                <w:iCs w:val="0"/>
                <w:color w:val="auto"/>
                <w:sz w:val="21"/>
                <w:szCs w:val="21"/>
                <w:highlight w:val="none"/>
                <w:u w:val="none"/>
              </w:rPr>
            </w:pPr>
          </w:p>
        </w:tc>
      </w:tr>
      <w:tr w14:paraId="0F7F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F28A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0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B800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东宁路</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E9F2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机场路-德胜中路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1FFA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次干路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65DD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0EE8FA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395.000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DE08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涉及地铁施工</w:t>
            </w:r>
          </w:p>
        </w:tc>
      </w:tr>
      <w:tr w14:paraId="79C1C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6"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9ACA9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1087"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5CAB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九睦路</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3D78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艮山东路-九沙大道</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FCCC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次干路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A9AC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6949B2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834.000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7BB1D50">
            <w:pPr>
              <w:rPr>
                <w:rFonts w:hint="eastAsia" w:ascii="宋体" w:hAnsi="宋体" w:eastAsia="宋体" w:cs="宋体"/>
                <w:i w:val="0"/>
                <w:iCs w:val="0"/>
                <w:color w:val="auto"/>
                <w:sz w:val="21"/>
                <w:szCs w:val="21"/>
                <w:highlight w:val="none"/>
                <w:u w:val="none"/>
              </w:rPr>
            </w:pPr>
          </w:p>
        </w:tc>
      </w:tr>
      <w:tr w14:paraId="59DD4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0" w:hRule="atLeast"/>
        </w:trPr>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728636">
            <w:pPr>
              <w:jc w:val="center"/>
              <w:rPr>
                <w:rFonts w:hint="eastAsia" w:ascii="宋体" w:hAnsi="宋体" w:eastAsia="宋体" w:cs="宋体"/>
                <w:i w:val="0"/>
                <w:iCs w:val="0"/>
                <w:color w:val="auto"/>
                <w:sz w:val="21"/>
                <w:szCs w:val="21"/>
                <w:highlight w:val="none"/>
                <w:u w:val="none"/>
              </w:rPr>
            </w:pP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015316">
            <w:pPr>
              <w:jc w:val="center"/>
              <w:rPr>
                <w:rFonts w:hint="eastAsia" w:ascii="宋体" w:hAnsi="宋体" w:eastAsia="宋体" w:cs="宋体"/>
                <w:i w:val="0"/>
                <w:iCs w:val="0"/>
                <w:color w:val="auto"/>
                <w:sz w:val="21"/>
                <w:szCs w:val="21"/>
                <w:highlight w:val="none"/>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C2CA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九沙大道-德胜东路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2E42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次干路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8AF4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2E9C93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390.000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D5A78DE">
            <w:pPr>
              <w:rPr>
                <w:rFonts w:hint="eastAsia" w:ascii="宋体" w:hAnsi="宋体" w:eastAsia="宋体" w:cs="宋体"/>
                <w:i w:val="0"/>
                <w:iCs w:val="0"/>
                <w:color w:val="auto"/>
                <w:sz w:val="21"/>
                <w:szCs w:val="21"/>
                <w:highlight w:val="none"/>
                <w:u w:val="none"/>
              </w:rPr>
            </w:pPr>
          </w:p>
        </w:tc>
      </w:tr>
      <w:tr w14:paraId="564C8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0" w:hRule="atLeast"/>
        </w:trPr>
        <w:tc>
          <w:tcPr>
            <w:tcW w:w="1046"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0489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1087"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DDD7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之江东路</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B994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经三路-运河东路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F5F4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次干路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13E4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774871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374.000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2949BEF">
            <w:pPr>
              <w:rPr>
                <w:rFonts w:hint="eastAsia" w:ascii="宋体" w:hAnsi="宋体" w:eastAsia="宋体" w:cs="宋体"/>
                <w:i w:val="0"/>
                <w:iCs w:val="0"/>
                <w:color w:val="auto"/>
                <w:sz w:val="21"/>
                <w:szCs w:val="21"/>
                <w:highlight w:val="none"/>
                <w:u w:val="none"/>
              </w:rPr>
            </w:pPr>
          </w:p>
        </w:tc>
      </w:tr>
      <w:tr w14:paraId="3CA7C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0" w:hRule="atLeast"/>
        </w:trPr>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6B1326">
            <w:pPr>
              <w:jc w:val="center"/>
              <w:rPr>
                <w:rFonts w:hint="eastAsia" w:ascii="宋体" w:hAnsi="宋体" w:eastAsia="宋体" w:cs="宋体"/>
                <w:i w:val="0"/>
                <w:iCs w:val="0"/>
                <w:color w:val="auto"/>
                <w:sz w:val="21"/>
                <w:szCs w:val="21"/>
                <w:highlight w:val="none"/>
                <w:u w:val="none"/>
              </w:rPr>
            </w:pP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B18534">
            <w:pPr>
              <w:jc w:val="center"/>
              <w:rPr>
                <w:rFonts w:hint="eastAsia" w:ascii="宋体" w:hAnsi="宋体" w:eastAsia="宋体" w:cs="宋体"/>
                <w:i w:val="0"/>
                <w:iCs w:val="0"/>
                <w:color w:val="auto"/>
                <w:sz w:val="21"/>
                <w:szCs w:val="21"/>
                <w:highlight w:val="none"/>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C4BB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运河东路-塘工局路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4C9F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次干路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BDF0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734EF2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787.000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24B9258">
            <w:pPr>
              <w:rPr>
                <w:rFonts w:hint="eastAsia" w:ascii="宋体" w:hAnsi="宋体" w:eastAsia="宋体" w:cs="宋体"/>
                <w:i w:val="0"/>
                <w:iCs w:val="0"/>
                <w:color w:val="auto"/>
                <w:sz w:val="21"/>
                <w:szCs w:val="21"/>
                <w:highlight w:val="none"/>
                <w:u w:val="none"/>
              </w:rPr>
            </w:pPr>
          </w:p>
        </w:tc>
      </w:tr>
      <w:tr w14:paraId="23EC9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0" w:hRule="atLeast"/>
        </w:trPr>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0A25F6">
            <w:pPr>
              <w:jc w:val="center"/>
              <w:rPr>
                <w:rFonts w:hint="eastAsia" w:ascii="宋体" w:hAnsi="宋体" w:eastAsia="宋体" w:cs="宋体"/>
                <w:i w:val="0"/>
                <w:iCs w:val="0"/>
                <w:color w:val="auto"/>
                <w:sz w:val="21"/>
                <w:szCs w:val="21"/>
                <w:highlight w:val="none"/>
                <w:u w:val="none"/>
              </w:rPr>
            </w:pP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45848E">
            <w:pPr>
              <w:jc w:val="center"/>
              <w:rPr>
                <w:rFonts w:hint="eastAsia" w:ascii="宋体" w:hAnsi="宋体" w:eastAsia="宋体" w:cs="宋体"/>
                <w:i w:val="0"/>
                <w:iCs w:val="0"/>
                <w:color w:val="auto"/>
                <w:sz w:val="21"/>
                <w:szCs w:val="21"/>
                <w:highlight w:val="none"/>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41D3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塘工局路-六堡中路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3412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次干路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A628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4D4C10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2040.000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B8D45F7">
            <w:pPr>
              <w:rPr>
                <w:rFonts w:hint="eastAsia" w:ascii="宋体" w:hAnsi="宋体" w:eastAsia="宋体" w:cs="宋体"/>
                <w:i w:val="0"/>
                <w:iCs w:val="0"/>
                <w:color w:val="auto"/>
                <w:sz w:val="21"/>
                <w:szCs w:val="21"/>
                <w:highlight w:val="none"/>
                <w:u w:val="none"/>
              </w:rPr>
            </w:pPr>
          </w:p>
        </w:tc>
      </w:tr>
      <w:tr w14:paraId="5E8C4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3ADF03">
            <w:pPr>
              <w:jc w:val="center"/>
              <w:rPr>
                <w:rFonts w:hint="eastAsia" w:ascii="宋体" w:hAnsi="宋体" w:eastAsia="宋体" w:cs="宋体"/>
                <w:i w:val="0"/>
                <w:iCs w:val="0"/>
                <w:color w:val="auto"/>
                <w:sz w:val="21"/>
                <w:szCs w:val="21"/>
                <w:highlight w:val="none"/>
                <w:u w:val="none"/>
              </w:rPr>
            </w:pP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AA3B646">
            <w:pPr>
              <w:jc w:val="center"/>
              <w:rPr>
                <w:rFonts w:hint="eastAsia" w:ascii="宋体" w:hAnsi="宋体" w:eastAsia="宋体" w:cs="宋体"/>
                <w:i w:val="0"/>
                <w:iCs w:val="0"/>
                <w:color w:val="auto"/>
                <w:sz w:val="21"/>
                <w:szCs w:val="21"/>
                <w:highlight w:val="none"/>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9654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六堡中路-和睦港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4A73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次干路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B69F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3384B2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2100.000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A7226D9">
            <w:pPr>
              <w:rPr>
                <w:rFonts w:hint="eastAsia" w:ascii="宋体" w:hAnsi="宋体" w:eastAsia="宋体" w:cs="宋体"/>
                <w:i w:val="0"/>
                <w:iCs w:val="0"/>
                <w:color w:val="auto"/>
                <w:sz w:val="21"/>
                <w:szCs w:val="21"/>
                <w:highlight w:val="none"/>
                <w:u w:val="none"/>
              </w:rPr>
            </w:pPr>
          </w:p>
        </w:tc>
      </w:tr>
      <w:tr w14:paraId="6F6E8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0" w:hRule="atLeast"/>
        </w:trPr>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576B6A">
            <w:pPr>
              <w:jc w:val="center"/>
              <w:rPr>
                <w:rFonts w:hint="eastAsia" w:ascii="宋体" w:hAnsi="宋体" w:eastAsia="宋体" w:cs="宋体"/>
                <w:i w:val="0"/>
                <w:iCs w:val="0"/>
                <w:color w:val="auto"/>
                <w:sz w:val="21"/>
                <w:szCs w:val="21"/>
                <w:highlight w:val="none"/>
                <w:u w:val="none"/>
              </w:rPr>
            </w:pP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D27179">
            <w:pPr>
              <w:jc w:val="center"/>
              <w:rPr>
                <w:rFonts w:hint="eastAsia" w:ascii="宋体" w:hAnsi="宋体" w:eastAsia="宋体" w:cs="宋体"/>
                <w:i w:val="0"/>
                <w:iCs w:val="0"/>
                <w:color w:val="auto"/>
                <w:sz w:val="21"/>
                <w:szCs w:val="21"/>
                <w:highlight w:val="none"/>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9F14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九睦路-东湖南路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D7C7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次干路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40A04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3BAB50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1970.000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B78A607">
            <w:pPr>
              <w:rPr>
                <w:rFonts w:hint="eastAsia" w:ascii="宋体" w:hAnsi="宋体" w:eastAsia="宋体" w:cs="宋体"/>
                <w:i w:val="0"/>
                <w:iCs w:val="0"/>
                <w:color w:val="auto"/>
                <w:sz w:val="21"/>
                <w:szCs w:val="21"/>
                <w:highlight w:val="none"/>
                <w:u w:val="none"/>
              </w:rPr>
            </w:pPr>
          </w:p>
        </w:tc>
      </w:tr>
      <w:tr w14:paraId="193B6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6"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724E1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1087"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49E2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望潮路</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3BDB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9号支路－富春路</w:t>
            </w:r>
          </w:p>
        </w:tc>
        <w:tc>
          <w:tcPr>
            <w:tcW w:w="1074"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69CB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4DDE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221D28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396.000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554C9EB">
            <w:pPr>
              <w:rPr>
                <w:rFonts w:hint="eastAsia" w:ascii="宋体" w:hAnsi="宋体" w:eastAsia="宋体" w:cs="宋体"/>
                <w:i w:val="0"/>
                <w:iCs w:val="0"/>
                <w:color w:val="auto"/>
                <w:sz w:val="21"/>
                <w:szCs w:val="21"/>
                <w:highlight w:val="none"/>
                <w:u w:val="none"/>
              </w:rPr>
            </w:pPr>
          </w:p>
        </w:tc>
      </w:tr>
      <w:tr w14:paraId="7C7C9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BE2CDBA">
            <w:pPr>
              <w:jc w:val="center"/>
              <w:rPr>
                <w:rFonts w:hint="eastAsia" w:ascii="宋体" w:hAnsi="宋体" w:eastAsia="宋体" w:cs="宋体"/>
                <w:i w:val="0"/>
                <w:iCs w:val="0"/>
                <w:color w:val="auto"/>
                <w:sz w:val="21"/>
                <w:szCs w:val="21"/>
                <w:highlight w:val="none"/>
                <w:u w:val="none"/>
              </w:rPr>
            </w:pP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D30603">
            <w:pPr>
              <w:jc w:val="center"/>
              <w:rPr>
                <w:rFonts w:hint="eastAsia" w:ascii="宋体" w:hAnsi="宋体" w:eastAsia="宋体" w:cs="宋体"/>
                <w:i w:val="0"/>
                <w:iCs w:val="0"/>
                <w:color w:val="auto"/>
                <w:sz w:val="21"/>
                <w:szCs w:val="21"/>
                <w:highlight w:val="none"/>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7D31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9号支路-之江路</w:t>
            </w: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3BE2B3">
            <w:pPr>
              <w:jc w:val="center"/>
              <w:rPr>
                <w:rFonts w:hint="eastAsia" w:ascii="宋体" w:hAnsi="宋体" w:eastAsia="宋体" w:cs="宋体"/>
                <w:i w:val="0"/>
                <w:iCs w:val="0"/>
                <w:color w:val="auto"/>
                <w:sz w:val="21"/>
                <w:szCs w:val="21"/>
                <w:highlight w:val="none"/>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18CD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1C2BC1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123.000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AFD21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在建工地施工</w:t>
            </w:r>
          </w:p>
        </w:tc>
      </w:tr>
      <w:tr w14:paraId="42C68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D1DFA97">
            <w:pPr>
              <w:jc w:val="center"/>
              <w:rPr>
                <w:rFonts w:hint="eastAsia" w:ascii="宋体" w:hAnsi="宋体" w:eastAsia="宋体" w:cs="宋体"/>
                <w:i w:val="0"/>
                <w:iCs w:val="0"/>
                <w:color w:val="auto"/>
                <w:sz w:val="21"/>
                <w:szCs w:val="21"/>
                <w:highlight w:val="none"/>
                <w:u w:val="none"/>
              </w:rPr>
            </w:pP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073A22">
            <w:pPr>
              <w:jc w:val="center"/>
              <w:rPr>
                <w:rFonts w:hint="eastAsia" w:ascii="宋体" w:hAnsi="宋体" w:eastAsia="宋体" w:cs="宋体"/>
                <w:i w:val="0"/>
                <w:iCs w:val="0"/>
                <w:color w:val="auto"/>
                <w:sz w:val="21"/>
                <w:szCs w:val="21"/>
                <w:highlight w:val="none"/>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1CF4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钱江路-富春路</w:t>
            </w: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4C76FF">
            <w:pPr>
              <w:jc w:val="center"/>
              <w:rPr>
                <w:rFonts w:hint="eastAsia" w:ascii="宋体" w:hAnsi="宋体" w:eastAsia="宋体" w:cs="宋体"/>
                <w:i w:val="0"/>
                <w:iCs w:val="0"/>
                <w:color w:val="auto"/>
                <w:sz w:val="21"/>
                <w:szCs w:val="21"/>
                <w:highlight w:val="none"/>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A2C5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3F482A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374.000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BA46E50">
            <w:pPr>
              <w:rPr>
                <w:rFonts w:hint="eastAsia" w:ascii="宋体" w:hAnsi="宋体" w:eastAsia="宋体" w:cs="宋体"/>
                <w:i w:val="0"/>
                <w:iCs w:val="0"/>
                <w:color w:val="auto"/>
                <w:sz w:val="21"/>
                <w:szCs w:val="21"/>
                <w:highlight w:val="none"/>
                <w:u w:val="none"/>
              </w:rPr>
            </w:pPr>
          </w:p>
        </w:tc>
      </w:tr>
      <w:tr w14:paraId="725E5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53F2F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10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3808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鲲鹏路</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EF70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婺江路-吟潮路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DF1A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5AA8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150624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1292.000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4652DF5">
            <w:pPr>
              <w:rPr>
                <w:rFonts w:hint="eastAsia" w:ascii="宋体" w:hAnsi="宋体" w:eastAsia="宋体" w:cs="宋体"/>
                <w:i w:val="0"/>
                <w:iCs w:val="0"/>
                <w:color w:val="auto"/>
                <w:sz w:val="21"/>
                <w:szCs w:val="21"/>
                <w:highlight w:val="none"/>
                <w:u w:val="none"/>
              </w:rPr>
            </w:pPr>
          </w:p>
        </w:tc>
      </w:tr>
      <w:tr w14:paraId="1D13C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0" w:hRule="atLeast"/>
        </w:trPr>
        <w:tc>
          <w:tcPr>
            <w:tcW w:w="1046"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4FBF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087"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F759F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闻潮路</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79A0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之江路－富春路</w:t>
            </w:r>
          </w:p>
        </w:tc>
        <w:tc>
          <w:tcPr>
            <w:tcW w:w="1074"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9517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CDAA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379917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477.000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B8AB590">
            <w:pPr>
              <w:rPr>
                <w:rFonts w:hint="eastAsia" w:ascii="宋体" w:hAnsi="宋体" w:eastAsia="宋体" w:cs="宋体"/>
                <w:i w:val="0"/>
                <w:iCs w:val="0"/>
                <w:color w:val="auto"/>
                <w:sz w:val="21"/>
                <w:szCs w:val="21"/>
                <w:highlight w:val="none"/>
                <w:u w:val="none"/>
              </w:rPr>
            </w:pPr>
          </w:p>
        </w:tc>
      </w:tr>
      <w:tr w14:paraId="6D6AA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18FAA2">
            <w:pPr>
              <w:jc w:val="center"/>
              <w:rPr>
                <w:rFonts w:hint="eastAsia" w:ascii="宋体" w:hAnsi="宋体" w:eastAsia="宋体" w:cs="宋体"/>
                <w:i w:val="0"/>
                <w:iCs w:val="0"/>
                <w:color w:val="auto"/>
                <w:sz w:val="21"/>
                <w:szCs w:val="21"/>
                <w:highlight w:val="none"/>
                <w:u w:val="none"/>
              </w:rPr>
            </w:pP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3FB660">
            <w:pPr>
              <w:jc w:val="center"/>
              <w:rPr>
                <w:rFonts w:hint="eastAsia" w:ascii="宋体" w:hAnsi="宋体" w:eastAsia="宋体" w:cs="宋体"/>
                <w:i w:val="0"/>
                <w:iCs w:val="0"/>
                <w:color w:val="auto"/>
                <w:sz w:val="21"/>
                <w:szCs w:val="21"/>
                <w:highlight w:val="none"/>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3CF42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铜鼓路－钱江路</w:t>
            </w: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2E312B">
            <w:pPr>
              <w:jc w:val="center"/>
              <w:rPr>
                <w:rFonts w:hint="eastAsia" w:ascii="宋体" w:hAnsi="宋体" w:eastAsia="宋体" w:cs="宋体"/>
                <w:i w:val="0"/>
                <w:iCs w:val="0"/>
                <w:color w:val="auto"/>
                <w:sz w:val="21"/>
                <w:szCs w:val="21"/>
                <w:highlight w:val="none"/>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745D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1FC431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363.000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ACCBD69">
            <w:pPr>
              <w:rPr>
                <w:rFonts w:hint="eastAsia" w:ascii="宋体" w:hAnsi="宋体" w:eastAsia="宋体" w:cs="宋体"/>
                <w:i w:val="0"/>
                <w:iCs w:val="0"/>
                <w:color w:val="auto"/>
                <w:sz w:val="21"/>
                <w:szCs w:val="21"/>
                <w:highlight w:val="none"/>
                <w:u w:val="none"/>
              </w:rPr>
            </w:pPr>
          </w:p>
        </w:tc>
      </w:tr>
      <w:tr w14:paraId="40B32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6"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585C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1087"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AC73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候潮东路</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82F1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钱江路-富春路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0F78F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5580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4C2C1F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285.000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0CF358A">
            <w:pPr>
              <w:rPr>
                <w:rFonts w:hint="eastAsia" w:ascii="宋体" w:hAnsi="宋体" w:eastAsia="宋体" w:cs="宋体"/>
                <w:i w:val="0"/>
                <w:iCs w:val="0"/>
                <w:color w:val="auto"/>
                <w:sz w:val="21"/>
                <w:szCs w:val="21"/>
                <w:highlight w:val="none"/>
                <w:u w:val="none"/>
              </w:rPr>
            </w:pPr>
          </w:p>
        </w:tc>
      </w:tr>
      <w:tr w14:paraId="04ED5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0" w:hRule="atLeast"/>
        </w:trPr>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0066DE">
            <w:pPr>
              <w:jc w:val="center"/>
              <w:rPr>
                <w:rFonts w:hint="eastAsia" w:ascii="宋体" w:hAnsi="宋体" w:eastAsia="宋体" w:cs="宋体"/>
                <w:i w:val="0"/>
                <w:iCs w:val="0"/>
                <w:color w:val="auto"/>
                <w:sz w:val="21"/>
                <w:szCs w:val="21"/>
                <w:highlight w:val="none"/>
                <w:u w:val="none"/>
              </w:rPr>
            </w:pP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EC8189">
            <w:pPr>
              <w:jc w:val="center"/>
              <w:rPr>
                <w:rFonts w:hint="eastAsia" w:ascii="宋体" w:hAnsi="宋体" w:eastAsia="宋体" w:cs="宋体"/>
                <w:i w:val="0"/>
                <w:iCs w:val="0"/>
                <w:color w:val="auto"/>
                <w:sz w:val="21"/>
                <w:szCs w:val="21"/>
                <w:highlight w:val="none"/>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1434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秋涛路-钱江路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66066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E26D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noWrap/>
            <w:vAlign w:val="center"/>
          </w:tcPr>
          <w:p w14:paraId="2FFA2A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440.000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6E2240D">
            <w:pPr>
              <w:rPr>
                <w:rFonts w:hint="eastAsia" w:ascii="宋体" w:hAnsi="宋体" w:eastAsia="宋体" w:cs="宋体"/>
                <w:i w:val="0"/>
                <w:iCs w:val="0"/>
                <w:color w:val="auto"/>
                <w:sz w:val="21"/>
                <w:szCs w:val="21"/>
                <w:highlight w:val="none"/>
                <w:u w:val="none"/>
              </w:rPr>
            </w:pPr>
          </w:p>
        </w:tc>
      </w:tr>
      <w:tr w14:paraId="4896C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630" w:hRule="atLeast"/>
        </w:trPr>
        <w:tc>
          <w:tcPr>
            <w:tcW w:w="1046"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CC768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1087"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EAF30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吟潮路</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3A5D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之江路-新塘河</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1B9A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F056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7C696C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222.000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F48FB28">
            <w:pPr>
              <w:rPr>
                <w:rFonts w:hint="eastAsia" w:ascii="宋体" w:hAnsi="宋体" w:eastAsia="宋体" w:cs="宋体"/>
                <w:i w:val="0"/>
                <w:iCs w:val="0"/>
                <w:color w:val="auto"/>
                <w:sz w:val="21"/>
                <w:szCs w:val="21"/>
                <w:highlight w:val="none"/>
                <w:u w:val="none"/>
              </w:rPr>
            </w:pPr>
          </w:p>
        </w:tc>
      </w:tr>
      <w:tr w14:paraId="2E5AE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0" w:hRule="atLeast"/>
        </w:trPr>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853C48C">
            <w:pPr>
              <w:jc w:val="center"/>
              <w:rPr>
                <w:rFonts w:hint="eastAsia" w:ascii="宋体" w:hAnsi="宋体" w:eastAsia="宋体" w:cs="宋体"/>
                <w:i w:val="0"/>
                <w:iCs w:val="0"/>
                <w:color w:val="auto"/>
                <w:sz w:val="21"/>
                <w:szCs w:val="21"/>
                <w:highlight w:val="none"/>
                <w:u w:val="none"/>
              </w:rPr>
            </w:pP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D8D1A75">
            <w:pPr>
              <w:jc w:val="center"/>
              <w:rPr>
                <w:rFonts w:hint="eastAsia" w:ascii="宋体" w:hAnsi="宋体" w:eastAsia="宋体" w:cs="宋体"/>
                <w:i w:val="0"/>
                <w:iCs w:val="0"/>
                <w:color w:val="auto"/>
                <w:sz w:val="21"/>
                <w:szCs w:val="21"/>
                <w:highlight w:val="none"/>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0317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秋涛路-富春路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68E7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3F7B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noWrap/>
            <w:vAlign w:val="center"/>
          </w:tcPr>
          <w:p w14:paraId="6BB0A8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776.000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72158D0">
            <w:pPr>
              <w:rPr>
                <w:rFonts w:hint="eastAsia" w:ascii="宋体" w:hAnsi="宋体" w:eastAsia="宋体" w:cs="宋体"/>
                <w:i w:val="0"/>
                <w:iCs w:val="0"/>
                <w:color w:val="auto"/>
                <w:sz w:val="21"/>
                <w:szCs w:val="21"/>
                <w:highlight w:val="none"/>
                <w:u w:val="none"/>
              </w:rPr>
            </w:pPr>
          </w:p>
        </w:tc>
      </w:tr>
      <w:tr w14:paraId="32108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8BB76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108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C8FE6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候潮路</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CC66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江城路-九米路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4C50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D7E4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10B19C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375.000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1C8517E">
            <w:pPr>
              <w:rPr>
                <w:rFonts w:hint="eastAsia" w:ascii="宋体" w:hAnsi="宋体" w:eastAsia="宋体" w:cs="宋体"/>
                <w:i w:val="0"/>
                <w:iCs w:val="0"/>
                <w:color w:val="auto"/>
                <w:sz w:val="21"/>
                <w:szCs w:val="21"/>
                <w:highlight w:val="none"/>
                <w:u w:val="none"/>
              </w:rPr>
            </w:pPr>
          </w:p>
        </w:tc>
      </w:tr>
      <w:tr w14:paraId="22789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4049D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10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64E4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凤山桥直街</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797D1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江城路-九米路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59DC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092D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27D8F5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300.000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09AF315">
            <w:pPr>
              <w:rPr>
                <w:rFonts w:hint="eastAsia" w:ascii="宋体" w:hAnsi="宋体" w:eastAsia="宋体" w:cs="宋体"/>
                <w:i w:val="0"/>
                <w:iCs w:val="0"/>
                <w:color w:val="auto"/>
                <w:sz w:val="21"/>
                <w:szCs w:val="21"/>
                <w:highlight w:val="none"/>
                <w:u w:val="none"/>
              </w:rPr>
            </w:pPr>
          </w:p>
        </w:tc>
      </w:tr>
      <w:tr w14:paraId="148FE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8A8DD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0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0CF3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九米路</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05F4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凤山桥直街-候潮路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BF03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A05EB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3EE663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210.000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1FA7031">
            <w:pPr>
              <w:rPr>
                <w:rFonts w:hint="eastAsia" w:ascii="宋体" w:hAnsi="宋体" w:eastAsia="宋体" w:cs="宋体"/>
                <w:i w:val="0"/>
                <w:iCs w:val="0"/>
                <w:color w:val="auto"/>
                <w:sz w:val="21"/>
                <w:szCs w:val="21"/>
                <w:highlight w:val="none"/>
                <w:u w:val="none"/>
              </w:rPr>
            </w:pPr>
          </w:p>
        </w:tc>
      </w:tr>
      <w:tr w14:paraId="2F678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5465D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108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A2D6A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铜鼓路</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1FCE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银鼓路－望江东路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8BD58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B24E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noWrap/>
            <w:vAlign w:val="center"/>
          </w:tcPr>
          <w:p w14:paraId="798B79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319.000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CDEE84C">
            <w:pPr>
              <w:rPr>
                <w:rFonts w:hint="eastAsia" w:ascii="宋体" w:hAnsi="宋体" w:eastAsia="宋体" w:cs="宋体"/>
                <w:i w:val="0"/>
                <w:iCs w:val="0"/>
                <w:color w:val="auto"/>
                <w:sz w:val="21"/>
                <w:szCs w:val="21"/>
                <w:highlight w:val="none"/>
                <w:u w:val="none"/>
              </w:rPr>
            </w:pPr>
          </w:p>
        </w:tc>
      </w:tr>
      <w:tr w14:paraId="5BC45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ED61D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w:t>
            </w:r>
          </w:p>
        </w:tc>
        <w:tc>
          <w:tcPr>
            <w:tcW w:w="108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16994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雷霆路</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D2DA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望江路-婺江路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14A0F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7E44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noWrap/>
            <w:vAlign w:val="center"/>
          </w:tcPr>
          <w:p w14:paraId="56F6AD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499.000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6BCED32">
            <w:pPr>
              <w:rPr>
                <w:rFonts w:hint="eastAsia" w:ascii="宋体" w:hAnsi="宋体" w:eastAsia="宋体" w:cs="宋体"/>
                <w:i w:val="0"/>
                <w:iCs w:val="0"/>
                <w:color w:val="auto"/>
                <w:sz w:val="21"/>
                <w:szCs w:val="21"/>
                <w:highlight w:val="none"/>
                <w:u w:val="none"/>
              </w:rPr>
            </w:pPr>
          </w:p>
        </w:tc>
      </w:tr>
      <w:tr w14:paraId="5B624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0" w:hRule="atLeast"/>
        </w:trPr>
        <w:tc>
          <w:tcPr>
            <w:tcW w:w="1046"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4DDF7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1087"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E0478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银鼓路</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CFF2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甬江路-望江东路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DCDB0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33AB4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noWrap/>
            <w:vAlign w:val="center"/>
          </w:tcPr>
          <w:p w14:paraId="6AD96D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487.000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8C73189">
            <w:pPr>
              <w:rPr>
                <w:rFonts w:hint="eastAsia" w:ascii="宋体" w:hAnsi="宋体" w:eastAsia="宋体" w:cs="宋体"/>
                <w:i w:val="0"/>
                <w:iCs w:val="0"/>
                <w:color w:val="auto"/>
                <w:sz w:val="21"/>
                <w:szCs w:val="21"/>
                <w:highlight w:val="none"/>
                <w:u w:val="none"/>
              </w:rPr>
            </w:pPr>
          </w:p>
        </w:tc>
      </w:tr>
      <w:tr w14:paraId="5BA92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E9C48E3">
            <w:pPr>
              <w:jc w:val="center"/>
              <w:rPr>
                <w:rFonts w:hint="eastAsia" w:ascii="宋体" w:hAnsi="宋体" w:eastAsia="宋体" w:cs="宋体"/>
                <w:i w:val="0"/>
                <w:iCs w:val="0"/>
                <w:color w:val="auto"/>
                <w:sz w:val="21"/>
                <w:szCs w:val="21"/>
                <w:highlight w:val="none"/>
                <w:u w:val="none"/>
              </w:rPr>
            </w:pP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7149095">
            <w:pPr>
              <w:jc w:val="center"/>
              <w:rPr>
                <w:rFonts w:hint="eastAsia" w:ascii="宋体" w:hAnsi="宋体" w:eastAsia="宋体" w:cs="宋体"/>
                <w:i w:val="0"/>
                <w:iCs w:val="0"/>
                <w:color w:val="auto"/>
                <w:sz w:val="21"/>
                <w:szCs w:val="21"/>
                <w:highlight w:val="none"/>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A9F6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姚江路-吟潮路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9D17C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258F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noWrap/>
            <w:vAlign w:val="center"/>
          </w:tcPr>
          <w:p w14:paraId="75E1B2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473.000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70FA1AF">
            <w:pPr>
              <w:rPr>
                <w:rFonts w:hint="eastAsia" w:ascii="宋体" w:hAnsi="宋体" w:eastAsia="宋体" w:cs="宋体"/>
                <w:i w:val="0"/>
                <w:iCs w:val="0"/>
                <w:color w:val="auto"/>
                <w:sz w:val="21"/>
                <w:szCs w:val="21"/>
                <w:highlight w:val="none"/>
                <w:u w:val="none"/>
              </w:rPr>
            </w:pPr>
          </w:p>
        </w:tc>
      </w:tr>
      <w:tr w14:paraId="49D28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66F4A60">
            <w:pPr>
              <w:jc w:val="center"/>
              <w:rPr>
                <w:rFonts w:hint="eastAsia" w:ascii="宋体" w:hAnsi="宋体" w:eastAsia="宋体" w:cs="宋体"/>
                <w:i w:val="0"/>
                <w:iCs w:val="0"/>
                <w:color w:val="auto"/>
                <w:sz w:val="21"/>
                <w:szCs w:val="21"/>
                <w:highlight w:val="none"/>
                <w:u w:val="none"/>
              </w:rPr>
            </w:pP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616FA24">
            <w:pPr>
              <w:jc w:val="center"/>
              <w:rPr>
                <w:rFonts w:hint="eastAsia" w:ascii="宋体" w:hAnsi="宋体" w:eastAsia="宋体" w:cs="宋体"/>
                <w:i w:val="0"/>
                <w:iCs w:val="0"/>
                <w:color w:val="auto"/>
                <w:sz w:val="21"/>
                <w:szCs w:val="21"/>
                <w:highlight w:val="none"/>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92368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吟潮路-甬江路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E4844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041A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noWrap/>
            <w:vAlign w:val="center"/>
          </w:tcPr>
          <w:p w14:paraId="7FF8218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160.000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01B7789">
            <w:pPr>
              <w:rPr>
                <w:rFonts w:hint="eastAsia" w:ascii="宋体" w:hAnsi="宋体" w:eastAsia="宋体" w:cs="宋体"/>
                <w:i w:val="0"/>
                <w:iCs w:val="0"/>
                <w:color w:val="auto"/>
                <w:sz w:val="21"/>
                <w:szCs w:val="21"/>
                <w:highlight w:val="none"/>
                <w:u w:val="none"/>
              </w:rPr>
            </w:pPr>
          </w:p>
        </w:tc>
      </w:tr>
      <w:tr w14:paraId="3F0FE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327198B">
            <w:pPr>
              <w:jc w:val="center"/>
              <w:rPr>
                <w:rFonts w:hint="eastAsia" w:ascii="宋体" w:hAnsi="宋体" w:eastAsia="宋体" w:cs="宋体"/>
                <w:i w:val="0"/>
                <w:iCs w:val="0"/>
                <w:color w:val="auto"/>
                <w:sz w:val="21"/>
                <w:szCs w:val="21"/>
                <w:highlight w:val="none"/>
                <w:u w:val="none"/>
              </w:rPr>
            </w:pP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03DB524">
            <w:pPr>
              <w:jc w:val="center"/>
              <w:rPr>
                <w:rFonts w:hint="eastAsia" w:ascii="宋体" w:hAnsi="宋体" w:eastAsia="宋体" w:cs="宋体"/>
                <w:i w:val="0"/>
                <w:iCs w:val="0"/>
                <w:color w:val="auto"/>
                <w:sz w:val="21"/>
                <w:szCs w:val="21"/>
                <w:highlight w:val="none"/>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7052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沙地路-婺江路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B4A6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085C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69C60A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290.000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B8C8198">
            <w:pPr>
              <w:rPr>
                <w:rFonts w:hint="eastAsia" w:ascii="宋体" w:hAnsi="宋体" w:eastAsia="宋体" w:cs="宋体"/>
                <w:i w:val="0"/>
                <w:iCs w:val="0"/>
                <w:color w:val="auto"/>
                <w:sz w:val="21"/>
                <w:szCs w:val="21"/>
                <w:highlight w:val="none"/>
                <w:u w:val="none"/>
              </w:rPr>
            </w:pPr>
          </w:p>
        </w:tc>
      </w:tr>
      <w:tr w14:paraId="54C10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5216150">
            <w:pPr>
              <w:jc w:val="center"/>
              <w:rPr>
                <w:rFonts w:hint="eastAsia" w:ascii="宋体" w:hAnsi="宋体" w:eastAsia="宋体" w:cs="宋体"/>
                <w:i w:val="0"/>
                <w:iCs w:val="0"/>
                <w:color w:val="auto"/>
                <w:sz w:val="21"/>
                <w:szCs w:val="21"/>
                <w:highlight w:val="none"/>
                <w:u w:val="none"/>
              </w:rPr>
            </w:pP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CD591C5">
            <w:pPr>
              <w:jc w:val="center"/>
              <w:rPr>
                <w:rFonts w:hint="eastAsia" w:ascii="宋体" w:hAnsi="宋体" w:eastAsia="宋体" w:cs="宋体"/>
                <w:i w:val="0"/>
                <w:iCs w:val="0"/>
                <w:color w:val="auto"/>
                <w:sz w:val="21"/>
                <w:szCs w:val="21"/>
                <w:highlight w:val="none"/>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A4ED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婺江路-近江路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C373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13D7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noWrap/>
            <w:vAlign w:val="center"/>
          </w:tcPr>
          <w:p w14:paraId="4BB68C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194.000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843724A">
            <w:pPr>
              <w:rPr>
                <w:rFonts w:hint="eastAsia" w:ascii="宋体" w:hAnsi="宋体" w:eastAsia="宋体" w:cs="宋体"/>
                <w:i w:val="0"/>
                <w:iCs w:val="0"/>
                <w:color w:val="auto"/>
                <w:sz w:val="21"/>
                <w:szCs w:val="21"/>
                <w:highlight w:val="none"/>
                <w:u w:val="none"/>
              </w:rPr>
            </w:pPr>
          </w:p>
        </w:tc>
      </w:tr>
      <w:tr w14:paraId="460B7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CF31BAA">
            <w:pPr>
              <w:jc w:val="center"/>
              <w:rPr>
                <w:rFonts w:hint="eastAsia" w:ascii="宋体" w:hAnsi="宋体" w:eastAsia="宋体" w:cs="宋体"/>
                <w:i w:val="0"/>
                <w:iCs w:val="0"/>
                <w:color w:val="auto"/>
                <w:sz w:val="21"/>
                <w:szCs w:val="21"/>
                <w:highlight w:val="none"/>
                <w:u w:val="none"/>
              </w:rPr>
            </w:pP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514781E">
            <w:pPr>
              <w:jc w:val="center"/>
              <w:rPr>
                <w:rFonts w:hint="eastAsia" w:ascii="宋体" w:hAnsi="宋体" w:eastAsia="宋体" w:cs="宋体"/>
                <w:i w:val="0"/>
                <w:iCs w:val="0"/>
                <w:color w:val="auto"/>
                <w:sz w:val="21"/>
                <w:szCs w:val="21"/>
                <w:highlight w:val="none"/>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A1835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近江路-徐家埠路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C585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F6E1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noWrap/>
            <w:vAlign w:val="center"/>
          </w:tcPr>
          <w:p w14:paraId="53E15D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240.000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F26DCD4">
            <w:pPr>
              <w:rPr>
                <w:rFonts w:hint="eastAsia" w:ascii="宋体" w:hAnsi="宋体" w:eastAsia="宋体" w:cs="宋体"/>
                <w:i w:val="0"/>
                <w:iCs w:val="0"/>
                <w:color w:val="auto"/>
                <w:sz w:val="21"/>
                <w:szCs w:val="21"/>
                <w:highlight w:val="none"/>
                <w:u w:val="none"/>
              </w:rPr>
            </w:pPr>
          </w:p>
        </w:tc>
      </w:tr>
      <w:tr w14:paraId="2A101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69F9831">
            <w:pPr>
              <w:jc w:val="center"/>
              <w:rPr>
                <w:rFonts w:hint="eastAsia" w:ascii="宋体" w:hAnsi="宋体" w:eastAsia="宋体" w:cs="宋体"/>
                <w:i w:val="0"/>
                <w:iCs w:val="0"/>
                <w:color w:val="auto"/>
                <w:sz w:val="21"/>
                <w:szCs w:val="21"/>
                <w:highlight w:val="none"/>
                <w:u w:val="none"/>
              </w:rPr>
            </w:pP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1824B2E">
            <w:pPr>
              <w:jc w:val="center"/>
              <w:rPr>
                <w:rFonts w:hint="eastAsia" w:ascii="宋体" w:hAnsi="宋体" w:eastAsia="宋体" w:cs="宋体"/>
                <w:i w:val="0"/>
                <w:iCs w:val="0"/>
                <w:color w:val="auto"/>
                <w:sz w:val="21"/>
                <w:szCs w:val="21"/>
                <w:highlight w:val="none"/>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26D2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徐家埠路-清江路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D7D5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C6864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360F57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534.000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956F391">
            <w:pPr>
              <w:rPr>
                <w:rFonts w:hint="eastAsia" w:ascii="宋体" w:hAnsi="宋体" w:eastAsia="宋体" w:cs="宋体"/>
                <w:i w:val="0"/>
                <w:iCs w:val="0"/>
                <w:color w:val="auto"/>
                <w:sz w:val="21"/>
                <w:szCs w:val="21"/>
                <w:highlight w:val="none"/>
                <w:u w:val="none"/>
              </w:rPr>
            </w:pPr>
          </w:p>
        </w:tc>
      </w:tr>
      <w:tr w14:paraId="05C8F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D823D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w:t>
            </w:r>
          </w:p>
        </w:tc>
        <w:tc>
          <w:tcPr>
            <w:tcW w:w="108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60FE9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江吟巷</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FB70E4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吟潮路-甬江路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521C7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42D6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noWrap/>
            <w:vAlign w:val="center"/>
          </w:tcPr>
          <w:p w14:paraId="1C8BA0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164.000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BB58C83">
            <w:pPr>
              <w:rPr>
                <w:rFonts w:hint="eastAsia" w:ascii="宋体" w:hAnsi="宋体" w:eastAsia="宋体" w:cs="宋体"/>
                <w:i w:val="0"/>
                <w:iCs w:val="0"/>
                <w:color w:val="auto"/>
                <w:sz w:val="21"/>
                <w:szCs w:val="21"/>
                <w:highlight w:val="none"/>
                <w:u w:val="none"/>
              </w:rPr>
            </w:pPr>
          </w:p>
        </w:tc>
      </w:tr>
      <w:tr w14:paraId="395D3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84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6D17B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108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B533E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近江路</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B317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秋涛路-钱江路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AACD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B0678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1B33EE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461.000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D03B8FC">
            <w:pPr>
              <w:rPr>
                <w:rFonts w:hint="eastAsia" w:ascii="宋体" w:hAnsi="宋体" w:eastAsia="宋体" w:cs="宋体"/>
                <w:i w:val="0"/>
                <w:iCs w:val="0"/>
                <w:color w:val="auto"/>
                <w:sz w:val="21"/>
                <w:szCs w:val="21"/>
                <w:highlight w:val="none"/>
                <w:u w:val="none"/>
              </w:rPr>
            </w:pPr>
          </w:p>
        </w:tc>
      </w:tr>
      <w:tr w14:paraId="75CB0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F3735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w:t>
            </w:r>
          </w:p>
        </w:tc>
        <w:tc>
          <w:tcPr>
            <w:tcW w:w="10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8D6A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海潮路</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52650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（婺江路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K0+228~K0+260）</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F1F3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EA4D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29D53B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32.000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4837044">
            <w:pPr>
              <w:rPr>
                <w:rFonts w:hint="eastAsia" w:ascii="宋体" w:hAnsi="宋体" w:eastAsia="宋体" w:cs="宋体"/>
                <w:i w:val="0"/>
                <w:iCs w:val="0"/>
                <w:color w:val="auto"/>
                <w:sz w:val="21"/>
                <w:szCs w:val="21"/>
                <w:highlight w:val="none"/>
                <w:u w:val="none"/>
              </w:rPr>
            </w:pPr>
          </w:p>
        </w:tc>
      </w:tr>
      <w:tr w14:paraId="7F6C3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E3C7D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w:t>
            </w:r>
          </w:p>
        </w:tc>
        <w:tc>
          <w:tcPr>
            <w:tcW w:w="10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64FE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源聚路</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5B88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明石路-白石庙路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78C5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04B1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0A1A47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157.000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CEF3360">
            <w:pPr>
              <w:rPr>
                <w:rFonts w:hint="eastAsia" w:ascii="宋体" w:hAnsi="宋体" w:eastAsia="宋体" w:cs="宋体"/>
                <w:i w:val="0"/>
                <w:iCs w:val="0"/>
                <w:color w:val="auto"/>
                <w:sz w:val="21"/>
                <w:szCs w:val="21"/>
                <w:highlight w:val="none"/>
                <w:u w:val="none"/>
              </w:rPr>
            </w:pPr>
          </w:p>
        </w:tc>
      </w:tr>
      <w:tr w14:paraId="69B94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8AA20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w:t>
            </w:r>
          </w:p>
        </w:tc>
        <w:tc>
          <w:tcPr>
            <w:tcW w:w="10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4AEB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德学巷</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3044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跨塘桥路-环站北路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55D5A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FF702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5D66B9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230.000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01B8F4B">
            <w:pPr>
              <w:rPr>
                <w:rFonts w:hint="eastAsia" w:ascii="宋体" w:hAnsi="宋体" w:eastAsia="宋体" w:cs="宋体"/>
                <w:i w:val="0"/>
                <w:iCs w:val="0"/>
                <w:color w:val="auto"/>
                <w:sz w:val="21"/>
                <w:szCs w:val="21"/>
                <w:highlight w:val="none"/>
                <w:u w:val="none"/>
              </w:rPr>
            </w:pPr>
          </w:p>
        </w:tc>
      </w:tr>
      <w:tr w14:paraId="021AF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4C248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w:t>
            </w:r>
          </w:p>
        </w:tc>
        <w:tc>
          <w:tcPr>
            <w:tcW w:w="10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01C0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观云巷</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6DD7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彭埠单元R21-09地块-环站北路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80FF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0337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5AA7F4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205.610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6DED72E">
            <w:pPr>
              <w:rPr>
                <w:rFonts w:hint="eastAsia" w:ascii="宋体" w:hAnsi="宋体" w:eastAsia="宋体" w:cs="宋体"/>
                <w:i w:val="0"/>
                <w:iCs w:val="0"/>
                <w:color w:val="auto"/>
                <w:sz w:val="21"/>
                <w:szCs w:val="21"/>
                <w:highlight w:val="none"/>
                <w:u w:val="none"/>
              </w:rPr>
            </w:pPr>
          </w:p>
        </w:tc>
      </w:tr>
      <w:tr w14:paraId="27338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1EF89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10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DDAB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东锦巷</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63AA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备塘路-天城路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DB91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E77F6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44F109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197.033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273648A">
            <w:pPr>
              <w:rPr>
                <w:rFonts w:hint="eastAsia" w:ascii="宋体" w:hAnsi="宋体" w:eastAsia="宋体" w:cs="宋体"/>
                <w:i w:val="0"/>
                <w:iCs w:val="0"/>
                <w:color w:val="auto"/>
                <w:sz w:val="21"/>
                <w:szCs w:val="21"/>
                <w:highlight w:val="none"/>
                <w:u w:val="none"/>
              </w:rPr>
            </w:pPr>
          </w:p>
        </w:tc>
      </w:tr>
      <w:tr w14:paraId="66F44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24739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w:t>
            </w:r>
          </w:p>
        </w:tc>
        <w:tc>
          <w:tcPr>
            <w:tcW w:w="10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5F2A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白石庙路</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FD2E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安居路-彭埠支路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8CAD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C724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6D1D26A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456.000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A8D850C">
            <w:pPr>
              <w:rPr>
                <w:rFonts w:hint="eastAsia" w:ascii="宋体" w:hAnsi="宋体" w:eastAsia="宋体" w:cs="宋体"/>
                <w:i w:val="0"/>
                <w:iCs w:val="0"/>
                <w:color w:val="auto"/>
                <w:sz w:val="21"/>
                <w:szCs w:val="21"/>
                <w:highlight w:val="none"/>
                <w:u w:val="none"/>
              </w:rPr>
            </w:pPr>
          </w:p>
        </w:tc>
      </w:tr>
      <w:tr w14:paraId="30244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225BB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w:t>
            </w:r>
          </w:p>
        </w:tc>
        <w:tc>
          <w:tcPr>
            <w:tcW w:w="10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9A38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花埠路</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F4FA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源聚路-沪杭高速</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E21C8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A0BF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227D2B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220.000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3FB3E2A">
            <w:pPr>
              <w:rPr>
                <w:rFonts w:hint="eastAsia" w:ascii="宋体" w:hAnsi="宋体" w:eastAsia="宋体" w:cs="宋体"/>
                <w:i w:val="0"/>
                <w:iCs w:val="0"/>
                <w:color w:val="auto"/>
                <w:sz w:val="21"/>
                <w:szCs w:val="21"/>
                <w:highlight w:val="none"/>
                <w:u w:val="none"/>
              </w:rPr>
            </w:pPr>
          </w:p>
        </w:tc>
      </w:tr>
      <w:tr w14:paraId="48606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0FC7B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w:t>
            </w:r>
          </w:p>
        </w:tc>
        <w:tc>
          <w:tcPr>
            <w:tcW w:w="10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E20A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景耀巷(三堡路)</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6289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钱江路-太平门直街</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E359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A1DD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6B3EFD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291.000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D6C5ED3">
            <w:pPr>
              <w:rPr>
                <w:rFonts w:hint="eastAsia" w:ascii="宋体" w:hAnsi="宋体" w:eastAsia="宋体" w:cs="宋体"/>
                <w:i w:val="0"/>
                <w:iCs w:val="0"/>
                <w:color w:val="auto"/>
                <w:sz w:val="21"/>
                <w:szCs w:val="21"/>
                <w:highlight w:val="none"/>
                <w:u w:val="none"/>
              </w:rPr>
            </w:pPr>
          </w:p>
        </w:tc>
      </w:tr>
      <w:tr w14:paraId="0BF33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F96A9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w:t>
            </w:r>
          </w:p>
        </w:tc>
        <w:tc>
          <w:tcPr>
            <w:tcW w:w="10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5719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运新路（原规划支路五）</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9967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JG1206-02地块—运河东路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D5E1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8A0C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71A3FE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204.000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CA61E7C">
            <w:pPr>
              <w:rPr>
                <w:rFonts w:hint="eastAsia" w:ascii="宋体" w:hAnsi="宋体" w:eastAsia="宋体" w:cs="宋体"/>
                <w:i w:val="0"/>
                <w:iCs w:val="0"/>
                <w:color w:val="auto"/>
                <w:sz w:val="21"/>
                <w:szCs w:val="21"/>
                <w:highlight w:val="none"/>
                <w:u w:val="none"/>
              </w:rPr>
            </w:pPr>
          </w:p>
        </w:tc>
      </w:tr>
      <w:tr w14:paraId="5FC23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B097E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10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A212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思德弄</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617D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东宁路-彭埠单元U42-01地块</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01C7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FC1B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7BCB3A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345.000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F508EBE">
            <w:pPr>
              <w:rPr>
                <w:rFonts w:hint="eastAsia" w:ascii="宋体" w:hAnsi="宋体" w:eastAsia="宋体" w:cs="宋体"/>
                <w:i w:val="0"/>
                <w:iCs w:val="0"/>
                <w:color w:val="auto"/>
                <w:sz w:val="21"/>
                <w:szCs w:val="21"/>
                <w:highlight w:val="none"/>
                <w:u w:val="none"/>
              </w:rPr>
            </w:pPr>
          </w:p>
        </w:tc>
      </w:tr>
      <w:tr w14:paraId="3A6A5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B9C2D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w:t>
            </w:r>
          </w:p>
        </w:tc>
        <w:tc>
          <w:tcPr>
            <w:tcW w:w="10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EE68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大井巷</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CB01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河坊街-中山中路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7EF6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6892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069567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284.000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48DAF7E">
            <w:pPr>
              <w:rPr>
                <w:rFonts w:hint="eastAsia" w:ascii="宋体" w:hAnsi="宋体" w:eastAsia="宋体" w:cs="宋体"/>
                <w:i w:val="0"/>
                <w:iCs w:val="0"/>
                <w:color w:val="auto"/>
                <w:sz w:val="21"/>
                <w:szCs w:val="21"/>
                <w:highlight w:val="none"/>
                <w:u w:val="none"/>
              </w:rPr>
            </w:pPr>
          </w:p>
        </w:tc>
      </w:tr>
      <w:tr w14:paraId="7EA49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4381C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w:t>
            </w:r>
          </w:p>
        </w:tc>
        <w:tc>
          <w:tcPr>
            <w:tcW w:w="10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18FC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八蜡子巷</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A16D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河坊街-转东塞</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45EB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EC06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6D53F9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77.800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9C349F6">
            <w:pPr>
              <w:rPr>
                <w:rFonts w:hint="eastAsia" w:ascii="宋体" w:hAnsi="宋体" w:eastAsia="宋体" w:cs="宋体"/>
                <w:i w:val="0"/>
                <w:iCs w:val="0"/>
                <w:color w:val="auto"/>
                <w:sz w:val="21"/>
                <w:szCs w:val="21"/>
                <w:highlight w:val="none"/>
                <w:u w:val="none"/>
              </w:rPr>
            </w:pPr>
          </w:p>
        </w:tc>
      </w:tr>
      <w:tr w14:paraId="7E4D5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C4BC0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w:t>
            </w:r>
          </w:p>
        </w:tc>
        <w:tc>
          <w:tcPr>
            <w:tcW w:w="10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C0C1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十三湾巷</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5070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新高银巷-惠民路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CFF1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A7A1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74AEA2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181.000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89C9C6F">
            <w:pPr>
              <w:rPr>
                <w:rFonts w:hint="eastAsia" w:ascii="宋体" w:hAnsi="宋体" w:eastAsia="宋体" w:cs="宋体"/>
                <w:i w:val="0"/>
                <w:iCs w:val="0"/>
                <w:color w:val="auto"/>
                <w:sz w:val="21"/>
                <w:szCs w:val="21"/>
                <w:highlight w:val="none"/>
                <w:u w:val="none"/>
              </w:rPr>
            </w:pPr>
          </w:p>
        </w:tc>
      </w:tr>
      <w:tr w14:paraId="486B2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BF195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w:t>
            </w:r>
          </w:p>
        </w:tc>
        <w:tc>
          <w:tcPr>
            <w:tcW w:w="10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C663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三元地</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8EEF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十三湾巷-华光路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BAB0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C9FC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5895CF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155.600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149E91F">
            <w:pPr>
              <w:rPr>
                <w:rFonts w:hint="eastAsia" w:ascii="宋体" w:hAnsi="宋体" w:eastAsia="宋体" w:cs="宋体"/>
                <w:i w:val="0"/>
                <w:iCs w:val="0"/>
                <w:color w:val="auto"/>
                <w:sz w:val="21"/>
                <w:szCs w:val="21"/>
                <w:highlight w:val="none"/>
                <w:u w:val="none"/>
              </w:rPr>
            </w:pPr>
          </w:p>
        </w:tc>
      </w:tr>
      <w:tr w14:paraId="16FD1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8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D1AA4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c>
          <w:tcPr>
            <w:tcW w:w="10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5A4F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打铜巷</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B3CC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河坊街-鼓楼湾</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B103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D91E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515F7A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208.000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67FA8EA">
            <w:pPr>
              <w:rPr>
                <w:rFonts w:hint="eastAsia" w:ascii="宋体" w:hAnsi="宋体" w:eastAsia="宋体" w:cs="宋体"/>
                <w:i w:val="0"/>
                <w:iCs w:val="0"/>
                <w:color w:val="auto"/>
                <w:sz w:val="21"/>
                <w:szCs w:val="21"/>
                <w:highlight w:val="none"/>
                <w:u w:val="none"/>
              </w:rPr>
            </w:pPr>
          </w:p>
        </w:tc>
      </w:tr>
      <w:tr w14:paraId="0D592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DA0CE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56</w:t>
            </w:r>
          </w:p>
        </w:tc>
        <w:tc>
          <w:tcPr>
            <w:tcW w:w="10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9516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熙春弄</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DDD6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中山中路-转南新高银巷</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4319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FAD8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35646C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122.500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B6CF087">
            <w:pPr>
              <w:rPr>
                <w:rFonts w:hint="eastAsia" w:ascii="宋体" w:hAnsi="宋体" w:eastAsia="宋体" w:cs="宋体"/>
                <w:i w:val="0"/>
                <w:iCs w:val="0"/>
                <w:color w:val="auto"/>
                <w:sz w:val="21"/>
                <w:szCs w:val="21"/>
                <w:highlight w:val="none"/>
                <w:u w:val="none"/>
              </w:rPr>
            </w:pPr>
          </w:p>
        </w:tc>
      </w:tr>
      <w:tr w14:paraId="23C3D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DC5F5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w:t>
            </w:r>
          </w:p>
        </w:tc>
        <w:tc>
          <w:tcPr>
            <w:tcW w:w="10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B6DB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河坊巷</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7ACB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河坊街-四宜路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0C64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DFA4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0F188C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164.600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718A266">
            <w:pPr>
              <w:rPr>
                <w:rFonts w:hint="eastAsia" w:ascii="宋体" w:hAnsi="宋体" w:eastAsia="宋体" w:cs="宋体"/>
                <w:i w:val="0"/>
                <w:iCs w:val="0"/>
                <w:color w:val="auto"/>
                <w:sz w:val="21"/>
                <w:szCs w:val="21"/>
                <w:highlight w:val="none"/>
                <w:u w:val="none"/>
              </w:rPr>
            </w:pPr>
          </w:p>
        </w:tc>
      </w:tr>
      <w:tr w14:paraId="6EF5A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9E798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w:t>
            </w:r>
          </w:p>
        </w:tc>
        <w:tc>
          <w:tcPr>
            <w:tcW w:w="10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B420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勾山里</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62CB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南山路-荷花池头</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0DB4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A9C1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46F138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96.500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DCF40CA">
            <w:pPr>
              <w:rPr>
                <w:rFonts w:hint="eastAsia" w:ascii="宋体" w:hAnsi="宋体" w:eastAsia="宋体" w:cs="宋体"/>
                <w:i w:val="0"/>
                <w:iCs w:val="0"/>
                <w:color w:val="auto"/>
                <w:sz w:val="21"/>
                <w:szCs w:val="21"/>
                <w:highlight w:val="none"/>
                <w:u w:val="none"/>
              </w:rPr>
            </w:pPr>
          </w:p>
        </w:tc>
      </w:tr>
      <w:tr w14:paraId="06578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03423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w:t>
            </w:r>
          </w:p>
        </w:tc>
        <w:tc>
          <w:tcPr>
            <w:tcW w:w="10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0BB31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荷花池头</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03CAD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河坊街-南山路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4990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ED19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33B384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312.000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CDC8685">
            <w:pPr>
              <w:rPr>
                <w:rFonts w:hint="eastAsia" w:ascii="宋体" w:hAnsi="宋体" w:eastAsia="宋体" w:cs="宋体"/>
                <w:i w:val="0"/>
                <w:iCs w:val="0"/>
                <w:color w:val="auto"/>
                <w:sz w:val="21"/>
                <w:szCs w:val="21"/>
                <w:highlight w:val="none"/>
                <w:u w:val="none"/>
              </w:rPr>
            </w:pPr>
          </w:p>
        </w:tc>
      </w:tr>
      <w:tr w14:paraId="30DB0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DAB5C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10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0009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景云村</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48FA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荷花池头-美院宿舍</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58D4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49BF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349437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137.000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0E91928">
            <w:pPr>
              <w:rPr>
                <w:rFonts w:hint="eastAsia" w:ascii="宋体" w:hAnsi="宋体" w:eastAsia="宋体" w:cs="宋体"/>
                <w:i w:val="0"/>
                <w:iCs w:val="0"/>
                <w:color w:val="auto"/>
                <w:sz w:val="21"/>
                <w:szCs w:val="21"/>
                <w:highlight w:val="none"/>
                <w:u w:val="none"/>
              </w:rPr>
            </w:pPr>
          </w:p>
        </w:tc>
      </w:tr>
      <w:tr w14:paraId="1E31A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2ECD4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w:t>
            </w:r>
          </w:p>
        </w:tc>
        <w:tc>
          <w:tcPr>
            <w:tcW w:w="10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19B1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三衙前</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5D74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荷花池头-旧仁和署</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DEBF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5018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377908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125.000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A2644AC">
            <w:pPr>
              <w:rPr>
                <w:rFonts w:hint="eastAsia" w:ascii="宋体" w:hAnsi="宋体" w:eastAsia="宋体" w:cs="宋体"/>
                <w:i w:val="0"/>
                <w:iCs w:val="0"/>
                <w:color w:val="auto"/>
                <w:sz w:val="21"/>
                <w:szCs w:val="21"/>
                <w:highlight w:val="none"/>
                <w:u w:val="none"/>
              </w:rPr>
            </w:pPr>
          </w:p>
        </w:tc>
      </w:tr>
      <w:tr w14:paraId="2D130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0C215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w:t>
            </w:r>
          </w:p>
        </w:tc>
        <w:tc>
          <w:tcPr>
            <w:tcW w:w="10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90EF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新民村</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BF5E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三衙前-新村</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7567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8F56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467671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132.000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C54F468">
            <w:pPr>
              <w:rPr>
                <w:rFonts w:hint="eastAsia" w:ascii="宋体" w:hAnsi="宋体" w:eastAsia="宋体" w:cs="宋体"/>
                <w:i w:val="0"/>
                <w:iCs w:val="0"/>
                <w:color w:val="auto"/>
                <w:sz w:val="21"/>
                <w:szCs w:val="21"/>
                <w:highlight w:val="none"/>
                <w:u w:val="none"/>
              </w:rPr>
            </w:pPr>
          </w:p>
        </w:tc>
      </w:tr>
      <w:tr w14:paraId="031D8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291B1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63</w:t>
            </w:r>
          </w:p>
        </w:tc>
        <w:tc>
          <w:tcPr>
            <w:tcW w:w="10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97E1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旧仁和署</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D287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河坊街-三衙前</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CCB3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BB4D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44B3B0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144.000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6EECC6A">
            <w:pPr>
              <w:rPr>
                <w:rFonts w:hint="eastAsia" w:ascii="宋体" w:hAnsi="宋体" w:eastAsia="宋体" w:cs="宋体"/>
                <w:i w:val="0"/>
                <w:iCs w:val="0"/>
                <w:color w:val="auto"/>
                <w:sz w:val="21"/>
                <w:szCs w:val="21"/>
                <w:highlight w:val="none"/>
                <w:u w:val="none"/>
              </w:rPr>
            </w:pPr>
          </w:p>
        </w:tc>
      </w:tr>
      <w:tr w14:paraId="72975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63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13EB1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64</w:t>
            </w:r>
          </w:p>
        </w:tc>
        <w:tc>
          <w:tcPr>
            <w:tcW w:w="10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8961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旧仁和村</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085D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旧仁和署-河坊街50</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BEB0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F7868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3A2E5D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141.900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1FCA67B">
            <w:pPr>
              <w:rPr>
                <w:rFonts w:hint="eastAsia" w:ascii="宋体" w:hAnsi="宋体" w:eastAsia="宋体" w:cs="宋体"/>
                <w:i w:val="0"/>
                <w:iCs w:val="0"/>
                <w:color w:val="auto"/>
                <w:sz w:val="21"/>
                <w:szCs w:val="21"/>
                <w:highlight w:val="none"/>
                <w:u w:val="none"/>
              </w:rPr>
            </w:pPr>
          </w:p>
        </w:tc>
      </w:tr>
      <w:tr w14:paraId="221D3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0" w:hRule="atLeast"/>
        </w:trPr>
        <w:tc>
          <w:tcPr>
            <w:tcW w:w="1046"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E2EE2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w:t>
            </w:r>
          </w:p>
        </w:tc>
        <w:tc>
          <w:tcPr>
            <w:tcW w:w="1087"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4C86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红门局</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3CC28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定安路-延安南路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FFF4E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23C6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1D1193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161.000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C3D686A">
            <w:pPr>
              <w:rPr>
                <w:rFonts w:hint="eastAsia" w:ascii="宋体" w:hAnsi="宋体" w:eastAsia="宋体" w:cs="宋体"/>
                <w:i w:val="0"/>
                <w:iCs w:val="0"/>
                <w:color w:val="auto"/>
                <w:sz w:val="21"/>
                <w:szCs w:val="21"/>
                <w:highlight w:val="none"/>
                <w:u w:val="none"/>
              </w:rPr>
            </w:pPr>
          </w:p>
        </w:tc>
      </w:tr>
      <w:tr w14:paraId="2C376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74CD411">
            <w:pPr>
              <w:jc w:val="center"/>
              <w:rPr>
                <w:rFonts w:hint="eastAsia" w:ascii="宋体" w:hAnsi="宋体" w:eastAsia="宋体" w:cs="宋体"/>
                <w:i w:val="0"/>
                <w:iCs w:val="0"/>
                <w:color w:val="auto"/>
                <w:sz w:val="21"/>
                <w:szCs w:val="21"/>
                <w:highlight w:val="none"/>
                <w:u w:val="none"/>
              </w:rPr>
            </w:pP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C51FD5">
            <w:pPr>
              <w:jc w:val="center"/>
              <w:rPr>
                <w:rFonts w:hint="eastAsia" w:ascii="宋体" w:hAnsi="宋体" w:eastAsia="宋体" w:cs="宋体"/>
                <w:i w:val="0"/>
                <w:iCs w:val="0"/>
                <w:color w:val="auto"/>
                <w:sz w:val="21"/>
                <w:szCs w:val="21"/>
                <w:highlight w:val="none"/>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54DD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劳动路-清波商店</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EFC9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BD1A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07D705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140.000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9817CDD">
            <w:pPr>
              <w:rPr>
                <w:rFonts w:hint="eastAsia" w:ascii="宋体" w:hAnsi="宋体" w:eastAsia="宋体" w:cs="宋体"/>
                <w:i w:val="0"/>
                <w:iCs w:val="0"/>
                <w:color w:val="auto"/>
                <w:sz w:val="21"/>
                <w:szCs w:val="21"/>
                <w:highlight w:val="none"/>
                <w:u w:val="none"/>
              </w:rPr>
            </w:pPr>
          </w:p>
        </w:tc>
      </w:tr>
      <w:tr w14:paraId="45DAB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63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71631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66</w:t>
            </w:r>
          </w:p>
        </w:tc>
        <w:tc>
          <w:tcPr>
            <w:tcW w:w="10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DC4A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旧蕃署</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61F9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延安南路转北惠民路中止高银巷</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B73A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AA82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468A32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166.000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4C8CB5E">
            <w:pPr>
              <w:rPr>
                <w:rFonts w:hint="eastAsia" w:ascii="宋体" w:hAnsi="宋体" w:eastAsia="宋体" w:cs="宋体"/>
                <w:i w:val="0"/>
                <w:iCs w:val="0"/>
                <w:color w:val="auto"/>
                <w:sz w:val="21"/>
                <w:szCs w:val="21"/>
                <w:highlight w:val="none"/>
                <w:u w:val="none"/>
              </w:rPr>
            </w:pPr>
          </w:p>
        </w:tc>
      </w:tr>
      <w:tr w14:paraId="207A2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A8504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67</w:t>
            </w:r>
          </w:p>
        </w:tc>
        <w:tc>
          <w:tcPr>
            <w:tcW w:w="10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732E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清波街</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54AFA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四宜路-南山路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E172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7B09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73BEB6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398.000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916F5D8">
            <w:pPr>
              <w:rPr>
                <w:rFonts w:hint="eastAsia" w:ascii="宋体" w:hAnsi="宋体" w:eastAsia="宋体" w:cs="宋体"/>
                <w:i w:val="0"/>
                <w:iCs w:val="0"/>
                <w:color w:val="auto"/>
                <w:sz w:val="21"/>
                <w:szCs w:val="21"/>
                <w:highlight w:val="none"/>
                <w:u w:val="none"/>
              </w:rPr>
            </w:pPr>
          </w:p>
        </w:tc>
      </w:tr>
      <w:tr w14:paraId="56E87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D39FC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w:t>
            </w:r>
          </w:p>
        </w:tc>
        <w:tc>
          <w:tcPr>
            <w:tcW w:w="10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292A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华光路</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1C5B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河坊街-惠民路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8F23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0A7A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6F8917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289.400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6493A74">
            <w:pPr>
              <w:rPr>
                <w:rFonts w:hint="eastAsia" w:ascii="宋体" w:hAnsi="宋体" w:eastAsia="宋体" w:cs="宋体"/>
                <w:i w:val="0"/>
                <w:iCs w:val="0"/>
                <w:color w:val="auto"/>
                <w:sz w:val="21"/>
                <w:szCs w:val="21"/>
                <w:highlight w:val="none"/>
                <w:u w:val="none"/>
              </w:rPr>
            </w:pPr>
          </w:p>
        </w:tc>
      </w:tr>
      <w:tr w14:paraId="446D1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F894F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69</w:t>
            </w:r>
          </w:p>
        </w:tc>
        <w:tc>
          <w:tcPr>
            <w:tcW w:w="10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688D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定安路</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2ADE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惠民路-开元路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90D7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00E5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045259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475.000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F50F66B">
            <w:pPr>
              <w:rPr>
                <w:rFonts w:hint="eastAsia" w:ascii="宋体" w:hAnsi="宋体" w:eastAsia="宋体" w:cs="宋体"/>
                <w:i w:val="0"/>
                <w:iCs w:val="0"/>
                <w:color w:val="auto"/>
                <w:sz w:val="21"/>
                <w:szCs w:val="21"/>
                <w:highlight w:val="none"/>
                <w:u w:val="none"/>
              </w:rPr>
            </w:pPr>
          </w:p>
        </w:tc>
      </w:tr>
      <w:tr w14:paraId="62F0E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1E0FC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w:t>
            </w:r>
          </w:p>
        </w:tc>
        <w:tc>
          <w:tcPr>
            <w:tcW w:w="10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3B8F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火药局弄</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A8F3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惠民路-羊坝头</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5B79C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2899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604688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260.000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1878E27">
            <w:pPr>
              <w:rPr>
                <w:rFonts w:hint="eastAsia" w:ascii="宋体" w:hAnsi="宋体" w:eastAsia="宋体" w:cs="宋体"/>
                <w:i w:val="0"/>
                <w:iCs w:val="0"/>
                <w:color w:val="auto"/>
                <w:sz w:val="21"/>
                <w:szCs w:val="21"/>
                <w:highlight w:val="none"/>
                <w:u w:val="none"/>
              </w:rPr>
            </w:pPr>
          </w:p>
        </w:tc>
      </w:tr>
      <w:tr w14:paraId="66686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63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9094E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71</w:t>
            </w:r>
          </w:p>
        </w:tc>
        <w:tc>
          <w:tcPr>
            <w:tcW w:w="10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56E9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羊坝头</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A13C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后市街-定安路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E4B2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AE68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1536C1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310.000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65F6BF3">
            <w:pPr>
              <w:rPr>
                <w:rFonts w:hint="eastAsia" w:ascii="宋体" w:hAnsi="宋体" w:eastAsia="宋体" w:cs="宋体"/>
                <w:i w:val="0"/>
                <w:iCs w:val="0"/>
                <w:color w:val="auto"/>
                <w:sz w:val="21"/>
                <w:szCs w:val="21"/>
                <w:highlight w:val="none"/>
                <w:u w:val="none"/>
              </w:rPr>
            </w:pPr>
          </w:p>
        </w:tc>
      </w:tr>
      <w:tr w14:paraId="48BE5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63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6BEFD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w:t>
            </w:r>
          </w:p>
        </w:tc>
        <w:tc>
          <w:tcPr>
            <w:tcW w:w="10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53FF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甘泽坊巷</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148D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中山中路-后市街</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D2A1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5C179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005A1B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95.500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DB67882">
            <w:pPr>
              <w:rPr>
                <w:rFonts w:hint="eastAsia" w:ascii="宋体" w:hAnsi="宋体" w:eastAsia="宋体" w:cs="宋体"/>
                <w:i w:val="0"/>
                <w:iCs w:val="0"/>
                <w:color w:val="auto"/>
                <w:sz w:val="21"/>
                <w:szCs w:val="21"/>
                <w:highlight w:val="none"/>
                <w:u w:val="none"/>
              </w:rPr>
            </w:pPr>
          </w:p>
        </w:tc>
      </w:tr>
      <w:tr w14:paraId="52FB2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3EC8D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73</w:t>
            </w:r>
          </w:p>
        </w:tc>
        <w:tc>
          <w:tcPr>
            <w:tcW w:w="10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7D1C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源茂里1-3弄</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4BCE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柳翠井巷-中河中路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5E2C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8510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582730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93.600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4E61564">
            <w:pPr>
              <w:rPr>
                <w:rFonts w:hint="eastAsia" w:ascii="宋体" w:hAnsi="宋体" w:eastAsia="宋体" w:cs="宋体"/>
                <w:i w:val="0"/>
                <w:iCs w:val="0"/>
                <w:color w:val="auto"/>
                <w:sz w:val="21"/>
                <w:szCs w:val="21"/>
                <w:highlight w:val="none"/>
                <w:u w:val="none"/>
              </w:rPr>
            </w:pPr>
          </w:p>
        </w:tc>
      </w:tr>
      <w:tr w14:paraId="6B6C6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85CAB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74</w:t>
            </w:r>
          </w:p>
        </w:tc>
        <w:tc>
          <w:tcPr>
            <w:tcW w:w="10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E4F7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保佑桥东弄</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8660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中河中路-光复路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4465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455E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463782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75.000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3C86C66">
            <w:pPr>
              <w:rPr>
                <w:rFonts w:hint="eastAsia" w:ascii="宋体" w:hAnsi="宋体" w:eastAsia="宋体" w:cs="宋体"/>
                <w:i w:val="0"/>
                <w:iCs w:val="0"/>
                <w:color w:val="auto"/>
                <w:sz w:val="21"/>
                <w:szCs w:val="21"/>
                <w:highlight w:val="none"/>
                <w:u w:val="none"/>
              </w:rPr>
            </w:pPr>
          </w:p>
        </w:tc>
      </w:tr>
      <w:tr w14:paraId="60DA6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BFC0E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w:t>
            </w:r>
          </w:p>
        </w:tc>
        <w:tc>
          <w:tcPr>
            <w:tcW w:w="10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3549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保佑桥西弄</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CD96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中山中路-光复路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73EA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1B0D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0F3ACC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44.400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080B4CB">
            <w:pPr>
              <w:rPr>
                <w:rFonts w:hint="eastAsia" w:ascii="宋体" w:hAnsi="宋体" w:eastAsia="宋体" w:cs="宋体"/>
                <w:i w:val="0"/>
                <w:iCs w:val="0"/>
                <w:color w:val="auto"/>
                <w:sz w:val="21"/>
                <w:szCs w:val="21"/>
                <w:highlight w:val="none"/>
                <w:u w:val="none"/>
              </w:rPr>
            </w:pPr>
          </w:p>
        </w:tc>
      </w:tr>
      <w:tr w14:paraId="0F0AE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A0DFA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76</w:t>
            </w:r>
          </w:p>
        </w:tc>
        <w:tc>
          <w:tcPr>
            <w:tcW w:w="10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9796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柳翠桥弄</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BB64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柳翠井巷-光复路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02AA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7D90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7676E7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34.000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81DC51D">
            <w:pPr>
              <w:rPr>
                <w:rFonts w:hint="eastAsia" w:ascii="宋体" w:hAnsi="宋体" w:eastAsia="宋体" w:cs="宋体"/>
                <w:i w:val="0"/>
                <w:iCs w:val="0"/>
                <w:color w:val="auto"/>
                <w:sz w:val="21"/>
                <w:szCs w:val="21"/>
                <w:highlight w:val="none"/>
                <w:u w:val="none"/>
              </w:rPr>
            </w:pPr>
          </w:p>
        </w:tc>
      </w:tr>
      <w:tr w14:paraId="32233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6"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6BBDA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77</w:t>
            </w:r>
          </w:p>
        </w:tc>
        <w:tc>
          <w:tcPr>
            <w:tcW w:w="1087"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6B56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柳翠井巷</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8593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惠民路转西光复路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0286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625B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551AF5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168.500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A15673C">
            <w:pPr>
              <w:rPr>
                <w:rFonts w:hint="eastAsia" w:ascii="宋体" w:hAnsi="宋体" w:eastAsia="宋体" w:cs="宋体"/>
                <w:i w:val="0"/>
                <w:iCs w:val="0"/>
                <w:color w:val="auto"/>
                <w:sz w:val="21"/>
                <w:szCs w:val="21"/>
                <w:highlight w:val="none"/>
                <w:u w:val="none"/>
              </w:rPr>
            </w:pPr>
          </w:p>
        </w:tc>
      </w:tr>
      <w:tr w14:paraId="331BA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7EDB550">
            <w:pPr>
              <w:jc w:val="center"/>
              <w:rPr>
                <w:rFonts w:hint="eastAsia" w:ascii="宋体" w:hAnsi="宋体" w:eastAsia="宋体" w:cs="宋体"/>
                <w:i w:val="0"/>
                <w:iCs w:val="0"/>
                <w:color w:val="auto"/>
                <w:sz w:val="21"/>
                <w:szCs w:val="21"/>
                <w:highlight w:val="none"/>
                <w:u w:val="none"/>
              </w:rPr>
            </w:pP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8C1879">
            <w:pPr>
              <w:jc w:val="center"/>
              <w:rPr>
                <w:rFonts w:hint="eastAsia" w:ascii="宋体" w:hAnsi="宋体" w:eastAsia="宋体" w:cs="宋体"/>
                <w:i w:val="0"/>
                <w:iCs w:val="0"/>
                <w:color w:val="auto"/>
                <w:sz w:val="21"/>
                <w:szCs w:val="21"/>
                <w:highlight w:val="none"/>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337A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新高银巷-中山苑</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BF11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050F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5675C4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80.000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D201FE9">
            <w:pPr>
              <w:rPr>
                <w:rFonts w:hint="eastAsia" w:ascii="宋体" w:hAnsi="宋体" w:eastAsia="宋体" w:cs="宋体"/>
                <w:i w:val="0"/>
                <w:iCs w:val="0"/>
                <w:color w:val="auto"/>
                <w:sz w:val="21"/>
                <w:szCs w:val="21"/>
                <w:highlight w:val="none"/>
                <w:u w:val="none"/>
              </w:rPr>
            </w:pPr>
          </w:p>
        </w:tc>
      </w:tr>
      <w:tr w14:paraId="4DCBC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D12F1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78</w:t>
            </w:r>
          </w:p>
        </w:tc>
        <w:tc>
          <w:tcPr>
            <w:tcW w:w="10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15AA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惠民路</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1B05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中河中路-延安南路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D95D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457A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11DC0A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725.000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1B93B87">
            <w:pPr>
              <w:rPr>
                <w:rFonts w:hint="eastAsia" w:ascii="宋体" w:hAnsi="宋体" w:eastAsia="宋体" w:cs="宋体"/>
                <w:i w:val="0"/>
                <w:iCs w:val="0"/>
                <w:color w:val="auto"/>
                <w:sz w:val="21"/>
                <w:szCs w:val="21"/>
                <w:highlight w:val="none"/>
                <w:u w:val="none"/>
              </w:rPr>
            </w:pPr>
          </w:p>
        </w:tc>
      </w:tr>
      <w:tr w14:paraId="6C1EF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97251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w:t>
            </w:r>
          </w:p>
        </w:tc>
        <w:tc>
          <w:tcPr>
            <w:tcW w:w="10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C007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后市街</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853B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河坊街-西湖大道</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3CFC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DF76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733F48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602.600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DDD4F69">
            <w:pPr>
              <w:rPr>
                <w:rFonts w:hint="eastAsia" w:ascii="宋体" w:hAnsi="宋体" w:eastAsia="宋体" w:cs="宋体"/>
                <w:i w:val="0"/>
                <w:iCs w:val="0"/>
                <w:color w:val="auto"/>
                <w:sz w:val="21"/>
                <w:szCs w:val="21"/>
                <w:highlight w:val="none"/>
                <w:u w:val="none"/>
              </w:rPr>
            </w:pPr>
          </w:p>
        </w:tc>
      </w:tr>
      <w:tr w14:paraId="518AA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D8C01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10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7D15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后市街小区</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7914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后市街西-商业厅</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F229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9AEB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7C6365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261.000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3036881">
            <w:pPr>
              <w:rPr>
                <w:rFonts w:hint="eastAsia" w:ascii="宋体" w:hAnsi="宋体" w:eastAsia="宋体" w:cs="宋体"/>
                <w:i w:val="0"/>
                <w:iCs w:val="0"/>
                <w:color w:val="auto"/>
                <w:sz w:val="21"/>
                <w:szCs w:val="21"/>
                <w:highlight w:val="none"/>
                <w:u w:val="none"/>
              </w:rPr>
            </w:pPr>
          </w:p>
        </w:tc>
      </w:tr>
      <w:tr w14:paraId="518FA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6A12A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81</w:t>
            </w:r>
          </w:p>
        </w:tc>
        <w:tc>
          <w:tcPr>
            <w:tcW w:w="10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D292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莫邪塘东村</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F858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清泰便道南侧</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E387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0985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1B56E2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990.000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A52CD90">
            <w:pPr>
              <w:rPr>
                <w:rFonts w:hint="eastAsia" w:ascii="宋体" w:hAnsi="宋体" w:eastAsia="宋体" w:cs="宋体"/>
                <w:i w:val="0"/>
                <w:iCs w:val="0"/>
                <w:color w:val="auto"/>
                <w:sz w:val="21"/>
                <w:szCs w:val="21"/>
                <w:highlight w:val="none"/>
                <w:u w:val="none"/>
              </w:rPr>
            </w:pPr>
          </w:p>
        </w:tc>
      </w:tr>
      <w:tr w14:paraId="70299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43491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82</w:t>
            </w:r>
          </w:p>
        </w:tc>
        <w:tc>
          <w:tcPr>
            <w:tcW w:w="10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AA73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东宝路</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FCE3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秋涛路-始板桥直街</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A0BD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9107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713BC3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700.000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1E06800">
            <w:pPr>
              <w:rPr>
                <w:rFonts w:hint="eastAsia" w:ascii="宋体" w:hAnsi="宋体" w:eastAsia="宋体" w:cs="宋体"/>
                <w:i w:val="0"/>
                <w:iCs w:val="0"/>
                <w:color w:val="auto"/>
                <w:sz w:val="21"/>
                <w:szCs w:val="21"/>
                <w:highlight w:val="none"/>
                <w:u w:val="none"/>
              </w:rPr>
            </w:pPr>
          </w:p>
        </w:tc>
      </w:tr>
      <w:tr w14:paraId="7C600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29773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83</w:t>
            </w:r>
          </w:p>
        </w:tc>
        <w:tc>
          <w:tcPr>
            <w:tcW w:w="10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0289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三多路</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9160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望江路-东宝路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1F46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797D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31E8DE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403.000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3126007">
            <w:pPr>
              <w:rPr>
                <w:rFonts w:hint="eastAsia" w:ascii="宋体" w:hAnsi="宋体" w:eastAsia="宋体" w:cs="宋体"/>
                <w:i w:val="0"/>
                <w:iCs w:val="0"/>
                <w:color w:val="auto"/>
                <w:sz w:val="21"/>
                <w:szCs w:val="21"/>
                <w:highlight w:val="none"/>
                <w:u w:val="none"/>
              </w:rPr>
            </w:pPr>
          </w:p>
        </w:tc>
      </w:tr>
      <w:tr w14:paraId="58FA4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6"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B15C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84</w:t>
            </w:r>
          </w:p>
        </w:tc>
        <w:tc>
          <w:tcPr>
            <w:tcW w:w="1087"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A68A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甘王路</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EACD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秋涛一弄-秋涛支路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71F2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E753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2913E3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530.000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C5A801F">
            <w:pPr>
              <w:rPr>
                <w:rFonts w:hint="eastAsia" w:ascii="宋体" w:hAnsi="宋体" w:eastAsia="宋体" w:cs="宋体"/>
                <w:i w:val="0"/>
                <w:iCs w:val="0"/>
                <w:color w:val="auto"/>
                <w:sz w:val="21"/>
                <w:szCs w:val="21"/>
                <w:highlight w:val="none"/>
                <w:u w:val="none"/>
              </w:rPr>
            </w:pPr>
          </w:p>
        </w:tc>
      </w:tr>
      <w:tr w14:paraId="4624C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90021C">
            <w:pPr>
              <w:jc w:val="center"/>
              <w:rPr>
                <w:rFonts w:hint="eastAsia" w:ascii="宋体" w:hAnsi="宋体" w:eastAsia="宋体" w:cs="宋体"/>
                <w:i w:val="0"/>
                <w:iCs w:val="0"/>
                <w:color w:val="auto"/>
                <w:sz w:val="21"/>
                <w:szCs w:val="21"/>
                <w:highlight w:val="none"/>
                <w:u w:val="none"/>
              </w:rPr>
            </w:pP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1071B3">
            <w:pPr>
              <w:jc w:val="center"/>
              <w:rPr>
                <w:rFonts w:hint="eastAsia" w:ascii="宋体" w:hAnsi="宋体" w:eastAsia="宋体" w:cs="宋体"/>
                <w:i w:val="0"/>
                <w:iCs w:val="0"/>
                <w:color w:val="auto"/>
                <w:sz w:val="21"/>
                <w:szCs w:val="21"/>
                <w:highlight w:val="none"/>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A55C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秋涛支路-秋涛路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FE32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6867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2CA189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63.700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B99731D">
            <w:pPr>
              <w:rPr>
                <w:rFonts w:hint="eastAsia" w:ascii="宋体" w:hAnsi="宋体" w:eastAsia="宋体" w:cs="宋体"/>
                <w:i w:val="0"/>
                <w:iCs w:val="0"/>
                <w:color w:val="auto"/>
                <w:sz w:val="21"/>
                <w:szCs w:val="21"/>
                <w:highlight w:val="none"/>
                <w:u w:val="none"/>
              </w:rPr>
            </w:pPr>
          </w:p>
        </w:tc>
      </w:tr>
      <w:tr w14:paraId="4E8DE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63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BB14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85</w:t>
            </w:r>
          </w:p>
        </w:tc>
        <w:tc>
          <w:tcPr>
            <w:tcW w:w="10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2AAA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清泰立交南侧便道</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FE05E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桃花弄--清江路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3863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EEEC5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5CC429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286.000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3BE09DD">
            <w:pPr>
              <w:rPr>
                <w:rFonts w:hint="eastAsia" w:ascii="宋体" w:hAnsi="宋体" w:eastAsia="宋体" w:cs="宋体"/>
                <w:i w:val="0"/>
                <w:iCs w:val="0"/>
                <w:color w:val="auto"/>
                <w:sz w:val="21"/>
                <w:szCs w:val="21"/>
                <w:highlight w:val="none"/>
                <w:u w:val="none"/>
              </w:rPr>
            </w:pPr>
          </w:p>
        </w:tc>
      </w:tr>
      <w:tr w14:paraId="298DD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839E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86</w:t>
            </w:r>
          </w:p>
        </w:tc>
        <w:tc>
          <w:tcPr>
            <w:tcW w:w="10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43F9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横河新村</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0AAA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环城东路-大学路新村</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DF10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AAC5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697F0F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234.700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636E230">
            <w:pPr>
              <w:rPr>
                <w:rFonts w:hint="eastAsia" w:ascii="宋体" w:hAnsi="宋体" w:eastAsia="宋体" w:cs="宋体"/>
                <w:i w:val="0"/>
                <w:iCs w:val="0"/>
                <w:color w:val="auto"/>
                <w:sz w:val="21"/>
                <w:szCs w:val="21"/>
                <w:highlight w:val="none"/>
                <w:u w:val="none"/>
              </w:rPr>
            </w:pPr>
          </w:p>
        </w:tc>
      </w:tr>
      <w:tr w14:paraId="642AE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6"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9D028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87</w:t>
            </w:r>
          </w:p>
        </w:tc>
        <w:tc>
          <w:tcPr>
            <w:tcW w:w="1087"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A567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长坡里</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9513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横河新村-长坡新村</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7062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FBB6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1297B5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93.000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73BA51E">
            <w:pPr>
              <w:rPr>
                <w:rFonts w:hint="eastAsia" w:ascii="宋体" w:hAnsi="宋体" w:eastAsia="宋体" w:cs="宋体"/>
                <w:i w:val="0"/>
                <w:iCs w:val="0"/>
                <w:color w:val="auto"/>
                <w:sz w:val="21"/>
                <w:szCs w:val="21"/>
                <w:highlight w:val="none"/>
                <w:u w:val="none"/>
              </w:rPr>
            </w:pPr>
          </w:p>
        </w:tc>
      </w:tr>
      <w:tr w14:paraId="1340E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0" w:hRule="atLeast"/>
        </w:trPr>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93C4CE9">
            <w:pPr>
              <w:jc w:val="center"/>
              <w:rPr>
                <w:rFonts w:hint="eastAsia" w:ascii="宋体" w:hAnsi="宋体" w:eastAsia="宋体" w:cs="宋体"/>
                <w:i w:val="0"/>
                <w:iCs w:val="0"/>
                <w:color w:val="auto"/>
                <w:sz w:val="21"/>
                <w:szCs w:val="21"/>
                <w:highlight w:val="none"/>
                <w:u w:val="none"/>
              </w:rPr>
            </w:pP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091A43">
            <w:pPr>
              <w:jc w:val="center"/>
              <w:rPr>
                <w:rFonts w:hint="eastAsia" w:ascii="宋体" w:hAnsi="宋体" w:eastAsia="宋体" w:cs="宋体"/>
                <w:i w:val="0"/>
                <w:iCs w:val="0"/>
                <w:color w:val="auto"/>
                <w:sz w:val="21"/>
                <w:szCs w:val="21"/>
                <w:highlight w:val="none"/>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7F63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下马坡巷-长坡新村</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091A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6B53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7BD5B6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153.500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59E5E61">
            <w:pPr>
              <w:rPr>
                <w:rFonts w:hint="eastAsia" w:ascii="宋体" w:hAnsi="宋体" w:eastAsia="宋体" w:cs="宋体"/>
                <w:i w:val="0"/>
                <w:iCs w:val="0"/>
                <w:color w:val="auto"/>
                <w:sz w:val="21"/>
                <w:szCs w:val="21"/>
                <w:highlight w:val="none"/>
                <w:u w:val="none"/>
              </w:rPr>
            </w:pPr>
          </w:p>
        </w:tc>
      </w:tr>
      <w:tr w14:paraId="67986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84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E1E9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88</w:t>
            </w:r>
          </w:p>
        </w:tc>
        <w:tc>
          <w:tcPr>
            <w:tcW w:w="10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3B05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下马坡巷</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404F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解放街-小河下</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D19A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2C31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246F93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215.300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D66138E">
            <w:pPr>
              <w:rPr>
                <w:rFonts w:hint="eastAsia" w:ascii="宋体" w:hAnsi="宋体" w:eastAsia="宋体" w:cs="宋体"/>
                <w:i w:val="0"/>
                <w:iCs w:val="0"/>
                <w:color w:val="auto"/>
                <w:sz w:val="21"/>
                <w:szCs w:val="21"/>
                <w:highlight w:val="none"/>
                <w:u w:val="none"/>
              </w:rPr>
            </w:pPr>
          </w:p>
        </w:tc>
      </w:tr>
      <w:tr w14:paraId="2B715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11AA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89</w:t>
            </w:r>
          </w:p>
        </w:tc>
        <w:tc>
          <w:tcPr>
            <w:tcW w:w="10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F24B9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高官弄</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ADC85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大学路-下马坡巷</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4EBC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43773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037E90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191.000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F3E4B1B">
            <w:pPr>
              <w:rPr>
                <w:rFonts w:hint="eastAsia" w:ascii="宋体" w:hAnsi="宋体" w:eastAsia="宋体" w:cs="宋体"/>
                <w:i w:val="0"/>
                <w:iCs w:val="0"/>
                <w:color w:val="auto"/>
                <w:sz w:val="21"/>
                <w:szCs w:val="21"/>
                <w:highlight w:val="none"/>
                <w:u w:val="none"/>
              </w:rPr>
            </w:pPr>
          </w:p>
        </w:tc>
      </w:tr>
      <w:tr w14:paraId="61273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046"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77D9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w:t>
            </w:r>
          </w:p>
        </w:tc>
        <w:tc>
          <w:tcPr>
            <w:tcW w:w="1087"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948A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小河下</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75ED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横河公园-大学路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170D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E937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307301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227.000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59B24E1">
            <w:pPr>
              <w:rPr>
                <w:rFonts w:hint="eastAsia" w:ascii="宋体" w:hAnsi="宋体" w:eastAsia="宋体" w:cs="宋体"/>
                <w:i w:val="0"/>
                <w:iCs w:val="0"/>
                <w:color w:val="auto"/>
                <w:sz w:val="21"/>
                <w:szCs w:val="21"/>
                <w:highlight w:val="none"/>
                <w:u w:val="none"/>
              </w:rPr>
            </w:pPr>
          </w:p>
        </w:tc>
      </w:tr>
      <w:tr w14:paraId="5D102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38C123A">
            <w:pPr>
              <w:jc w:val="center"/>
              <w:rPr>
                <w:rFonts w:hint="eastAsia" w:ascii="宋体" w:hAnsi="宋体" w:eastAsia="宋体" w:cs="宋体"/>
                <w:i w:val="0"/>
                <w:iCs w:val="0"/>
                <w:color w:val="auto"/>
                <w:sz w:val="21"/>
                <w:szCs w:val="21"/>
                <w:highlight w:val="none"/>
                <w:u w:val="none"/>
              </w:rPr>
            </w:pP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F60C15">
            <w:pPr>
              <w:jc w:val="center"/>
              <w:rPr>
                <w:rFonts w:hint="eastAsia" w:ascii="宋体" w:hAnsi="宋体" w:eastAsia="宋体" w:cs="宋体"/>
                <w:i w:val="0"/>
                <w:iCs w:val="0"/>
                <w:color w:val="auto"/>
                <w:sz w:val="21"/>
                <w:szCs w:val="21"/>
                <w:highlight w:val="none"/>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F114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大学路-建国中路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57ED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FA56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781E19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180.000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778AADB">
            <w:pPr>
              <w:rPr>
                <w:rFonts w:hint="eastAsia" w:ascii="宋体" w:hAnsi="宋体" w:eastAsia="宋体" w:cs="宋体"/>
                <w:i w:val="0"/>
                <w:iCs w:val="0"/>
                <w:color w:val="auto"/>
                <w:sz w:val="21"/>
                <w:szCs w:val="21"/>
                <w:highlight w:val="none"/>
                <w:u w:val="none"/>
              </w:rPr>
            </w:pPr>
          </w:p>
        </w:tc>
      </w:tr>
      <w:tr w14:paraId="747EF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CCDE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91</w:t>
            </w:r>
          </w:p>
        </w:tc>
        <w:tc>
          <w:tcPr>
            <w:tcW w:w="10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4AB6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小河下新村</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32F68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解放路-小河下</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F3AD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0294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21BD45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192.000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91F1F5B">
            <w:pPr>
              <w:rPr>
                <w:rFonts w:hint="eastAsia" w:ascii="宋体" w:hAnsi="宋体" w:eastAsia="宋体" w:cs="宋体"/>
                <w:i w:val="0"/>
                <w:iCs w:val="0"/>
                <w:color w:val="auto"/>
                <w:sz w:val="21"/>
                <w:szCs w:val="21"/>
                <w:highlight w:val="none"/>
                <w:u w:val="none"/>
              </w:rPr>
            </w:pPr>
          </w:p>
        </w:tc>
      </w:tr>
      <w:tr w14:paraId="3A848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8713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92</w:t>
            </w:r>
          </w:p>
        </w:tc>
        <w:tc>
          <w:tcPr>
            <w:tcW w:w="10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6A24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东河便道</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A049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万安桥-庆春路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0405C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D743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332415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511.000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A101E94">
            <w:pPr>
              <w:rPr>
                <w:rFonts w:hint="eastAsia" w:ascii="宋体" w:hAnsi="宋体" w:eastAsia="宋体" w:cs="宋体"/>
                <w:i w:val="0"/>
                <w:iCs w:val="0"/>
                <w:color w:val="auto"/>
                <w:sz w:val="21"/>
                <w:szCs w:val="21"/>
                <w:highlight w:val="none"/>
                <w:u w:val="none"/>
              </w:rPr>
            </w:pPr>
          </w:p>
        </w:tc>
      </w:tr>
      <w:tr w14:paraId="62EC8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1EEB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93</w:t>
            </w:r>
          </w:p>
        </w:tc>
        <w:tc>
          <w:tcPr>
            <w:tcW w:w="10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7286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万安桥东弄</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D9D9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建国中路-万安桥</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7DC2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9B89F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6BAC78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66.000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C4ED10C">
            <w:pPr>
              <w:rPr>
                <w:rFonts w:hint="eastAsia" w:ascii="宋体" w:hAnsi="宋体" w:eastAsia="宋体" w:cs="宋体"/>
                <w:i w:val="0"/>
                <w:iCs w:val="0"/>
                <w:color w:val="auto"/>
                <w:sz w:val="21"/>
                <w:szCs w:val="21"/>
                <w:highlight w:val="none"/>
                <w:u w:val="none"/>
              </w:rPr>
            </w:pPr>
          </w:p>
        </w:tc>
      </w:tr>
      <w:tr w14:paraId="2A1F7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8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D273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94</w:t>
            </w:r>
          </w:p>
        </w:tc>
        <w:tc>
          <w:tcPr>
            <w:tcW w:w="10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AE16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万安桥西弄</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C35CA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万安桥-直大方伯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AEB5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3083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447F84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57.500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428DFED">
            <w:pPr>
              <w:rPr>
                <w:rFonts w:hint="eastAsia" w:ascii="宋体" w:hAnsi="宋体" w:eastAsia="宋体" w:cs="宋体"/>
                <w:i w:val="0"/>
                <w:iCs w:val="0"/>
                <w:color w:val="auto"/>
                <w:sz w:val="21"/>
                <w:szCs w:val="21"/>
                <w:highlight w:val="none"/>
                <w:u w:val="none"/>
              </w:rPr>
            </w:pPr>
          </w:p>
        </w:tc>
      </w:tr>
      <w:tr w14:paraId="09F27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B5A7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w:t>
            </w:r>
          </w:p>
        </w:tc>
        <w:tc>
          <w:tcPr>
            <w:tcW w:w="10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2F51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老浙大横路</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1924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环城东路-大学路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B958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995F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5B9DD2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489.000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31674D4">
            <w:pPr>
              <w:rPr>
                <w:rFonts w:hint="eastAsia" w:ascii="宋体" w:hAnsi="宋体" w:eastAsia="宋体" w:cs="宋体"/>
                <w:i w:val="0"/>
                <w:iCs w:val="0"/>
                <w:color w:val="auto"/>
                <w:sz w:val="21"/>
                <w:szCs w:val="21"/>
                <w:highlight w:val="none"/>
                <w:u w:val="none"/>
              </w:rPr>
            </w:pPr>
          </w:p>
        </w:tc>
      </w:tr>
      <w:tr w14:paraId="31EC1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8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3485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96</w:t>
            </w:r>
          </w:p>
        </w:tc>
        <w:tc>
          <w:tcPr>
            <w:tcW w:w="10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1CCB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老浙大直路</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A76EA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老浙大横路-庆春路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7EEA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B7B4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509106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350.000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2401A45">
            <w:pPr>
              <w:rPr>
                <w:rFonts w:hint="eastAsia" w:ascii="宋体" w:hAnsi="宋体" w:eastAsia="宋体" w:cs="宋体"/>
                <w:i w:val="0"/>
                <w:iCs w:val="0"/>
                <w:color w:val="auto"/>
                <w:sz w:val="21"/>
                <w:szCs w:val="21"/>
                <w:highlight w:val="none"/>
                <w:u w:val="none"/>
              </w:rPr>
            </w:pPr>
          </w:p>
        </w:tc>
      </w:tr>
      <w:tr w14:paraId="73D4D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DD1D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97</w:t>
            </w:r>
          </w:p>
        </w:tc>
        <w:tc>
          <w:tcPr>
            <w:tcW w:w="10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48A2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燕子弄</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F36B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建国中路-大学路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ADCEE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49D4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035AE8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242.000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56558B9">
            <w:pPr>
              <w:rPr>
                <w:rFonts w:hint="eastAsia" w:ascii="宋体" w:hAnsi="宋体" w:eastAsia="宋体" w:cs="宋体"/>
                <w:i w:val="0"/>
                <w:iCs w:val="0"/>
                <w:color w:val="auto"/>
                <w:sz w:val="21"/>
                <w:szCs w:val="21"/>
                <w:highlight w:val="none"/>
                <w:u w:val="none"/>
              </w:rPr>
            </w:pPr>
          </w:p>
        </w:tc>
      </w:tr>
      <w:tr w14:paraId="2A7C2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46"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0FAE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98</w:t>
            </w:r>
          </w:p>
        </w:tc>
        <w:tc>
          <w:tcPr>
            <w:tcW w:w="1087"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F227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大学路</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1485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解放路-小河下</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BF89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AC20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69CE24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210.000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B04C018">
            <w:pPr>
              <w:rPr>
                <w:rFonts w:hint="eastAsia" w:ascii="宋体" w:hAnsi="宋体" w:eastAsia="宋体" w:cs="宋体"/>
                <w:i w:val="0"/>
                <w:iCs w:val="0"/>
                <w:color w:val="auto"/>
                <w:sz w:val="21"/>
                <w:szCs w:val="21"/>
                <w:highlight w:val="none"/>
                <w:u w:val="none"/>
              </w:rPr>
            </w:pPr>
          </w:p>
        </w:tc>
      </w:tr>
      <w:tr w14:paraId="739D5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9E92B7">
            <w:pPr>
              <w:jc w:val="center"/>
              <w:rPr>
                <w:rFonts w:hint="eastAsia" w:ascii="宋体" w:hAnsi="宋体" w:eastAsia="宋体" w:cs="宋体"/>
                <w:i w:val="0"/>
                <w:iCs w:val="0"/>
                <w:color w:val="auto"/>
                <w:sz w:val="21"/>
                <w:szCs w:val="21"/>
                <w:highlight w:val="none"/>
                <w:u w:val="none"/>
              </w:rPr>
            </w:pP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DAF6267">
            <w:pPr>
              <w:jc w:val="center"/>
              <w:rPr>
                <w:rFonts w:hint="eastAsia" w:ascii="宋体" w:hAnsi="宋体" w:eastAsia="宋体" w:cs="宋体"/>
                <w:i w:val="0"/>
                <w:iCs w:val="0"/>
                <w:color w:val="auto"/>
                <w:sz w:val="21"/>
                <w:szCs w:val="21"/>
                <w:highlight w:val="none"/>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B650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小河下-庆春路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BA13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65F0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737A73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637.000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51786FE">
            <w:pPr>
              <w:rPr>
                <w:rFonts w:hint="eastAsia" w:ascii="宋体" w:hAnsi="宋体" w:eastAsia="宋体" w:cs="宋体"/>
                <w:i w:val="0"/>
                <w:iCs w:val="0"/>
                <w:color w:val="auto"/>
                <w:sz w:val="21"/>
                <w:szCs w:val="21"/>
                <w:highlight w:val="none"/>
                <w:u w:val="none"/>
              </w:rPr>
            </w:pPr>
          </w:p>
        </w:tc>
      </w:tr>
      <w:tr w14:paraId="02E79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46"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D5F7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99</w:t>
            </w:r>
          </w:p>
        </w:tc>
        <w:tc>
          <w:tcPr>
            <w:tcW w:w="1087"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0827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场官弄</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767A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大学路-郁达夫旁</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ECA6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43B2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5A2837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76.000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E00965A">
            <w:pPr>
              <w:rPr>
                <w:rFonts w:hint="eastAsia" w:ascii="宋体" w:hAnsi="宋体" w:eastAsia="宋体" w:cs="宋体"/>
                <w:i w:val="0"/>
                <w:iCs w:val="0"/>
                <w:color w:val="auto"/>
                <w:sz w:val="21"/>
                <w:szCs w:val="21"/>
                <w:highlight w:val="none"/>
                <w:u w:val="none"/>
              </w:rPr>
            </w:pPr>
          </w:p>
        </w:tc>
      </w:tr>
      <w:tr w14:paraId="709EE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D76D2B">
            <w:pPr>
              <w:jc w:val="center"/>
              <w:rPr>
                <w:rFonts w:hint="eastAsia" w:ascii="宋体" w:hAnsi="宋体" w:eastAsia="宋体" w:cs="宋体"/>
                <w:i w:val="0"/>
                <w:iCs w:val="0"/>
                <w:color w:val="auto"/>
                <w:sz w:val="21"/>
                <w:szCs w:val="21"/>
                <w:highlight w:val="none"/>
                <w:u w:val="none"/>
              </w:rPr>
            </w:pP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39582D">
            <w:pPr>
              <w:jc w:val="center"/>
              <w:rPr>
                <w:rFonts w:hint="eastAsia" w:ascii="宋体" w:hAnsi="宋体" w:eastAsia="宋体" w:cs="宋体"/>
                <w:i w:val="0"/>
                <w:iCs w:val="0"/>
                <w:color w:val="auto"/>
                <w:sz w:val="21"/>
                <w:szCs w:val="21"/>
                <w:highlight w:val="none"/>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AFBD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小河下-郁达夫</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F9BA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00DA5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10C88B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203.000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E5FFDC3">
            <w:pPr>
              <w:rPr>
                <w:rFonts w:hint="eastAsia" w:ascii="宋体" w:hAnsi="宋体" w:eastAsia="宋体" w:cs="宋体"/>
                <w:i w:val="0"/>
                <w:iCs w:val="0"/>
                <w:color w:val="auto"/>
                <w:sz w:val="21"/>
                <w:szCs w:val="21"/>
                <w:highlight w:val="none"/>
                <w:u w:val="none"/>
              </w:rPr>
            </w:pPr>
          </w:p>
        </w:tc>
      </w:tr>
      <w:tr w14:paraId="6CA43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8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ABF4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10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8D96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叶家弄</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F8DF7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建国中路-大学路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10E06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CEB8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5FAFA8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109.600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91B9CCD">
            <w:pPr>
              <w:rPr>
                <w:rFonts w:hint="eastAsia" w:ascii="宋体" w:hAnsi="宋体" w:eastAsia="宋体" w:cs="宋体"/>
                <w:i w:val="0"/>
                <w:iCs w:val="0"/>
                <w:color w:val="auto"/>
                <w:sz w:val="21"/>
                <w:szCs w:val="21"/>
                <w:highlight w:val="none"/>
                <w:u w:val="none"/>
              </w:rPr>
            </w:pPr>
          </w:p>
        </w:tc>
      </w:tr>
      <w:tr w14:paraId="0EFA5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B8E7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101</w:t>
            </w:r>
          </w:p>
        </w:tc>
        <w:tc>
          <w:tcPr>
            <w:tcW w:w="10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2537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南北叶家弄</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D1AF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华芷寺巷-叶家弄</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AFD0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851E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7FBC26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212.500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1EA952B">
            <w:pPr>
              <w:rPr>
                <w:rFonts w:hint="eastAsia" w:ascii="宋体" w:hAnsi="宋体" w:eastAsia="宋体" w:cs="宋体"/>
                <w:i w:val="0"/>
                <w:iCs w:val="0"/>
                <w:color w:val="auto"/>
                <w:sz w:val="21"/>
                <w:szCs w:val="21"/>
                <w:highlight w:val="none"/>
                <w:u w:val="none"/>
              </w:rPr>
            </w:pPr>
          </w:p>
        </w:tc>
      </w:tr>
      <w:tr w14:paraId="46FC1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E886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102</w:t>
            </w:r>
          </w:p>
        </w:tc>
        <w:tc>
          <w:tcPr>
            <w:tcW w:w="10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9FC0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华藏寺巷</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AC28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建国中路-大学路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1605E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C427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2B2CF6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194.000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E73C2A5">
            <w:pPr>
              <w:rPr>
                <w:rFonts w:hint="eastAsia" w:ascii="宋体" w:hAnsi="宋体" w:eastAsia="宋体" w:cs="宋体"/>
                <w:i w:val="0"/>
                <w:iCs w:val="0"/>
                <w:color w:val="auto"/>
                <w:sz w:val="21"/>
                <w:szCs w:val="21"/>
                <w:highlight w:val="none"/>
                <w:u w:val="none"/>
              </w:rPr>
            </w:pPr>
          </w:p>
        </w:tc>
      </w:tr>
      <w:tr w14:paraId="4E343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8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46E7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103</w:t>
            </w:r>
          </w:p>
        </w:tc>
        <w:tc>
          <w:tcPr>
            <w:tcW w:w="10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E030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华藏寺巷小区道路</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1FBC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华藏寺巷小区内</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3CA8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2CA7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007EEF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190.000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4C6E102">
            <w:pPr>
              <w:rPr>
                <w:rFonts w:hint="eastAsia" w:ascii="宋体" w:hAnsi="宋体" w:eastAsia="宋体" w:cs="宋体"/>
                <w:i w:val="0"/>
                <w:iCs w:val="0"/>
                <w:color w:val="auto"/>
                <w:sz w:val="21"/>
                <w:szCs w:val="21"/>
                <w:highlight w:val="none"/>
                <w:u w:val="none"/>
              </w:rPr>
            </w:pPr>
          </w:p>
        </w:tc>
      </w:tr>
      <w:tr w14:paraId="1A65F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C22B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104</w:t>
            </w:r>
          </w:p>
        </w:tc>
        <w:tc>
          <w:tcPr>
            <w:tcW w:w="10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2A24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大河下</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3914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建国中路-大学路小学</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F7A7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1193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3E571B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275.500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2511800">
            <w:pPr>
              <w:rPr>
                <w:rFonts w:hint="eastAsia" w:ascii="宋体" w:hAnsi="宋体" w:eastAsia="宋体" w:cs="宋体"/>
                <w:i w:val="0"/>
                <w:iCs w:val="0"/>
                <w:color w:val="auto"/>
                <w:sz w:val="21"/>
                <w:szCs w:val="21"/>
                <w:highlight w:val="none"/>
                <w:u w:val="none"/>
              </w:rPr>
            </w:pPr>
          </w:p>
        </w:tc>
      </w:tr>
      <w:tr w14:paraId="0138A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9871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105</w:t>
            </w:r>
          </w:p>
        </w:tc>
        <w:tc>
          <w:tcPr>
            <w:tcW w:w="10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9942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大学路新村</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3467A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小河下-北围场边</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7937C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5E218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78618B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1207.000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ACE60C0">
            <w:pPr>
              <w:rPr>
                <w:rFonts w:hint="eastAsia" w:ascii="宋体" w:hAnsi="宋体" w:eastAsia="宋体" w:cs="宋体"/>
                <w:i w:val="0"/>
                <w:iCs w:val="0"/>
                <w:color w:val="auto"/>
                <w:sz w:val="21"/>
                <w:szCs w:val="21"/>
                <w:highlight w:val="none"/>
                <w:u w:val="none"/>
              </w:rPr>
            </w:pPr>
          </w:p>
        </w:tc>
      </w:tr>
      <w:tr w14:paraId="7F253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8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2BE0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106</w:t>
            </w:r>
          </w:p>
        </w:tc>
        <w:tc>
          <w:tcPr>
            <w:tcW w:w="10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B5EE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大学路小区道路</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F0B5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大学路新村内</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E9BD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514F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382331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244.000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691E9BE">
            <w:pPr>
              <w:rPr>
                <w:rFonts w:hint="eastAsia" w:ascii="宋体" w:hAnsi="宋体" w:eastAsia="宋体" w:cs="宋体"/>
                <w:i w:val="0"/>
                <w:iCs w:val="0"/>
                <w:color w:val="auto"/>
                <w:sz w:val="21"/>
                <w:szCs w:val="21"/>
                <w:highlight w:val="none"/>
                <w:u w:val="none"/>
              </w:rPr>
            </w:pPr>
          </w:p>
        </w:tc>
      </w:tr>
      <w:tr w14:paraId="5F69B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9AE7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107</w:t>
            </w:r>
          </w:p>
        </w:tc>
        <w:tc>
          <w:tcPr>
            <w:tcW w:w="10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A6FB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银洞巷</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1EDF8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直大方伯转南-清吟街</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84DC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471C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79E5ED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156.800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5E2D391">
            <w:pPr>
              <w:rPr>
                <w:rFonts w:hint="eastAsia" w:ascii="宋体" w:hAnsi="宋体" w:eastAsia="宋体" w:cs="宋体"/>
                <w:i w:val="0"/>
                <w:iCs w:val="0"/>
                <w:color w:val="auto"/>
                <w:sz w:val="21"/>
                <w:szCs w:val="21"/>
                <w:highlight w:val="none"/>
                <w:u w:val="none"/>
              </w:rPr>
            </w:pPr>
          </w:p>
        </w:tc>
      </w:tr>
      <w:tr w14:paraId="5989A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63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9059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108</w:t>
            </w:r>
          </w:p>
        </w:tc>
        <w:tc>
          <w:tcPr>
            <w:tcW w:w="10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933B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银枪新村</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44E7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直大方伯-银枪班巷</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B9C9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AB64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3A60CD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235.200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ABCA836">
            <w:pPr>
              <w:rPr>
                <w:rFonts w:hint="eastAsia" w:ascii="宋体" w:hAnsi="宋体" w:eastAsia="宋体" w:cs="宋体"/>
                <w:i w:val="0"/>
                <w:iCs w:val="0"/>
                <w:color w:val="auto"/>
                <w:sz w:val="21"/>
                <w:szCs w:val="21"/>
                <w:highlight w:val="none"/>
                <w:u w:val="none"/>
              </w:rPr>
            </w:pPr>
          </w:p>
        </w:tc>
      </w:tr>
      <w:tr w14:paraId="30EEC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5F45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109</w:t>
            </w:r>
          </w:p>
        </w:tc>
        <w:tc>
          <w:tcPr>
            <w:tcW w:w="10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8176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银枪班巷</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AAB1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六谷园-小营巷</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124D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3BB9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644E40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120.000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D4B6F5D">
            <w:pPr>
              <w:rPr>
                <w:rFonts w:hint="eastAsia" w:ascii="宋体" w:hAnsi="宋体" w:eastAsia="宋体" w:cs="宋体"/>
                <w:i w:val="0"/>
                <w:iCs w:val="0"/>
                <w:color w:val="auto"/>
                <w:sz w:val="21"/>
                <w:szCs w:val="21"/>
                <w:highlight w:val="none"/>
                <w:u w:val="none"/>
              </w:rPr>
            </w:pPr>
          </w:p>
        </w:tc>
      </w:tr>
      <w:tr w14:paraId="23B30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46"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989E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w:t>
            </w:r>
          </w:p>
        </w:tc>
        <w:tc>
          <w:tcPr>
            <w:tcW w:w="1087"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F0F1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乌龙巷</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AC84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上八界巷-皮市巷</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15A7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9933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noWrap/>
            <w:vAlign w:val="center"/>
          </w:tcPr>
          <w:p w14:paraId="0D5CBD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92.300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B6F7357">
            <w:pPr>
              <w:rPr>
                <w:rFonts w:hint="eastAsia" w:ascii="宋体" w:hAnsi="宋体" w:eastAsia="宋体" w:cs="宋体"/>
                <w:i w:val="0"/>
                <w:iCs w:val="0"/>
                <w:color w:val="auto"/>
                <w:sz w:val="21"/>
                <w:szCs w:val="21"/>
                <w:highlight w:val="none"/>
                <w:u w:val="none"/>
              </w:rPr>
            </w:pPr>
          </w:p>
        </w:tc>
      </w:tr>
      <w:tr w14:paraId="6EEAB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85C664">
            <w:pPr>
              <w:jc w:val="center"/>
              <w:rPr>
                <w:rFonts w:hint="eastAsia" w:ascii="宋体" w:hAnsi="宋体" w:eastAsia="宋体" w:cs="宋体"/>
                <w:i w:val="0"/>
                <w:iCs w:val="0"/>
                <w:color w:val="auto"/>
                <w:sz w:val="21"/>
                <w:szCs w:val="21"/>
                <w:highlight w:val="none"/>
                <w:u w:val="none"/>
              </w:rPr>
            </w:pP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A272672">
            <w:pPr>
              <w:jc w:val="center"/>
              <w:rPr>
                <w:rFonts w:hint="eastAsia" w:ascii="宋体" w:hAnsi="宋体" w:eastAsia="宋体" w:cs="宋体"/>
                <w:i w:val="0"/>
                <w:iCs w:val="0"/>
                <w:color w:val="auto"/>
                <w:sz w:val="21"/>
                <w:szCs w:val="21"/>
                <w:highlight w:val="none"/>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D4A1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上八界巷-庆春路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57FF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F086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noWrap/>
            <w:vAlign w:val="center"/>
          </w:tcPr>
          <w:p w14:paraId="3730AD8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118.200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3121818">
            <w:pPr>
              <w:rPr>
                <w:rFonts w:hint="eastAsia" w:ascii="宋体" w:hAnsi="宋体" w:eastAsia="宋体" w:cs="宋体"/>
                <w:i w:val="0"/>
                <w:iCs w:val="0"/>
                <w:color w:val="auto"/>
                <w:sz w:val="21"/>
                <w:szCs w:val="21"/>
                <w:highlight w:val="none"/>
                <w:u w:val="none"/>
              </w:rPr>
            </w:pPr>
          </w:p>
        </w:tc>
      </w:tr>
      <w:tr w14:paraId="44883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46"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EB8E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111</w:t>
            </w:r>
          </w:p>
        </w:tc>
        <w:tc>
          <w:tcPr>
            <w:tcW w:w="1087"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AEAA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上八界巷</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005B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乌龙巷-孝友里</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DCBE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6B68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noWrap/>
            <w:vAlign w:val="center"/>
          </w:tcPr>
          <w:p w14:paraId="44D2F5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84.300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BC5F41D">
            <w:pPr>
              <w:rPr>
                <w:rFonts w:hint="eastAsia" w:ascii="宋体" w:hAnsi="宋体" w:eastAsia="宋体" w:cs="宋体"/>
                <w:i w:val="0"/>
                <w:iCs w:val="0"/>
                <w:color w:val="auto"/>
                <w:sz w:val="21"/>
                <w:szCs w:val="21"/>
                <w:highlight w:val="none"/>
                <w:u w:val="none"/>
              </w:rPr>
            </w:pPr>
          </w:p>
        </w:tc>
      </w:tr>
      <w:tr w14:paraId="035AD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D22BFB">
            <w:pPr>
              <w:jc w:val="center"/>
              <w:rPr>
                <w:rFonts w:hint="eastAsia" w:ascii="宋体" w:hAnsi="宋体" w:eastAsia="宋体" w:cs="宋体"/>
                <w:i w:val="0"/>
                <w:iCs w:val="0"/>
                <w:color w:val="auto"/>
                <w:sz w:val="21"/>
                <w:szCs w:val="21"/>
                <w:highlight w:val="none"/>
                <w:u w:val="none"/>
              </w:rPr>
            </w:pP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B47BD8">
            <w:pPr>
              <w:jc w:val="center"/>
              <w:rPr>
                <w:rFonts w:hint="eastAsia" w:ascii="宋体" w:hAnsi="宋体" w:eastAsia="宋体" w:cs="宋体"/>
                <w:i w:val="0"/>
                <w:iCs w:val="0"/>
                <w:color w:val="auto"/>
                <w:sz w:val="21"/>
                <w:szCs w:val="21"/>
                <w:highlight w:val="none"/>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434B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中转庆春路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BF72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D381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noWrap/>
            <w:vAlign w:val="center"/>
          </w:tcPr>
          <w:p w14:paraId="385B56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40.200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38AB6A4">
            <w:pPr>
              <w:rPr>
                <w:rFonts w:hint="eastAsia" w:ascii="宋体" w:hAnsi="宋体" w:eastAsia="宋体" w:cs="宋体"/>
                <w:i w:val="0"/>
                <w:iCs w:val="0"/>
                <w:color w:val="auto"/>
                <w:sz w:val="21"/>
                <w:szCs w:val="21"/>
                <w:highlight w:val="none"/>
                <w:u w:val="none"/>
              </w:rPr>
            </w:pPr>
          </w:p>
        </w:tc>
      </w:tr>
      <w:tr w14:paraId="3A14E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05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D513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112</w:t>
            </w:r>
          </w:p>
        </w:tc>
        <w:tc>
          <w:tcPr>
            <w:tcW w:w="10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81DD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皮市巷</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AA2A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解放路-庆春路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CBFE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B418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553C9E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769.000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89B6CFB">
            <w:pPr>
              <w:rPr>
                <w:rFonts w:hint="eastAsia" w:ascii="宋体" w:hAnsi="宋体" w:eastAsia="宋体" w:cs="宋体"/>
                <w:i w:val="0"/>
                <w:iCs w:val="0"/>
                <w:color w:val="auto"/>
                <w:sz w:val="21"/>
                <w:szCs w:val="21"/>
                <w:highlight w:val="none"/>
                <w:u w:val="none"/>
              </w:rPr>
            </w:pPr>
          </w:p>
        </w:tc>
      </w:tr>
      <w:tr w14:paraId="2BBC9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B277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113</w:t>
            </w:r>
          </w:p>
        </w:tc>
        <w:tc>
          <w:tcPr>
            <w:tcW w:w="10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0554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小塔儿巷</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3798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解放路-大塔儿巷</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8555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217A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07583B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157.000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DB0B8F5">
            <w:pPr>
              <w:rPr>
                <w:rFonts w:hint="eastAsia" w:ascii="宋体" w:hAnsi="宋体" w:eastAsia="宋体" w:cs="宋体"/>
                <w:i w:val="0"/>
                <w:iCs w:val="0"/>
                <w:color w:val="auto"/>
                <w:sz w:val="21"/>
                <w:szCs w:val="21"/>
                <w:highlight w:val="none"/>
                <w:u w:val="none"/>
              </w:rPr>
            </w:pPr>
          </w:p>
        </w:tc>
      </w:tr>
      <w:tr w14:paraId="05B3B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8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D71E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114</w:t>
            </w:r>
          </w:p>
        </w:tc>
        <w:tc>
          <w:tcPr>
            <w:tcW w:w="10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B3EC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大塔儿巷</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9A41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皮市巷-中河慢车道</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DBF5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598E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13BF73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279.000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C1E75C5">
            <w:pPr>
              <w:rPr>
                <w:rFonts w:hint="eastAsia" w:ascii="宋体" w:hAnsi="宋体" w:eastAsia="宋体" w:cs="宋体"/>
                <w:i w:val="0"/>
                <w:iCs w:val="0"/>
                <w:color w:val="auto"/>
                <w:sz w:val="21"/>
                <w:szCs w:val="21"/>
                <w:highlight w:val="none"/>
                <w:u w:val="none"/>
              </w:rPr>
            </w:pPr>
          </w:p>
        </w:tc>
      </w:tr>
      <w:tr w14:paraId="43098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1DAD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115</w:t>
            </w:r>
          </w:p>
        </w:tc>
        <w:tc>
          <w:tcPr>
            <w:tcW w:w="10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9E00C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龙华巷</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FE57C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清吟街-国贸大厦</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C68E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3FCA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40D7F6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120.000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21C4AF0">
            <w:pPr>
              <w:rPr>
                <w:rFonts w:hint="eastAsia" w:ascii="宋体" w:hAnsi="宋体" w:eastAsia="宋体" w:cs="宋体"/>
                <w:i w:val="0"/>
                <w:iCs w:val="0"/>
                <w:color w:val="auto"/>
                <w:sz w:val="21"/>
                <w:szCs w:val="21"/>
                <w:highlight w:val="none"/>
                <w:u w:val="none"/>
              </w:rPr>
            </w:pPr>
          </w:p>
        </w:tc>
      </w:tr>
      <w:tr w14:paraId="644FA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6772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116</w:t>
            </w:r>
          </w:p>
        </w:tc>
        <w:tc>
          <w:tcPr>
            <w:tcW w:w="10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A59B7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清吟巷</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A82F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龙华巷-社保大厦</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53E5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E203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1FA2C8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90.000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3888511">
            <w:pPr>
              <w:rPr>
                <w:rFonts w:hint="eastAsia" w:ascii="宋体" w:hAnsi="宋体" w:eastAsia="宋体" w:cs="宋体"/>
                <w:i w:val="0"/>
                <w:iCs w:val="0"/>
                <w:color w:val="auto"/>
                <w:sz w:val="21"/>
                <w:szCs w:val="21"/>
                <w:highlight w:val="none"/>
                <w:u w:val="none"/>
              </w:rPr>
            </w:pPr>
          </w:p>
        </w:tc>
      </w:tr>
      <w:tr w14:paraId="27C30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DDAE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117</w:t>
            </w:r>
          </w:p>
        </w:tc>
        <w:tc>
          <w:tcPr>
            <w:tcW w:w="10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C2C6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森仁里</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9233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紫金观巷-宗文弄</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02B1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6EFA4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4E867E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79.100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19644A3">
            <w:pPr>
              <w:rPr>
                <w:rFonts w:hint="eastAsia" w:ascii="宋体" w:hAnsi="宋体" w:eastAsia="宋体" w:cs="宋体"/>
                <w:i w:val="0"/>
                <w:iCs w:val="0"/>
                <w:color w:val="auto"/>
                <w:sz w:val="21"/>
                <w:szCs w:val="21"/>
                <w:highlight w:val="none"/>
                <w:u w:val="none"/>
              </w:rPr>
            </w:pPr>
          </w:p>
        </w:tc>
      </w:tr>
      <w:tr w14:paraId="7D61F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C327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118</w:t>
            </w:r>
          </w:p>
        </w:tc>
        <w:tc>
          <w:tcPr>
            <w:tcW w:w="10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E534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宗文弄</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6832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紫金观巷-皮市巷</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1561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5067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29E3EA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170.000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BA00C9F">
            <w:pPr>
              <w:rPr>
                <w:rFonts w:hint="eastAsia" w:ascii="宋体" w:hAnsi="宋体" w:eastAsia="宋体" w:cs="宋体"/>
                <w:i w:val="0"/>
                <w:iCs w:val="0"/>
                <w:color w:val="auto"/>
                <w:sz w:val="21"/>
                <w:szCs w:val="21"/>
                <w:highlight w:val="none"/>
                <w:u w:val="none"/>
              </w:rPr>
            </w:pPr>
          </w:p>
        </w:tc>
      </w:tr>
      <w:tr w14:paraId="6AC0E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8221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119</w:t>
            </w:r>
          </w:p>
        </w:tc>
        <w:tc>
          <w:tcPr>
            <w:tcW w:w="10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F1B4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紫金观巷</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29BD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皮市巷-清吟街</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F6F4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4425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0CC777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335.000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FBD31BC">
            <w:pPr>
              <w:rPr>
                <w:rFonts w:hint="eastAsia" w:ascii="宋体" w:hAnsi="宋体" w:eastAsia="宋体" w:cs="宋体"/>
                <w:i w:val="0"/>
                <w:iCs w:val="0"/>
                <w:color w:val="auto"/>
                <w:sz w:val="21"/>
                <w:szCs w:val="21"/>
                <w:highlight w:val="none"/>
                <w:u w:val="none"/>
              </w:rPr>
            </w:pPr>
          </w:p>
        </w:tc>
      </w:tr>
      <w:tr w14:paraId="54C97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FFC0C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10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1B2D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宣徐弄</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4A0B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紫金观巷-住宅</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DA3D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4FFF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47B690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22.000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D348810">
            <w:pPr>
              <w:rPr>
                <w:rFonts w:hint="eastAsia" w:ascii="宋体" w:hAnsi="宋体" w:eastAsia="宋体" w:cs="宋体"/>
                <w:i w:val="0"/>
                <w:iCs w:val="0"/>
                <w:color w:val="auto"/>
                <w:sz w:val="21"/>
                <w:szCs w:val="21"/>
                <w:highlight w:val="none"/>
                <w:u w:val="none"/>
              </w:rPr>
            </w:pPr>
          </w:p>
        </w:tc>
      </w:tr>
      <w:tr w14:paraId="1DCEA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DFB5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121</w:t>
            </w:r>
          </w:p>
        </w:tc>
        <w:tc>
          <w:tcPr>
            <w:tcW w:w="10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C39B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孝友里</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A580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紫金观巷-皇浩儿巷</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2485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5FFE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476D0A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238.400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67D3515">
            <w:pPr>
              <w:rPr>
                <w:rFonts w:hint="eastAsia" w:ascii="宋体" w:hAnsi="宋体" w:eastAsia="宋体" w:cs="宋体"/>
                <w:i w:val="0"/>
                <w:iCs w:val="0"/>
                <w:color w:val="auto"/>
                <w:sz w:val="21"/>
                <w:szCs w:val="21"/>
                <w:highlight w:val="none"/>
                <w:u w:val="none"/>
              </w:rPr>
            </w:pPr>
          </w:p>
        </w:tc>
      </w:tr>
      <w:tr w14:paraId="4B640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F3D12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122</w:t>
            </w:r>
          </w:p>
        </w:tc>
        <w:tc>
          <w:tcPr>
            <w:tcW w:w="10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4BD9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方谷园</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A15E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直大方伯-马市街</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33C7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C234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45FB5B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201.000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6630C3D">
            <w:pPr>
              <w:rPr>
                <w:rFonts w:hint="eastAsia" w:ascii="宋体" w:hAnsi="宋体" w:eastAsia="宋体" w:cs="宋体"/>
                <w:i w:val="0"/>
                <w:iCs w:val="0"/>
                <w:color w:val="auto"/>
                <w:sz w:val="21"/>
                <w:szCs w:val="21"/>
                <w:highlight w:val="none"/>
                <w:u w:val="none"/>
              </w:rPr>
            </w:pPr>
          </w:p>
        </w:tc>
      </w:tr>
      <w:tr w14:paraId="2CF83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76ED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123</w:t>
            </w:r>
          </w:p>
        </w:tc>
        <w:tc>
          <w:tcPr>
            <w:tcW w:w="10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21A7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直大方伯</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9A60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解放路-庆春路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FC30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321F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0D2AE6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820.000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3CD5133">
            <w:pPr>
              <w:rPr>
                <w:rFonts w:hint="eastAsia" w:ascii="宋体" w:hAnsi="宋体" w:eastAsia="宋体" w:cs="宋体"/>
                <w:i w:val="0"/>
                <w:iCs w:val="0"/>
                <w:color w:val="auto"/>
                <w:sz w:val="21"/>
                <w:szCs w:val="21"/>
                <w:highlight w:val="none"/>
                <w:u w:val="none"/>
              </w:rPr>
            </w:pPr>
          </w:p>
        </w:tc>
      </w:tr>
      <w:tr w14:paraId="513F9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8D88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124</w:t>
            </w:r>
          </w:p>
        </w:tc>
        <w:tc>
          <w:tcPr>
            <w:tcW w:w="10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AE19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小营巷</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DCD5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直大方伯-马市街</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BF89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D71B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7D3580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211.000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6BE7816">
            <w:pPr>
              <w:rPr>
                <w:rFonts w:hint="eastAsia" w:ascii="宋体" w:hAnsi="宋体" w:eastAsia="宋体" w:cs="宋体"/>
                <w:i w:val="0"/>
                <w:iCs w:val="0"/>
                <w:color w:val="auto"/>
                <w:sz w:val="21"/>
                <w:szCs w:val="21"/>
                <w:highlight w:val="none"/>
                <w:u w:val="none"/>
              </w:rPr>
            </w:pPr>
          </w:p>
        </w:tc>
      </w:tr>
      <w:tr w14:paraId="3B503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0F033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125</w:t>
            </w:r>
          </w:p>
        </w:tc>
        <w:tc>
          <w:tcPr>
            <w:tcW w:w="10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8323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马市街</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D01E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解放路-庆春路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5AF0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5277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78A6DA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794.400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C60B25A">
            <w:pPr>
              <w:rPr>
                <w:rFonts w:hint="eastAsia" w:ascii="宋体" w:hAnsi="宋体" w:eastAsia="宋体" w:cs="宋体"/>
                <w:i w:val="0"/>
                <w:iCs w:val="0"/>
                <w:color w:val="auto"/>
                <w:sz w:val="21"/>
                <w:szCs w:val="21"/>
                <w:highlight w:val="none"/>
                <w:u w:val="none"/>
              </w:rPr>
            </w:pPr>
          </w:p>
        </w:tc>
      </w:tr>
      <w:tr w14:paraId="4E577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9DA5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126</w:t>
            </w:r>
          </w:p>
        </w:tc>
        <w:tc>
          <w:tcPr>
            <w:tcW w:w="10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B17B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马市街小区</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C293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小区内</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DE3E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13EF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7E29BF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232.800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935A51E">
            <w:pPr>
              <w:rPr>
                <w:rFonts w:hint="eastAsia" w:ascii="宋体" w:hAnsi="宋体" w:eastAsia="宋体" w:cs="宋体"/>
                <w:i w:val="0"/>
                <w:iCs w:val="0"/>
                <w:color w:val="auto"/>
                <w:sz w:val="21"/>
                <w:szCs w:val="21"/>
                <w:highlight w:val="none"/>
                <w:u w:val="none"/>
              </w:rPr>
            </w:pPr>
          </w:p>
        </w:tc>
      </w:tr>
      <w:tr w14:paraId="70CFF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D394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127</w:t>
            </w:r>
          </w:p>
        </w:tc>
        <w:tc>
          <w:tcPr>
            <w:tcW w:w="10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E56B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冯山人巷</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F5EC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皮市巷-马市街</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1B52B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73C8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70AF54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110.400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7D4A470">
            <w:pPr>
              <w:rPr>
                <w:rFonts w:hint="eastAsia" w:ascii="宋体" w:hAnsi="宋体" w:eastAsia="宋体" w:cs="宋体"/>
                <w:i w:val="0"/>
                <w:iCs w:val="0"/>
                <w:color w:val="auto"/>
                <w:sz w:val="21"/>
                <w:szCs w:val="21"/>
                <w:highlight w:val="none"/>
                <w:u w:val="none"/>
              </w:rPr>
            </w:pPr>
          </w:p>
        </w:tc>
      </w:tr>
      <w:tr w14:paraId="1AB6A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9EDD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128</w:t>
            </w:r>
          </w:p>
        </w:tc>
        <w:tc>
          <w:tcPr>
            <w:tcW w:w="10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00EF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黄醋园</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900C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皮市巷-马市街</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55D1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B9E2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54CE36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122.000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04AE57A">
            <w:pPr>
              <w:rPr>
                <w:rFonts w:hint="eastAsia" w:ascii="宋体" w:hAnsi="宋体" w:eastAsia="宋体" w:cs="宋体"/>
                <w:i w:val="0"/>
                <w:iCs w:val="0"/>
                <w:color w:val="auto"/>
                <w:sz w:val="21"/>
                <w:szCs w:val="21"/>
                <w:highlight w:val="none"/>
                <w:u w:val="none"/>
              </w:rPr>
            </w:pPr>
          </w:p>
        </w:tc>
      </w:tr>
      <w:tr w14:paraId="6082D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76E0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129</w:t>
            </w:r>
          </w:p>
        </w:tc>
        <w:tc>
          <w:tcPr>
            <w:tcW w:w="10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A723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酱园弄</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6D29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皮市巷-马市街</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3B1F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7567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090F2A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114.000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ACB1962">
            <w:pPr>
              <w:rPr>
                <w:rFonts w:hint="eastAsia" w:ascii="宋体" w:hAnsi="宋体" w:eastAsia="宋体" w:cs="宋体"/>
                <w:i w:val="0"/>
                <w:iCs w:val="0"/>
                <w:color w:val="auto"/>
                <w:sz w:val="21"/>
                <w:szCs w:val="21"/>
                <w:highlight w:val="none"/>
                <w:u w:val="none"/>
              </w:rPr>
            </w:pPr>
          </w:p>
        </w:tc>
      </w:tr>
      <w:tr w14:paraId="459EE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84A5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130</w:t>
            </w:r>
          </w:p>
        </w:tc>
        <w:tc>
          <w:tcPr>
            <w:tcW w:w="10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B098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皇诰巷</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A34B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清吟街-庆春路</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4F3D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4DF6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493CDE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410.000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FDB8FD5">
            <w:pPr>
              <w:rPr>
                <w:rFonts w:hint="eastAsia" w:ascii="宋体" w:hAnsi="宋体" w:eastAsia="宋体" w:cs="宋体"/>
                <w:i w:val="0"/>
                <w:iCs w:val="0"/>
                <w:color w:val="auto"/>
                <w:sz w:val="21"/>
                <w:szCs w:val="21"/>
                <w:highlight w:val="none"/>
                <w:u w:val="none"/>
              </w:rPr>
            </w:pPr>
          </w:p>
        </w:tc>
      </w:tr>
      <w:tr w14:paraId="72D1E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177B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131</w:t>
            </w:r>
          </w:p>
        </w:tc>
        <w:tc>
          <w:tcPr>
            <w:tcW w:w="10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A902A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清吟街</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9356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直大方伯-中河快车道</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20FE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ADF8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006586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637.500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66AA7E9">
            <w:pPr>
              <w:rPr>
                <w:rFonts w:hint="eastAsia" w:ascii="宋体" w:hAnsi="宋体" w:eastAsia="宋体" w:cs="宋体"/>
                <w:i w:val="0"/>
                <w:iCs w:val="0"/>
                <w:color w:val="auto"/>
                <w:sz w:val="21"/>
                <w:szCs w:val="21"/>
                <w:highlight w:val="none"/>
                <w:u w:val="none"/>
              </w:rPr>
            </w:pPr>
          </w:p>
        </w:tc>
      </w:tr>
      <w:tr w14:paraId="2D866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EE53B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132</w:t>
            </w:r>
          </w:p>
        </w:tc>
        <w:tc>
          <w:tcPr>
            <w:tcW w:w="10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C3D2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九曲巷</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4339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西湖大道-清泰街</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0B68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A2F5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175177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130.000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F9603C6">
            <w:pPr>
              <w:rPr>
                <w:rFonts w:hint="eastAsia" w:ascii="宋体" w:hAnsi="宋体" w:eastAsia="宋体" w:cs="宋体"/>
                <w:i w:val="0"/>
                <w:iCs w:val="0"/>
                <w:color w:val="auto"/>
                <w:sz w:val="21"/>
                <w:szCs w:val="21"/>
                <w:highlight w:val="none"/>
                <w:u w:val="none"/>
              </w:rPr>
            </w:pPr>
          </w:p>
        </w:tc>
      </w:tr>
      <w:tr w14:paraId="191F9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77C4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133</w:t>
            </w:r>
          </w:p>
        </w:tc>
        <w:tc>
          <w:tcPr>
            <w:tcW w:w="10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4D86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城头巷</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B523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南梅花碑-清泰街</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78B2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DF00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4088AD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634.000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88D38AF">
            <w:pPr>
              <w:rPr>
                <w:rFonts w:hint="eastAsia" w:ascii="宋体" w:hAnsi="宋体" w:eastAsia="宋体" w:cs="宋体"/>
                <w:i w:val="0"/>
                <w:iCs w:val="0"/>
                <w:color w:val="auto"/>
                <w:sz w:val="21"/>
                <w:szCs w:val="21"/>
                <w:highlight w:val="none"/>
                <w:u w:val="none"/>
              </w:rPr>
            </w:pPr>
          </w:p>
        </w:tc>
      </w:tr>
      <w:tr w14:paraId="01B63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98D1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134</w:t>
            </w:r>
          </w:p>
        </w:tc>
        <w:tc>
          <w:tcPr>
            <w:tcW w:w="10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F3F1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义井巷</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72B4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柴木巷-清泰街</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E158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E8303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5114A0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67.000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A30DD44">
            <w:pPr>
              <w:rPr>
                <w:rFonts w:hint="eastAsia" w:ascii="宋体" w:hAnsi="宋体" w:eastAsia="宋体" w:cs="宋体"/>
                <w:i w:val="0"/>
                <w:iCs w:val="0"/>
                <w:color w:val="auto"/>
                <w:sz w:val="21"/>
                <w:szCs w:val="21"/>
                <w:highlight w:val="none"/>
                <w:u w:val="none"/>
              </w:rPr>
            </w:pPr>
          </w:p>
        </w:tc>
      </w:tr>
      <w:tr w14:paraId="3A75A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E42C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135</w:t>
            </w:r>
          </w:p>
        </w:tc>
        <w:tc>
          <w:tcPr>
            <w:tcW w:w="10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63C7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民权路</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7999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民生路-中河</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74AE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F9CEF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00371F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148.000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333C351">
            <w:pPr>
              <w:rPr>
                <w:rFonts w:hint="eastAsia" w:ascii="宋体" w:hAnsi="宋体" w:eastAsia="宋体" w:cs="宋体"/>
                <w:i w:val="0"/>
                <w:iCs w:val="0"/>
                <w:color w:val="auto"/>
                <w:sz w:val="21"/>
                <w:szCs w:val="21"/>
                <w:highlight w:val="none"/>
                <w:u w:val="none"/>
              </w:rPr>
            </w:pPr>
          </w:p>
        </w:tc>
      </w:tr>
      <w:tr w14:paraId="1A1AF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8F85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136</w:t>
            </w:r>
          </w:p>
        </w:tc>
        <w:tc>
          <w:tcPr>
            <w:tcW w:w="10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17FC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潘衙弄</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2AEB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民生路-忠孝巷</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D19E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CE9A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3BC069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86.000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C759C6F">
            <w:pPr>
              <w:rPr>
                <w:rFonts w:hint="eastAsia" w:ascii="宋体" w:hAnsi="宋体" w:eastAsia="宋体" w:cs="宋体"/>
                <w:i w:val="0"/>
                <w:iCs w:val="0"/>
                <w:color w:val="auto"/>
                <w:sz w:val="21"/>
                <w:szCs w:val="21"/>
                <w:highlight w:val="none"/>
                <w:u w:val="none"/>
              </w:rPr>
            </w:pPr>
          </w:p>
        </w:tc>
      </w:tr>
      <w:tr w14:paraId="375D8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D82F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137</w:t>
            </w:r>
          </w:p>
        </w:tc>
        <w:tc>
          <w:tcPr>
            <w:tcW w:w="10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FD36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民生路</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DAEB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清泰街-丰家兜</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C260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3B9464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5D42F44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220.000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66FDD40">
            <w:pPr>
              <w:rPr>
                <w:rFonts w:hint="eastAsia" w:ascii="宋体" w:hAnsi="宋体" w:eastAsia="宋体" w:cs="宋体"/>
                <w:i w:val="0"/>
                <w:iCs w:val="0"/>
                <w:color w:val="auto"/>
                <w:sz w:val="21"/>
                <w:szCs w:val="21"/>
                <w:highlight w:val="none"/>
                <w:u w:val="none"/>
              </w:rPr>
            </w:pPr>
          </w:p>
        </w:tc>
      </w:tr>
      <w:tr w14:paraId="47867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E221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138</w:t>
            </w:r>
          </w:p>
        </w:tc>
        <w:tc>
          <w:tcPr>
            <w:tcW w:w="10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91382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南班巷</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5095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金鸡岭-金钱巷</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4887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0525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3A89CA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198.000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E6D4925">
            <w:pPr>
              <w:rPr>
                <w:rFonts w:hint="eastAsia" w:ascii="宋体" w:hAnsi="宋体" w:eastAsia="宋体" w:cs="宋体"/>
                <w:i w:val="0"/>
                <w:iCs w:val="0"/>
                <w:color w:val="auto"/>
                <w:sz w:val="21"/>
                <w:szCs w:val="21"/>
                <w:highlight w:val="none"/>
                <w:u w:val="none"/>
              </w:rPr>
            </w:pPr>
          </w:p>
        </w:tc>
      </w:tr>
      <w:tr w14:paraId="1B33C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DBC3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139</w:t>
            </w:r>
          </w:p>
        </w:tc>
        <w:tc>
          <w:tcPr>
            <w:tcW w:w="10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E2BC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严衙弄</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4CCB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丰禾巷-清泰街</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1E39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7AB8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6943EA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122.000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16D6C92">
            <w:pPr>
              <w:rPr>
                <w:rFonts w:hint="eastAsia" w:ascii="宋体" w:hAnsi="宋体" w:eastAsia="宋体" w:cs="宋体"/>
                <w:i w:val="0"/>
                <w:iCs w:val="0"/>
                <w:color w:val="auto"/>
                <w:sz w:val="21"/>
                <w:szCs w:val="21"/>
                <w:highlight w:val="none"/>
                <w:u w:val="none"/>
              </w:rPr>
            </w:pPr>
          </w:p>
        </w:tc>
      </w:tr>
      <w:tr w14:paraId="38688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70809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140</w:t>
            </w:r>
          </w:p>
        </w:tc>
        <w:tc>
          <w:tcPr>
            <w:tcW w:w="1087" w:type="dxa"/>
            <w:tcBorders>
              <w:top w:val="nil"/>
              <w:left w:val="single" w:color="000000" w:sz="4" w:space="0"/>
              <w:bottom w:val="single" w:color="000000" w:sz="4" w:space="0"/>
              <w:right w:val="single" w:color="000000" w:sz="4" w:space="0"/>
            </w:tcBorders>
            <w:shd w:val="clear" w:color="auto" w:fill="FFFFFF" w:themeFill="background1"/>
            <w:vAlign w:val="center"/>
          </w:tcPr>
          <w:p w14:paraId="2D47E8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清江路</w:t>
            </w:r>
          </w:p>
        </w:tc>
        <w:tc>
          <w:tcPr>
            <w:tcW w:w="17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ADB2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杭海路-贴沙河</w:t>
            </w:r>
          </w:p>
        </w:tc>
        <w:tc>
          <w:tcPr>
            <w:tcW w:w="107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BC73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6560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000000" w:sz="4" w:space="0"/>
              <w:right w:val="nil"/>
            </w:tcBorders>
            <w:shd w:val="clear" w:color="auto" w:fill="FFFFFF" w:themeFill="background1"/>
            <w:vAlign w:val="center"/>
          </w:tcPr>
          <w:p w14:paraId="10F306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522.000 </w:t>
            </w:r>
          </w:p>
        </w:tc>
        <w:tc>
          <w:tcPr>
            <w:tcW w:w="119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F00873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在建工地施工</w:t>
            </w:r>
          </w:p>
        </w:tc>
      </w:tr>
      <w:tr w14:paraId="086F8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046" w:type="dxa"/>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14:paraId="6BB7A8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141</w:t>
            </w:r>
          </w:p>
        </w:tc>
        <w:tc>
          <w:tcPr>
            <w:tcW w:w="1087" w:type="dxa"/>
            <w:tcBorders>
              <w:top w:val="nil"/>
              <w:left w:val="single" w:color="000000" w:sz="4" w:space="0"/>
              <w:bottom w:val="single" w:color="auto" w:sz="4" w:space="0"/>
              <w:right w:val="single" w:color="000000" w:sz="4" w:space="0"/>
            </w:tcBorders>
            <w:shd w:val="clear" w:color="auto" w:fill="FFFFFF" w:themeFill="background1"/>
            <w:vAlign w:val="center"/>
          </w:tcPr>
          <w:p w14:paraId="2D5B68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环站东路</w:t>
            </w:r>
          </w:p>
        </w:tc>
        <w:tc>
          <w:tcPr>
            <w:tcW w:w="1791" w:type="dxa"/>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14:paraId="56E5F6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云宁巷-昙花庵东路</w:t>
            </w:r>
          </w:p>
        </w:tc>
        <w:tc>
          <w:tcPr>
            <w:tcW w:w="1074" w:type="dxa"/>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14:paraId="6092F5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83" w:type="dxa"/>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14:paraId="7FD273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482" w:type="dxa"/>
            <w:tcBorders>
              <w:top w:val="single" w:color="000000" w:sz="4" w:space="0"/>
              <w:left w:val="single" w:color="000000" w:sz="4" w:space="0"/>
              <w:bottom w:val="single" w:color="auto" w:sz="4" w:space="0"/>
              <w:right w:val="nil"/>
            </w:tcBorders>
            <w:shd w:val="clear" w:color="auto" w:fill="FFFFFF" w:themeFill="background1"/>
            <w:vAlign w:val="center"/>
          </w:tcPr>
          <w:p w14:paraId="78B5CA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283.000 </w:t>
            </w:r>
          </w:p>
        </w:tc>
        <w:tc>
          <w:tcPr>
            <w:tcW w:w="1198" w:type="dxa"/>
            <w:tcBorders>
              <w:top w:val="single" w:color="000000" w:sz="4" w:space="0"/>
              <w:left w:val="single" w:color="000000" w:sz="4" w:space="0"/>
              <w:bottom w:val="single" w:color="auto" w:sz="4" w:space="0"/>
              <w:right w:val="single" w:color="000000" w:sz="4" w:space="0"/>
            </w:tcBorders>
            <w:shd w:val="clear" w:color="auto" w:fill="FFFFFF" w:themeFill="background1"/>
            <w:noWrap/>
            <w:vAlign w:val="center"/>
          </w:tcPr>
          <w:p w14:paraId="6B0A791E">
            <w:pPr>
              <w:rPr>
                <w:rFonts w:hint="eastAsia" w:ascii="宋体" w:hAnsi="宋体" w:eastAsia="宋体" w:cs="宋体"/>
                <w:i w:val="0"/>
                <w:iCs w:val="0"/>
                <w:color w:val="auto"/>
                <w:sz w:val="21"/>
                <w:szCs w:val="21"/>
                <w:highlight w:val="none"/>
                <w:u w:val="none"/>
              </w:rPr>
            </w:pPr>
          </w:p>
        </w:tc>
      </w:tr>
      <w:tr w14:paraId="7061F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081" w:type="dxa"/>
            <w:gridSpan w:val="5"/>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7DB5C2A">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道路总长合计</w:t>
            </w:r>
            <w:r>
              <w:rPr>
                <w:rFonts w:hint="eastAsia" w:ascii="宋体" w:hAnsi="宋体" w:eastAsia="宋体" w:cs="宋体"/>
                <w:i w:val="0"/>
                <w:iCs w:val="0"/>
                <w:color w:val="auto"/>
                <w:kern w:val="0"/>
                <w:sz w:val="21"/>
                <w:szCs w:val="21"/>
                <w:highlight w:val="none"/>
                <w:u w:val="none"/>
                <w:lang w:val="en-US" w:eastAsia="zh-CN" w:bidi="ar"/>
              </w:rPr>
              <w:t>(M)</w:t>
            </w:r>
          </w:p>
        </w:tc>
        <w:tc>
          <w:tcPr>
            <w:tcW w:w="2680"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B1EED9E">
            <w:pPr>
              <w:keepNext w:val="0"/>
              <w:keepLines w:val="0"/>
              <w:widowControl/>
              <w:suppressLineNumbers w:val="0"/>
              <w:jc w:val="center"/>
              <w:textAlignment w:val="center"/>
              <w:rPr>
                <w:rFonts w:hint="eastAsia" w:ascii="楷体" w:hAnsi="楷体" w:eastAsia="楷体" w:cs="楷体"/>
                <w:i w:val="0"/>
                <w:iCs w:val="0"/>
                <w:color w:val="auto"/>
                <w:kern w:val="2"/>
                <w:sz w:val="22"/>
                <w:szCs w:val="22"/>
                <w:highlight w:val="none"/>
                <w:u w:val="none"/>
                <w:lang w:val="en-US" w:eastAsia="zh-CN" w:bidi="ar-SA"/>
              </w:rPr>
            </w:pPr>
            <w:r>
              <w:rPr>
                <w:rFonts w:hint="eastAsia" w:ascii="楷体" w:hAnsi="楷体" w:eastAsia="楷体" w:cs="楷体"/>
                <w:i w:val="0"/>
                <w:iCs w:val="0"/>
                <w:color w:val="auto"/>
                <w:kern w:val="0"/>
                <w:sz w:val="22"/>
                <w:szCs w:val="22"/>
                <w:highlight w:val="none"/>
                <w:u w:val="none"/>
                <w:lang w:val="en-US" w:eastAsia="zh-CN" w:bidi="ar"/>
              </w:rPr>
              <w:t xml:space="preserve">123454.696 </w:t>
            </w:r>
          </w:p>
        </w:tc>
      </w:tr>
    </w:tbl>
    <w:p w14:paraId="36A54C2D">
      <w:pPr>
        <w:jc w:val="center"/>
        <w:rPr>
          <w:rFonts w:ascii="宋体" w:hAnsi="宋体" w:cs="宋体"/>
          <w:color w:val="auto"/>
          <w:sz w:val="24"/>
          <w:highlight w:val="none"/>
        </w:rPr>
      </w:pPr>
    </w:p>
    <w:p w14:paraId="4DEBF2A6">
      <w:pPr>
        <w:spacing w:line="360" w:lineRule="auto"/>
        <w:ind w:firstLine="181" w:firstLineChars="50"/>
        <w:jc w:val="center"/>
        <w:rPr>
          <w:rFonts w:hint="eastAsia" w:ascii="宋体" w:hAnsi="宋体" w:cs="宋体"/>
          <w:b/>
          <w:color w:val="auto"/>
          <w:sz w:val="36"/>
          <w:szCs w:val="36"/>
          <w:highlight w:val="none"/>
        </w:rPr>
      </w:pPr>
    </w:p>
    <w:p w14:paraId="0C27FCA6">
      <w:pPr>
        <w:spacing w:line="360" w:lineRule="auto"/>
        <w:ind w:firstLine="181" w:firstLineChars="50"/>
        <w:jc w:val="center"/>
        <w:rPr>
          <w:rFonts w:hint="eastAsia" w:ascii="宋体" w:hAnsi="宋体" w:cs="宋体"/>
          <w:b/>
          <w:color w:val="auto"/>
          <w:sz w:val="36"/>
          <w:szCs w:val="36"/>
          <w:highlight w:val="none"/>
        </w:rPr>
      </w:pPr>
    </w:p>
    <w:p w14:paraId="5A9B22C8">
      <w:pPr>
        <w:spacing w:line="360" w:lineRule="auto"/>
        <w:ind w:firstLine="181" w:firstLineChars="50"/>
        <w:jc w:val="center"/>
        <w:rPr>
          <w:rFonts w:hint="eastAsia" w:ascii="宋体" w:hAnsi="宋体" w:cs="宋体"/>
          <w:b/>
          <w:color w:val="auto"/>
          <w:sz w:val="36"/>
          <w:szCs w:val="36"/>
          <w:highlight w:val="none"/>
        </w:rPr>
      </w:pPr>
    </w:p>
    <w:p w14:paraId="02F28A11">
      <w:pPr>
        <w:spacing w:line="360" w:lineRule="auto"/>
        <w:ind w:firstLine="181" w:firstLineChars="50"/>
        <w:jc w:val="center"/>
        <w:rPr>
          <w:rFonts w:hint="eastAsia" w:ascii="宋体" w:hAnsi="宋体" w:cs="宋体"/>
          <w:b/>
          <w:color w:val="auto"/>
          <w:sz w:val="36"/>
          <w:szCs w:val="36"/>
          <w:highlight w:val="none"/>
        </w:rPr>
      </w:pPr>
    </w:p>
    <w:p w14:paraId="0C3E110E">
      <w:pPr>
        <w:pStyle w:val="2"/>
        <w:rPr>
          <w:rFonts w:hint="eastAsia" w:ascii="宋体" w:hAnsi="宋体" w:cs="宋体"/>
          <w:b/>
          <w:color w:val="auto"/>
          <w:sz w:val="36"/>
          <w:szCs w:val="36"/>
          <w:highlight w:val="none"/>
        </w:rPr>
      </w:pPr>
    </w:p>
    <w:p w14:paraId="6E53416B">
      <w:pPr>
        <w:pStyle w:val="4"/>
        <w:rPr>
          <w:rFonts w:hint="eastAsia" w:ascii="宋体" w:hAnsi="宋体" w:cs="宋体"/>
          <w:b/>
          <w:color w:val="auto"/>
          <w:sz w:val="36"/>
          <w:szCs w:val="36"/>
          <w:highlight w:val="none"/>
        </w:rPr>
      </w:pPr>
    </w:p>
    <w:p w14:paraId="73C8F922">
      <w:pPr>
        <w:pStyle w:val="6"/>
        <w:ind w:left="0" w:leftChars="0" w:firstLine="0" w:firstLineChars="0"/>
        <w:rPr>
          <w:rFonts w:hint="eastAsia"/>
          <w:color w:val="auto"/>
          <w:highlight w:val="none"/>
        </w:rPr>
      </w:pPr>
    </w:p>
    <w:p w14:paraId="1562E8C1">
      <w:pPr>
        <w:rPr>
          <w:rFonts w:hint="eastAsia"/>
          <w:color w:val="auto"/>
          <w:highlight w:val="none"/>
        </w:rPr>
      </w:pPr>
    </w:p>
    <w:p w14:paraId="0F85EBEF">
      <w:pPr>
        <w:spacing w:line="360" w:lineRule="auto"/>
        <w:ind w:firstLine="181" w:firstLineChars="50"/>
        <w:jc w:val="center"/>
        <w:rPr>
          <w:rFonts w:ascii="宋体" w:hAnsi="宋体" w:cs="宋体"/>
          <w:b/>
          <w:color w:val="auto"/>
          <w:sz w:val="36"/>
          <w:szCs w:val="36"/>
          <w:highlight w:val="none"/>
        </w:rPr>
      </w:pPr>
      <w:r>
        <w:rPr>
          <w:rFonts w:hint="eastAsia" w:ascii="宋体" w:hAnsi="宋体" w:cs="宋体"/>
          <w:b/>
          <w:color w:val="auto"/>
          <w:sz w:val="36"/>
          <w:szCs w:val="36"/>
          <w:highlight w:val="none"/>
        </w:rPr>
        <w:t>标项</w:t>
      </w:r>
      <w:r>
        <w:rPr>
          <w:rFonts w:hint="eastAsia" w:ascii="宋体" w:hAnsi="宋体" w:cs="宋体"/>
          <w:b/>
          <w:color w:val="auto"/>
          <w:sz w:val="36"/>
          <w:szCs w:val="36"/>
          <w:highlight w:val="none"/>
          <w:lang w:eastAsia="zh-CN"/>
        </w:rPr>
        <w:t>二：</w:t>
      </w:r>
      <w:r>
        <w:rPr>
          <w:rFonts w:hint="eastAsia" w:ascii="宋体" w:hAnsi="宋体" w:cs="宋体"/>
          <w:b/>
          <w:color w:val="auto"/>
          <w:sz w:val="36"/>
          <w:szCs w:val="36"/>
          <w:highlight w:val="none"/>
        </w:rPr>
        <w:t>道路清单</w:t>
      </w:r>
    </w:p>
    <w:tbl>
      <w:tblPr>
        <w:tblStyle w:val="63"/>
        <w:tblW w:w="800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5"/>
        <w:gridCol w:w="1110"/>
        <w:gridCol w:w="1506"/>
        <w:gridCol w:w="984"/>
        <w:gridCol w:w="1188"/>
        <w:gridCol w:w="1320"/>
        <w:gridCol w:w="1285"/>
      </w:tblGrid>
      <w:tr w14:paraId="7AB2E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D0AA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B84B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道路名称</w:t>
            </w:r>
          </w:p>
        </w:tc>
        <w:tc>
          <w:tcPr>
            <w:tcW w:w="15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42B5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起止点</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D31E4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道路等级</w:t>
            </w:r>
          </w:p>
        </w:tc>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9C13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道路属性</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4D26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路长(M)</w:t>
            </w:r>
          </w:p>
        </w:tc>
        <w:tc>
          <w:tcPr>
            <w:tcW w:w="12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CA40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备注</w:t>
            </w:r>
          </w:p>
        </w:tc>
      </w:tr>
      <w:tr w14:paraId="651A0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838FF">
            <w:pPr>
              <w:jc w:val="center"/>
              <w:rPr>
                <w:rFonts w:hint="eastAsia" w:ascii="宋体" w:hAnsi="宋体" w:eastAsia="宋体" w:cs="宋体"/>
                <w:i w:val="0"/>
                <w:iCs w:val="0"/>
                <w:color w:val="auto"/>
                <w:sz w:val="21"/>
                <w:szCs w:val="21"/>
                <w:highlight w:val="none"/>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2BA94">
            <w:pPr>
              <w:jc w:val="center"/>
              <w:rPr>
                <w:rFonts w:hint="eastAsia" w:ascii="宋体" w:hAnsi="宋体" w:eastAsia="宋体" w:cs="宋体"/>
                <w:i w:val="0"/>
                <w:iCs w:val="0"/>
                <w:color w:val="auto"/>
                <w:sz w:val="21"/>
                <w:szCs w:val="21"/>
                <w:highlight w:val="none"/>
                <w:u w:val="none"/>
              </w:rPr>
            </w:pPr>
          </w:p>
        </w:tc>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EDC4A">
            <w:pPr>
              <w:jc w:val="center"/>
              <w:rPr>
                <w:rFonts w:hint="eastAsia" w:ascii="宋体" w:hAnsi="宋体" w:eastAsia="宋体" w:cs="宋体"/>
                <w:i w:val="0"/>
                <w:iCs w:val="0"/>
                <w:color w:val="auto"/>
                <w:sz w:val="21"/>
                <w:szCs w:val="21"/>
                <w:highlight w:val="none"/>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9F6A6">
            <w:pPr>
              <w:jc w:val="center"/>
              <w:rPr>
                <w:rFonts w:hint="eastAsia" w:ascii="宋体" w:hAnsi="宋体" w:eastAsia="宋体" w:cs="宋体"/>
                <w:i w:val="0"/>
                <w:iCs w:val="0"/>
                <w:color w:val="auto"/>
                <w:sz w:val="21"/>
                <w:szCs w:val="21"/>
                <w:highlight w:val="none"/>
                <w:u w:val="none"/>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50F84">
            <w:pPr>
              <w:jc w:val="center"/>
              <w:rPr>
                <w:rFonts w:hint="eastAsia" w:ascii="宋体" w:hAnsi="宋体" w:eastAsia="宋体" w:cs="宋体"/>
                <w:i w:val="0"/>
                <w:iCs w:val="0"/>
                <w:color w:val="auto"/>
                <w:sz w:val="21"/>
                <w:szCs w:val="21"/>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25A45">
            <w:pPr>
              <w:jc w:val="center"/>
              <w:rPr>
                <w:rFonts w:hint="eastAsia" w:ascii="宋体" w:hAnsi="宋体" w:eastAsia="宋体" w:cs="宋体"/>
                <w:i w:val="0"/>
                <w:iCs w:val="0"/>
                <w:color w:val="auto"/>
                <w:sz w:val="21"/>
                <w:szCs w:val="21"/>
                <w:highlight w:val="none"/>
                <w:u w:val="none"/>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C2946">
            <w:pPr>
              <w:jc w:val="center"/>
              <w:rPr>
                <w:rFonts w:hint="eastAsia" w:ascii="宋体" w:hAnsi="宋体" w:eastAsia="宋体" w:cs="宋体"/>
                <w:i w:val="0"/>
                <w:iCs w:val="0"/>
                <w:color w:val="auto"/>
                <w:sz w:val="21"/>
                <w:szCs w:val="21"/>
                <w:highlight w:val="none"/>
                <w:u w:val="none"/>
              </w:rPr>
            </w:pPr>
          </w:p>
        </w:tc>
      </w:tr>
      <w:tr w14:paraId="4B076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62F14">
            <w:pPr>
              <w:jc w:val="center"/>
              <w:rPr>
                <w:rFonts w:hint="eastAsia" w:ascii="宋体" w:hAnsi="宋体" w:eastAsia="宋体" w:cs="宋体"/>
                <w:i w:val="0"/>
                <w:iCs w:val="0"/>
                <w:color w:val="auto"/>
                <w:sz w:val="21"/>
                <w:szCs w:val="21"/>
                <w:highlight w:val="none"/>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6EC2C">
            <w:pPr>
              <w:jc w:val="center"/>
              <w:rPr>
                <w:rFonts w:hint="eastAsia" w:ascii="宋体" w:hAnsi="宋体" w:eastAsia="宋体" w:cs="宋体"/>
                <w:i w:val="0"/>
                <w:iCs w:val="0"/>
                <w:color w:val="auto"/>
                <w:sz w:val="21"/>
                <w:szCs w:val="21"/>
                <w:highlight w:val="none"/>
                <w:u w:val="none"/>
              </w:rPr>
            </w:pPr>
          </w:p>
        </w:tc>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4472D">
            <w:pPr>
              <w:jc w:val="center"/>
              <w:rPr>
                <w:rFonts w:hint="eastAsia" w:ascii="宋体" w:hAnsi="宋体" w:eastAsia="宋体" w:cs="宋体"/>
                <w:i w:val="0"/>
                <w:iCs w:val="0"/>
                <w:color w:val="auto"/>
                <w:sz w:val="21"/>
                <w:szCs w:val="21"/>
                <w:highlight w:val="none"/>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B86FE">
            <w:pPr>
              <w:jc w:val="center"/>
              <w:rPr>
                <w:rFonts w:hint="eastAsia" w:ascii="宋体" w:hAnsi="宋体" w:eastAsia="宋体" w:cs="宋体"/>
                <w:i w:val="0"/>
                <w:iCs w:val="0"/>
                <w:color w:val="auto"/>
                <w:sz w:val="21"/>
                <w:szCs w:val="21"/>
                <w:highlight w:val="none"/>
                <w:u w:val="none"/>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7FD9D">
            <w:pPr>
              <w:jc w:val="center"/>
              <w:rPr>
                <w:rFonts w:hint="eastAsia" w:ascii="宋体" w:hAnsi="宋体" w:eastAsia="宋体" w:cs="宋体"/>
                <w:i w:val="0"/>
                <w:iCs w:val="0"/>
                <w:color w:val="auto"/>
                <w:sz w:val="21"/>
                <w:szCs w:val="21"/>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78E5B">
            <w:pPr>
              <w:jc w:val="center"/>
              <w:rPr>
                <w:rFonts w:hint="eastAsia" w:ascii="宋体" w:hAnsi="宋体" w:eastAsia="宋体" w:cs="宋体"/>
                <w:i w:val="0"/>
                <w:iCs w:val="0"/>
                <w:color w:val="auto"/>
                <w:sz w:val="21"/>
                <w:szCs w:val="21"/>
                <w:highlight w:val="none"/>
                <w:u w:val="none"/>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E2EFA">
            <w:pPr>
              <w:jc w:val="center"/>
              <w:rPr>
                <w:rFonts w:hint="eastAsia" w:ascii="宋体" w:hAnsi="宋体" w:eastAsia="宋体" w:cs="宋体"/>
                <w:i w:val="0"/>
                <w:iCs w:val="0"/>
                <w:color w:val="auto"/>
                <w:sz w:val="21"/>
                <w:szCs w:val="21"/>
                <w:highlight w:val="none"/>
                <w:u w:val="none"/>
              </w:rPr>
            </w:pPr>
          </w:p>
        </w:tc>
      </w:tr>
      <w:tr w14:paraId="691C9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86B6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73B9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新业路</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792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之江路-钱江路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18E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918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613EE3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950.000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54868">
            <w:pPr>
              <w:rPr>
                <w:rFonts w:hint="eastAsia" w:ascii="宋体" w:hAnsi="宋体" w:eastAsia="宋体" w:cs="宋体"/>
                <w:i w:val="0"/>
                <w:iCs w:val="0"/>
                <w:color w:val="auto"/>
                <w:sz w:val="21"/>
                <w:szCs w:val="21"/>
                <w:highlight w:val="none"/>
                <w:u w:val="none"/>
              </w:rPr>
            </w:pPr>
          </w:p>
        </w:tc>
      </w:tr>
      <w:tr w14:paraId="6BCAF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D01CC">
            <w:pPr>
              <w:jc w:val="center"/>
              <w:rPr>
                <w:rFonts w:hint="eastAsia" w:ascii="宋体" w:hAnsi="宋体" w:eastAsia="宋体" w:cs="宋体"/>
                <w:i w:val="0"/>
                <w:iCs w:val="0"/>
                <w:color w:val="auto"/>
                <w:sz w:val="21"/>
                <w:szCs w:val="21"/>
                <w:highlight w:val="none"/>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841F4">
            <w:pPr>
              <w:jc w:val="center"/>
              <w:rPr>
                <w:rFonts w:hint="eastAsia" w:ascii="宋体" w:hAnsi="宋体" w:eastAsia="宋体" w:cs="宋体"/>
                <w:i w:val="0"/>
                <w:iCs w:val="0"/>
                <w:color w:val="auto"/>
                <w:sz w:val="21"/>
                <w:szCs w:val="21"/>
                <w:highlight w:val="none"/>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703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秋涛北路-钱江路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0CC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FE9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55DF42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845.000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EA903">
            <w:pPr>
              <w:rPr>
                <w:rFonts w:hint="eastAsia" w:ascii="宋体" w:hAnsi="宋体" w:eastAsia="宋体" w:cs="宋体"/>
                <w:i w:val="0"/>
                <w:iCs w:val="0"/>
                <w:color w:val="auto"/>
                <w:sz w:val="21"/>
                <w:szCs w:val="21"/>
                <w:highlight w:val="none"/>
                <w:u w:val="none"/>
              </w:rPr>
            </w:pPr>
          </w:p>
        </w:tc>
      </w:tr>
      <w:tr w14:paraId="219C6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5" w:type="dxa"/>
            <w:vMerge w:val="restart"/>
            <w:tcBorders>
              <w:top w:val="single" w:color="000000" w:sz="4" w:space="0"/>
              <w:left w:val="single" w:color="000000" w:sz="4" w:space="0"/>
              <w:bottom w:val="nil"/>
              <w:right w:val="single" w:color="000000" w:sz="4" w:space="0"/>
            </w:tcBorders>
            <w:shd w:val="clear" w:color="auto" w:fill="auto"/>
            <w:vAlign w:val="center"/>
          </w:tcPr>
          <w:p w14:paraId="7D9F91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110" w:type="dxa"/>
            <w:vMerge w:val="restart"/>
            <w:tcBorders>
              <w:top w:val="single" w:color="000000" w:sz="4" w:space="0"/>
              <w:left w:val="single" w:color="000000" w:sz="4" w:space="0"/>
              <w:bottom w:val="nil"/>
              <w:right w:val="single" w:color="000000" w:sz="4" w:space="0"/>
            </w:tcBorders>
            <w:shd w:val="clear" w:color="auto" w:fill="auto"/>
            <w:vAlign w:val="center"/>
          </w:tcPr>
          <w:p w14:paraId="07EB19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钱江路</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55E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三新路-清江路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F3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4FC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1BE6FD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3086.000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9FB94">
            <w:pPr>
              <w:rPr>
                <w:rFonts w:hint="eastAsia" w:ascii="宋体" w:hAnsi="宋体" w:eastAsia="宋体" w:cs="宋体"/>
                <w:i w:val="0"/>
                <w:iCs w:val="0"/>
                <w:color w:val="auto"/>
                <w:sz w:val="21"/>
                <w:szCs w:val="21"/>
                <w:highlight w:val="none"/>
                <w:u w:val="none"/>
              </w:rPr>
            </w:pPr>
          </w:p>
        </w:tc>
      </w:tr>
      <w:tr w14:paraId="34DD9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615" w:type="dxa"/>
            <w:vMerge w:val="continue"/>
            <w:tcBorders>
              <w:top w:val="single" w:color="000000" w:sz="4" w:space="0"/>
              <w:left w:val="single" w:color="000000" w:sz="4" w:space="0"/>
              <w:bottom w:val="nil"/>
              <w:right w:val="single" w:color="000000" w:sz="4" w:space="0"/>
            </w:tcBorders>
            <w:shd w:val="clear" w:color="auto" w:fill="auto"/>
            <w:vAlign w:val="center"/>
          </w:tcPr>
          <w:p w14:paraId="19094D26">
            <w:pPr>
              <w:jc w:val="center"/>
              <w:rPr>
                <w:rFonts w:hint="eastAsia" w:ascii="宋体" w:hAnsi="宋体" w:eastAsia="宋体" w:cs="宋体"/>
                <w:i w:val="0"/>
                <w:iCs w:val="0"/>
                <w:color w:val="auto"/>
                <w:sz w:val="21"/>
                <w:szCs w:val="21"/>
                <w:highlight w:val="none"/>
                <w:u w:val="none"/>
              </w:rPr>
            </w:pPr>
          </w:p>
        </w:tc>
        <w:tc>
          <w:tcPr>
            <w:tcW w:w="1110" w:type="dxa"/>
            <w:vMerge w:val="continue"/>
            <w:tcBorders>
              <w:top w:val="single" w:color="000000" w:sz="4" w:space="0"/>
              <w:left w:val="single" w:color="000000" w:sz="4" w:space="0"/>
              <w:bottom w:val="nil"/>
              <w:right w:val="single" w:color="000000" w:sz="4" w:space="0"/>
            </w:tcBorders>
            <w:shd w:val="clear" w:color="auto" w:fill="auto"/>
            <w:vAlign w:val="center"/>
          </w:tcPr>
          <w:p w14:paraId="2DF0CF45">
            <w:pPr>
              <w:jc w:val="center"/>
              <w:rPr>
                <w:rFonts w:hint="eastAsia" w:ascii="宋体" w:hAnsi="宋体" w:eastAsia="宋体" w:cs="宋体"/>
                <w:i w:val="0"/>
                <w:iCs w:val="0"/>
                <w:color w:val="auto"/>
                <w:sz w:val="21"/>
                <w:szCs w:val="21"/>
                <w:highlight w:val="none"/>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666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三新路-塘工局路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625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909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59BEDC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1666.000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FF4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涉及地铁施工</w:t>
            </w:r>
          </w:p>
        </w:tc>
      </w:tr>
      <w:tr w14:paraId="463E7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5" w:type="dxa"/>
            <w:vMerge w:val="continue"/>
            <w:tcBorders>
              <w:top w:val="single" w:color="000000" w:sz="4" w:space="0"/>
              <w:left w:val="single" w:color="000000" w:sz="4" w:space="0"/>
              <w:bottom w:val="nil"/>
              <w:right w:val="single" w:color="000000" w:sz="4" w:space="0"/>
            </w:tcBorders>
            <w:shd w:val="clear" w:color="auto" w:fill="auto"/>
            <w:vAlign w:val="center"/>
          </w:tcPr>
          <w:p w14:paraId="06F60AD1">
            <w:pPr>
              <w:jc w:val="center"/>
              <w:rPr>
                <w:rFonts w:hint="eastAsia" w:ascii="宋体" w:hAnsi="宋体" w:eastAsia="宋体" w:cs="宋体"/>
                <w:i w:val="0"/>
                <w:iCs w:val="0"/>
                <w:color w:val="auto"/>
                <w:sz w:val="21"/>
                <w:szCs w:val="21"/>
                <w:highlight w:val="none"/>
                <w:u w:val="none"/>
              </w:rPr>
            </w:pPr>
          </w:p>
        </w:tc>
        <w:tc>
          <w:tcPr>
            <w:tcW w:w="1110" w:type="dxa"/>
            <w:vMerge w:val="continue"/>
            <w:tcBorders>
              <w:top w:val="single" w:color="000000" w:sz="4" w:space="0"/>
              <w:left w:val="single" w:color="000000" w:sz="4" w:space="0"/>
              <w:bottom w:val="nil"/>
              <w:right w:val="single" w:color="000000" w:sz="4" w:space="0"/>
            </w:tcBorders>
            <w:shd w:val="clear" w:color="auto" w:fill="auto"/>
            <w:vAlign w:val="center"/>
          </w:tcPr>
          <w:p w14:paraId="0B141496">
            <w:pPr>
              <w:jc w:val="center"/>
              <w:rPr>
                <w:rFonts w:hint="eastAsia" w:ascii="宋体" w:hAnsi="宋体" w:eastAsia="宋体" w:cs="宋体"/>
                <w:i w:val="0"/>
                <w:iCs w:val="0"/>
                <w:color w:val="auto"/>
                <w:sz w:val="21"/>
                <w:szCs w:val="21"/>
                <w:highlight w:val="none"/>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4A0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清江路-姚江路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B27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A49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74075D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2731.000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1F59A">
            <w:pPr>
              <w:rPr>
                <w:rFonts w:hint="eastAsia" w:ascii="宋体" w:hAnsi="宋体" w:eastAsia="宋体" w:cs="宋体"/>
                <w:i w:val="0"/>
                <w:iCs w:val="0"/>
                <w:color w:val="auto"/>
                <w:sz w:val="21"/>
                <w:szCs w:val="21"/>
                <w:highlight w:val="none"/>
                <w:u w:val="none"/>
              </w:rPr>
            </w:pPr>
          </w:p>
        </w:tc>
      </w:tr>
      <w:tr w14:paraId="30AD5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615" w:type="dxa"/>
            <w:vMerge w:val="continue"/>
            <w:tcBorders>
              <w:top w:val="single" w:color="000000" w:sz="4" w:space="0"/>
              <w:left w:val="single" w:color="000000" w:sz="4" w:space="0"/>
              <w:bottom w:val="nil"/>
              <w:right w:val="single" w:color="000000" w:sz="4" w:space="0"/>
            </w:tcBorders>
            <w:shd w:val="clear" w:color="auto" w:fill="auto"/>
            <w:vAlign w:val="center"/>
          </w:tcPr>
          <w:p w14:paraId="121D25F2">
            <w:pPr>
              <w:jc w:val="center"/>
              <w:rPr>
                <w:rFonts w:hint="eastAsia" w:ascii="宋体" w:hAnsi="宋体" w:eastAsia="宋体" w:cs="宋体"/>
                <w:i w:val="0"/>
                <w:iCs w:val="0"/>
                <w:color w:val="auto"/>
                <w:sz w:val="21"/>
                <w:szCs w:val="21"/>
                <w:highlight w:val="none"/>
                <w:u w:val="none"/>
              </w:rPr>
            </w:pPr>
          </w:p>
        </w:tc>
        <w:tc>
          <w:tcPr>
            <w:tcW w:w="1110" w:type="dxa"/>
            <w:vMerge w:val="continue"/>
            <w:tcBorders>
              <w:top w:val="single" w:color="000000" w:sz="4" w:space="0"/>
              <w:left w:val="single" w:color="000000" w:sz="4" w:space="0"/>
              <w:bottom w:val="nil"/>
              <w:right w:val="single" w:color="000000" w:sz="4" w:space="0"/>
            </w:tcBorders>
            <w:shd w:val="clear" w:color="auto" w:fill="auto"/>
            <w:vAlign w:val="center"/>
          </w:tcPr>
          <w:p w14:paraId="2D2540B3">
            <w:pPr>
              <w:jc w:val="center"/>
              <w:rPr>
                <w:rFonts w:hint="eastAsia" w:ascii="宋体" w:hAnsi="宋体" w:eastAsia="宋体" w:cs="宋体"/>
                <w:i w:val="0"/>
                <w:iCs w:val="0"/>
                <w:color w:val="auto"/>
                <w:sz w:val="21"/>
                <w:szCs w:val="21"/>
                <w:highlight w:val="none"/>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139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飞云江路-姚江路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2F9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B44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218200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599.000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63F0F">
            <w:pPr>
              <w:rPr>
                <w:rFonts w:hint="eastAsia" w:ascii="宋体" w:hAnsi="宋体" w:eastAsia="宋体" w:cs="宋体"/>
                <w:i w:val="0"/>
                <w:iCs w:val="0"/>
                <w:color w:val="auto"/>
                <w:sz w:val="21"/>
                <w:szCs w:val="21"/>
                <w:highlight w:val="none"/>
                <w:u w:val="none"/>
              </w:rPr>
            </w:pPr>
          </w:p>
        </w:tc>
      </w:tr>
      <w:tr w14:paraId="2CBC4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EDD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858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运河东路</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05F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艮山西路-钱江路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001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663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48CE3B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1946.000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BF6F8">
            <w:pPr>
              <w:rPr>
                <w:rFonts w:hint="eastAsia" w:ascii="宋体" w:hAnsi="宋体" w:eastAsia="宋体" w:cs="宋体"/>
                <w:i w:val="0"/>
                <w:iCs w:val="0"/>
                <w:color w:val="auto"/>
                <w:sz w:val="21"/>
                <w:szCs w:val="21"/>
                <w:highlight w:val="none"/>
                <w:u w:val="none"/>
              </w:rPr>
            </w:pPr>
          </w:p>
        </w:tc>
      </w:tr>
      <w:tr w14:paraId="64449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jc w:val="center"/>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8A62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3AB8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九沙大道</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6A1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杭海路-杭乔路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416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067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1ED3F3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1400.000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FA65C">
            <w:pPr>
              <w:rPr>
                <w:rFonts w:hint="eastAsia" w:ascii="宋体" w:hAnsi="宋体" w:eastAsia="宋体" w:cs="宋体"/>
                <w:i w:val="0"/>
                <w:iCs w:val="0"/>
                <w:color w:val="auto"/>
                <w:sz w:val="21"/>
                <w:szCs w:val="21"/>
                <w:highlight w:val="none"/>
                <w:u w:val="none"/>
              </w:rPr>
            </w:pPr>
          </w:p>
        </w:tc>
      </w:tr>
      <w:tr w14:paraId="6EA48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6AA14">
            <w:pPr>
              <w:jc w:val="center"/>
              <w:rPr>
                <w:rFonts w:hint="eastAsia" w:ascii="宋体" w:hAnsi="宋体" w:eastAsia="宋体" w:cs="宋体"/>
                <w:i w:val="0"/>
                <w:iCs w:val="0"/>
                <w:color w:val="auto"/>
                <w:sz w:val="21"/>
                <w:szCs w:val="21"/>
                <w:highlight w:val="none"/>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45385">
            <w:pPr>
              <w:jc w:val="center"/>
              <w:rPr>
                <w:rFonts w:hint="eastAsia" w:ascii="宋体" w:hAnsi="宋体" w:eastAsia="宋体" w:cs="宋体"/>
                <w:i w:val="0"/>
                <w:iCs w:val="0"/>
                <w:color w:val="auto"/>
                <w:sz w:val="21"/>
                <w:szCs w:val="21"/>
                <w:highlight w:val="none"/>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0D3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杭乔路-九堡大桥上桥口</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D06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629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5DA807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643.000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37F96">
            <w:pPr>
              <w:rPr>
                <w:rFonts w:hint="eastAsia" w:ascii="宋体" w:hAnsi="宋体" w:eastAsia="宋体" w:cs="宋体"/>
                <w:i w:val="0"/>
                <w:iCs w:val="0"/>
                <w:color w:val="auto"/>
                <w:sz w:val="21"/>
                <w:szCs w:val="21"/>
                <w:highlight w:val="none"/>
                <w:u w:val="none"/>
              </w:rPr>
            </w:pPr>
          </w:p>
        </w:tc>
      </w:tr>
      <w:tr w14:paraId="38209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4AEFE">
            <w:pPr>
              <w:jc w:val="center"/>
              <w:rPr>
                <w:rFonts w:hint="eastAsia" w:ascii="宋体" w:hAnsi="宋体" w:eastAsia="宋体" w:cs="宋体"/>
                <w:i w:val="0"/>
                <w:iCs w:val="0"/>
                <w:color w:val="auto"/>
                <w:sz w:val="21"/>
                <w:szCs w:val="21"/>
                <w:highlight w:val="none"/>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E9691">
            <w:pPr>
              <w:jc w:val="center"/>
              <w:rPr>
                <w:rFonts w:hint="eastAsia" w:ascii="宋体" w:hAnsi="宋体" w:eastAsia="宋体" w:cs="宋体"/>
                <w:i w:val="0"/>
                <w:iCs w:val="0"/>
                <w:color w:val="auto"/>
                <w:sz w:val="21"/>
                <w:szCs w:val="21"/>
                <w:highlight w:val="none"/>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2F9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九沙大道立交北口-八堡路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791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5C38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1B78E2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785.000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E9859">
            <w:pPr>
              <w:rPr>
                <w:rFonts w:hint="eastAsia" w:ascii="宋体" w:hAnsi="宋体" w:eastAsia="宋体" w:cs="宋体"/>
                <w:i w:val="0"/>
                <w:iCs w:val="0"/>
                <w:color w:val="auto"/>
                <w:sz w:val="21"/>
                <w:szCs w:val="21"/>
                <w:highlight w:val="none"/>
                <w:u w:val="none"/>
              </w:rPr>
            </w:pPr>
          </w:p>
        </w:tc>
      </w:tr>
      <w:tr w14:paraId="68209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B152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48D5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东宁路</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F96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艮山西路-昙花庵路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EBB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D7A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28C1BE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408.000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9BE67">
            <w:pPr>
              <w:rPr>
                <w:rFonts w:hint="eastAsia" w:ascii="宋体" w:hAnsi="宋体" w:eastAsia="宋体" w:cs="宋体"/>
                <w:i w:val="0"/>
                <w:iCs w:val="0"/>
                <w:color w:val="auto"/>
                <w:sz w:val="21"/>
                <w:szCs w:val="21"/>
                <w:highlight w:val="none"/>
                <w:u w:val="none"/>
              </w:rPr>
            </w:pPr>
          </w:p>
        </w:tc>
      </w:tr>
      <w:tr w14:paraId="749BE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1A6FB">
            <w:pPr>
              <w:jc w:val="center"/>
              <w:rPr>
                <w:rFonts w:hint="eastAsia" w:ascii="宋体" w:hAnsi="宋体" w:eastAsia="宋体" w:cs="宋体"/>
                <w:i w:val="0"/>
                <w:iCs w:val="0"/>
                <w:color w:val="auto"/>
                <w:sz w:val="21"/>
                <w:szCs w:val="21"/>
                <w:highlight w:val="none"/>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82C1A">
            <w:pPr>
              <w:jc w:val="center"/>
              <w:rPr>
                <w:rFonts w:hint="eastAsia" w:ascii="宋体" w:hAnsi="宋体" w:eastAsia="宋体" w:cs="宋体"/>
                <w:i w:val="0"/>
                <w:iCs w:val="0"/>
                <w:color w:val="auto"/>
                <w:sz w:val="21"/>
                <w:szCs w:val="21"/>
                <w:highlight w:val="none"/>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B93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机场路-艮山西路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1B5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3EB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45DA32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2585.000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20531">
            <w:pPr>
              <w:rPr>
                <w:rFonts w:hint="eastAsia" w:ascii="宋体" w:hAnsi="宋体" w:eastAsia="宋体" w:cs="宋体"/>
                <w:i w:val="0"/>
                <w:iCs w:val="0"/>
                <w:color w:val="auto"/>
                <w:sz w:val="21"/>
                <w:szCs w:val="21"/>
                <w:highlight w:val="none"/>
                <w:u w:val="none"/>
              </w:rPr>
            </w:pPr>
          </w:p>
        </w:tc>
      </w:tr>
      <w:tr w14:paraId="258E7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615" w:type="dxa"/>
            <w:vMerge w:val="restart"/>
            <w:tcBorders>
              <w:top w:val="single" w:color="000000" w:sz="4" w:space="0"/>
              <w:left w:val="single" w:color="000000" w:sz="4" w:space="0"/>
              <w:bottom w:val="single" w:color="000000" w:sz="4" w:space="0"/>
              <w:right w:val="nil"/>
            </w:tcBorders>
            <w:shd w:val="clear" w:color="auto" w:fill="auto"/>
            <w:vAlign w:val="center"/>
          </w:tcPr>
          <w:p w14:paraId="348583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E09A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环站东路</w:t>
            </w:r>
          </w:p>
        </w:tc>
        <w:tc>
          <w:tcPr>
            <w:tcW w:w="1506" w:type="dxa"/>
            <w:tcBorders>
              <w:top w:val="single" w:color="000000" w:sz="4" w:space="0"/>
              <w:left w:val="nil"/>
              <w:bottom w:val="single" w:color="000000" w:sz="4" w:space="0"/>
              <w:right w:val="single" w:color="000000" w:sz="4" w:space="0"/>
            </w:tcBorders>
            <w:shd w:val="clear" w:color="auto" w:fill="auto"/>
            <w:vAlign w:val="center"/>
          </w:tcPr>
          <w:p w14:paraId="2F7FEF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环站南路-元宝塘巷</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FB1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9DA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24C048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180.000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72892">
            <w:pPr>
              <w:rPr>
                <w:rFonts w:hint="eastAsia" w:ascii="宋体" w:hAnsi="宋体" w:eastAsia="宋体" w:cs="宋体"/>
                <w:i w:val="0"/>
                <w:iCs w:val="0"/>
                <w:color w:val="auto"/>
                <w:sz w:val="21"/>
                <w:szCs w:val="21"/>
                <w:highlight w:val="none"/>
                <w:u w:val="none"/>
              </w:rPr>
            </w:pPr>
          </w:p>
        </w:tc>
      </w:tr>
      <w:tr w14:paraId="6033D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615" w:type="dxa"/>
            <w:vMerge w:val="continue"/>
            <w:tcBorders>
              <w:top w:val="single" w:color="000000" w:sz="4" w:space="0"/>
              <w:left w:val="single" w:color="000000" w:sz="4" w:space="0"/>
              <w:bottom w:val="single" w:color="000000" w:sz="4" w:space="0"/>
              <w:right w:val="nil"/>
            </w:tcBorders>
            <w:shd w:val="clear" w:color="auto" w:fill="auto"/>
            <w:vAlign w:val="center"/>
          </w:tcPr>
          <w:p w14:paraId="144F6B2A">
            <w:pPr>
              <w:jc w:val="center"/>
              <w:rPr>
                <w:rFonts w:hint="eastAsia" w:ascii="宋体" w:hAnsi="宋体" w:eastAsia="宋体" w:cs="宋体"/>
                <w:i w:val="0"/>
                <w:iCs w:val="0"/>
                <w:color w:val="auto"/>
                <w:sz w:val="21"/>
                <w:szCs w:val="21"/>
                <w:highlight w:val="none"/>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F611B">
            <w:pPr>
              <w:jc w:val="center"/>
              <w:rPr>
                <w:rFonts w:hint="eastAsia" w:ascii="宋体" w:hAnsi="宋体" w:eastAsia="宋体" w:cs="宋体"/>
                <w:i w:val="0"/>
                <w:iCs w:val="0"/>
                <w:color w:val="auto"/>
                <w:sz w:val="21"/>
                <w:szCs w:val="21"/>
                <w:highlight w:val="none"/>
                <w:u w:val="none"/>
              </w:rPr>
            </w:pPr>
          </w:p>
        </w:tc>
        <w:tc>
          <w:tcPr>
            <w:tcW w:w="1506" w:type="dxa"/>
            <w:tcBorders>
              <w:top w:val="single" w:color="000000" w:sz="4" w:space="0"/>
              <w:left w:val="nil"/>
              <w:bottom w:val="single" w:color="000000" w:sz="4" w:space="0"/>
              <w:right w:val="single" w:color="000000" w:sz="4" w:space="0"/>
            </w:tcBorders>
            <w:shd w:val="clear" w:color="auto" w:fill="auto"/>
            <w:vAlign w:val="center"/>
          </w:tcPr>
          <w:p w14:paraId="2FC50C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天城路-环站南路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306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5D0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49F302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1278.000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3D79E">
            <w:pPr>
              <w:rPr>
                <w:rFonts w:hint="eastAsia" w:ascii="宋体" w:hAnsi="宋体" w:eastAsia="宋体" w:cs="宋体"/>
                <w:i w:val="0"/>
                <w:iCs w:val="0"/>
                <w:color w:val="auto"/>
                <w:sz w:val="21"/>
                <w:szCs w:val="21"/>
                <w:highlight w:val="none"/>
                <w:u w:val="none"/>
              </w:rPr>
            </w:pPr>
          </w:p>
        </w:tc>
      </w:tr>
      <w:tr w14:paraId="1BC4F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615" w:type="dxa"/>
            <w:vMerge w:val="continue"/>
            <w:tcBorders>
              <w:top w:val="single" w:color="000000" w:sz="4" w:space="0"/>
              <w:left w:val="single" w:color="000000" w:sz="4" w:space="0"/>
              <w:bottom w:val="single" w:color="000000" w:sz="4" w:space="0"/>
              <w:right w:val="nil"/>
            </w:tcBorders>
            <w:shd w:val="clear" w:color="auto" w:fill="auto"/>
            <w:vAlign w:val="center"/>
          </w:tcPr>
          <w:p w14:paraId="7F2D6A76">
            <w:pPr>
              <w:jc w:val="center"/>
              <w:rPr>
                <w:rFonts w:hint="eastAsia" w:ascii="宋体" w:hAnsi="宋体" w:eastAsia="宋体" w:cs="宋体"/>
                <w:i w:val="0"/>
                <w:iCs w:val="0"/>
                <w:color w:val="auto"/>
                <w:sz w:val="21"/>
                <w:szCs w:val="21"/>
                <w:highlight w:val="none"/>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29C11">
            <w:pPr>
              <w:jc w:val="center"/>
              <w:rPr>
                <w:rFonts w:hint="eastAsia" w:ascii="宋体" w:hAnsi="宋体" w:eastAsia="宋体" w:cs="宋体"/>
                <w:i w:val="0"/>
                <w:iCs w:val="0"/>
                <w:color w:val="auto"/>
                <w:sz w:val="21"/>
                <w:szCs w:val="21"/>
                <w:highlight w:val="none"/>
                <w:u w:val="none"/>
              </w:rPr>
            </w:pPr>
          </w:p>
        </w:tc>
        <w:tc>
          <w:tcPr>
            <w:tcW w:w="1506" w:type="dxa"/>
            <w:tcBorders>
              <w:top w:val="single" w:color="000000" w:sz="4" w:space="0"/>
              <w:left w:val="nil"/>
              <w:bottom w:val="single" w:color="000000" w:sz="4" w:space="0"/>
              <w:right w:val="single" w:color="000000" w:sz="4" w:space="0"/>
            </w:tcBorders>
            <w:shd w:val="clear" w:color="auto" w:fill="auto"/>
            <w:vAlign w:val="center"/>
          </w:tcPr>
          <w:p w14:paraId="189740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天城路-德胜东路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B61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574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530E4C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887.000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169E2">
            <w:pPr>
              <w:rPr>
                <w:rFonts w:hint="eastAsia" w:ascii="宋体" w:hAnsi="宋体" w:eastAsia="宋体" w:cs="宋体"/>
                <w:i w:val="0"/>
                <w:iCs w:val="0"/>
                <w:color w:val="auto"/>
                <w:sz w:val="21"/>
                <w:szCs w:val="21"/>
                <w:highlight w:val="none"/>
                <w:u w:val="none"/>
              </w:rPr>
            </w:pPr>
          </w:p>
        </w:tc>
      </w:tr>
      <w:tr w14:paraId="629BE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5" w:type="dxa"/>
            <w:vMerge w:val="continue"/>
            <w:tcBorders>
              <w:top w:val="single" w:color="000000" w:sz="4" w:space="0"/>
              <w:left w:val="single" w:color="000000" w:sz="4" w:space="0"/>
              <w:bottom w:val="single" w:color="000000" w:sz="4" w:space="0"/>
              <w:right w:val="nil"/>
            </w:tcBorders>
            <w:shd w:val="clear" w:color="auto" w:fill="auto"/>
            <w:vAlign w:val="center"/>
          </w:tcPr>
          <w:p w14:paraId="5D2BF8F8">
            <w:pPr>
              <w:jc w:val="center"/>
              <w:rPr>
                <w:rFonts w:hint="eastAsia" w:ascii="宋体" w:hAnsi="宋体" w:eastAsia="宋体" w:cs="宋体"/>
                <w:i w:val="0"/>
                <w:iCs w:val="0"/>
                <w:color w:val="auto"/>
                <w:sz w:val="21"/>
                <w:szCs w:val="21"/>
                <w:highlight w:val="none"/>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90F6F">
            <w:pPr>
              <w:jc w:val="center"/>
              <w:rPr>
                <w:rFonts w:hint="eastAsia" w:ascii="宋体" w:hAnsi="宋体" w:eastAsia="宋体" w:cs="宋体"/>
                <w:i w:val="0"/>
                <w:iCs w:val="0"/>
                <w:color w:val="auto"/>
                <w:sz w:val="21"/>
                <w:szCs w:val="21"/>
                <w:highlight w:val="none"/>
                <w:u w:val="none"/>
              </w:rPr>
            </w:pPr>
          </w:p>
        </w:tc>
        <w:tc>
          <w:tcPr>
            <w:tcW w:w="1506" w:type="dxa"/>
            <w:tcBorders>
              <w:top w:val="single" w:color="000000" w:sz="4" w:space="0"/>
              <w:left w:val="nil"/>
              <w:bottom w:val="single" w:color="000000" w:sz="4" w:space="0"/>
              <w:right w:val="single" w:color="000000" w:sz="4" w:space="0"/>
            </w:tcBorders>
            <w:shd w:val="clear" w:color="auto" w:fill="auto"/>
            <w:vAlign w:val="center"/>
          </w:tcPr>
          <w:p w14:paraId="78DB3A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昙花庵路-艮山西路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585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494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022EC0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416.000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DCDB0">
            <w:pPr>
              <w:rPr>
                <w:rFonts w:hint="eastAsia" w:ascii="宋体" w:hAnsi="宋体" w:eastAsia="宋体" w:cs="宋体"/>
                <w:i w:val="0"/>
                <w:iCs w:val="0"/>
                <w:color w:val="auto"/>
                <w:sz w:val="21"/>
                <w:szCs w:val="21"/>
                <w:highlight w:val="none"/>
                <w:u w:val="none"/>
              </w:rPr>
            </w:pPr>
          </w:p>
        </w:tc>
      </w:tr>
      <w:tr w14:paraId="40169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615" w:type="dxa"/>
            <w:vMerge w:val="continue"/>
            <w:tcBorders>
              <w:top w:val="single" w:color="000000" w:sz="4" w:space="0"/>
              <w:left w:val="single" w:color="000000" w:sz="4" w:space="0"/>
              <w:bottom w:val="single" w:color="000000" w:sz="4" w:space="0"/>
              <w:right w:val="nil"/>
            </w:tcBorders>
            <w:shd w:val="clear" w:color="auto" w:fill="auto"/>
            <w:vAlign w:val="center"/>
          </w:tcPr>
          <w:p w14:paraId="57FCDD96">
            <w:pPr>
              <w:jc w:val="center"/>
              <w:rPr>
                <w:rFonts w:hint="eastAsia" w:ascii="宋体" w:hAnsi="宋体" w:eastAsia="宋体" w:cs="宋体"/>
                <w:i w:val="0"/>
                <w:iCs w:val="0"/>
                <w:color w:val="auto"/>
                <w:sz w:val="21"/>
                <w:szCs w:val="21"/>
                <w:highlight w:val="none"/>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4ECC2">
            <w:pPr>
              <w:jc w:val="center"/>
              <w:rPr>
                <w:rFonts w:hint="eastAsia" w:ascii="宋体" w:hAnsi="宋体" w:eastAsia="宋体" w:cs="宋体"/>
                <w:i w:val="0"/>
                <w:iCs w:val="0"/>
                <w:color w:val="auto"/>
                <w:sz w:val="21"/>
                <w:szCs w:val="21"/>
                <w:highlight w:val="none"/>
                <w:u w:val="none"/>
              </w:rPr>
            </w:pPr>
          </w:p>
        </w:tc>
        <w:tc>
          <w:tcPr>
            <w:tcW w:w="1506" w:type="dxa"/>
            <w:tcBorders>
              <w:top w:val="single" w:color="000000" w:sz="4" w:space="0"/>
              <w:left w:val="nil"/>
              <w:bottom w:val="nil"/>
              <w:right w:val="single" w:color="000000" w:sz="4" w:space="0"/>
            </w:tcBorders>
            <w:shd w:val="clear" w:color="auto" w:fill="auto"/>
            <w:vAlign w:val="center"/>
          </w:tcPr>
          <w:p w14:paraId="3E463A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元宝塘巷~艮山西路</w:t>
            </w:r>
          </w:p>
        </w:tc>
        <w:tc>
          <w:tcPr>
            <w:tcW w:w="984" w:type="dxa"/>
            <w:tcBorders>
              <w:top w:val="single" w:color="000000" w:sz="4" w:space="0"/>
              <w:left w:val="single" w:color="000000" w:sz="4" w:space="0"/>
              <w:bottom w:val="nil"/>
              <w:right w:val="single" w:color="000000" w:sz="4" w:space="0"/>
            </w:tcBorders>
            <w:shd w:val="clear" w:color="auto" w:fill="auto"/>
            <w:vAlign w:val="center"/>
          </w:tcPr>
          <w:p w14:paraId="4DF9D3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994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320" w:type="dxa"/>
            <w:tcBorders>
              <w:top w:val="single" w:color="000000" w:sz="4" w:space="0"/>
              <w:left w:val="single" w:color="000000" w:sz="4" w:space="0"/>
              <w:bottom w:val="nil"/>
              <w:right w:val="nil"/>
            </w:tcBorders>
            <w:shd w:val="clear" w:color="auto" w:fill="auto"/>
            <w:vAlign w:val="center"/>
          </w:tcPr>
          <w:p w14:paraId="72B718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143.000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43B7F">
            <w:pPr>
              <w:rPr>
                <w:rFonts w:hint="eastAsia" w:ascii="宋体" w:hAnsi="宋体" w:eastAsia="宋体" w:cs="宋体"/>
                <w:i w:val="0"/>
                <w:iCs w:val="0"/>
                <w:color w:val="auto"/>
                <w:sz w:val="21"/>
                <w:szCs w:val="21"/>
                <w:highlight w:val="none"/>
                <w:u w:val="none"/>
              </w:rPr>
            </w:pPr>
          </w:p>
        </w:tc>
      </w:tr>
      <w:tr w14:paraId="1132F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615" w:type="dxa"/>
            <w:vMerge w:val="restart"/>
            <w:tcBorders>
              <w:top w:val="single" w:color="000000" w:sz="4" w:space="0"/>
              <w:left w:val="single" w:color="000000" w:sz="4" w:space="0"/>
              <w:bottom w:val="nil"/>
              <w:right w:val="single" w:color="000000" w:sz="4" w:space="0"/>
            </w:tcBorders>
            <w:shd w:val="clear" w:color="auto" w:fill="auto"/>
            <w:vAlign w:val="center"/>
          </w:tcPr>
          <w:p w14:paraId="76BCCD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110" w:type="dxa"/>
            <w:vMerge w:val="restart"/>
            <w:tcBorders>
              <w:top w:val="single" w:color="000000" w:sz="4" w:space="0"/>
              <w:left w:val="single" w:color="000000" w:sz="4" w:space="0"/>
              <w:bottom w:val="nil"/>
              <w:right w:val="single" w:color="000000" w:sz="4" w:space="0"/>
            </w:tcBorders>
            <w:shd w:val="clear" w:color="auto" w:fill="auto"/>
            <w:vAlign w:val="center"/>
          </w:tcPr>
          <w:p w14:paraId="09FAFE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红普路</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A20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艮山东路-九和路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E07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159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37EB2D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975.000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6D5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在建工地施工</w:t>
            </w:r>
          </w:p>
        </w:tc>
      </w:tr>
      <w:tr w14:paraId="19056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5" w:type="dxa"/>
            <w:vMerge w:val="continue"/>
            <w:tcBorders>
              <w:top w:val="single" w:color="000000" w:sz="4" w:space="0"/>
              <w:left w:val="single" w:color="000000" w:sz="4" w:space="0"/>
              <w:bottom w:val="nil"/>
              <w:right w:val="single" w:color="000000" w:sz="4" w:space="0"/>
            </w:tcBorders>
            <w:shd w:val="clear" w:color="auto" w:fill="auto"/>
            <w:vAlign w:val="center"/>
          </w:tcPr>
          <w:p w14:paraId="2BC9771C">
            <w:pPr>
              <w:jc w:val="center"/>
              <w:rPr>
                <w:rFonts w:hint="eastAsia" w:ascii="宋体" w:hAnsi="宋体" w:eastAsia="宋体" w:cs="宋体"/>
                <w:i w:val="0"/>
                <w:iCs w:val="0"/>
                <w:color w:val="auto"/>
                <w:sz w:val="21"/>
                <w:szCs w:val="21"/>
                <w:highlight w:val="none"/>
                <w:u w:val="none"/>
              </w:rPr>
            </w:pPr>
          </w:p>
        </w:tc>
        <w:tc>
          <w:tcPr>
            <w:tcW w:w="1110" w:type="dxa"/>
            <w:vMerge w:val="continue"/>
            <w:tcBorders>
              <w:top w:val="single" w:color="000000" w:sz="4" w:space="0"/>
              <w:left w:val="single" w:color="000000" w:sz="4" w:space="0"/>
              <w:bottom w:val="nil"/>
              <w:right w:val="single" w:color="000000" w:sz="4" w:space="0"/>
            </w:tcBorders>
            <w:shd w:val="clear" w:color="auto" w:fill="auto"/>
            <w:vAlign w:val="center"/>
          </w:tcPr>
          <w:p w14:paraId="108C2E74">
            <w:pPr>
              <w:jc w:val="center"/>
              <w:rPr>
                <w:rFonts w:hint="eastAsia" w:ascii="宋体" w:hAnsi="宋体" w:eastAsia="宋体" w:cs="宋体"/>
                <w:i w:val="0"/>
                <w:iCs w:val="0"/>
                <w:color w:val="auto"/>
                <w:sz w:val="21"/>
                <w:szCs w:val="21"/>
                <w:highlight w:val="none"/>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F5D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九和路-德胜东路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0BA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046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0CD322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297.000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33A34">
            <w:pPr>
              <w:rPr>
                <w:rFonts w:hint="eastAsia" w:ascii="宋体" w:hAnsi="宋体" w:eastAsia="宋体" w:cs="宋体"/>
                <w:i w:val="0"/>
                <w:iCs w:val="0"/>
                <w:color w:val="auto"/>
                <w:sz w:val="21"/>
                <w:szCs w:val="21"/>
                <w:highlight w:val="none"/>
                <w:u w:val="none"/>
              </w:rPr>
            </w:pPr>
          </w:p>
        </w:tc>
      </w:tr>
      <w:tr w14:paraId="25052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5" w:type="dxa"/>
            <w:vMerge w:val="continue"/>
            <w:tcBorders>
              <w:top w:val="single" w:color="000000" w:sz="4" w:space="0"/>
              <w:left w:val="single" w:color="000000" w:sz="4" w:space="0"/>
              <w:bottom w:val="nil"/>
              <w:right w:val="single" w:color="000000" w:sz="4" w:space="0"/>
            </w:tcBorders>
            <w:shd w:val="clear" w:color="auto" w:fill="auto"/>
            <w:vAlign w:val="center"/>
          </w:tcPr>
          <w:p w14:paraId="4E5E3AED">
            <w:pPr>
              <w:jc w:val="center"/>
              <w:rPr>
                <w:rFonts w:hint="eastAsia" w:ascii="宋体" w:hAnsi="宋体" w:eastAsia="宋体" w:cs="宋体"/>
                <w:i w:val="0"/>
                <w:iCs w:val="0"/>
                <w:color w:val="auto"/>
                <w:sz w:val="21"/>
                <w:szCs w:val="21"/>
                <w:highlight w:val="none"/>
                <w:u w:val="none"/>
              </w:rPr>
            </w:pPr>
          </w:p>
        </w:tc>
        <w:tc>
          <w:tcPr>
            <w:tcW w:w="1110" w:type="dxa"/>
            <w:vMerge w:val="continue"/>
            <w:tcBorders>
              <w:top w:val="single" w:color="000000" w:sz="4" w:space="0"/>
              <w:left w:val="single" w:color="000000" w:sz="4" w:space="0"/>
              <w:bottom w:val="nil"/>
              <w:right w:val="single" w:color="000000" w:sz="4" w:space="0"/>
            </w:tcBorders>
            <w:shd w:val="clear" w:color="auto" w:fill="auto"/>
            <w:vAlign w:val="center"/>
          </w:tcPr>
          <w:p w14:paraId="53A90A17">
            <w:pPr>
              <w:jc w:val="center"/>
              <w:rPr>
                <w:rFonts w:hint="eastAsia" w:ascii="宋体" w:hAnsi="宋体" w:eastAsia="宋体" w:cs="宋体"/>
                <w:i w:val="0"/>
                <w:iCs w:val="0"/>
                <w:color w:val="auto"/>
                <w:sz w:val="21"/>
                <w:szCs w:val="21"/>
                <w:highlight w:val="none"/>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2B7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德胜东路-九州路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4A8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2A1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01937A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660.000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6437F">
            <w:pPr>
              <w:rPr>
                <w:rFonts w:hint="eastAsia" w:ascii="宋体" w:hAnsi="宋体" w:eastAsia="宋体" w:cs="宋体"/>
                <w:i w:val="0"/>
                <w:iCs w:val="0"/>
                <w:color w:val="auto"/>
                <w:sz w:val="21"/>
                <w:szCs w:val="21"/>
                <w:highlight w:val="none"/>
                <w:u w:val="none"/>
              </w:rPr>
            </w:pPr>
          </w:p>
        </w:tc>
      </w:tr>
      <w:tr w14:paraId="13B71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5" w:type="dxa"/>
            <w:vMerge w:val="continue"/>
            <w:tcBorders>
              <w:top w:val="single" w:color="000000" w:sz="4" w:space="0"/>
              <w:left w:val="single" w:color="000000" w:sz="4" w:space="0"/>
              <w:bottom w:val="nil"/>
              <w:right w:val="single" w:color="000000" w:sz="4" w:space="0"/>
            </w:tcBorders>
            <w:shd w:val="clear" w:color="auto" w:fill="auto"/>
            <w:vAlign w:val="center"/>
          </w:tcPr>
          <w:p w14:paraId="542B070B">
            <w:pPr>
              <w:jc w:val="center"/>
              <w:rPr>
                <w:rFonts w:hint="eastAsia" w:ascii="宋体" w:hAnsi="宋体" w:eastAsia="宋体" w:cs="宋体"/>
                <w:i w:val="0"/>
                <w:iCs w:val="0"/>
                <w:color w:val="auto"/>
                <w:sz w:val="21"/>
                <w:szCs w:val="21"/>
                <w:highlight w:val="none"/>
                <w:u w:val="none"/>
              </w:rPr>
            </w:pPr>
          </w:p>
        </w:tc>
        <w:tc>
          <w:tcPr>
            <w:tcW w:w="1110" w:type="dxa"/>
            <w:vMerge w:val="continue"/>
            <w:tcBorders>
              <w:top w:val="single" w:color="000000" w:sz="4" w:space="0"/>
              <w:left w:val="single" w:color="000000" w:sz="4" w:space="0"/>
              <w:bottom w:val="nil"/>
              <w:right w:val="single" w:color="000000" w:sz="4" w:space="0"/>
            </w:tcBorders>
            <w:shd w:val="clear" w:color="auto" w:fill="auto"/>
            <w:vAlign w:val="center"/>
          </w:tcPr>
          <w:p w14:paraId="251AD2EB">
            <w:pPr>
              <w:jc w:val="center"/>
              <w:rPr>
                <w:rFonts w:hint="eastAsia" w:ascii="宋体" w:hAnsi="宋体" w:eastAsia="宋体" w:cs="宋体"/>
                <w:i w:val="0"/>
                <w:iCs w:val="0"/>
                <w:color w:val="auto"/>
                <w:sz w:val="21"/>
                <w:szCs w:val="21"/>
                <w:highlight w:val="none"/>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ED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和睦港-九盛路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67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E6D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28FD5E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1270.000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ED70E">
            <w:pPr>
              <w:rPr>
                <w:rFonts w:hint="eastAsia" w:ascii="宋体" w:hAnsi="宋体" w:eastAsia="宋体" w:cs="宋体"/>
                <w:i w:val="0"/>
                <w:iCs w:val="0"/>
                <w:color w:val="auto"/>
                <w:sz w:val="21"/>
                <w:szCs w:val="21"/>
                <w:highlight w:val="none"/>
                <w:u w:val="none"/>
              </w:rPr>
            </w:pPr>
          </w:p>
        </w:tc>
      </w:tr>
      <w:tr w14:paraId="74FF7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615" w:type="dxa"/>
            <w:vMerge w:val="continue"/>
            <w:tcBorders>
              <w:top w:val="single" w:color="000000" w:sz="4" w:space="0"/>
              <w:left w:val="single" w:color="000000" w:sz="4" w:space="0"/>
              <w:bottom w:val="nil"/>
              <w:right w:val="single" w:color="000000" w:sz="4" w:space="0"/>
            </w:tcBorders>
            <w:shd w:val="clear" w:color="auto" w:fill="auto"/>
            <w:vAlign w:val="center"/>
          </w:tcPr>
          <w:p w14:paraId="58AAD13E">
            <w:pPr>
              <w:jc w:val="center"/>
              <w:rPr>
                <w:rFonts w:hint="eastAsia" w:ascii="宋体" w:hAnsi="宋体" w:eastAsia="宋体" w:cs="宋体"/>
                <w:i w:val="0"/>
                <w:iCs w:val="0"/>
                <w:color w:val="auto"/>
                <w:sz w:val="21"/>
                <w:szCs w:val="21"/>
                <w:highlight w:val="none"/>
                <w:u w:val="none"/>
              </w:rPr>
            </w:pPr>
          </w:p>
        </w:tc>
        <w:tc>
          <w:tcPr>
            <w:tcW w:w="1110" w:type="dxa"/>
            <w:vMerge w:val="continue"/>
            <w:tcBorders>
              <w:top w:val="single" w:color="000000" w:sz="4" w:space="0"/>
              <w:left w:val="single" w:color="000000" w:sz="4" w:space="0"/>
              <w:bottom w:val="nil"/>
              <w:right w:val="single" w:color="000000" w:sz="4" w:space="0"/>
            </w:tcBorders>
            <w:shd w:val="clear" w:color="auto" w:fill="auto"/>
            <w:vAlign w:val="center"/>
          </w:tcPr>
          <w:p w14:paraId="59EF8674">
            <w:pPr>
              <w:jc w:val="center"/>
              <w:rPr>
                <w:rFonts w:hint="eastAsia" w:ascii="宋体" w:hAnsi="宋体" w:eastAsia="宋体" w:cs="宋体"/>
                <w:i w:val="0"/>
                <w:iCs w:val="0"/>
                <w:color w:val="auto"/>
                <w:sz w:val="21"/>
                <w:szCs w:val="21"/>
                <w:highlight w:val="none"/>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D04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三卫路-三胜街</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288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D3C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3E0920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923.000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0B802">
            <w:pPr>
              <w:rPr>
                <w:rFonts w:hint="eastAsia" w:ascii="宋体" w:hAnsi="宋体" w:eastAsia="宋体" w:cs="宋体"/>
                <w:i w:val="0"/>
                <w:iCs w:val="0"/>
                <w:color w:val="auto"/>
                <w:sz w:val="21"/>
                <w:szCs w:val="21"/>
                <w:highlight w:val="none"/>
                <w:u w:val="none"/>
              </w:rPr>
            </w:pPr>
          </w:p>
        </w:tc>
      </w:tr>
      <w:tr w14:paraId="1E1BC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5" w:type="dxa"/>
            <w:vMerge w:val="continue"/>
            <w:tcBorders>
              <w:top w:val="single" w:color="000000" w:sz="4" w:space="0"/>
              <w:left w:val="single" w:color="000000" w:sz="4" w:space="0"/>
              <w:bottom w:val="nil"/>
              <w:right w:val="single" w:color="000000" w:sz="4" w:space="0"/>
            </w:tcBorders>
            <w:shd w:val="clear" w:color="auto" w:fill="auto"/>
            <w:vAlign w:val="center"/>
          </w:tcPr>
          <w:p w14:paraId="4C4B277A">
            <w:pPr>
              <w:jc w:val="center"/>
              <w:rPr>
                <w:rFonts w:hint="eastAsia" w:ascii="宋体" w:hAnsi="宋体" w:eastAsia="宋体" w:cs="宋体"/>
                <w:i w:val="0"/>
                <w:iCs w:val="0"/>
                <w:color w:val="auto"/>
                <w:sz w:val="21"/>
                <w:szCs w:val="21"/>
                <w:highlight w:val="none"/>
                <w:u w:val="none"/>
              </w:rPr>
            </w:pPr>
          </w:p>
        </w:tc>
        <w:tc>
          <w:tcPr>
            <w:tcW w:w="1110" w:type="dxa"/>
            <w:vMerge w:val="continue"/>
            <w:tcBorders>
              <w:top w:val="single" w:color="000000" w:sz="4" w:space="0"/>
              <w:left w:val="single" w:color="000000" w:sz="4" w:space="0"/>
              <w:bottom w:val="nil"/>
              <w:right w:val="single" w:color="000000" w:sz="4" w:space="0"/>
            </w:tcBorders>
            <w:shd w:val="clear" w:color="auto" w:fill="auto"/>
            <w:vAlign w:val="center"/>
          </w:tcPr>
          <w:p w14:paraId="4AEFC112">
            <w:pPr>
              <w:jc w:val="center"/>
              <w:rPr>
                <w:rFonts w:hint="eastAsia" w:ascii="宋体" w:hAnsi="宋体" w:eastAsia="宋体" w:cs="宋体"/>
                <w:i w:val="0"/>
                <w:iCs w:val="0"/>
                <w:color w:val="auto"/>
                <w:sz w:val="21"/>
                <w:szCs w:val="21"/>
                <w:highlight w:val="none"/>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473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三胜街-农垦路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CE9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85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415029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313.000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7B05A">
            <w:pPr>
              <w:rPr>
                <w:rFonts w:hint="eastAsia" w:ascii="宋体" w:hAnsi="宋体" w:eastAsia="宋体" w:cs="宋体"/>
                <w:i w:val="0"/>
                <w:iCs w:val="0"/>
                <w:color w:val="auto"/>
                <w:sz w:val="21"/>
                <w:szCs w:val="21"/>
                <w:highlight w:val="none"/>
                <w:u w:val="none"/>
              </w:rPr>
            </w:pPr>
          </w:p>
        </w:tc>
      </w:tr>
      <w:tr w14:paraId="27A18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5" w:type="dxa"/>
            <w:vMerge w:val="continue"/>
            <w:tcBorders>
              <w:top w:val="single" w:color="000000" w:sz="4" w:space="0"/>
              <w:left w:val="single" w:color="000000" w:sz="4" w:space="0"/>
              <w:bottom w:val="nil"/>
              <w:right w:val="single" w:color="000000" w:sz="4" w:space="0"/>
            </w:tcBorders>
            <w:shd w:val="clear" w:color="auto" w:fill="auto"/>
            <w:vAlign w:val="center"/>
          </w:tcPr>
          <w:p w14:paraId="1DF51A0D">
            <w:pPr>
              <w:jc w:val="center"/>
              <w:rPr>
                <w:rFonts w:hint="eastAsia" w:ascii="宋体" w:hAnsi="宋体" w:eastAsia="宋体" w:cs="宋体"/>
                <w:i w:val="0"/>
                <w:iCs w:val="0"/>
                <w:color w:val="auto"/>
                <w:sz w:val="21"/>
                <w:szCs w:val="21"/>
                <w:highlight w:val="none"/>
                <w:u w:val="none"/>
              </w:rPr>
            </w:pPr>
          </w:p>
        </w:tc>
        <w:tc>
          <w:tcPr>
            <w:tcW w:w="1110" w:type="dxa"/>
            <w:vMerge w:val="continue"/>
            <w:tcBorders>
              <w:top w:val="single" w:color="000000" w:sz="4" w:space="0"/>
              <w:left w:val="single" w:color="000000" w:sz="4" w:space="0"/>
              <w:bottom w:val="nil"/>
              <w:right w:val="single" w:color="000000" w:sz="4" w:space="0"/>
            </w:tcBorders>
            <w:shd w:val="clear" w:color="auto" w:fill="auto"/>
            <w:vAlign w:val="center"/>
          </w:tcPr>
          <w:p w14:paraId="4A9CE0F6">
            <w:pPr>
              <w:jc w:val="center"/>
              <w:rPr>
                <w:rFonts w:hint="eastAsia" w:ascii="宋体" w:hAnsi="宋体" w:eastAsia="宋体" w:cs="宋体"/>
                <w:i w:val="0"/>
                <w:iCs w:val="0"/>
                <w:color w:val="auto"/>
                <w:sz w:val="21"/>
                <w:szCs w:val="21"/>
                <w:highlight w:val="none"/>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02C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艮山东路-凤起东路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058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233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18AE21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250.000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A8E73">
            <w:pPr>
              <w:rPr>
                <w:rFonts w:hint="eastAsia" w:ascii="宋体" w:hAnsi="宋体" w:eastAsia="宋体" w:cs="宋体"/>
                <w:i w:val="0"/>
                <w:iCs w:val="0"/>
                <w:color w:val="auto"/>
                <w:sz w:val="21"/>
                <w:szCs w:val="21"/>
                <w:highlight w:val="none"/>
                <w:u w:val="none"/>
              </w:rPr>
            </w:pPr>
          </w:p>
        </w:tc>
      </w:tr>
      <w:tr w14:paraId="3FBBA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66F4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3772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东湖南路</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D1B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德胜东路-九沙大道</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A41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278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56068CA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700.000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4AF07">
            <w:pPr>
              <w:rPr>
                <w:rFonts w:hint="eastAsia" w:ascii="宋体" w:hAnsi="宋体" w:eastAsia="宋体" w:cs="宋体"/>
                <w:i w:val="0"/>
                <w:iCs w:val="0"/>
                <w:color w:val="auto"/>
                <w:sz w:val="21"/>
                <w:szCs w:val="21"/>
                <w:highlight w:val="none"/>
                <w:u w:val="none"/>
              </w:rPr>
            </w:pPr>
          </w:p>
        </w:tc>
      </w:tr>
      <w:tr w14:paraId="48D48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3F53B">
            <w:pPr>
              <w:jc w:val="center"/>
              <w:rPr>
                <w:rFonts w:hint="eastAsia" w:ascii="宋体" w:hAnsi="宋体" w:eastAsia="宋体" w:cs="宋体"/>
                <w:i w:val="0"/>
                <w:iCs w:val="0"/>
                <w:color w:val="auto"/>
                <w:sz w:val="21"/>
                <w:szCs w:val="21"/>
                <w:highlight w:val="none"/>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BA47D">
            <w:pPr>
              <w:jc w:val="center"/>
              <w:rPr>
                <w:rFonts w:hint="eastAsia" w:ascii="宋体" w:hAnsi="宋体" w:eastAsia="宋体" w:cs="宋体"/>
                <w:i w:val="0"/>
                <w:iCs w:val="0"/>
                <w:color w:val="auto"/>
                <w:sz w:val="21"/>
                <w:szCs w:val="21"/>
                <w:highlight w:val="none"/>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194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商杭街-九沙大道</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561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0D3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34DA8A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100.000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FA6F8">
            <w:pPr>
              <w:rPr>
                <w:rFonts w:hint="eastAsia" w:ascii="宋体" w:hAnsi="宋体" w:eastAsia="宋体" w:cs="宋体"/>
                <w:i w:val="0"/>
                <w:iCs w:val="0"/>
                <w:color w:val="auto"/>
                <w:sz w:val="21"/>
                <w:szCs w:val="21"/>
                <w:highlight w:val="none"/>
                <w:u w:val="none"/>
              </w:rPr>
            </w:pPr>
          </w:p>
        </w:tc>
      </w:tr>
      <w:tr w14:paraId="448E5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25EB4">
            <w:pPr>
              <w:jc w:val="center"/>
              <w:rPr>
                <w:rFonts w:hint="eastAsia" w:ascii="宋体" w:hAnsi="宋体" w:eastAsia="宋体" w:cs="宋体"/>
                <w:i w:val="0"/>
                <w:iCs w:val="0"/>
                <w:color w:val="auto"/>
                <w:sz w:val="21"/>
                <w:szCs w:val="21"/>
                <w:highlight w:val="none"/>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0406F">
            <w:pPr>
              <w:jc w:val="center"/>
              <w:rPr>
                <w:rFonts w:hint="eastAsia" w:ascii="宋体" w:hAnsi="宋体" w:eastAsia="宋体" w:cs="宋体"/>
                <w:i w:val="0"/>
                <w:iCs w:val="0"/>
                <w:color w:val="auto"/>
                <w:sz w:val="21"/>
                <w:szCs w:val="21"/>
                <w:highlight w:val="none"/>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740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德胜东路-三卫路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EEA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8A1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7721B0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388.000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39226">
            <w:pPr>
              <w:rPr>
                <w:rFonts w:hint="eastAsia" w:ascii="宋体" w:hAnsi="宋体" w:eastAsia="宋体" w:cs="宋体"/>
                <w:i w:val="0"/>
                <w:iCs w:val="0"/>
                <w:color w:val="auto"/>
                <w:sz w:val="21"/>
                <w:szCs w:val="21"/>
                <w:highlight w:val="none"/>
                <w:u w:val="none"/>
              </w:rPr>
            </w:pPr>
          </w:p>
        </w:tc>
      </w:tr>
      <w:tr w14:paraId="25AA8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75EC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5900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新风路</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742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王家井街-新塘路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20D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662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340D43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690.000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D4780">
            <w:pPr>
              <w:rPr>
                <w:rFonts w:hint="eastAsia" w:ascii="宋体" w:hAnsi="宋体" w:eastAsia="宋体" w:cs="宋体"/>
                <w:i w:val="0"/>
                <w:iCs w:val="0"/>
                <w:color w:val="auto"/>
                <w:sz w:val="21"/>
                <w:szCs w:val="21"/>
                <w:highlight w:val="none"/>
                <w:u w:val="none"/>
              </w:rPr>
            </w:pPr>
          </w:p>
        </w:tc>
      </w:tr>
      <w:tr w14:paraId="13BDB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D73E2">
            <w:pPr>
              <w:jc w:val="center"/>
              <w:rPr>
                <w:rFonts w:hint="eastAsia" w:ascii="宋体" w:hAnsi="宋体" w:eastAsia="宋体" w:cs="宋体"/>
                <w:i w:val="0"/>
                <w:iCs w:val="0"/>
                <w:color w:val="auto"/>
                <w:sz w:val="21"/>
                <w:szCs w:val="21"/>
                <w:highlight w:val="none"/>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576E2">
            <w:pPr>
              <w:jc w:val="center"/>
              <w:rPr>
                <w:rFonts w:hint="eastAsia" w:ascii="宋体" w:hAnsi="宋体" w:eastAsia="宋体" w:cs="宋体"/>
                <w:i w:val="0"/>
                <w:iCs w:val="0"/>
                <w:color w:val="auto"/>
                <w:sz w:val="21"/>
                <w:szCs w:val="21"/>
                <w:highlight w:val="none"/>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5B8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王家井-机场路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D62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BC4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1EB723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780.000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EC0E0">
            <w:pPr>
              <w:rPr>
                <w:rFonts w:hint="eastAsia" w:ascii="宋体" w:hAnsi="宋体" w:eastAsia="宋体" w:cs="宋体"/>
                <w:i w:val="0"/>
                <w:iCs w:val="0"/>
                <w:color w:val="auto"/>
                <w:sz w:val="21"/>
                <w:szCs w:val="21"/>
                <w:highlight w:val="none"/>
                <w:u w:val="none"/>
              </w:rPr>
            </w:pPr>
          </w:p>
        </w:tc>
      </w:tr>
      <w:tr w14:paraId="5B040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BFA15">
            <w:pPr>
              <w:jc w:val="center"/>
              <w:rPr>
                <w:rFonts w:hint="eastAsia" w:ascii="宋体" w:hAnsi="宋体" w:eastAsia="宋体" w:cs="宋体"/>
                <w:i w:val="0"/>
                <w:iCs w:val="0"/>
                <w:color w:val="auto"/>
                <w:sz w:val="21"/>
                <w:szCs w:val="21"/>
                <w:highlight w:val="none"/>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8A948">
            <w:pPr>
              <w:jc w:val="center"/>
              <w:rPr>
                <w:rFonts w:hint="eastAsia" w:ascii="宋体" w:hAnsi="宋体" w:eastAsia="宋体" w:cs="宋体"/>
                <w:i w:val="0"/>
                <w:iCs w:val="0"/>
                <w:color w:val="auto"/>
                <w:sz w:val="21"/>
                <w:szCs w:val="21"/>
                <w:highlight w:val="none"/>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AD4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机场路-石桥路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201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747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664C3F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636.000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CA3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涉及地铁施工</w:t>
            </w:r>
          </w:p>
        </w:tc>
      </w:tr>
      <w:tr w14:paraId="60856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EF35D">
            <w:pPr>
              <w:jc w:val="center"/>
              <w:rPr>
                <w:rFonts w:hint="eastAsia" w:ascii="宋体" w:hAnsi="宋体" w:eastAsia="宋体" w:cs="宋体"/>
                <w:i w:val="0"/>
                <w:iCs w:val="0"/>
                <w:color w:val="auto"/>
                <w:sz w:val="21"/>
                <w:szCs w:val="21"/>
                <w:highlight w:val="none"/>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74E74">
            <w:pPr>
              <w:jc w:val="center"/>
              <w:rPr>
                <w:rFonts w:hint="eastAsia" w:ascii="宋体" w:hAnsi="宋体" w:eastAsia="宋体" w:cs="宋体"/>
                <w:i w:val="0"/>
                <w:iCs w:val="0"/>
                <w:color w:val="auto"/>
                <w:sz w:val="21"/>
                <w:szCs w:val="21"/>
                <w:highlight w:val="none"/>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8C4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新塘路-环站南路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12C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26D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55F4D0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384.000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67DB4">
            <w:pPr>
              <w:rPr>
                <w:rFonts w:hint="eastAsia" w:ascii="宋体" w:hAnsi="宋体" w:eastAsia="宋体" w:cs="宋体"/>
                <w:i w:val="0"/>
                <w:iCs w:val="0"/>
                <w:color w:val="auto"/>
                <w:sz w:val="21"/>
                <w:szCs w:val="21"/>
                <w:highlight w:val="none"/>
                <w:u w:val="none"/>
              </w:rPr>
            </w:pPr>
          </w:p>
        </w:tc>
      </w:tr>
      <w:tr w14:paraId="0143D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12EBF">
            <w:pPr>
              <w:jc w:val="center"/>
              <w:rPr>
                <w:rFonts w:hint="eastAsia" w:ascii="宋体" w:hAnsi="宋体" w:eastAsia="宋体" w:cs="宋体"/>
                <w:i w:val="0"/>
                <w:iCs w:val="0"/>
                <w:color w:val="auto"/>
                <w:sz w:val="21"/>
                <w:szCs w:val="21"/>
                <w:highlight w:val="none"/>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FD8E7">
            <w:pPr>
              <w:jc w:val="center"/>
              <w:rPr>
                <w:rFonts w:hint="eastAsia" w:ascii="宋体" w:hAnsi="宋体" w:eastAsia="宋体" w:cs="宋体"/>
                <w:i w:val="0"/>
                <w:iCs w:val="0"/>
                <w:color w:val="auto"/>
                <w:sz w:val="21"/>
                <w:szCs w:val="21"/>
                <w:highlight w:val="none"/>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07D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环站南路-艮山西路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CE7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A7C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1F8836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300.000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AEE34">
            <w:pPr>
              <w:rPr>
                <w:rFonts w:hint="eastAsia" w:ascii="宋体" w:hAnsi="宋体" w:eastAsia="宋体" w:cs="宋体"/>
                <w:i w:val="0"/>
                <w:iCs w:val="0"/>
                <w:color w:val="auto"/>
                <w:sz w:val="21"/>
                <w:szCs w:val="21"/>
                <w:highlight w:val="none"/>
                <w:u w:val="none"/>
              </w:rPr>
            </w:pPr>
          </w:p>
        </w:tc>
      </w:tr>
      <w:tr w14:paraId="5567C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6F2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B57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九福路</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2E3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九环路-杭海路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FDC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351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197106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780.000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CB8DC">
            <w:pPr>
              <w:rPr>
                <w:rFonts w:hint="eastAsia" w:ascii="宋体" w:hAnsi="宋体" w:eastAsia="宋体" w:cs="宋体"/>
                <w:i w:val="0"/>
                <w:iCs w:val="0"/>
                <w:color w:val="auto"/>
                <w:sz w:val="21"/>
                <w:szCs w:val="21"/>
                <w:highlight w:val="none"/>
                <w:u w:val="none"/>
              </w:rPr>
            </w:pPr>
          </w:p>
        </w:tc>
      </w:tr>
      <w:tr w14:paraId="431D3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7C54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5718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天城路</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A2E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花园兜路-二号港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74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6DC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40EF0F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425.000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BF63D">
            <w:pPr>
              <w:rPr>
                <w:rFonts w:hint="eastAsia" w:ascii="宋体" w:hAnsi="宋体" w:eastAsia="宋体" w:cs="宋体"/>
                <w:i w:val="0"/>
                <w:iCs w:val="0"/>
                <w:color w:val="auto"/>
                <w:sz w:val="21"/>
                <w:szCs w:val="21"/>
                <w:highlight w:val="none"/>
                <w:u w:val="none"/>
              </w:rPr>
            </w:pPr>
          </w:p>
        </w:tc>
      </w:tr>
      <w:tr w14:paraId="647EA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ADCDB">
            <w:pPr>
              <w:jc w:val="center"/>
              <w:rPr>
                <w:rFonts w:hint="eastAsia" w:ascii="宋体" w:hAnsi="宋体" w:eastAsia="宋体" w:cs="宋体"/>
                <w:i w:val="0"/>
                <w:iCs w:val="0"/>
                <w:color w:val="auto"/>
                <w:sz w:val="21"/>
                <w:szCs w:val="21"/>
                <w:highlight w:val="none"/>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2ADE6">
            <w:pPr>
              <w:jc w:val="center"/>
              <w:rPr>
                <w:rFonts w:hint="eastAsia" w:ascii="宋体" w:hAnsi="宋体" w:eastAsia="宋体" w:cs="宋体"/>
                <w:i w:val="0"/>
                <w:iCs w:val="0"/>
                <w:color w:val="auto"/>
                <w:sz w:val="21"/>
                <w:szCs w:val="21"/>
                <w:highlight w:val="none"/>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3F4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环站西路-新风路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11F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B0C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75D628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260.000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B2296">
            <w:pPr>
              <w:rPr>
                <w:rFonts w:hint="eastAsia" w:ascii="宋体" w:hAnsi="宋体" w:eastAsia="宋体" w:cs="宋体"/>
                <w:i w:val="0"/>
                <w:iCs w:val="0"/>
                <w:color w:val="auto"/>
                <w:sz w:val="21"/>
                <w:szCs w:val="21"/>
                <w:highlight w:val="none"/>
                <w:u w:val="none"/>
              </w:rPr>
            </w:pPr>
          </w:p>
        </w:tc>
      </w:tr>
      <w:tr w14:paraId="6614A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09307">
            <w:pPr>
              <w:jc w:val="center"/>
              <w:rPr>
                <w:rFonts w:hint="eastAsia" w:ascii="宋体" w:hAnsi="宋体" w:eastAsia="宋体" w:cs="宋体"/>
                <w:i w:val="0"/>
                <w:iCs w:val="0"/>
                <w:color w:val="auto"/>
                <w:sz w:val="21"/>
                <w:szCs w:val="21"/>
                <w:highlight w:val="none"/>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56DEB">
            <w:pPr>
              <w:jc w:val="center"/>
              <w:rPr>
                <w:rFonts w:hint="eastAsia" w:ascii="宋体" w:hAnsi="宋体" w:eastAsia="宋体" w:cs="宋体"/>
                <w:i w:val="0"/>
                <w:iCs w:val="0"/>
                <w:color w:val="auto"/>
                <w:sz w:val="21"/>
                <w:szCs w:val="21"/>
                <w:highlight w:val="none"/>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868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机场路-天仙庙路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502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F56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1931C8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786.000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AC1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涉及地铁施工</w:t>
            </w:r>
          </w:p>
        </w:tc>
      </w:tr>
      <w:tr w14:paraId="7B59D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DE992">
            <w:pPr>
              <w:jc w:val="center"/>
              <w:rPr>
                <w:rFonts w:hint="eastAsia" w:ascii="宋体" w:hAnsi="宋体" w:eastAsia="宋体" w:cs="宋体"/>
                <w:i w:val="0"/>
                <w:iCs w:val="0"/>
                <w:color w:val="auto"/>
                <w:sz w:val="21"/>
                <w:szCs w:val="21"/>
                <w:highlight w:val="none"/>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7F053">
            <w:pPr>
              <w:jc w:val="center"/>
              <w:rPr>
                <w:rFonts w:hint="eastAsia" w:ascii="宋体" w:hAnsi="宋体" w:eastAsia="宋体" w:cs="宋体"/>
                <w:i w:val="0"/>
                <w:iCs w:val="0"/>
                <w:color w:val="auto"/>
                <w:sz w:val="21"/>
                <w:szCs w:val="21"/>
                <w:highlight w:val="none"/>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D03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机场路-环站西路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7BA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44E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410A95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1345.000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558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涉及地铁施工</w:t>
            </w:r>
          </w:p>
        </w:tc>
      </w:tr>
      <w:tr w14:paraId="7B478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1898D">
            <w:pPr>
              <w:jc w:val="center"/>
              <w:rPr>
                <w:rFonts w:hint="eastAsia" w:ascii="宋体" w:hAnsi="宋体" w:eastAsia="宋体" w:cs="宋体"/>
                <w:i w:val="0"/>
                <w:iCs w:val="0"/>
                <w:color w:val="auto"/>
                <w:sz w:val="21"/>
                <w:szCs w:val="21"/>
                <w:highlight w:val="none"/>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08C46">
            <w:pPr>
              <w:jc w:val="center"/>
              <w:rPr>
                <w:rFonts w:hint="eastAsia" w:ascii="宋体" w:hAnsi="宋体" w:eastAsia="宋体" w:cs="宋体"/>
                <w:i w:val="0"/>
                <w:iCs w:val="0"/>
                <w:color w:val="auto"/>
                <w:sz w:val="21"/>
                <w:szCs w:val="21"/>
                <w:highlight w:val="none"/>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5A4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二号港西-环站东路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A3C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290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3DC00F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252.000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A2D07">
            <w:pPr>
              <w:rPr>
                <w:rFonts w:hint="eastAsia" w:ascii="宋体" w:hAnsi="宋体" w:eastAsia="宋体" w:cs="宋体"/>
                <w:i w:val="0"/>
                <w:iCs w:val="0"/>
                <w:color w:val="auto"/>
                <w:sz w:val="21"/>
                <w:szCs w:val="21"/>
                <w:highlight w:val="none"/>
                <w:u w:val="none"/>
              </w:rPr>
            </w:pPr>
          </w:p>
        </w:tc>
      </w:tr>
      <w:tr w14:paraId="33DCD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56D4C">
            <w:pPr>
              <w:jc w:val="center"/>
              <w:rPr>
                <w:rFonts w:hint="eastAsia" w:ascii="宋体" w:hAnsi="宋体" w:eastAsia="宋体" w:cs="宋体"/>
                <w:i w:val="0"/>
                <w:iCs w:val="0"/>
                <w:color w:val="auto"/>
                <w:sz w:val="21"/>
                <w:szCs w:val="21"/>
                <w:highlight w:val="none"/>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32EB0">
            <w:pPr>
              <w:jc w:val="center"/>
              <w:rPr>
                <w:rFonts w:hint="eastAsia" w:ascii="宋体" w:hAnsi="宋体" w:eastAsia="宋体" w:cs="宋体"/>
                <w:i w:val="0"/>
                <w:iCs w:val="0"/>
                <w:color w:val="auto"/>
                <w:sz w:val="21"/>
                <w:szCs w:val="21"/>
                <w:highlight w:val="none"/>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266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环站东路-明石路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330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2CE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3761BA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946.000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0D2EB">
            <w:pPr>
              <w:rPr>
                <w:rFonts w:hint="eastAsia" w:ascii="宋体" w:hAnsi="宋体" w:eastAsia="宋体" w:cs="宋体"/>
                <w:i w:val="0"/>
                <w:iCs w:val="0"/>
                <w:color w:val="auto"/>
                <w:sz w:val="21"/>
                <w:szCs w:val="21"/>
                <w:highlight w:val="none"/>
                <w:u w:val="none"/>
              </w:rPr>
            </w:pPr>
          </w:p>
        </w:tc>
      </w:tr>
      <w:tr w14:paraId="29594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1F5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C1C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丁桥路</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1D1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上塘河南-丁桥港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C86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BB1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134D9A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1848.000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ECE4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在建工地施工</w:t>
            </w:r>
          </w:p>
        </w:tc>
      </w:tr>
      <w:tr w14:paraId="6B41A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8FB9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C461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华丰中路</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B50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笕丁路-二号河</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3A1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76C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770B3E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1810.000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BE572">
            <w:pPr>
              <w:rPr>
                <w:rFonts w:hint="eastAsia" w:ascii="宋体" w:hAnsi="宋体" w:eastAsia="宋体" w:cs="宋体"/>
                <w:i w:val="0"/>
                <w:iCs w:val="0"/>
                <w:color w:val="auto"/>
                <w:sz w:val="21"/>
                <w:szCs w:val="21"/>
                <w:highlight w:val="none"/>
                <w:u w:val="none"/>
              </w:rPr>
            </w:pPr>
          </w:p>
        </w:tc>
      </w:tr>
      <w:tr w14:paraId="2EF6E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018A5">
            <w:pPr>
              <w:jc w:val="center"/>
              <w:rPr>
                <w:rFonts w:hint="eastAsia" w:ascii="宋体" w:hAnsi="宋体" w:eastAsia="宋体" w:cs="宋体"/>
                <w:i w:val="0"/>
                <w:iCs w:val="0"/>
                <w:color w:val="auto"/>
                <w:sz w:val="21"/>
                <w:szCs w:val="21"/>
                <w:highlight w:val="none"/>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17A9A">
            <w:pPr>
              <w:jc w:val="center"/>
              <w:rPr>
                <w:rFonts w:hint="eastAsia" w:ascii="宋体" w:hAnsi="宋体" w:eastAsia="宋体" w:cs="宋体"/>
                <w:i w:val="0"/>
                <w:iCs w:val="0"/>
                <w:color w:val="auto"/>
                <w:sz w:val="21"/>
                <w:szCs w:val="21"/>
                <w:highlight w:val="none"/>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0B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同协路-笕丁路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D9A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926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5CE49A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1575.000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D31D8">
            <w:pPr>
              <w:rPr>
                <w:rFonts w:hint="eastAsia" w:ascii="宋体" w:hAnsi="宋体" w:eastAsia="宋体" w:cs="宋体"/>
                <w:i w:val="0"/>
                <w:iCs w:val="0"/>
                <w:color w:val="auto"/>
                <w:sz w:val="21"/>
                <w:szCs w:val="21"/>
                <w:highlight w:val="none"/>
                <w:u w:val="none"/>
              </w:rPr>
            </w:pPr>
          </w:p>
        </w:tc>
      </w:tr>
      <w:tr w14:paraId="04CA8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2317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55CC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笕丁路</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E24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丁桥路-华丰路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2E1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CB6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7D7D41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540.000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61C72">
            <w:pPr>
              <w:rPr>
                <w:rFonts w:hint="eastAsia" w:ascii="宋体" w:hAnsi="宋体" w:eastAsia="宋体" w:cs="宋体"/>
                <w:i w:val="0"/>
                <w:iCs w:val="0"/>
                <w:color w:val="auto"/>
                <w:sz w:val="21"/>
                <w:szCs w:val="21"/>
                <w:highlight w:val="none"/>
                <w:u w:val="none"/>
              </w:rPr>
            </w:pPr>
          </w:p>
        </w:tc>
      </w:tr>
      <w:tr w14:paraId="324F1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25158">
            <w:pPr>
              <w:jc w:val="center"/>
              <w:rPr>
                <w:rFonts w:hint="eastAsia" w:ascii="宋体" w:hAnsi="宋体" w:eastAsia="宋体" w:cs="宋体"/>
                <w:i w:val="0"/>
                <w:iCs w:val="0"/>
                <w:color w:val="auto"/>
                <w:sz w:val="21"/>
                <w:szCs w:val="21"/>
                <w:highlight w:val="none"/>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E8C93">
            <w:pPr>
              <w:jc w:val="center"/>
              <w:rPr>
                <w:rFonts w:hint="eastAsia" w:ascii="宋体" w:hAnsi="宋体" w:eastAsia="宋体" w:cs="宋体"/>
                <w:i w:val="0"/>
                <w:iCs w:val="0"/>
                <w:color w:val="auto"/>
                <w:sz w:val="21"/>
                <w:szCs w:val="21"/>
                <w:highlight w:val="none"/>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A83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笕丁路-华丰路交叉口</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FA7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52C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528310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103.000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8CAED">
            <w:pPr>
              <w:rPr>
                <w:rFonts w:hint="eastAsia" w:ascii="宋体" w:hAnsi="宋体" w:eastAsia="宋体" w:cs="宋体"/>
                <w:i w:val="0"/>
                <w:iCs w:val="0"/>
                <w:color w:val="auto"/>
                <w:sz w:val="21"/>
                <w:szCs w:val="21"/>
                <w:highlight w:val="none"/>
                <w:u w:val="none"/>
              </w:rPr>
            </w:pPr>
          </w:p>
        </w:tc>
      </w:tr>
      <w:tr w14:paraId="4DD1D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C8F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FDF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石大快速路辅道</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30B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笕丁路-同协路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BDC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城市快速路辅道</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945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4D22F1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2542.000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B8908">
            <w:pPr>
              <w:rPr>
                <w:rFonts w:hint="eastAsia" w:ascii="宋体" w:hAnsi="宋体" w:eastAsia="宋体" w:cs="宋体"/>
                <w:i w:val="0"/>
                <w:iCs w:val="0"/>
                <w:color w:val="auto"/>
                <w:sz w:val="21"/>
                <w:szCs w:val="21"/>
                <w:highlight w:val="none"/>
                <w:u w:val="none"/>
              </w:rPr>
            </w:pPr>
          </w:p>
        </w:tc>
      </w:tr>
      <w:tr w14:paraId="14CFC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615" w:type="dxa"/>
            <w:vMerge w:val="restart"/>
            <w:tcBorders>
              <w:top w:val="single" w:color="000000" w:sz="4" w:space="0"/>
              <w:left w:val="single" w:color="000000" w:sz="4" w:space="0"/>
              <w:bottom w:val="nil"/>
              <w:right w:val="single" w:color="000000" w:sz="4" w:space="0"/>
            </w:tcBorders>
            <w:shd w:val="clear" w:color="auto" w:fill="auto"/>
            <w:vAlign w:val="center"/>
          </w:tcPr>
          <w:p w14:paraId="505C7C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1110" w:type="dxa"/>
            <w:vMerge w:val="restart"/>
            <w:tcBorders>
              <w:top w:val="single" w:color="000000" w:sz="4" w:space="0"/>
              <w:left w:val="single" w:color="000000" w:sz="4" w:space="0"/>
              <w:bottom w:val="nil"/>
              <w:right w:val="single" w:color="000000" w:sz="4" w:space="0"/>
            </w:tcBorders>
            <w:shd w:val="clear" w:color="auto" w:fill="auto"/>
            <w:vAlign w:val="center"/>
          </w:tcPr>
          <w:p w14:paraId="21FA15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同协路</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E01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进香桥南- 临丁路-五会港桥</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7C7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078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2AF13E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1262.000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C1816">
            <w:pPr>
              <w:rPr>
                <w:rFonts w:hint="eastAsia" w:ascii="宋体" w:hAnsi="宋体" w:eastAsia="宋体" w:cs="宋体"/>
                <w:i w:val="0"/>
                <w:iCs w:val="0"/>
                <w:color w:val="auto"/>
                <w:sz w:val="21"/>
                <w:szCs w:val="21"/>
                <w:highlight w:val="none"/>
                <w:u w:val="none"/>
              </w:rPr>
            </w:pPr>
          </w:p>
        </w:tc>
      </w:tr>
      <w:tr w14:paraId="54A3D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15" w:type="dxa"/>
            <w:vMerge w:val="continue"/>
            <w:tcBorders>
              <w:top w:val="single" w:color="000000" w:sz="4" w:space="0"/>
              <w:left w:val="single" w:color="000000" w:sz="4" w:space="0"/>
              <w:bottom w:val="nil"/>
              <w:right w:val="single" w:color="000000" w:sz="4" w:space="0"/>
            </w:tcBorders>
            <w:shd w:val="clear" w:color="auto" w:fill="auto"/>
            <w:vAlign w:val="center"/>
          </w:tcPr>
          <w:p w14:paraId="69AFF797">
            <w:pPr>
              <w:jc w:val="center"/>
              <w:rPr>
                <w:rFonts w:hint="eastAsia" w:ascii="宋体" w:hAnsi="宋体" w:eastAsia="宋体" w:cs="宋体"/>
                <w:i w:val="0"/>
                <w:iCs w:val="0"/>
                <w:color w:val="auto"/>
                <w:sz w:val="21"/>
                <w:szCs w:val="21"/>
                <w:highlight w:val="none"/>
                <w:u w:val="none"/>
              </w:rPr>
            </w:pPr>
          </w:p>
        </w:tc>
        <w:tc>
          <w:tcPr>
            <w:tcW w:w="1110" w:type="dxa"/>
            <w:vMerge w:val="continue"/>
            <w:tcBorders>
              <w:top w:val="single" w:color="000000" w:sz="4" w:space="0"/>
              <w:left w:val="single" w:color="000000" w:sz="4" w:space="0"/>
              <w:bottom w:val="nil"/>
              <w:right w:val="single" w:color="000000" w:sz="4" w:space="0"/>
            </w:tcBorders>
            <w:shd w:val="clear" w:color="auto" w:fill="auto"/>
            <w:vAlign w:val="center"/>
          </w:tcPr>
          <w:p w14:paraId="5F394C71">
            <w:pPr>
              <w:jc w:val="center"/>
              <w:rPr>
                <w:rFonts w:hint="eastAsia" w:ascii="宋体" w:hAnsi="宋体" w:eastAsia="宋体" w:cs="宋体"/>
                <w:i w:val="0"/>
                <w:iCs w:val="0"/>
                <w:color w:val="auto"/>
                <w:sz w:val="21"/>
                <w:szCs w:val="21"/>
                <w:highlight w:val="none"/>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222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德胜东路-铁路下穿口</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B51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E08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7EED22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1474.000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B6CAE">
            <w:pPr>
              <w:rPr>
                <w:rFonts w:hint="eastAsia" w:ascii="宋体" w:hAnsi="宋体" w:eastAsia="宋体" w:cs="宋体"/>
                <w:i w:val="0"/>
                <w:iCs w:val="0"/>
                <w:color w:val="auto"/>
                <w:sz w:val="21"/>
                <w:szCs w:val="21"/>
                <w:highlight w:val="none"/>
                <w:u w:val="none"/>
              </w:rPr>
            </w:pPr>
          </w:p>
        </w:tc>
      </w:tr>
      <w:tr w14:paraId="5B9DA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615" w:type="dxa"/>
            <w:vMerge w:val="continue"/>
            <w:tcBorders>
              <w:top w:val="single" w:color="000000" w:sz="4" w:space="0"/>
              <w:left w:val="single" w:color="000000" w:sz="4" w:space="0"/>
              <w:bottom w:val="nil"/>
              <w:right w:val="single" w:color="000000" w:sz="4" w:space="0"/>
            </w:tcBorders>
            <w:shd w:val="clear" w:color="auto" w:fill="auto"/>
            <w:vAlign w:val="center"/>
          </w:tcPr>
          <w:p w14:paraId="7DD794EA">
            <w:pPr>
              <w:jc w:val="center"/>
              <w:rPr>
                <w:rFonts w:hint="eastAsia" w:ascii="宋体" w:hAnsi="宋体" w:eastAsia="宋体" w:cs="宋体"/>
                <w:i w:val="0"/>
                <w:iCs w:val="0"/>
                <w:color w:val="auto"/>
                <w:sz w:val="21"/>
                <w:szCs w:val="21"/>
                <w:highlight w:val="none"/>
                <w:u w:val="none"/>
              </w:rPr>
            </w:pPr>
          </w:p>
        </w:tc>
        <w:tc>
          <w:tcPr>
            <w:tcW w:w="1110" w:type="dxa"/>
            <w:vMerge w:val="continue"/>
            <w:tcBorders>
              <w:top w:val="single" w:color="000000" w:sz="4" w:space="0"/>
              <w:left w:val="single" w:color="000000" w:sz="4" w:space="0"/>
              <w:bottom w:val="nil"/>
              <w:right w:val="single" w:color="000000" w:sz="4" w:space="0"/>
            </w:tcBorders>
            <w:shd w:val="clear" w:color="auto" w:fill="auto"/>
            <w:vAlign w:val="center"/>
          </w:tcPr>
          <w:p w14:paraId="020264DC">
            <w:pPr>
              <w:jc w:val="center"/>
              <w:rPr>
                <w:rFonts w:hint="eastAsia" w:ascii="宋体" w:hAnsi="宋体" w:eastAsia="宋体" w:cs="宋体"/>
                <w:i w:val="0"/>
                <w:iCs w:val="0"/>
                <w:color w:val="auto"/>
                <w:sz w:val="21"/>
                <w:szCs w:val="21"/>
                <w:highlight w:val="none"/>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FED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石大线-铁路下穿口</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759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596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47E89C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1337.000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16C23">
            <w:pPr>
              <w:rPr>
                <w:rFonts w:hint="eastAsia" w:ascii="宋体" w:hAnsi="宋体" w:eastAsia="宋体" w:cs="宋体"/>
                <w:i w:val="0"/>
                <w:iCs w:val="0"/>
                <w:color w:val="auto"/>
                <w:sz w:val="21"/>
                <w:szCs w:val="21"/>
                <w:highlight w:val="none"/>
                <w:u w:val="none"/>
              </w:rPr>
            </w:pPr>
          </w:p>
        </w:tc>
      </w:tr>
      <w:tr w14:paraId="2C761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5" w:type="dxa"/>
            <w:vMerge w:val="restart"/>
            <w:tcBorders>
              <w:top w:val="single" w:color="000000" w:sz="4" w:space="0"/>
              <w:left w:val="single" w:color="000000" w:sz="4" w:space="0"/>
              <w:bottom w:val="nil"/>
              <w:right w:val="single" w:color="000000" w:sz="4" w:space="0"/>
            </w:tcBorders>
            <w:shd w:val="clear" w:color="auto" w:fill="auto"/>
            <w:vAlign w:val="center"/>
          </w:tcPr>
          <w:p w14:paraId="3D66CA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1110" w:type="dxa"/>
            <w:vMerge w:val="restart"/>
            <w:tcBorders>
              <w:top w:val="single" w:color="000000" w:sz="4" w:space="0"/>
              <w:left w:val="single" w:color="000000" w:sz="4" w:space="0"/>
              <w:bottom w:val="nil"/>
              <w:right w:val="single" w:color="000000" w:sz="4" w:space="0"/>
            </w:tcBorders>
            <w:shd w:val="clear" w:color="auto" w:fill="auto"/>
            <w:vAlign w:val="center"/>
          </w:tcPr>
          <w:p w14:paraId="0D7218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丁兰路</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ADE4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石大线～笕石路南</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A47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220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2B4EF5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1631.000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C5D81">
            <w:pPr>
              <w:rPr>
                <w:rFonts w:hint="eastAsia" w:ascii="宋体" w:hAnsi="宋体" w:eastAsia="宋体" w:cs="宋体"/>
                <w:i w:val="0"/>
                <w:iCs w:val="0"/>
                <w:color w:val="auto"/>
                <w:sz w:val="21"/>
                <w:szCs w:val="21"/>
                <w:highlight w:val="none"/>
                <w:u w:val="none"/>
              </w:rPr>
            </w:pPr>
          </w:p>
        </w:tc>
      </w:tr>
      <w:tr w14:paraId="17A16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5" w:type="dxa"/>
            <w:vMerge w:val="continue"/>
            <w:tcBorders>
              <w:top w:val="single" w:color="000000" w:sz="4" w:space="0"/>
              <w:left w:val="single" w:color="000000" w:sz="4" w:space="0"/>
              <w:bottom w:val="nil"/>
              <w:right w:val="single" w:color="000000" w:sz="4" w:space="0"/>
            </w:tcBorders>
            <w:shd w:val="clear" w:color="auto" w:fill="auto"/>
            <w:vAlign w:val="center"/>
          </w:tcPr>
          <w:p w14:paraId="16A8D50F">
            <w:pPr>
              <w:jc w:val="center"/>
              <w:rPr>
                <w:rFonts w:hint="eastAsia" w:ascii="宋体" w:hAnsi="宋体" w:eastAsia="宋体" w:cs="宋体"/>
                <w:i w:val="0"/>
                <w:iCs w:val="0"/>
                <w:color w:val="auto"/>
                <w:sz w:val="21"/>
                <w:szCs w:val="21"/>
                <w:highlight w:val="none"/>
                <w:u w:val="none"/>
              </w:rPr>
            </w:pPr>
          </w:p>
        </w:tc>
        <w:tc>
          <w:tcPr>
            <w:tcW w:w="1110" w:type="dxa"/>
            <w:vMerge w:val="continue"/>
            <w:tcBorders>
              <w:top w:val="single" w:color="000000" w:sz="4" w:space="0"/>
              <w:left w:val="single" w:color="000000" w:sz="4" w:space="0"/>
              <w:bottom w:val="nil"/>
              <w:right w:val="single" w:color="000000" w:sz="4" w:space="0"/>
            </w:tcBorders>
            <w:shd w:val="clear" w:color="auto" w:fill="auto"/>
            <w:vAlign w:val="center"/>
          </w:tcPr>
          <w:p w14:paraId="5157E624">
            <w:pPr>
              <w:jc w:val="center"/>
              <w:rPr>
                <w:rFonts w:hint="eastAsia" w:ascii="宋体" w:hAnsi="宋体" w:eastAsia="宋体" w:cs="宋体"/>
                <w:i w:val="0"/>
                <w:iCs w:val="0"/>
                <w:color w:val="auto"/>
                <w:sz w:val="21"/>
                <w:szCs w:val="21"/>
                <w:highlight w:val="none"/>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BE0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铁路道口</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B6E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CEC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6572BF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120.000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87881">
            <w:pPr>
              <w:rPr>
                <w:rFonts w:hint="eastAsia" w:ascii="宋体" w:hAnsi="宋体" w:eastAsia="宋体" w:cs="宋体"/>
                <w:i w:val="0"/>
                <w:iCs w:val="0"/>
                <w:color w:val="auto"/>
                <w:sz w:val="21"/>
                <w:szCs w:val="21"/>
                <w:highlight w:val="none"/>
                <w:u w:val="none"/>
              </w:rPr>
            </w:pPr>
          </w:p>
        </w:tc>
      </w:tr>
      <w:tr w14:paraId="11F90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5" w:type="dxa"/>
            <w:vMerge w:val="continue"/>
            <w:tcBorders>
              <w:top w:val="single" w:color="000000" w:sz="4" w:space="0"/>
              <w:left w:val="single" w:color="000000" w:sz="4" w:space="0"/>
              <w:bottom w:val="nil"/>
              <w:right w:val="single" w:color="000000" w:sz="4" w:space="0"/>
            </w:tcBorders>
            <w:shd w:val="clear" w:color="auto" w:fill="auto"/>
            <w:vAlign w:val="center"/>
          </w:tcPr>
          <w:p w14:paraId="2A934771">
            <w:pPr>
              <w:jc w:val="center"/>
              <w:rPr>
                <w:rFonts w:hint="eastAsia" w:ascii="宋体" w:hAnsi="宋体" w:eastAsia="宋体" w:cs="宋体"/>
                <w:i w:val="0"/>
                <w:iCs w:val="0"/>
                <w:color w:val="auto"/>
                <w:sz w:val="21"/>
                <w:szCs w:val="21"/>
                <w:highlight w:val="none"/>
                <w:u w:val="none"/>
              </w:rPr>
            </w:pPr>
          </w:p>
        </w:tc>
        <w:tc>
          <w:tcPr>
            <w:tcW w:w="1110" w:type="dxa"/>
            <w:vMerge w:val="continue"/>
            <w:tcBorders>
              <w:top w:val="single" w:color="000000" w:sz="4" w:space="0"/>
              <w:left w:val="single" w:color="000000" w:sz="4" w:space="0"/>
              <w:bottom w:val="nil"/>
              <w:right w:val="single" w:color="000000" w:sz="4" w:space="0"/>
            </w:tcBorders>
            <w:shd w:val="clear" w:color="auto" w:fill="auto"/>
            <w:vAlign w:val="center"/>
          </w:tcPr>
          <w:p w14:paraId="0EB89241">
            <w:pPr>
              <w:jc w:val="center"/>
              <w:rPr>
                <w:rFonts w:hint="eastAsia" w:ascii="宋体" w:hAnsi="宋体" w:eastAsia="宋体" w:cs="宋体"/>
                <w:i w:val="0"/>
                <w:iCs w:val="0"/>
                <w:color w:val="auto"/>
                <w:sz w:val="21"/>
                <w:szCs w:val="21"/>
                <w:highlight w:val="none"/>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02E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石大线-华丰路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ABC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27B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4E4948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475.000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8D41B">
            <w:pPr>
              <w:rPr>
                <w:rFonts w:hint="eastAsia" w:ascii="宋体" w:hAnsi="宋体" w:eastAsia="宋体" w:cs="宋体"/>
                <w:i w:val="0"/>
                <w:iCs w:val="0"/>
                <w:color w:val="auto"/>
                <w:sz w:val="21"/>
                <w:szCs w:val="21"/>
                <w:highlight w:val="none"/>
                <w:u w:val="none"/>
              </w:rPr>
            </w:pPr>
          </w:p>
        </w:tc>
      </w:tr>
      <w:tr w14:paraId="1E744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EC1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9ED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临丁路</w:t>
            </w:r>
          </w:p>
        </w:tc>
        <w:tc>
          <w:tcPr>
            <w:tcW w:w="1506" w:type="dxa"/>
            <w:tcBorders>
              <w:top w:val="nil"/>
              <w:left w:val="single" w:color="000000" w:sz="4" w:space="0"/>
              <w:bottom w:val="single" w:color="000000" w:sz="4" w:space="0"/>
              <w:right w:val="single" w:color="000000" w:sz="4" w:space="0"/>
            </w:tcBorders>
            <w:shd w:val="clear" w:color="auto" w:fill="auto"/>
            <w:vAlign w:val="center"/>
          </w:tcPr>
          <w:p w14:paraId="4FF85D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洋家港桥-学堂港桥以西</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28B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B26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320" w:type="dxa"/>
            <w:tcBorders>
              <w:top w:val="nil"/>
              <w:left w:val="single" w:color="000000" w:sz="4" w:space="0"/>
              <w:bottom w:val="single" w:color="000000" w:sz="4" w:space="0"/>
              <w:right w:val="nil"/>
            </w:tcBorders>
            <w:shd w:val="clear" w:color="auto" w:fill="auto"/>
            <w:vAlign w:val="center"/>
          </w:tcPr>
          <w:p w14:paraId="55A84E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4690.000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CF0E9">
            <w:pPr>
              <w:rPr>
                <w:rFonts w:hint="eastAsia" w:ascii="宋体" w:hAnsi="宋体" w:eastAsia="宋体" w:cs="宋体"/>
                <w:i w:val="0"/>
                <w:iCs w:val="0"/>
                <w:color w:val="auto"/>
                <w:sz w:val="21"/>
                <w:szCs w:val="21"/>
                <w:highlight w:val="none"/>
                <w:u w:val="none"/>
              </w:rPr>
            </w:pPr>
          </w:p>
        </w:tc>
      </w:tr>
      <w:tr w14:paraId="5B48B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161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35E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商杭街</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F8C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杭乔路-东湖南路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1F4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次干路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468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2ABCB8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1035.000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1986A">
            <w:pPr>
              <w:rPr>
                <w:rFonts w:hint="eastAsia" w:ascii="宋体" w:hAnsi="宋体" w:eastAsia="宋体" w:cs="宋体"/>
                <w:i w:val="0"/>
                <w:iCs w:val="0"/>
                <w:color w:val="auto"/>
                <w:sz w:val="21"/>
                <w:szCs w:val="21"/>
                <w:highlight w:val="none"/>
                <w:u w:val="none"/>
              </w:rPr>
            </w:pPr>
          </w:p>
        </w:tc>
      </w:tr>
      <w:tr w14:paraId="58007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6E25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7378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明月桥路</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E0F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天城路-沪杭高速</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3B5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次干路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5B2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3DFB05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1458.000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81EA8">
            <w:pPr>
              <w:rPr>
                <w:rFonts w:hint="eastAsia" w:ascii="宋体" w:hAnsi="宋体" w:eastAsia="宋体" w:cs="宋体"/>
                <w:i w:val="0"/>
                <w:iCs w:val="0"/>
                <w:color w:val="auto"/>
                <w:sz w:val="21"/>
                <w:szCs w:val="21"/>
                <w:highlight w:val="none"/>
                <w:u w:val="none"/>
              </w:rPr>
            </w:pPr>
          </w:p>
        </w:tc>
      </w:tr>
      <w:tr w14:paraId="0457D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EAF63">
            <w:pPr>
              <w:jc w:val="center"/>
              <w:rPr>
                <w:rFonts w:hint="eastAsia" w:ascii="宋体" w:hAnsi="宋体" w:eastAsia="宋体" w:cs="宋体"/>
                <w:i w:val="0"/>
                <w:iCs w:val="0"/>
                <w:color w:val="auto"/>
                <w:sz w:val="21"/>
                <w:szCs w:val="21"/>
                <w:highlight w:val="none"/>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2E619">
            <w:pPr>
              <w:jc w:val="center"/>
              <w:rPr>
                <w:rFonts w:hint="eastAsia" w:ascii="宋体" w:hAnsi="宋体" w:eastAsia="宋体" w:cs="宋体"/>
                <w:i w:val="0"/>
                <w:iCs w:val="0"/>
                <w:color w:val="auto"/>
                <w:sz w:val="21"/>
                <w:szCs w:val="21"/>
                <w:highlight w:val="none"/>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714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环站北路-天城路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F80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次干路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BBB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02D473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300.000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0F690">
            <w:pPr>
              <w:rPr>
                <w:rFonts w:hint="eastAsia" w:ascii="宋体" w:hAnsi="宋体" w:eastAsia="宋体" w:cs="宋体"/>
                <w:i w:val="0"/>
                <w:iCs w:val="0"/>
                <w:color w:val="auto"/>
                <w:sz w:val="21"/>
                <w:szCs w:val="21"/>
                <w:highlight w:val="none"/>
                <w:u w:val="none"/>
              </w:rPr>
            </w:pPr>
          </w:p>
        </w:tc>
      </w:tr>
      <w:tr w14:paraId="7A518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E3E37">
            <w:pPr>
              <w:jc w:val="center"/>
              <w:rPr>
                <w:rFonts w:hint="eastAsia" w:ascii="宋体" w:hAnsi="宋体" w:eastAsia="宋体" w:cs="宋体"/>
                <w:i w:val="0"/>
                <w:iCs w:val="0"/>
                <w:color w:val="auto"/>
                <w:sz w:val="21"/>
                <w:szCs w:val="21"/>
                <w:highlight w:val="none"/>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D8865">
            <w:pPr>
              <w:jc w:val="center"/>
              <w:rPr>
                <w:rFonts w:hint="eastAsia" w:ascii="宋体" w:hAnsi="宋体" w:eastAsia="宋体" w:cs="宋体"/>
                <w:i w:val="0"/>
                <w:iCs w:val="0"/>
                <w:color w:val="auto"/>
                <w:sz w:val="21"/>
                <w:szCs w:val="21"/>
                <w:highlight w:val="none"/>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46D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环站南路-沪杭高速</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909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次干路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242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5E9B8D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203.000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7DFC5">
            <w:pPr>
              <w:rPr>
                <w:rFonts w:hint="eastAsia" w:ascii="宋体" w:hAnsi="宋体" w:eastAsia="宋体" w:cs="宋体"/>
                <w:i w:val="0"/>
                <w:iCs w:val="0"/>
                <w:color w:val="auto"/>
                <w:sz w:val="21"/>
                <w:szCs w:val="21"/>
                <w:highlight w:val="none"/>
                <w:u w:val="none"/>
              </w:rPr>
            </w:pPr>
          </w:p>
        </w:tc>
      </w:tr>
      <w:tr w14:paraId="00C21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9EC3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4E15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开创街</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B44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机场路-同协路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B7D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次干路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FEF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5D6BDD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509.000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42338">
            <w:pPr>
              <w:rPr>
                <w:rFonts w:hint="eastAsia" w:ascii="宋体" w:hAnsi="宋体" w:eastAsia="宋体" w:cs="宋体"/>
                <w:i w:val="0"/>
                <w:iCs w:val="0"/>
                <w:color w:val="auto"/>
                <w:sz w:val="21"/>
                <w:szCs w:val="21"/>
                <w:highlight w:val="none"/>
                <w:u w:val="none"/>
              </w:rPr>
            </w:pPr>
          </w:p>
        </w:tc>
      </w:tr>
      <w:tr w14:paraId="1D844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2CAAE">
            <w:pPr>
              <w:jc w:val="center"/>
              <w:rPr>
                <w:rFonts w:hint="eastAsia" w:ascii="宋体" w:hAnsi="宋体" w:eastAsia="宋体" w:cs="宋体"/>
                <w:i w:val="0"/>
                <w:iCs w:val="0"/>
                <w:color w:val="auto"/>
                <w:sz w:val="21"/>
                <w:szCs w:val="21"/>
                <w:highlight w:val="none"/>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E6080">
            <w:pPr>
              <w:jc w:val="center"/>
              <w:rPr>
                <w:rFonts w:hint="eastAsia" w:ascii="宋体" w:hAnsi="宋体" w:eastAsia="宋体" w:cs="宋体"/>
                <w:i w:val="0"/>
                <w:iCs w:val="0"/>
                <w:color w:val="auto"/>
                <w:sz w:val="21"/>
                <w:szCs w:val="21"/>
                <w:highlight w:val="none"/>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3E9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同协路-药香路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7BA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次干路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CA0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572AF0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1234.000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28177">
            <w:pPr>
              <w:rPr>
                <w:rFonts w:hint="eastAsia" w:ascii="宋体" w:hAnsi="宋体" w:eastAsia="宋体" w:cs="宋体"/>
                <w:i w:val="0"/>
                <w:iCs w:val="0"/>
                <w:color w:val="auto"/>
                <w:sz w:val="21"/>
                <w:szCs w:val="21"/>
                <w:highlight w:val="none"/>
                <w:u w:val="none"/>
              </w:rPr>
            </w:pPr>
          </w:p>
        </w:tc>
      </w:tr>
      <w:tr w14:paraId="38C8F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F9EB2">
            <w:pPr>
              <w:jc w:val="center"/>
              <w:rPr>
                <w:rFonts w:hint="eastAsia" w:ascii="宋体" w:hAnsi="宋体" w:eastAsia="宋体" w:cs="宋体"/>
                <w:i w:val="0"/>
                <w:iCs w:val="0"/>
                <w:color w:val="auto"/>
                <w:sz w:val="21"/>
                <w:szCs w:val="21"/>
                <w:highlight w:val="none"/>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87BF1">
            <w:pPr>
              <w:jc w:val="center"/>
              <w:rPr>
                <w:rFonts w:hint="eastAsia" w:ascii="宋体" w:hAnsi="宋体" w:eastAsia="宋体" w:cs="宋体"/>
                <w:i w:val="0"/>
                <w:iCs w:val="0"/>
                <w:color w:val="auto"/>
                <w:sz w:val="21"/>
                <w:szCs w:val="21"/>
                <w:highlight w:val="none"/>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BD6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机场路-桐德路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CE0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次干路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EBB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284EEC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483.000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32D01">
            <w:pPr>
              <w:rPr>
                <w:rFonts w:hint="eastAsia" w:ascii="宋体" w:hAnsi="宋体" w:eastAsia="宋体" w:cs="宋体"/>
                <w:i w:val="0"/>
                <w:iCs w:val="0"/>
                <w:color w:val="auto"/>
                <w:sz w:val="21"/>
                <w:szCs w:val="21"/>
                <w:highlight w:val="none"/>
                <w:u w:val="none"/>
              </w:rPr>
            </w:pPr>
          </w:p>
        </w:tc>
      </w:tr>
      <w:tr w14:paraId="63D05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94263">
            <w:pPr>
              <w:jc w:val="center"/>
              <w:rPr>
                <w:rFonts w:hint="eastAsia" w:ascii="宋体" w:hAnsi="宋体" w:eastAsia="宋体" w:cs="宋体"/>
                <w:i w:val="0"/>
                <w:iCs w:val="0"/>
                <w:color w:val="auto"/>
                <w:sz w:val="21"/>
                <w:szCs w:val="21"/>
                <w:highlight w:val="none"/>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ADCC7">
            <w:pPr>
              <w:jc w:val="center"/>
              <w:rPr>
                <w:rFonts w:hint="eastAsia" w:ascii="宋体" w:hAnsi="宋体" w:eastAsia="宋体" w:cs="宋体"/>
                <w:i w:val="0"/>
                <w:iCs w:val="0"/>
                <w:color w:val="auto"/>
                <w:sz w:val="21"/>
                <w:szCs w:val="21"/>
                <w:highlight w:val="none"/>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3E8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药香路-浜河路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CDE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次干路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02C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2F5DB8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368.000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0E22D">
            <w:pPr>
              <w:rPr>
                <w:rFonts w:hint="eastAsia" w:ascii="宋体" w:hAnsi="宋体" w:eastAsia="宋体" w:cs="宋体"/>
                <w:i w:val="0"/>
                <w:iCs w:val="0"/>
                <w:color w:val="auto"/>
                <w:sz w:val="21"/>
                <w:szCs w:val="21"/>
                <w:highlight w:val="none"/>
                <w:u w:val="none"/>
              </w:rPr>
            </w:pPr>
          </w:p>
        </w:tc>
      </w:tr>
      <w:tr w14:paraId="15B9A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A5D27">
            <w:pPr>
              <w:jc w:val="center"/>
              <w:rPr>
                <w:rFonts w:hint="eastAsia" w:ascii="宋体" w:hAnsi="宋体" w:eastAsia="宋体" w:cs="宋体"/>
                <w:i w:val="0"/>
                <w:iCs w:val="0"/>
                <w:color w:val="auto"/>
                <w:sz w:val="21"/>
                <w:szCs w:val="21"/>
                <w:highlight w:val="none"/>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7FC6F">
            <w:pPr>
              <w:jc w:val="center"/>
              <w:rPr>
                <w:rFonts w:hint="eastAsia" w:ascii="宋体" w:hAnsi="宋体" w:eastAsia="宋体" w:cs="宋体"/>
                <w:i w:val="0"/>
                <w:iCs w:val="0"/>
                <w:color w:val="auto"/>
                <w:sz w:val="21"/>
                <w:szCs w:val="21"/>
                <w:highlight w:val="none"/>
                <w:u w:val="none"/>
              </w:rPr>
            </w:pPr>
          </w:p>
        </w:tc>
        <w:tc>
          <w:tcPr>
            <w:tcW w:w="1506" w:type="dxa"/>
            <w:tcBorders>
              <w:top w:val="single" w:color="000000" w:sz="4" w:space="0"/>
              <w:left w:val="nil"/>
              <w:bottom w:val="single" w:color="000000" w:sz="4" w:space="0"/>
              <w:right w:val="single" w:color="000000" w:sz="4" w:space="0"/>
            </w:tcBorders>
            <w:shd w:val="clear" w:color="auto" w:fill="auto"/>
            <w:vAlign w:val="center"/>
          </w:tcPr>
          <w:p w14:paraId="1BCB55A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浜河路-沪杭高速公路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A73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次干路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B6B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390565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288.796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E933C">
            <w:pPr>
              <w:rPr>
                <w:rFonts w:hint="eastAsia" w:ascii="宋体" w:hAnsi="宋体" w:eastAsia="宋体" w:cs="宋体"/>
                <w:i w:val="0"/>
                <w:iCs w:val="0"/>
                <w:color w:val="auto"/>
                <w:sz w:val="21"/>
                <w:szCs w:val="21"/>
                <w:highlight w:val="none"/>
                <w:u w:val="none"/>
              </w:rPr>
            </w:pPr>
          </w:p>
        </w:tc>
      </w:tr>
      <w:tr w14:paraId="5CB5A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3CDB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D6CF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环站北路</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584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环站西路-二号港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A6C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次干路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994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3779CC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1160.000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BB46A">
            <w:pPr>
              <w:rPr>
                <w:rFonts w:hint="eastAsia" w:ascii="宋体" w:hAnsi="宋体" w:eastAsia="宋体" w:cs="宋体"/>
                <w:i w:val="0"/>
                <w:iCs w:val="0"/>
                <w:color w:val="auto"/>
                <w:sz w:val="21"/>
                <w:szCs w:val="21"/>
                <w:highlight w:val="none"/>
                <w:u w:val="none"/>
              </w:rPr>
            </w:pPr>
          </w:p>
        </w:tc>
      </w:tr>
      <w:tr w14:paraId="621DF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984A2">
            <w:pPr>
              <w:jc w:val="center"/>
              <w:rPr>
                <w:rFonts w:hint="eastAsia" w:ascii="宋体" w:hAnsi="宋体" w:eastAsia="宋体" w:cs="宋体"/>
                <w:i w:val="0"/>
                <w:iCs w:val="0"/>
                <w:color w:val="auto"/>
                <w:sz w:val="21"/>
                <w:szCs w:val="21"/>
                <w:highlight w:val="none"/>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FC9CD">
            <w:pPr>
              <w:jc w:val="center"/>
              <w:rPr>
                <w:rFonts w:hint="eastAsia" w:ascii="宋体" w:hAnsi="宋体" w:eastAsia="宋体" w:cs="宋体"/>
                <w:i w:val="0"/>
                <w:iCs w:val="0"/>
                <w:color w:val="auto"/>
                <w:sz w:val="21"/>
                <w:szCs w:val="21"/>
                <w:highlight w:val="none"/>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F6D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环站东路-同协路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965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次干路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4BB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63C8DA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699.000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0CD3F">
            <w:pPr>
              <w:rPr>
                <w:rFonts w:hint="eastAsia" w:ascii="宋体" w:hAnsi="宋体" w:eastAsia="宋体" w:cs="宋体"/>
                <w:i w:val="0"/>
                <w:iCs w:val="0"/>
                <w:color w:val="auto"/>
                <w:sz w:val="21"/>
                <w:szCs w:val="21"/>
                <w:highlight w:val="none"/>
                <w:u w:val="none"/>
              </w:rPr>
            </w:pPr>
          </w:p>
        </w:tc>
      </w:tr>
      <w:tr w14:paraId="7924E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CCE4F">
            <w:pPr>
              <w:jc w:val="center"/>
              <w:rPr>
                <w:rFonts w:hint="eastAsia" w:ascii="宋体" w:hAnsi="宋体" w:eastAsia="宋体" w:cs="宋体"/>
                <w:i w:val="0"/>
                <w:iCs w:val="0"/>
                <w:color w:val="auto"/>
                <w:sz w:val="21"/>
                <w:szCs w:val="21"/>
                <w:highlight w:val="none"/>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0BB7A">
            <w:pPr>
              <w:jc w:val="center"/>
              <w:rPr>
                <w:rFonts w:hint="eastAsia" w:ascii="宋体" w:hAnsi="宋体" w:eastAsia="宋体" w:cs="宋体"/>
                <w:i w:val="0"/>
                <w:iCs w:val="0"/>
                <w:color w:val="auto"/>
                <w:sz w:val="21"/>
                <w:szCs w:val="21"/>
                <w:highlight w:val="none"/>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5EF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二号港西-环站东路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144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次干路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7B0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5ADDA7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520.000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2FBD2">
            <w:pPr>
              <w:rPr>
                <w:rFonts w:hint="eastAsia" w:ascii="宋体" w:hAnsi="宋体" w:eastAsia="宋体" w:cs="宋体"/>
                <w:i w:val="0"/>
                <w:iCs w:val="0"/>
                <w:color w:val="auto"/>
                <w:sz w:val="21"/>
                <w:szCs w:val="21"/>
                <w:highlight w:val="none"/>
                <w:u w:val="none"/>
              </w:rPr>
            </w:pPr>
          </w:p>
        </w:tc>
      </w:tr>
      <w:tr w14:paraId="6316F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AAB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E31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友爱路</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4F5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九沙大道-民丰路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930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次干路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61B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228AC5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836.000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727B5">
            <w:pPr>
              <w:rPr>
                <w:rFonts w:hint="eastAsia" w:ascii="宋体" w:hAnsi="宋体" w:eastAsia="宋体" w:cs="宋体"/>
                <w:i w:val="0"/>
                <w:iCs w:val="0"/>
                <w:color w:val="auto"/>
                <w:sz w:val="21"/>
                <w:szCs w:val="21"/>
                <w:highlight w:val="none"/>
                <w:u w:val="none"/>
              </w:rPr>
            </w:pPr>
          </w:p>
        </w:tc>
      </w:tr>
      <w:tr w14:paraId="15BB6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E7E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624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红普路</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009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九州路-九盛路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AC3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次干路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D24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634D54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866.000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0870D">
            <w:pPr>
              <w:rPr>
                <w:rFonts w:hint="eastAsia" w:ascii="宋体" w:hAnsi="宋体" w:eastAsia="宋体" w:cs="宋体"/>
                <w:i w:val="0"/>
                <w:iCs w:val="0"/>
                <w:color w:val="auto"/>
                <w:sz w:val="21"/>
                <w:szCs w:val="21"/>
                <w:highlight w:val="none"/>
                <w:u w:val="none"/>
              </w:rPr>
            </w:pPr>
          </w:p>
        </w:tc>
      </w:tr>
      <w:tr w14:paraId="00B1E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71B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3B8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东湖南路</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172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九沙大道-之江东路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871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次干路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14C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445A65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1727.000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96C83">
            <w:pPr>
              <w:rPr>
                <w:rFonts w:hint="eastAsia" w:ascii="宋体" w:hAnsi="宋体" w:eastAsia="宋体" w:cs="宋体"/>
                <w:i w:val="0"/>
                <w:iCs w:val="0"/>
                <w:color w:val="auto"/>
                <w:sz w:val="21"/>
                <w:szCs w:val="21"/>
                <w:highlight w:val="none"/>
                <w:u w:val="none"/>
              </w:rPr>
            </w:pPr>
          </w:p>
        </w:tc>
      </w:tr>
      <w:tr w14:paraId="34C0E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3E28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0380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通盛路</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075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德胜东路-客运中心</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1E5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次干路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CEA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12D07E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505.000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B07DE">
            <w:pPr>
              <w:rPr>
                <w:rFonts w:hint="eastAsia" w:ascii="宋体" w:hAnsi="宋体" w:eastAsia="宋体" w:cs="宋体"/>
                <w:i w:val="0"/>
                <w:iCs w:val="0"/>
                <w:color w:val="auto"/>
                <w:sz w:val="21"/>
                <w:szCs w:val="21"/>
                <w:highlight w:val="none"/>
                <w:u w:val="none"/>
              </w:rPr>
            </w:pPr>
          </w:p>
        </w:tc>
      </w:tr>
      <w:tr w14:paraId="578B4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5630C">
            <w:pPr>
              <w:jc w:val="center"/>
              <w:rPr>
                <w:rFonts w:hint="eastAsia" w:ascii="宋体" w:hAnsi="宋体" w:eastAsia="宋体" w:cs="宋体"/>
                <w:i w:val="0"/>
                <w:iCs w:val="0"/>
                <w:color w:val="auto"/>
                <w:sz w:val="21"/>
                <w:szCs w:val="21"/>
                <w:highlight w:val="none"/>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E554A">
            <w:pPr>
              <w:jc w:val="center"/>
              <w:rPr>
                <w:rFonts w:hint="eastAsia" w:ascii="宋体" w:hAnsi="宋体" w:eastAsia="宋体" w:cs="宋体"/>
                <w:i w:val="0"/>
                <w:iCs w:val="0"/>
                <w:color w:val="auto"/>
                <w:sz w:val="21"/>
                <w:szCs w:val="21"/>
                <w:highlight w:val="none"/>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6A3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之江东路-艮山东路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8A5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次干路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9EC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2B5ED9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881.000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0D02F">
            <w:pPr>
              <w:rPr>
                <w:rFonts w:hint="eastAsia" w:ascii="宋体" w:hAnsi="宋体" w:eastAsia="宋体" w:cs="宋体"/>
                <w:i w:val="0"/>
                <w:iCs w:val="0"/>
                <w:color w:val="auto"/>
                <w:sz w:val="21"/>
                <w:szCs w:val="21"/>
                <w:highlight w:val="none"/>
                <w:u w:val="none"/>
              </w:rPr>
            </w:pPr>
          </w:p>
        </w:tc>
      </w:tr>
      <w:tr w14:paraId="40ED2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7E7F8">
            <w:pPr>
              <w:jc w:val="center"/>
              <w:rPr>
                <w:rFonts w:hint="eastAsia" w:ascii="宋体" w:hAnsi="宋体" w:eastAsia="宋体" w:cs="宋体"/>
                <w:i w:val="0"/>
                <w:iCs w:val="0"/>
                <w:color w:val="auto"/>
                <w:sz w:val="21"/>
                <w:szCs w:val="21"/>
                <w:highlight w:val="none"/>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1A0CC">
            <w:pPr>
              <w:jc w:val="center"/>
              <w:rPr>
                <w:rFonts w:hint="eastAsia" w:ascii="宋体" w:hAnsi="宋体" w:eastAsia="宋体" w:cs="宋体"/>
                <w:i w:val="0"/>
                <w:iCs w:val="0"/>
                <w:color w:val="auto"/>
                <w:sz w:val="21"/>
                <w:szCs w:val="21"/>
                <w:highlight w:val="none"/>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522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九沙大道-客运中心</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27B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次干路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3B3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522C2E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90.000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39303">
            <w:pPr>
              <w:rPr>
                <w:rFonts w:hint="eastAsia" w:ascii="宋体" w:hAnsi="宋体" w:eastAsia="宋体" w:cs="宋体"/>
                <w:i w:val="0"/>
                <w:iCs w:val="0"/>
                <w:color w:val="auto"/>
                <w:sz w:val="21"/>
                <w:szCs w:val="21"/>
                <w:highlight w:val="none"/>
                <w:u w:val="none"/>
              </w:rPr>
            </w:pPr>
          </w:p>
        </w:tc>
      </w:tr>
      <w:tr w14:paraId="2942E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CA40F">
            <w:pPr>
              <w:jc w:val="center"/>
              <w:rPr>
                <w:rFonts w:hint="eastAsia" w:ascii="宋体" w:hAnsi="宋体" w:eastAsia="宋体" w:cs="宋体"/>
                <w:i w:val="0"/>
                <w:iCs w:val="0"/>
                <w:color w:val="auto"/>
                <w:sz w:val="21"/>
                <w:szCs w:val="21"/>
                <w:highlight w:val="none"/>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53A72">
            <w:pPr>
              <w:jc w:val="center"/>
              <w:rPr>
                <w:rFonts w:hint="eastAsia" w:ascii="宋体" w:hAnsi="宋体" w:eastAsia="宋体" w:cs="宋体"/>
                <w:i w:val="0"/>
                <w:iCs w:val="0"/>
                <w:color w:val="auto"/>
                <w:sz w:val="21"/>
                <w:szCs w:val="21"/>
                <w:highlight w:val="none"/>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862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艮山东路—九沙大道</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301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次干路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107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7A351A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850.000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EE00B">
            <w:pPr>
              <w:rPr>
                <w:rFonts w:hint="eastAsia" w:ascii="宋体" w:hAnsi="宋体" w:eastAsia="宋体" w:cs="宋体"/>
                <w:i w:val="0"/>
                <w:iCs w:val="0"/>
                <w:color w:val="auto"/>
                <w:sz w:val="21"/>
                <w:szCs w:val="21"/>
                <w:highlight w:val="none"/>
                <w:u w:val="none"/>
              </w:rPr>
            </w:pPr>
          </w:p>
        </w:tc>
      </w:tr>
      <w:tr w14:paraId="7450B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0FAD7">
            <w:pPr>
              <w:jc w:val="center"/>
              <w:rPr>
                <w:rFonts w:hint="eastAsia" w:ascii="宋体" w:hAnsi="宋体" w:eastAsia="宋体" w:cs="宋体"/>
                <w:i w:val="0"/>
                <w:iCs w:val="0"/>
                <w:color w:val="auto"/>
                <w:sz w:val="21"/>
                <w:szCs w:val="21"/>
                <w:highlight w:val="none"/>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658E2">
            <w:pPr>
              <w:jc w:val="center"/>
              <w:rPr>
                <w:rFonts w:hint="eastAsia" w:ascii="宋体" w:hAnsi="宋体" w:eastAsia="宋体" w:cs="宋体"/>
                <w:i w:val="0"/>
                <w:iCs w:val="0"/>
                <w:color w:val="auto"/>
                <w:sz w:val="21"/>
                <w:szCs w:val="21"/>
                <w:highlight w:val="none"/>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40C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德胜东路-三卫路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E27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次干路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23D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79447F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447.000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64493">
            <w:pPr>
              <w:rPr>
                <w:rFonts w:hint="eastAsia" w:ascii="宋体" w:hAnsi="宋体" w:eastAsia="宋体" w:cs="宋体"/>
                <w:i w:val="0"/>
                <w:iCs w:val="0"/>
                <w:color w:val="auto"/>
                <w:sz w:val="21"/>
                <w:szCs w:val="21"/>
                <w:highlight w:val="none"/>
                <w:u w:val="none"/>
              </w:rPr>
            </w:pPr>
          </w:p>
        </w:tc>
      </w:tr>
      <w:tr w14:paraId="1ABB2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2447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8E0A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杭乔路</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24A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艮山东路-之江东路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00A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次干路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A35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2C1C6E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750.000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907CE">
            <w:pPr>
              <w:rPr>
                <w:rFonts w:hint="eastAsia" w:ascii="宋体" w:hAnsi="宋体" w:eastAsia="宋体" w:cs="宋体"/>
                <w:i w:val="0"/>
                <w:iCs w:val="0"/>
                <w:color w:val="auto"/>
                <w:sz w:val="21"/>
                <w:szCs w:val="21"/>
                <w:highlight w:val="none"/>
                <w:u w:val="none"/>
              </w:rPr>
            </w:pPr>
          </w:p>
        </w:tc>
      </w:tr>
      <w:tr w14:paraId="7FC51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B1765">
            <w:pPr>
              <w:jc w:val="center"/>
              <w:rPr>
                <w:rFonts w:hint="eastAsia" w:ascii="宋体" w:hAnsi="宋体" w:eastAsia="宋体" w:cs="宋体"/>
                <w:i w:val="0"/>
                <w:iCs w:val="0"/>
                <w:color w:val="auto"/>
                <w:sz w:val="21"/>
                <w:szCs w:val="21"/>
                <w:highlight w:val="none"/>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63AE5">
            <w:pPr>
              <w:jc w:val="center"/>
              <w:rPr>
                <w:rFonts w:hint="eastAsia" w:ascii="宋体" w:hAnsi="宋体" w:eastAsia="宋体" w:cs="宋体"/>
                <w:i w:val="0"/>
                <w:iCs w:val="0"/>
                <w:color w:val="auto"/>
                <w:sz w:val="21"/>
                <w:szCs w:val="21"/>
                <w:highlight w:val="none"/>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6E3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商杭街-德胜东路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7AA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次干路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EC3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6540AC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569.000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1AC1B">
            <w:pPr>
              <w:rPr>
                <w:rFonts w:hint="eastAsia" w:ascii="宋体" w:hAnsi="宋体" w:eastAsia="宋体" w:cs="宋体"/>
                <w:i w:val="0"/>
                <w:iCs w:val="0"/>
                <w:color w:val="auto"/>
                <w:sz w:val="21"/>
                <w:szCs w:val="21"/>
                <w:highlight w:val="none"/>
                <w:u w:val="none"/>
              </w:rPr>
            </w:pPr>
          </w:p>
        </w:tc>
      </w:tr>
      <w:tr w14:paraId="4F878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ADDFF">
            <w:pPr>
              <w:jc w:val="center"/>
              <w:rPr>
                <w:rFonts w:hint="eastAsia" w:ascii="宋体" w:hAnsi="宋体" w:eastAsia="宋体" w:cs="宋体"/>
                <w:i w:val="0"/>
                <w:iCs w:val="0"/>
                <w:color w:val="auto"/>
                <w:sz w:val="21"/>
                <w:szCs w:val="21"/>
                <w:highlight w:val="none"/>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7287B">
            <w:pPr>
              <w:jc w:val="center"/>
              <w:rPr>
                <w:rFonts w:hint="eastAsia" w:ascii="宋体" w:hAnsi="宋体" w:eastAsia="宋体" w:cs="宋体"/>
                <w:i w:val="0"/>
                <w:iCs w:val="0"/>
                <w:color w:val="auto"/>
                <w:sz w:val="21"/>
                <w:szCs w:val="21"/>
                <w:highlight w:val="none"/>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DC0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九沙大道-艮山东路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8A1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次干路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709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47A934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810.000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066B0">
            <w:pPr>
              <w:rPr>
                <w:rFonts w:hint="eastAsia" w:ascii="宋体" w:hAnsi="宋体" w:eastAsia="宋体" w:cs="宋体"/>
                <w:i w:val="0"/>
                <w:iCs w:val="0"/>
                <w:color w:val="auto"/>
                <w:sz w:val="21"/>
                <w:szCs w:val="21"/>
                <w:highlight w:val="none"/>
                <w:u w:val="none"/>
              </w:rPr>
            </w:pPr>
          </w:p>
        </w:tc>
      </w:tr>
      <w:tr w14:paraId="15C14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B8E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41E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三卫路</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9F3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杭海路-九环路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CCF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次干路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F3F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314A02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803.000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26F9D">
            <w:pPr>
              <w:rPr>
                <w:rFonts w:hint="eastAsia" w:ascii="宋体" w:hAnsi="宋体" w:eastAsia="宋体" w:cs="宋体"/>
                <w:i w:val="0"/>
                <w:iCs w:val="0"/>
                <w:color w:val="auto"/>
                <w:sz w:val="21"/>
                <w:szCs w:val="21"/>
                <w:highlight w:val="none"/>
                <w:u w:val="none"/>
              </w:rPr>
            </w:pPr>
          </w:p>
        </w:tc>
      </w:tr>
      <w:tr w14:paraId="0B7CB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033D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5069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九盛路</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582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红普路-九和路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9FB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次干路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E34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71CDCF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1470.000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57B1B">
            <w:pPr>
              <w:rPr>
                <w:rFonts w:hint="eastAsia" w:ascii="宋体" w:hAnsi="宋体" w:eastAsia="宋体" w:cs="宋体"/>
                <w:i w:val="0"/>
                <w:iCs w:val="0"/>
                <w:color w:val="auto"/>
                <w:sz w:val="21"/>
                <w:szCs w:val="21"/>
                <w:highlight w:val="none"/>
                <w:u w:val="none"/>
              </w:rPr>
            </w:pPr>
          </w:p>
        </w:tc>
      </w:tr>
      <w:tr w14:paraId="32A6F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27CB4">
            <w:pPr>
              <w:jc w:val="center"/>
              <w:rPr>
                <w:rFonts w:hint="eastAsia" w:ascii="宋体" w:hAnsi="宋体" w:eastAsia="宋体" w:cs="宋体"/>
                <w:i w:val="0"/>
                <w:iCs w:val="0"/>
                <w:color w:val="auto"/>
                <w:sz w:val="21"/>
                <w:szCs w:val="21"/>
                <w:highlight w:val="none"/>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255ED">
            <w:pPr>
              <w:jc w:val="center"/>
              <w:rPr>
                <w:rFonts w:hint="eastAsia" w:ascii="宋体" w:hAnsi="宋体" w:eastAsia="宋体" w:cs="宋体"/>
                <w:i w:val="0"/>
                <w:iCs w:val="0"/>
                <w:color w:val="auto"/>
                <w:sz w:val="21"/>
                <w:szCs w:val="21"/>
                <w:highlight w:val="none"/>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640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九源路-艮山东路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800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次干路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EDA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299EE3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120.000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EE7D7">
            <w:pPr>
              <w:rPr>
                <w:rFonts w:hint="eastAsia" w:ascii="宋体" w:hAnsi="宋体" w:eastAsia="宋体" w:cs="宋体"/>
                <w:i w:val="0"/>
                <w:iCs w:val="0"/>
                <w:color w:val="auto"/>
                <w:sz w:val="21"/>
                <w:szCs w:val="21"/>
                <w:highlight w:val="none"/>
                <w:u w:val="none"/>
              </w:rPr>
            </w:pPr>
          </w:p>
        </w:tc>
      </w:tr>
      <w:tr w14:paraId="16C81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F8E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C79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九环路</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AEE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九恒路-规划九堡二号河</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3F1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次干路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1DB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509DA8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1096.000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781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涉及地铁施工</w:t>
            </w:r>
          </w:p>
        </w:tc>
      </w:tr>
      <w:tr w14:paraId="42D7C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BFB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750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三益里</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C54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佑圣观路-西塞</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CDD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921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1A85AB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187.000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DCBC6">
            <w:pPr>
              <w:rPr>
                <w:rFonts w:hint="eastAsia" w:ascii="宋体" w:hAnsi="宋体" w:eastAsia="宋体" w:cs="宋体"/>
                <w:i w:val="0"/>
                <w:iCs w:val="0"/>
                <w:color w:val="auto"/>
                <w:sz w:val="21"/>
                <w:szCs w:val="21"/>
                <w:highlight w:val="none"/>
                <w:u w:val="none"/>
              </w:rPr>
            </w:pPr>
          </w:p>
        </w:tc>
      </w:tr>
      <w:tr w14:paraId="379F8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539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676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横吉祥巷</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D16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河坊街-东河</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AAB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911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2F38CE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111.000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45064">
            <w:pPr>
              <w:rPr>
                <w:rFonts w:hint="eastAsia" w:ascii="宋体" w:hAnsi="宋体" w:eastAsia="宋体" w:cs="宋体"/>
                <w:i w:val="0"/>
                <w:iCs w:val="0"/>
                <w:color w:val="auto"/>
                <w:sz w:val="21"/>
                <w:szCs w:val="21"/>
                <w:highlight w:val="none"/>
                <w:u w:val="none"/>
              </w:rPr>
            </w:pPr>
          </w:p>
        </w:tc>
      </w:tr>
      <w:tr w14:paraId="42EF7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2A0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F8C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百岁坊巷</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302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河坊街-直吉祥巷</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D37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B3E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7C7771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294.000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FDD47">
            <w:pPr>
              <w:rPr>
                <w:rFonts w:hint="eastAsia" w:ascii="宋体" w:hAnsi="宋体" w:eastAsia="宋体" w:cs="宋体"/>
                <w:i w:val="0"/>
                <w:iCs w:val="0"/>
                <w:color w:val="auto"/>
                <w:sz w:val="21"/>
                <w:szCs w:val="21"/>
                <w:highlight w:val="none"/>
                <w:u w:val="none"/>
              </w:rPr>
            </w:pPr>
          </w:p>
        </w:tc>
      </w:tr>
      <w:tr w14:paraId="5C254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638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7A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茅廊巷</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D4A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丰家兜-解放路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B4B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425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6CAF48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285.000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164D8">
            <w:pPr>
              <w:rPr>
                <w:rFonts w:hint="eastAsia" w:ascii="宋体" w:hAnsi="宋体" w:eastAsia="宋体" w:cs="宋体"/>
                <w:i w:val="0"/>
                <w:iCs w:val="0"/>
                <w:color w:val="auto"/>
                <w:sz w:val="21"/>
                <w:szCs w:val="21"/>
                <w:highlight w:val="none"/>
                <w:u w:val="none"/>
              </w:rPr>
            </w:pPr>
          </w:p>
        </w:tc>
      </w:tr>
      <w:tr w14:paraId="2266C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DE9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A6E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丰家兜</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007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佑圣观路-民生路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995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C14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3E246D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150.000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19168">
            <w:pPr>
              <w:rPr>
                <w:rFonts w:hint="eastAsia" w:ascii="宋体" w:hAnsi="宋体" w:eastAsia="宋体" w:cs="宋体"/>
                <w:i w:val="0"/>
                <w:iCs w:val="0"/>
                <w:color w:val="auto"/>
                <w:sz w:val="21"/>
                <w:szCs w:val="21"/>
                <w:highlight w:val="none"/>
                <w:u w:val="none"/>
              </w:rPr>
            </w:pPr>
          </w:p>
        </w:tc>
      </w:tr>
      <w:tr w14:paraId="50B9E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339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782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馆驿后</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A0E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城头巷-佑圣观路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495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28E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637DC6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136.000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E6DD8">
            <w:pPr>
              <w:rPr>
                <w:rFonts w:hint="eastAsia" w:ascii="宋体" w:hAnsi="宋体" w:eastAsia="宋体" w:cs="宋体"/>
                <w:i w:val="0"/>
                <w:iCs w:val="0"/>
                <w:color w:val="auto"/>
                <w:sz w:val="21"/>
                <w:szCs w:val="21"/>
                <w:highlight w:val="none"/>
                <w:u w:val="none"/>
              </w:rPr>
            </w:pPr>
          </w:p>
        </w:tc>
      </w:tr>
      <w:tr w14:paraId="5F4BC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0F4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BC0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斗富三桥西弄</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BDD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城头巷-斗富三桥</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658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F51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2E0172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77.000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DBE04">
            <w:pPr>
              <w:rPr>
                <w:rFonts w:hint="eastAsia" w:ascii="宋体" w:hAnsi="宋体" w:eastAsia="宋体" w:cs="宋体"/>
                <w:i w:val="0"/>
                <w:iCs w:val="0"/>
                <w:color w:val="auto"/>
                <w:sz w:val="21"/>
                <w:szCs w:val="21"/>
                <w:highlight w:val="none"/>
                <w:u w:val="none"/>
              </w:rPr>
            </w:pPr>
          </w:p>
        </w:tc>
      </w:tr>
      <w:tr w14:paraId="4677F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058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82B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斗富三桥东弄</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250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建国南路-斗富三桥</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7C7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A79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204C4D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59.000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29519">
            <w:pPr>
              <w:rPr>
                <w:rFonts w:hint="eastAsia" w:ascii="宋体" w:hAnsi="宋体" w:eastAsia="宋体" w:cs="宋体"/>
                <w:i w:val="0"/>
                <w:iCs w:val="0"/>
                <w:color w:val="auto"/>
                <w:sz w:val="21"/>
                <w:szCs w:val="21"/>
                <w:highlight w:val="none"/>
                <w:u w:val="none"/>
              </w:rPr>
            </w:pPr>
          </w:p>
        </w:tc>
      </w:tr>
      <w:tr w14:paraId="0EDF6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A15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367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直吉祥巷</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9D8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望江路-南梅花碑</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53D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294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1181D5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455.000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C5EF4">
            <w:pPr>
              <w:rPr>
                <w:rFonts w:hint="eastAsia" w:ascii="宋体" w:hAnsi="宋体" w:eastAsia="宋体" w:cs="宋体"/>
                <w:i w:val="0"/>
                <w:iCs w:val="0"/>
                <w:color w:val="auto"/>
                <w:sz w:val="21"/>
                <w:szCs w:val="21"/>
                <w:highlight w:val="none"/>
                <w:u w:val="none"/>
              </w:rPr>
            </w:pPr>
          </w:p>
        </w:tc>
      </w:tr>
      <w:tr w14:paraId="345F6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CB5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21F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斗富二桥西弄</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2E5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直吉祥巷-斗富二桥</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E50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C3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73FE1D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45.000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8251A">
            <w:pPr>
              <w:rPr>
                <w:rFonts w:hint="eastAsia" w:ascii="宋体" w:hAnsi="宋体" w:eastAsia="宋体" w:cs="宋体"/>
                <w:i w:val="0"/>
                <w:iCs w:val="0"/>
                <w:color w:val="auto"/>
                <w:sz w:val="21"/>
                <w:szCs w:val="21"/>
                <w:highlight w:val="none"/>
                <w:u w:val="none"/>
              </w:rPr>
            </w:pPr>
          </w:p>
        </w:tc>
      </w:tr>
      <w:tr w14:paraId="3994C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CD9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843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斗富二桥东弄</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47A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建国南路-斗富二桥</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1CC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237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71A2BF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81.000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35933">
            <w:pPr>
              <w:rPr>
                <w:rFonts w:hint="eastAsia" w:ascii="宋体" w:hAnsi="宋体" w:eastAsia="宋体" w:cs="宋体"/>
                <w:i w:val="0"/>
                <w:iCs w:val="0"/>
                <w:color w:val="auto"/>
                <w:sz w:val="21"/>
                <w:szCs w:val="21"/>
                <w:highlight w:val="none"/>
                <w:u w:val="none"/>
              </w:rPr>
            </w:pPr>
          </w:p>
        </w:tc>
      </w:tr>
      <w:tr w14:paraId="4CF0D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707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388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北梅花碑</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52A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佑圣观路-城头巷</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462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683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6B478C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102.000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9390E">
            <w:pPr>
              <w:rPr>
                <w:rFonts w:hint="eastAsia" w:ascii="宋体" w:hAnsi="宋体" w:eastAsia="宋体" w:cs="宋体"/>
                <w:i w:val="0"/>
                <w:iCs w:val="0"/>
                <w:color w:val="auto"/>
                <w:sz w:val="21"/>
                <w:szCs w:val="21"/>
                <w:highlight w:val="none"/>
                <w:u w:val="none"/>
              </w:rPr>
            </w:pPr>
          </w:p>
        </w:tc>
      </w:tr>
      <w:tr w14:paraId="7F1BC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513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2B6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五柳巷</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80B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斗富三桥-安乐桥</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417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574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4FC0D0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270.000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61934">
            <w:pPr>
              <w:rPr>
                <w:rFonts w:hint="eastAsia" w:ascii="宋体" w:hAnsi="宋体" w:eastAsia="宋体" w:cs="宋体"/>
                <w:i w:val="0"/>
                <w:iCs w:val="0"/>
                <w:color w:val="auto"/>
                <w:sz w:val="21"/>
                <w:szCs w:val="21"/>
                <w:highlight w:val="none"/>
                <w:u w:val="none"/>
              </w:rPr>
            </w:pPr>
          </w:p>
        </w:tc>
      </w:tr>
      <w:tr w14:paraId="501E9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7D8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76F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锅子弄</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0B0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建国中路-清泰立交北侧</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2F5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A9E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713542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276.000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FD119">
            <w:pPr>
              <w:rPr>
                <w:rFonts w:hint="eastAsia" w:ascii="宋体" w:hAnsi="宋体" w:eastAsia="宋体" w:cs="宋体"/>
                <w:i w:val="0"/>
                <w:iCs w:val="0"/>
                <w:color w:val="auto"/>
                <w:sz w:val="21"/>
                <w:szCs w:val="21"/>
                <w:highlight w:val="none"/>
                <w:u w:val="none"/>
              </w:rPr>
            </w:pPr>
          </w:p>
        </w:tc>
      </w:tr>
      <w:tr w14:paraId="5120E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06B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699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长庆里</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7BB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长明寺巷-清泰立交北侧</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40A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B47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3DFAFB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100.000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1D0B8">
            <w:pPr>
              <w:rPr>
                <w:rFonts w:hint="eastAsia" w:ascii="宋体" w:hAnsi="宋体" w:eastAsia="宋体" w:cs="宋体"/>
                <w:i w:val="0"/>
                <w:iCs w:val="0"/>
                <w:color w:val="auto"/>
                <w:sz w:val="21"/>
                <w:szCs w:val="21"/>
                <w:highlight w:val="none"/>
                <w:u w:val="none"/>
              </w:rPr>
            </w:pPr>
          </w:p>
        </w:tc>
      </w:tr>
      <w:tr w14:paraId="3A90D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CB5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49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小米巷</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A10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上马坡巷-长明寺巷</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0F5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665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685357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225.000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D31B0">
            <w:pPr>
              <w:rPr>
                <w:rFonts w:hint="eastAsia" w:ascii="宋体" w:hAnsi="宋体" w:eastAsia="宋体" w:cs="宋体"/>
                <w:i w:val="0"/>
                <w:iCs w:val="0"/>
                <w:color w:val="auto"/>
                <w:sz w:val="21"/>
                <w:szCs w:val="21"/>
                <w:highlight w:val="none"/>
                <w:u w:val="none"/>
              </w:rPr>
            </w:pPr>
          </w:p>
        </w:tc>
      </w:tr>
      <w:tr w14:paraId="2C74F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4E1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85C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上马坡巷</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DA2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解放路-清泰立交北侧</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5E1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D08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1A8977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182.000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9F232">
            <w:pPr>
              <w:rPr>
                <w:rFonts w:hint="eastAsia" w:ascii="宋体" w:hAnsi="宋体" w:eastAsia="宋体" w:cs="宋体"/>
                <w:i w:val="0"/>
                <w:iCs w:val="0"/>
                <w:color w:val="auto"/>
                <w:sz w:val="21"/>
                <w:szCs w:val="21"/>
                <w:highlight w:val="none"/>
                <w:u w:val="none"/>
              </w:rPr>
            </w:pPr>
          </w:p>
        </w:tc>
      </w:tr>
      <w:tr w14:paraId="5E9A8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E6B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E08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联珠里</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DC2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小米巷-长明寺巷</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898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875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1BBC57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80.000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8A199">
            <w:pPr>
              <w:rPr>
                <w:rFonts w:hint="eastAsia" w:ascii="宋体" w:hAnsi="宋体" w:eastAsia="宋体" w:cs="宋体"/>
                <w:i w:val="0"/>
                <w:iCs w:val="0"/>
                <w:color w:val="auto"/>
                <w:sz w:val="21"/>
                <w:szCs w:val="21"/>
                <w:highlight w:val="none"/>
                <w:u w:val="none"/>
              </w:rPr>
            </w:pPr>
          </w:p>
        </w:tc>
      </w:tr>
      <w:tr w14:paraId="686EA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17A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208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中羊线弄</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A01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江城路-西塞</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5B7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B32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425915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114.000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31988">
            <w:pPr>
              <w:rPr>
                <w:rFonts w:hint="eastAsia" w:ascii="宋体" w:hAnsi="宋体" w:eastAsia="宋体" w:cs="宋体"/>
                <w:i w:val="0"/>
                <w:iCs w:val="0"/>
                <w:color w:val="auto"/>
                <w:sz w:val="21"/>
                <w:szCs w:val="21"/>
                <w:highlight w:val="none"/>
                <w:u w:val="none"/>
              </w:rPr>
            </w:pPr>
          </w:p>
        </w:tc>
      </w:tr>
      <w:tr w14:paraId="57624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62F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8E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下羊线弄</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35E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江城路-铁职学校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C70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15A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40AA3A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113.000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E781B">
            <w:pPr>
              <w:rPr>
                <w:rFonts w:hint="eastAsia" w:ascii="宋体" w:hAnsi="宋体" w:eastAsia="宋体" w:cs="宋体"/>
                <w:i w:val="0"/>
                <w:iCs w:val="0"/>
                <w:color w:val="auto"/>
                <w:sz w:val="21"/>
                <w:szCs w:val="21"/>
                <w:highlight w:val="none"/>
                <w:u w:val="none"/>
              </w:rPr>
            </w:pPr>
          </w:p>
        </w:tc>
      </w:tr>
      <w:tr w14:paraId="61062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B09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929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三昧庵巷</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AE9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建国南路-东河</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43E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CAB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3BE68F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57.000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CAFB0">
            <w:pPr>
              <w:rPr>
                <w:rFonts w:hint="eastAsia" w:ascii="宋体" w:hAnsi="宋体" w:eastAsia="宋体" w:cs="宋体"/>
                <w:i w:val="0"/>
                <w:iCs w:val="0"/>
                <w:color w:val="auto"/>
                <w:sz w:val="21"/>
                <w:szCs w:val="21"/>
                <w:highlight w:val="none"/>
                <w:u w:val="none"/>
              </w:rPr>
            </w:pPr>
          </w:p>
        </w:tc>
      </w:tr>
      <w:tr w14:paraId="0F19A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CBC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F3C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河水弄</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D27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建国南路-东河</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E2F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E27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63DD42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60.000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FB7AF">
            <w:pPr>
              <w:rPr>
                <w:rFonts w:hint="eastAsia" w:ascii="宋体" w:hAnsi="宋体" w:eastAsia="宋体" w:cs="宋体"/>
                <w:i w:val="0"/>
                <w:iCs w:val="0"/>
                <w:color w:val="auto"/>
                <w:sz w:val="21"/>
                <w:szCs w:val="21"/>
                <w:highlight w:val="none"/>
                <w:u w:val="none"/>
              </w:rPr>
            </w:pPr>
          </w:p>
        </w:tc>
      </w:tr>
      <w:tr w14:paraId="353B3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A6A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806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柴弄</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6D0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建国南路-东河</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3EB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B75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2D9C46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60.000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A5C44">
            <w:pPr>
              <w:rPr>
                <w:rFonts w:hint="eastAsia" w:ascii="宋体" w:hAnsi="宋体" w:eastAsia="宋体" w:cs="宋体"/>
                <w:i w:val="0"/>
                <w:iCs w:val="0"/>
                <w:color w:val="auto"/>
                <w:sz w:val="21"/>
                <w:szCs w:val="21"/>
                <w:highlight w:val="none"/>
                <w:u w:val="none"/>
              </w:rPr>
            </w:pPr>
          </w:p>
        </w:tc>
      </w:tr>
      <w:tr w14:paraId="1F992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651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40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长明寺巷</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22C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解放路-清泰立交北侧</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038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3F4A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126DB1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235.000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F94C9">
            <w:pPr>
              <w:rPr>
                <w:rFonts w:hint="eastAsia" w:ascii="宋体" w:hAnsi="宋体" w:eastAsia="宋体" w:cs="宋体"/>
                <w:i w:val="0"/>
                <w:iCs w:val="0"/>
                <w:color w:val="auto"/>
                <w:sz w:val="21"/>
                <w:szCs w:val="21"/>
                <w:highlight w:val="none"/>
                <w:u w:val="none"/>
              </w:rPr>
            </w:pPr>
          </w:p>
        </w:tc>
      </w:tr>
      <w:tr w14:paraId="4F315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947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BE2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南梅花碑</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225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佑圣观路-直吉祥巷</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DD3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7E9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40E83E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91.000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227E5">
            <w:pPr>
              <w:rPr>
                <w:rFonts w:hint="eastAsia" w:ascii="宋体" w:hAnsi="宋体" w:eastAsia="宋体" w:cs="宋体"/>
                <w:i w:val="0"/>
                <w:iCs w:val="0"/>
                <w:color w:val="auto"/>
                <w:sz w:val="21"/>
                <w:szCs w:val="21"/>
                <w:highlight w:val="none"/>
                <w:u w:val="none"/>
              </w:rPr>
            </w:pPr>
          </w:p>
        </w:tc>
      </w:tr>
      <w:tr w14:paraId="410AB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3A1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56</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D21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佑圣观路</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2B4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河坊街-解放路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FC6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308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466858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934.000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2C65A">
            <w:pPr>
              <w:rPr>
                <w:rFonts w:hint="eastAsia" w:ascii="宋体" w:hAnsi="宋体" w:eastAsia="宋体" w:cs="宋体"/>
                <w:i w:val="0"/>
                <w:iCs w:val="0"/>
                <w:color w:val="auto"/>
                <w:sz w:val="21"/>
                <w:szCs w:val="21"/>
                <w:highlight w:val="none"/>
                <w:u w:val="none"/>
              </w:rPr>
            </w:pPr>
          </w:p>
        </w:tc>
      </w:tr>
      <w:tr w14:paraId="14CE3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CBA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716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姚园寺巷</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71C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江城路-建国南路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90A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18B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68C0D4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220.000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EF32F">
            <w:pPr>
              <w:rPr>
                <w:rFonts w:hint="eastAsia" w:ascii="宋体" w:hAnsi="宋体" w:eastAsia="宋体" w:cs="宋体"/>
                <w:i w:val="0"/>
                <w:iCs w:val="0"/>
                <w:color w:val="auto"/>
                <w:sz w:val="21"/>
                <w:szCs w:val="21"/>
                <w:highlight w:val="none"/>
                <w:u w:val="none"/>
              </w:rPr>
            </w:pPr>
          </w:p>
        </w:tc>
      </w:tr>
      <w:tr w14:paraId="35669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B0E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34E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水亭址</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746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中河路-佑圣观路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F51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CE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099D4A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210.000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6761C">
            <w:pPr>
              <w:rPr>
                <w:rFonts w:hint="eastAsia" w:ascii="宋体" w:hAnsi="宋体" w:eastAsia="宋体" w:cs="宋体"/>
                <w:i w:val="0"/>
                <w:iCs w:val="0"/>
                <w:color w:val="auto"/>
                <w:sz w:val="21"/>
                <w:szCs w:val="21"/>
                <w:highlight w:val="none"/>
                <w:u w:val="none"/>
              </w:rPr>
            </w:pPr>
          </w:p>
        </w:tc>
      </w:tr>
      <w:tr w14:paraId="0BA03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AA7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C56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城站路</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DE1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西湖大道-清泰街</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87F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EEE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5493B0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168.000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56D17">
            <w:pPr>
              <w:rPr>
                <w:rFonts w:hint="eastAsia" w:ascii="宋体" w:hAnsi="宋体" w:eastAsia="宋体" w:cs="宋体"/>
                <w:i w:val="0"/>
                <w:iCs w:val="0"/>
                <w:color w:val="auto"/>
                <w:sz w:val="21"/>
                <w:szCs w:val="21"/>
                <w:highlight w:val="none"/>
                <w:u w:val="none"/>
              </w:rPr>
            </w:pPr>
          </w:p>
        </w:tc>
      </w:tr>
      <w:tr w14:paraId="6C57A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AA9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307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大东山弄</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9FF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清泰街-北塞</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BF7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AB9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623070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140.000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A68E3">
            <w:pPr>
              <w:rPr>
                <w:rFonts w:hint="eastAsia" w:ascii="宋体" w:hAnsi="宋体" w:eastAsia="宋体" w:cs="宋体"/>
                <w:i w:val="0"/>
                <w:iCs w:val="0"/>
                <w:color w:val="auto"/>
                <w:sz w:val="21"/>
                <w:szCs w:val="21"/>
                <w:highlight w:val="none"/>
                <w:u w:val="none"/>
              </w:rPr>
            </w:pPr>
          </w:p>
        </w:tc>
      </w:tr>
      <w:tr w14:paraId="0AF85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EFB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A76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郭东园路</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2B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江城路-建国南路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D8F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99C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0E30A6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260.000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F9DCD">
            <w:pPr>
              <w:rPr>
                <w:rFonts w:hint="eastAsia" w:ascii="宋体" w:hAnsi="宋体" w:eastAsia="宋体" w:cs="宋体"/>
                <w:i w:val="0"/>
                <w:iCs w:val="0"/>
                <w:color w:val="auto"/>
                <w:sz w:val="21"/>
                <w:szCs w:val="21"/>
                <w:highlight w:val="none"/>
                <w:u w:val="none"/>
              </w:rPr>
            </w:pPr>
          </w:p>
        </w:tc>
      </w:tr>
      <w:tr w14:paraId="1D7B4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BD5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E78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东河便道（北侧）</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D56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河坊街-解放路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383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771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0517AC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991.000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1A4E9">
            <w:pPr>
              <w:rPr>
                <w:rFonts w:hint="eastAsia" w:ascii="宋体" w:hAnsi="宋体" w:eastAsia="宋体" w:cs="宋体"/>
                <w:i w:val="0"/>
                <w:iCs w:val="0"/>
                <w:color w:val="auto"/>
                <w:sz w:val="21"/>
                <w:szCs w:val="21"/>
                <w:highlight w:val="none"/>
                <w:u w:val="none"/>
              </w:rPr>
            </w:pPr>
          </w:p>
        </w:tc>
      </w:tr>
      <w:tr w14:paraId="3B0E9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FC8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883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东河便道（西侧）</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7F2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河坊街-解放路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AEC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43F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7F4004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991.000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BDB2B">
            <w:pPr>
              <w:rPr>
                <w:rFonts w:hint="eastAsia" w:ascii="宋体" w:hAnsi="宋体" w:eastAsia="宋体" w:cs="宋体"/>
                <w:i w:val="0"/>
                <w:iCs w:val="0"/>
                <w:color w:val="auto"/>
                <w:sz w:val="21"/>
                <w:szCs w:val="21"/>
                <w:highlight w:val="none"/>
                <w:u w:val="none"/>
              </w:rPr>
            </w:pPr>
          </w:p>
        </w:tc>
      </w:tr>
      <w:tr w14:paraId="4A2FC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4BD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37F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欢乐巷</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358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解放路-中河便道</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5C7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857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6F1C33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125.000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94C36">
            <w:pPr>
              <w:rPr>
                <w:rFonts w:hint="eastAsia" w:ascii="宋体" w:hAnsi="宋体" w:eastAsia="宋体" w:cs="宋体"/>
                <w:i w:val="0"/>
                <w:iCs w:val="0"/>
                <w:color w:val="auto"/>
                <w:sz w:val="21"/>
                <w:szCs w:val="21"/>
                <w:highlight w:val="none"/>
                <w:u w:val="none"/>
              </w:rPr>
            </w:pPr>
          </w:p>
        </w:tc>
      </w:tr>
      <w:tr w14:paraId="3876C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EC0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731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忠孝巷</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448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清泰街-民权路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62C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8ED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0BF332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225.000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A7435">
            <w:pPr>
              <w:rPr>
                <w:rFonts w:hint="eastAsia" w:ascii="宋体" w:hAnsi="宋体" w:eastAsia="宋体" w:cs="宋体"/>
                <w:i w:val="0"/>
                <w:iCs w:val="0"/>
                <w:color w:val="auto"/>
                <w:sz w:val="21"/>
                <w:szCs w:val="21"/>
                <w:highlight w:val="none"/>
                <w:u w:val="none"/>
              </w:rPr>
            </w:pPr>
          </w:p>
        </w:tc>
      </w:tr>
      <w:tr w14:paraId="443DB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CB7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66</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3FF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忠孝弄</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A4E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民生路-忠孝巷</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1E6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F85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121359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150.000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07B5C">
            <w:pPr>
              <w:rPr>
                <w:rFonts w:hint="eastAsia" w:ascii="宋体" w:hAnsi="宋体" w:eastAsia="宋体" w:cs="宋体"/>
                <w:i w:val="0"/>
                <w:iCs w:val="0"/>
                <w:color w:val="auto"/>
                <w:sz w:val="21"/>
                <w:szCs w:val="21"/>
                <w:highlight w:val="none"/>
                <w:u w:val="none"/>
              </w:rPr>
            </w:pPr>
          </w:p>
        </w:tc>
      </w:tr>
      <w:tr w14:paraId="43543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8E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67</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864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上仓桥路</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E62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江城路-中河路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B1B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6C1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414C5E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113.000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61600">
            <w:pPr>
              <w:rPr>
                <w:rFonts w:hint="eastAsia" w:ascii="宋体" w:hAnsi="宋体" w:eastAsia="宋体" w:cs="宋体"/>
                <w:i w:val="0"/>
                <w:iCs w:val="0"/>
                <w:color w:val="auto"/>
                <w:sz w:val="21"/>
                <w:szCs w:val="21"/>
                <w:highlight w:val="none"/>
                <w:u w:val="none"/>
              </w:rPr>
            </w:pPr>
          </w:p>
        </w:tc>
      </w:tr>
      <w:tr w14:paraId="5E175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C7D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44F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六部桥直街</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793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江城路-中河路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D39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8AD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507D21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180.000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C14A4">
            <w:pPr>
              <w:rPr>
                <w:rFonts w:hint="eastAsia" w:ascii="宋体" w:hAnsi="宋体" w:eastAsia="宋体" w:cs="宋体"/>
                <w:i w:val="0"/>
                <w:iCs w:val="0"/>
                <w:color w:val="auto"/>
                <w:sz w:val="21"/>
                <w:szCs w:val="21"/>
                <w:highlight w:val="none"/>
                <w:u w:val="none"/>
              </w:rPr>
            </w:pPr>
          </w:p>
        </w:tc>
      </w:tr>
      <w:tr w14:paraId="409EF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FBF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69</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BBD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保安桥河下</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77F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江城路-保安桥</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1AA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53B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589081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376.000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58A9C">
            <w:pPr>
              <w:rPr>
                <w:rFonts w:hint="eastAsia" w:ascii="宋体" w:hAnsi="宋体" w:eastAsia="宋体" w:cs="宋体"/>
                <w:i w:val="0"/>
                <w:iCs w:val="0"/>
                <w:color w:val="auto"/>
                <w:sz w:val="21"/>
                <w:szCs w:val="21"/>
                <w:highlight w:val="none"/>
                <w:u w:val="none"/>
              </w:rPr>
            </w:pPr>
          </w:p>
        </w:tc>
      </w:tr>
      <w:tr w14:paraId="0687E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E7A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232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水门南弄</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6DB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江城路-贴沙河</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F6C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68D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4B5FBE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163.000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A847A">
            <w:pPr>
              <w:rPr>
                <w:rFonts w:hint="eastAsia" w:ascii="宋体" w:hAnsi="宋体" w:eastAsia="宋体" w:cs="宋体"/>
                <w:i w:val="0"/>
                <w:iCs w:val="0"/>
                <w:color w:val="auto"/>
                <w:sz w:val="21"/>
                <w:szCs w:val="21"/>
                <w:highlight w:val="none"/>
                <w:u w:val="none"/>
              </w:rPr>
            </w:pPr>
          </w:p>
        </w:tc>
      </w:tr>
      <w:tr w14:paraId="35517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D31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277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北落马营</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AB5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海潮路-铁路边</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B9D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366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25780B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186.000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67A1D">
            <w:pPr>
              <w:rPr>
                <w:rFonts w:hint="eastAsia" w:ascii="宋体" w:hAnsi="宋体" w:eastAsia="宋体" w:cs="宋体"/>
                <w:i w:val="0"/>
                <w:iCs w:val="0"/>
                <w:color w:val="auto"/>
                <w:sz w:val="21"/>
                <w:szCs w:val="21"/>
                <w:highlight w:val="none"/>
                <w:u w:val="none"/>
              </w:rPr>
            </w:pPr>
          </w:p>
        </w:tc>
      </w:tr>
      <w:tr w14:paraId="07B1B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46F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A894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白马庙巷</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A6B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中山南路-严官巷</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998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2D5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410631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265.000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7251F">
            <w:pPr>
              <w:rPr>
                <w:rFonts w:hint="eastAsia" w:ascii="宋体" w:hAnsi="宋体" w:eastAsia="宋体" w:cs="宋体"/>
                <w:i w:val="0"/>
                <w:iCs w:val="0"/>
                <w:color w:val="auto"/>
                <w:sz w:val="21"/>
                <w:szCs w:val="21"/>
                <w:highlight w:val="none"/>
                <w:u w:val="none"/>
              </w:rPr>
            </w:pPr>
          </w:p>
        </w:tc>
      </w:tr>
      <w:tr w14:paraId="45C79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4D5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5E1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高士坊巷</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26C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中山南路-清平山南麓</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F8A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CBB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17AF9A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295.000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B0766">
            <w:pPr>
              <w:rPr>
                <w:rFonts w:hint="eastAsia" w:ascii="宋体" w:hAnsi="宋体" w:eastAsia="宋体" w:cs="宋体"/>
                <w:i w:val="0"/>
                <w:iCs w:val="0"/>
                <w:color w:val="auto"/>
                <w:sz w:val="21"/>
                <w:szCs w:val="21"/>
                <w:highlight w:val="none"/>
                <w:u w:val="none"/>
              </w:rPr>
            </w:pPr>
          </w:p>
        </w:tc>
      </w:tr>
      <w:tr w14:paraId="61450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534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021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直箭道巷</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489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六部桥直街-上仓桥路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C20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16F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11605A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200.000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09CC5">
            <w:pPr>
              <w:rPr>
                <w:rFonts w:hint="eastAsia" w:ascii="宋体" w:hAnsi="宋体" w:eastAsia="宋体" w:cs="宋体"/>
                <w:i w:val="0"/>
                <w:iCs w:val="0"/>
                <w:color w:val="auto"/>
                <w:sz w:val="21"/>
                <w:szCs w:val="21"/>
                <w:highlight w:val="none"/>
                <w:u w:val="none"/>
              </w:rPr>
            </w:pPr>
          </w:p>
        </w:tc>
      </w:tr>
      <w:tr w14:paraId="3B833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0CC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DCC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南兴加儿巷</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C2B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江城路北折兴加儿巷</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650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FC7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001F28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194.000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BD37F">
            <w:pPr>
              <w:rPr>
                <w:rFonts w:hint="eastAsia" w:ascii="宋体" w:hAnsi="宋体" w:eastAsia="宋体" w:cs="宋体"/>
                <w:i w:val="0"/>
                <w:iCs w:val="0"/>
                <w:color w:val="auto"/>
                <w:sz w:val="21"/>
                <w:szCs w:val="21"/>
                <w:highlight w:val="none"/>
                <w:u w:val="none"/>
              </w:rPr>
            </w:pPr>
          </w:p>
        </w:tc>
      </w:tr>
      <w:tr w14:paraId="45B81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3A54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76</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A2C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兴加儿巷</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138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江城路-中河路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995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53C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038BFA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250.000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0AAFA">
            <w:pPr>
              <w:rPr>
                <w:rFonts w:hint="eastAsia" w:ascii="宋体" w:hAnsi="宋体" w:eastAsia="宋体" w:cs="宋体"/>
                <w:i w:val="0"/>
                <w:iCs w:val="0"/>
                <w:color w:val="auto"/>
                <w:sz w:val="21"/>
                <w:szCs w:val="21"/>
                <w:highlight w:val="none"/>
                <w:u w:val="none"/>
              </w:rPr>
            </w:pPr>
          </w:p>
        </w:tc>
      </w:tr>
      <w:tr w14:paraId="73599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595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77</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7F9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彩霞岭</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576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镇东楼-彩霞新村</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609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55C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1E8CDF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280.000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BF9FB">
            <w:pPr>
              <w:rPr>
                <w:rFonts w:hint="eastAsia" w:ascii="宋体" w:hAnsi="宋体" w:eastAsia="宋体" w:cs="宋体"/>
                <w:i w:val="0"/>
                <w:iCs w:val="0"/>
                <w:color w:val="auto"/>
                <w:sz w:val="21"/>
                <w:szCs w:val="21"/>
                <w:highlight w:val="none"/>
                <w:u w:val="none"/>
              </w:rPr>
            </w:pPr>
          </w:p>
        </w:tc>
      </w:tr>
      <w:tr w14:paraId="3D011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343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78</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1B5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平安里</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331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江城路-贴沙河</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344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CD3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75D167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133.000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AF052">
            <w:pPr>
              <w:rPr>
                <w:rFonts w:hint="eastAsia" w:ascii="宋体" w:hAnsi="宋体" w:eastAsia="宋体" w:cs="宋体"/>
                <w:i w:val="0"/>
                <w:iCs w:val="0"/>
                <w:color w:val="auto"/>
                <w:sz w:val="21"/>
                <w:szCs w:val="21"/>
                <w:highlight w:val="none"/>
                <w:u w:val="none"/>
              </w:rPr>
            </w:pPr>
          </w:p>
        </w:tc>
      </w:tr>
      <w:tr w14:paraId="271D6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79E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407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察院前巷</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67E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中山南路-大马弄-城隍牌楼</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AB9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1B2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0088B8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301.000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CF6EB">
            <w:pPr>
              <w:rPr>
                <w:rFonts w:hint="eastAsia" w:ascii="宋体" w:hAnsi="宋体" w:eastAsia="宋体" w:cs="宋体"/>
                <w:i w:val="0"/>
                <w:iCs w:val="0"/>
                <w:color w:val="auto"/>
                <w:sz w:val="21"/>
                <w:szCs w:val="21"/>
                <w:highlight w:val="none"/>
                <w:u w:val="none"/>
              </w:rPr>
            </w:pPr>
          </w:p>
        </w:tc>
      </w:tr>
      <w:tr w14:paraId="33960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7A0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0C1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元宝心</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BAB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四牌楼-南塞</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F5A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B8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33B753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100.000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FDC5F">
            <w:pPr>
              <w:rPr>
                <w:rFonts w:hint="eastAsia" w:ascii="宋体" w:hAnsi="宋体" w:eastAsia="宋体" w:cs="宋体"/>
                <w:i w:val="0"/>
                <w:iCs w:val="0"/>
                <w:color w:val="auto"/>
                <w:sz w:val="21"/>
                <w:szCs w:val="21"/>
                <w:highlight w:val="none"/>
                <w:u w:val="none"/>
              </w:rPr>
            </w:pPr>
          </w:p>
        </w:tc>
      </w:tr>
      <w:tr w14:paraId="6DA15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D1C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94D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大马弄</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741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城隍牌楼-太庙巷</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E26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953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759BD2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230.000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85226">
            <w:pPr>
              <w:rPr>
                <w:rFonts w:hint="eastAsia" w:ascii="宋体" w:hAnsi="宋体" w:eastAsia="宋体" w:cs="宋体"/>
                <w:i w:val="0"/>
                <w:iCs w:val="0"/>
                <w:color w:val="auto"/>
                <w:sz w:val="21"/>
                <w:szCs w:val="21"/>
                <w:highlight w:val="none"/>
                <w:u w:val="none"/>
              </w:rPr>
            </w:pPr>
          </w:p>
        </w:tc>
      </w:tr>
      <w:tr w14:paraId="0C473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636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D78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太庙巷</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5AF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中山南路-大马弄</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28D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41C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6CCAFB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172.000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2B49D">
            <w:pPr>
              <w:rPr>
                <w:rFonts w:hint="eastAsia" w:ascii="宋体" w:hAnsi="宋体" w:eastAsia="宋体" w:cs="宋体"/>
                <w:i w:val="0"/>
                <w:iCs w:val="0"/>
                <w:color w:val="auto"/>
                <w:sz w:val="21"/>
                <w:szCs w:val="21"/>
                <w:highlight w:val="none"/>
                <w:u w:val="none"/>
              </w:rPr>
            </w:pPr>
          </w:p>
        </w:tc>
      </w:tr>
      <w:tr w14:paraId="29D49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F7A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BDE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十五奎巷</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DED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城隍牌楼-中山南路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EE2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CE2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3D4EF6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406.000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2EC86">
            <w:pPr>
              <w:rPr>
                <w:rFonts w:hint="eastAsia" w:ascii="宋体" w:hAnsi="宋体" w:eastAsia="宋体" w:cs="宋体"/>
                <w:i w:val="0"/>
                <w:iCs w:val="0"/>
                <w:color w:val="auto"/>
                <w:sz w:val="21"/>
                <w:szCs w:val="21"/>
                <w:highlight w:val="none"/>
                <w:u w:val="none"/>
              </w:rPr>
            </w:pPr>
          </w:p>
        </w:tc>
      </w:tr>
      <w:tr w14:paraId="5F0AB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F1D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AF2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丁衙巷</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011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城隍牌楼-</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5C8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E73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26755E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176.000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4ED08">
            <w:pPr>
              <w:rPr>
                <w:rFonts w:hint="eastAsia" w:ascii="宋体" w:hAnsi="宋体" w:eastAsia="宋体" w:cs="宋体"/>
                <w:i w:val="0"/>
                <w:iCs w:val="0"/>
                <w:color w:val="auto"/>
                <w:sz w:val="21"/>
                <w:szCs w:val="21"/>
                <w:highlight w:val="none"/>
                <w:u w:val="none"/>
              </w:rPr>
            </w:pPr>
          </w:p>
        </w:tc>
      </w:tr>
      <w:tr w14:paraId="515ED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EE1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0FB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元宝街</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EDC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中河南路慢车道-金钗袋巷</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977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ED6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0EE414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210.000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0C6C8">
            <w:pPr>
              <w:rPr>
                <w:rFonts w:hint="eastAsia" w:ascii="宋体" w:hAnsi="宋体" w:eastAsia="宋体" w:cs="宋体"/>
                <w:i w:val="0"/>
                <w:iCs w:val="0"/>
                <w:color w:val="auto"/>
                <w:sz w:val="21"/>
                <w:szCs w:val="21"/>
                <w:highlight w:val="none"/>
                <w:u w:val="none"/>
              </w:rPr>
            </w:pPr>
          </w:p>
        </w:tc>
      </w:tr>
      <w:tr w14:paraId="11613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EA9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86</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7B8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井弄</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76A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十五奎巷-西塞</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770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F1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14AC62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88.000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9D05E">
            <w:pPr>
              <w:rPr>
                <w:rFonts w:hint="eastAsia" w:ascii="宋体" w:hAnsi="宋体" w:eastAsia="宋体" w:cs="宋体"/>
                <w:i w:val="0"/>
                <w:iCs w:val="0"/>
                <w:color w:val="auto"/>
                <w:sz w:val="21"/>
                <w:szCs w:val="21"/>
                <w:highlight w:val="none"/>
                <w:u w:val="none"/>
              </w:rPr>
            </w:pPr>
          </w:p>
        </w:tc>
      </w:tr>
      <w:tr w14:paraId="4C420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F0E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87</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D80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瑞石亭</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0FB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丁衙巷-大马弄</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602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3E6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18A511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124.000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26403">
            <w:pPr>
              <w:rPr>
                <w:rFonts w:hint="eastAsia" w:ascii="宋体" w:hAnsi="宋体" w:eastAsia="宋体" w:cs="宋体"/>
                <w:i w:val="0"/>
                <w:iCs w:val="0"/>
                <w:color w:val="auto"/>
                <w:sz w:val="21"/>
                <w:szCs w:val="21"/>
                <w:highlight w:val="none"/>
                <w:u w:val="none"/>
              </w:rPr>
            </w:pPr>
          </w:p>
        </w:tc>
      </w:tr>
      <w:tr w14:paraId="09BEF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88D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88</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648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茶啾弄</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5DD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城隍牌楼-吴山南麓</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E09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103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467BD8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270.000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DDFAC">
            <w:pPr>
              <w:rPr>
                <w:rFonts w:hint="eastAsia" w:ascii="宋体" w:hAnsi="宋体" w:eastAsia="宋体" w:cs="宋体"/>
                <w:i w:val="0"/>
                <w:iCs w:val="0"/>
                <w:color w:val="auto"/>
                <w:sz w:val="21"/>
                <w:szCs w:val="21"/>
                <w:highlight w:val="none"/>
                <w:u w:val="none"/>
              </w:rPr>
            </w:pPr>
          </w:p>
        </w:tc>
      </w:tr>
      <w:tr w14:paraId="4887E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38F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89</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EE4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小剪刀巷</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579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江城路-铁路边</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FC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4DD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78A88D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110.000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6E78F">
            <w:pPr>
              <w:rPr>
                <w:rFonts w:hint="eastAsia" w:ascii="宋体" w:hAnsi="宋体" w:eastAsia="宋体" w:cs="宋体"/>
                <w:i w:val="0"/>
                <w:iCs w:val="0"/>
                <w:color w:val="auto"/>
                <w:sz w:val="21"/>
                <w:szCs w:val="21"/>
                <w:highlight w:val="none"/>
                <w:u w:val="none"/>
              </w:rPr>
            </w:pPr>
          </w:p>
        </w:tc>
      </w:tr>
      <w:tr w14:paraId="615D6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8F5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DE2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晓霞弄</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09B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十五奎巷-西塞</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1A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CC3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1A777C8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80.000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452FB">
            <w:pPr>
              <w:rPr>
                <w:rFonts w:hint="eastAsia" w:ascii="宋体" w:hAnsi="宋体" w:eastAsia="宋体" w:cs="宋体"/>
                <w:i w:val="0"/>
                <w:iCs w:val="0"/>
                <w:color w:val="auto"/>
                <w:sz w:val="21"/>
                <w:szCs w:val="21"/>
                <w:highlight w:val="none"/>
                <w:u w:val="none"/>
              </w:rPr>
            </w:pPr>
          </w:p>
        </w:tc>
      </w:tr>
      <w:tr w14:paraId="6A4A8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11D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A75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方井弄</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88C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城隍牌楼-南塞</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2AD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C6C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0777E9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120.000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14001">
            <w:pPr>
              <w:rPr>
                <w:rFonts w:hint="eastAsia" w:ascii="宋体" w:hAnsi="宋体" w:eastAsia="宋体" w:cs="宋体"/>
                <w:i w:val="0"/>
                <w:iCs w:val="0"/>
                <w:color w:val="auto"/>
                <w:sz w:val="21"/>
                <w:szCs w:val="21"/>
                <w:highlight w:val="none"/>
                <w:u w:val="none"/>
              </w:rPr>
            </w:pPr>
          </w:p>
        </w:tc>
      </w:tr>
      <w:tr w14:paraId="4226C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CAD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9AA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花生弄</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0D4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四牌楼-南塞</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B5B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2EB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78F8B6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80.000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ADA62">
            <w:pPr>
              <w:rPr>
                <w:rFonts w:hint="eastAsia" w:ascii="宋体" w:hAnsi="宋体" w:eastAsia="宋体" w:cs="宋体"/>
                <w:i w:val="0"/>
                <w:iCs w:val="0"/>
                <w:color w:val="auto"/>
                <w:sz w:val="21"/>
                <w:szCs w:val="21"/>
                <w:highlight w:val="none"/>
                <w:u w:val="none"/>
              </w:rPr>
            </w:pPr>
          </w:p>
        </w:tc>
      </w:tr>
      <w:tr w14:paraId="3CA7E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367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0CA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燕春里</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D4D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瑞石亭-南塞</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2B8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5BD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76B7B3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32.000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F07EF">
            <w:pPr>
              <w:rPr>
                <w:rFonts w:hint="eastAsia" w:ascii="宋体" w:hAnsi="宋体" w:eastAsia="宋体" w:cs="宋体"/>
                <w:i w:val="0"/>
                <w:iCs w:val="0"/>
                <w:color w:val="auto"/>
                <w:sz w:val="21"/>
                <w:szCs w:val="21"/>
                <w:highlight w:val="none"/>
                <w:u w:val="none"/>
              </w:rPr>
            </w:pPr>
          </w:p>
        </w:tc>
      </w:tr>
      <w:tr w14:paraId="15698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959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647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城隍牌楼</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C4F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中山南路-丁衙巷</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7D8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4E9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2A854C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240.000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3CA9A">
            <w:pPr>
              <w:rPr>
                <w:rFonts w:hint="eastAsia" w:ascii="宋体" w:hAnsi="宋体" w:eastAsia="宋体" w:cs="宋体"/>
                <w:i w:val="0"/>
                <w:iCs w:val="0"/>
                <w:color w:val="auto"/>
                <w:sz w:val="21"/>
                <w:szCs w:val="21"/>
                <w:highlight w:val="none"/>
                <w:u w:val="none"/>
              </w:rPr>
            </w:pPr>
          </w:p>
        </w:tc>
      </w:tr>
      <w:tr w14:paraId="0AC7A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C95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E48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牛羊司巷</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54F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望江路-袁井巷小区</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0C2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5A5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6E36CC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142.000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DD22C">
            <w:pPr>
              <w:rPr>
                <w:rFonts w:hint="eastAsia" w:ascii="宋体" w:hAnsi="宋体" w:eastAsia="宋体" w:cs="宋体"/>
                <w:i w:val="0"/>
                <w:iCs w:val="0"/>
                <w:color w:val="auto"/>
                <w:sz w:val="21"/>
                <w:szCs w:val="21"/>
                <w:highlight w:val="none"/>
                <w:u w:val="none"/>
              </w:rPr>
            </w:pPr>
          </w:p>
        </w:tc>
      </w:tr>
      <w:tr w14:paraId="6ADD1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9C6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96</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5C9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金钗袋巷</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BB3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望江路-抚宁巷</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38A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98C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569A53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283.000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6BC46">
            <w:pPr>
              <w:rPr>
                <w:rFonts w:hint="eastAsia" w:ascii="宋体" w:hAnsi="宋体" w:eastAsia="宋体" w:cs="宋体"/>
                <w:i w:val="0"/>
                <w:iCs w:val="0"/>
                <w:color w:val="auto"/>
                <w:sz w:val="21"/>
                <w:szCs w:val="21"/>
                <w:highlight w:val="none"/>
                <w:u w:val="none"/>
              </w:rPr>
            </w:pPr>
          </w:p>
        </w:tc>
      </w:tr>
      <w:tr w14:paraId="0B47E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EFB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97</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9C5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四牌楼</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07E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丁衙巷-元宝心</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D81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3A5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2E9757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168.000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77874">
            <w:pPr>
              <w:rPr>
                <w:rFonts w:hint="eastAsia" w:ascii="宋体" w:hAnsi="宋体" w:eastAsia="宋体" w:cs="宋体"/>
                <w:i w:val="0"/>
                <w:iCs w:val="0"/>
                <w:color w:val="auto"/>
                <w:sz w:val="21"/>
                <w:szCs w:val="21"/>
                <w:highlight w:val="none"/>
                <w:u w:val="none"/>
              </w:rPr>
            </w:pPr>
          </w:p>
        </w:tc>
      </w:tr>
      <w:tr w14:paraId="20ABF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E7A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98</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8B1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海潮寺路</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196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甬江路-望江路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53C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1A6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3771E4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261.000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3247F">
            <w:pPr>
              <w:rPr>
                <w:rFonts w:hint="eastAsia" w:ascii="宋体" w:hAnsi="宋体" w:eastAsia="宋体" w:cs="宋体"/>
                <w:i w:val="0"/>
                <w:iCs w:val="0"/>
                <w:color w:val="auto"/>
                <w:sz w:val="21"/>
                <w:szCs w:val="21"/>
                <w:highlight w:val="none"/>
                <w:u w:val="none"/>
              </w:rPr>
            </w:pPr>
          </w:p>
        </w:tc>
      </w:tr>
      <w:tr w14:paraId="3981B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4EB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99</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E9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望江门外直街</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C91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新开河-上木场巷</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78F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973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11A76E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690.000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AD14B">
            <w:pPr>
              <w:rPr>
                <w:rFonts w:hint="eastAsia" w:ascii="宋体" w:hAnsi="宋体" w:eastAsia="宋体" w:cs="宋体"/>
                <w:i w:val="0"/>
                <w:iCs w:val="0"/>
                <w:color w:val="auto"/>
                <w:sz w:val="21"/>
                <w:szCs w:val="21"/>
                <w:highlight w:val="none"/>
                <w:u w:val="none"/>
              </w:rPr>
            </w:pPr>
          </w:p>
        </w:tc>
      </w:tr>
      <w:tr w14:paraId="096C2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2D1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2B2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保安桥直街</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166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五圣堂-镇东楼</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0E9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3A7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3376F7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185.000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E9FF7">
            <w:pPr>
              <w:rPr>
                <w:rFonts w:hint="eastAsia" w:ascii="宋体" w:hAnsi="宋体" w:eastAsia="宋体" w:cs="宋体"/>
                <w:i w:val="0"/>
                <w:iCs w:val="0"/>
                <w:color w:val="auto"/>
                <w:sz w:val="21"/>
                <w:szCs w:val="21"/>
                <w:highlight w:val="none"/>
                <w:u w:val="none"/>
              </w:rPr>
            </w:pPr>
          </w:p>
        </w:tc>
      </w:tr>
      <w:tr w14:paraId="69EB0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17E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26D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东霞巷</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398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映霞路-东宝路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70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CCD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74516D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289.000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AB0CF">
            <w:pPr>
              <w:rPr>
                <w:rFonts w:hint="eastAsia" w:ascii="宋体" w:hAnsi="宋体" w:eastAsia="宋体" w:cs="宋体"/>
                <w:i w:val="0"/>
                <w:iCs w:val="0"/>
                <w:color w:val="auto"/>
                <w:sz w:val="21"/>
                <w:szCs w:val="21"/>
                <w:highlight w:val="none"/>
                <w:u w:val="none"/>
              </w:rPr>
            </w:pPr>
          </w:p>
        </w:tc>
      </w:tr>
      <w:tr w14:paraId="2BFDA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9D74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102</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A133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映霞街</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152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秋涛路-海潮路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105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C97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5F9B09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521.000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91885">
            <w:pPr>
              <w:rPr>
                <w:rFonts w:hint="eastAsia" w:ascii="宋体" w:hAnsi="宋体" w:eastAsia="宋体" w:cs="宋体"/>
                <w:i w:val="0"/>
                <w:iCs w:val="0"/>
                <w:color w:val="auto"/>
                <w:sz w:val="21"/>
                <w:szCs w:val="21"/>
                <w:highlight w:val="none"/>
                <w:u w:val="none"/>
              </w:rPr>
            </w:pPr>
          </w:p>
        </w:tc>
      </w:tr>
      <w:tr w14:paraId="2D328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7D2C3">
            <w:pPr>
              <w:jc w:val="center"/>
              <w:rPr>
                <w:rFonts w:hint="eastAsia" w:ascii="宋体" w:hAnsi="宋体" w:eastAsia="宋体" w:cs="宋体"/>
                <w:i w:val="0"/>
                <w:iCs w:val="0"/>
                <w:color w:val="auto"/>
                <w:sz w:val="21"/>
                <w:szCs w:val="21"/>
                <w:highlight w:val="none"/>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4C248">
            <w:pPr>
              <w:jc w:val="center"/>
              <w:rPr>
                <w:rFonts w:hint="eastAsia" w:ascii="宋体" w:hAnsi="宋体" w:eastAsia="宋体" w:cs="宋体"/>
                <w:i w:val="0"/>
                <w:iCs w:val="0"/>
                <w:color w:val="auto"/>
                <w:sz w:val="21"/>
                <w:szCs w:val="21"/>
                <w:highlight w:val="none"/>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930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始版桥直街—海潮路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136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17D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2A3061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176.000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78357">
            <w:pPr>
              <w:rPr>
                <w:rFonts w:hint="eastAsia" w:ascii="宋体" w:hAnsi="宋体" w:eastAsia="宋体" w:cs="宋体"/>
                <w:i w:val="0"/>
                <w:iCs w:val="0"/>
                <w:color w:val="auto"/>
                <w:sz w:val="21"/>
                <w:szCs w:val="21"/>
                <w:highlight w:val="none"/>
                <w:u w:val="none"/>
              </w:rPr>
            </w:pPr>
          </w:p>
        </w:tc>
      </w:tr>
      <w:tr w14:paraId="03B8B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EB3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9F9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聚丰弄</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7A9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之江路-欧江路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C6D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3E5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0F3339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328.000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62CFC">
            <w:pPr>
              <w:rPr>
                <w:rFonts w:hint="eastAsia" w:ascii="宋体" w:hAnsi="宋体" w:eastAsia="宋体" w:cs="宋体"/>
                <w:i w:val="0"/>
                <w:iCs w:val="0"/>
                <w:color w:val="auto"/>
                <w:sz w:val="21"/>
                <w:szCs w:val="21"/>
                <w:highlight w:val="none"/>
                <w:u w:val="none"/>
              </w:rPr>
            </w:pPr>
          </w:p>
        </w:tc>
      </w:tr>
      <w:tr w14:paraId="43F93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03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AAE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复兴东苑北侧路</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ED4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复兴路-小区</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1E0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D94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275879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383.000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56945">
            <w:pPr>
              <w:rPr>
                <w:rFonts w:hint="eastAsia" w:ascii="宋体" w:hAnsi="宋体" w:eastAsia="宋体" w:cs="宋体"/>
                <w:i w:val="0"/>
                <w:iCs w:val="0"/>
                <w:color w:val="auto"/>
                <w:sz w:val="21"/>
                <w:szCs w:val="21"/>
                <w:highlight w:val="none"/>
                <w:u w:val="none"/>
              </w:rPr>
            </w:pPr>
          </w:p>
        </w:tc>
      </w:tr>
      <w:tr w14:paraId="7E0F3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59F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5ED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针织城路</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4ED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复兴立交-凤凰支路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2DE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812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479D6A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107.000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9023F">
            <w:pPr>
              <w:rPr>
                <w:rFonts w:hint="eastAsia" w:ascii="宋体" w:hAnsi="宋体" w:eastAsia="宋体" w:cs="宋体"/>
                <w:i w:val="0"/>
                <w:iCs w:val="0"/>
                <w:color w:val="auto"/>
                <w:sz w:val="21"/>
                <w:szCs w:val="21"/>
                <w:highlight w:val="none"/>
                <w:u w:val="none"/>
              </w:rPr>
            </w:pPr>
          </w:p>
        </w:tc>
      </w:tr>
      <w:tr w14:paraId="2AB0A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414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106</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613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近江南路</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940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富春江路-东转衢江路西-婺江路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23B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246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1B433B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1085.000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89FE9">
            <w:pPr>
              <w:rPr>
                <w:rFonts w:hint="eastAsia" w:ascii="宋体" w:hAnsi="宋体" w:eastAsia="宋体" w:cs="宋体"/>
                <w:i w:val="0"/>
                <w:iCs w:val="0"/>
                <w:color w:val="auto"/>
                <w:sz w:val="21"/>
                <w:szCs w:val="21"/>
                <w:highlight w:val="none"/>
                <w:u w:val="none"/>
              </w:rPr>
            </w:pPr>
          </w:p>
        </w:tc>
      </w:tr>
      <w:tr w14:paraId="0488A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2EF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107</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5D0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近江西路</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566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富春江路-北转衢江路西-婺江路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75D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A84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33D5D4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1002.000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0357A">
            <w:pPr>
              <w:rPr>
                <w:rFonts w:hint="eastAsia" w:ascii="宋体" w:hAnsi="宋体" w:eastAsia="宋体" w:cs="宋体"/>
                <w:i w:val="0"/>
                <w:iCs w:val="0"/>
                <w:color w:val="auto"/>
                <w:sz w:val="21"/>
                <w:szCs w:val="21"/>
                <w:highlight w:val="none"/>
                <w:u w:val="none"/>
              </w:rPr>
            </w:pPr>
          </w:p>
        </w:tc>
      </w:tr>
      <w:tr w14:paraId="08413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719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108</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6D0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新丰路</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F1E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清江路-甘王新村</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8BE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C90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6643EF60">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213.</w:t>
            </w:r>
            <w:r>
              <w:rPr>
                <w:rFonts w:hint="eastAsia" w:ascii="宋体" w:hAnsi="宋体" w:cs="宋体"/>
                <w:i w:val="0"/>
                <w:iCs w:val="0"/>
                <w:color w:val="auto"/>
                <w:kern w:val="0"/>
                <w:sz w:val="21"/>
                <w:szCs w:val="21"/>
                <w:highlight w:val="none"/>
                <w:u w:val="none"/>
                <w:lang w:val="en-US" w:eastAsia="zh-CN" w:bidi="ar"/>
              </w:rPr>
              <w:t>000</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97C73">
            <w:pPr>
              <w:rPr>
                <w:rFonts w:hint="eastAsia" w:ascii="宋体" w:hAnsi="宋体" w:eastAsia="宋体" w:cs="宋体"/>
                <w:i w:val="0"/>
                <w:iCs w:val="0"/>
                <w:color w:val="auto"/>
                <w:sz w:val="21"/>
                <w:szCs w:val="21"/>
                <w:highlight w:val="none"/>
                <w:u w:val="none"/>
              </w:rPr>
            </w:pPr>
          </w:p>
        </w:tc>
      </w:tr>
      <w:tr w14:paraId="6E224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0E3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109</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659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紫薇街</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642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延安路-劳动路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C6A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9DC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7E6DAD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190.000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A5FB7">
            <w:pPr>
              <w:rPr>
                <w:rFonts w:hint="eastAsia" w:ascii="宋体" w:hAnsi="宋体" w:eastAsia="宋体" w:cs="宋体"/>
                <w:i w:val="0"/>
                <w:iCs w:val="0"/>
                <w:color w:val="auto"/>
                <w:sz w:val="21"/>
                <w:szCs w:val="21"/>
                <w:highlight w:val="none"/>
                <w:u w:val="none"/>
              </w:rPr>
            </w:pPr>
          </w:p>
        </w:tc>
      </w:tr>
      <w:tr w14:paraId="07954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42A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CF9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嘉禾里</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629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延安路-劳动路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098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E07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686EAB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175.000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177F6">
            <w:pPr>
              <w:rPr>
                <w:rFonts w:hint="eastAsia" w:ascii="宋体" w:hAnsi="宋体" w:eastAsia="宋体" w:cs="宋体"/>
                <w:i w:val="0"/>
                <w:iCs w:val="0"/>
                <w:color w:val="auto"/>
                <w:sz w:val="21"/>
                <w:szCs w:val="21"/>
                <w:highlight w:val="none"/>
                <w:u w:val="none"/>
              </w:rPr>
            </w:pPr>
          </w:p>
        </w:tc>
      </w:tr>
      <w:tr w14:paraId="2A864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0A9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018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大学苑</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CBB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大学路转北高官弄</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D4B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260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5ADB0B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210.000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E203A">
            <w:pPr>
              <w:rPr>
                <w:rFonts w:hint="eastAsia" w:ascii="宋体" w:hAnsi="宋体" w:eastAsia="宋体" w:cs="宋体"/>
                <w:i w:val="0"/>
                <w:iCs w:val="0"/>
                <w:color w:val="auto"/>
                <w:sz w:val="21"/>
                <w:szCs w:val="21"/>
                <w:highlight w:val="none"/>
                <w:u w:val="none"/>
              </w:rPr>
            </w:pPr>
          </w:p>
        </w:tc>
      </w:tr>
      <w:tr w14:paraId="7C26E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55D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407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芭园弄</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917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钱江路-婺江路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3FC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90C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3B922B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350.000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D6403">
            <w:pPr>
              <w:rPr>
                <w:rFonts w:hint="eastAsia" w:ascii="宋体" w:hAnsi="宋体" w:eastAsia="宋体" w:cs="宋体"/>
                <w:i w:val="0"/>
                <w:iCs w:val="0"/>
                <w:color w:val="auto"/>
                <w:sz w:val="21"/>
                <w:szCs w:val="21"/>
                <w:highlight w:val="none"/>
                <w:u w:val="none"/>
              </w:rPr>
            </w:pPr>
          </w:p>
        </w:tc>
      </w:tr>
      <w:tr w14:paraId="5F54C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1D9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72A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复广支二路</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7F7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钱江四桥-飞云江路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21B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10C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5E8986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313.000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DA234">
            <w:pPr>
              <w:rPr>
                <w:rFonts w:hint="eastAsia" w:ascii="宋体" w:hAnsi="宋体" w:eastAsia="宋体" w:cs="宋体"/>
                <w:i w:val="0"/>
                <w:iCs w:val="0"/>
                <w:color w:val="auto"/>
                <w:sz w:val="21"/>
                <w:szCs w:val="21"/>
                <w:highlight w:val="none"/>
                <w:u w:val="none"/>
              </w:rPr>
            </w:pPr>
          </w:p>
        </w:tc>
      </w:tr>
      <w:tr w14:paraId="3D878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FEE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0E5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复广支三路</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524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钱江四桥-复广直街</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452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32E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40829C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120.000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70EAD">
            <w:pPr>
              <w:rPr>
                <w:rFonts w:hint="eastAsia" w:ascii="宋体" w:hAnsi="宋体" w:eastAsia="宋体" w:cs="宋体"/>
                <w:i w:val="0"/>
                <w:iCs w:val="0"/>
                <w:color w:val="auto"/>
                <w:sz w:val="21"/>
                <w:szCs w:val="21"/>
                <w:highlight w:val="none"/>
                <w:u w:val="none"/>
              </w:rPr>
            </w:pPr>
          </w:p>
        </w:tc>
      </w:tr>
      <w:tr w14:paraId="297EF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A2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14D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复广直街</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2B5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凤凰支路-复广支二路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4B6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56E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3393F6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187.000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000B3">
            <w:pPr>
              <w:rPr>
                <w:rFonts w:hint="eastAsia" w:ascii="宋体" w:hAnsi="宋体" w:eastAsia="宋体" w:cs="宋体"/>
                <w:i w:val="0"/>
                <w:iCs w:val="0"/>
                <w:color w:val="auto"/>
                <w:sz w:val="21"/>
                <w:szCs w:val="21"/>
                <w:highlight w:val="none"/>
                <w:u w:val="none"/>
              </w:rPr>
            </w:pPr>
          </w:p>
        </w:tc>
      </w:tr>
      <w:tr w14:paraId="4BC2C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4E5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116</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D0A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诗园弄</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2EC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近江南路-婺江路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911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CC7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70CA65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260.000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B1F70">
            <w:pPr>
              <w:rPr>
                <w:rFonts w:hint="eastAsia" w:ascii="宋体" w:hAnsi="宋体" w:eastAsia="宋体" w:cs="宋体"/>
                <w:i w:val="0"/>
                <w:iCs w:val="0"/>
                <w:color w:val="auto"/>
                <w:sz w:val="21"/>
                <w:szCs w:val="21"/>
                <w:highlight w:val="none"/>
                <w:u w:val="none"/>
              </w:rPr>
            </w:pPr>
          </w:p>
        </w:tc>
      </w:tr>
      <w:tr w14:paraId="6DF3F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3FA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117</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205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水澄路</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50F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之江路-复兴路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7E2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E56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749D43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221.000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C1251">
            <w:pPr>
              <w:rPr>
                <w:rFonts w:hint="eastAsia" w:ascii="宋体" w:hAnsi="宋体" w:eastAsia="宋体" w:cs="宋体"/>
                <w:i w:val="0"/>
                <w:iCs w:val="0"/>
                <w:color w:val="auto"/>
                <w:sz w:val="21"/>
                <w:szCs w:val="21"/>
                <w:highlight w:val="none"/>
                <w:u w:val="none"/>
              </w:rPr>
            </w:pPr>
          </w:p>
        </w:tc>
      </w:tr>
      <w:tr w14:paraId="58570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F9A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118</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592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海月路</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E43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之江路-复兴路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DB7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836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351636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387.000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26B8C">
            <w:pPr>
              <w:rPr>
                <w:rFonts w:hint="eastAsia" w:ascii="宋体" w:hAnsi="宋体" w:eastAsia="宋体" w:cs="宋体"/>
                <w:i w:val="0"/>
                <w:iCs w:val="0"/>
                <w:color w:val="auto"/>
                <w:sz w:val="21"/>
                <w:szCs w:val="21"/>
                <w:highlight w:val="none"/>
                <w:u w:val="none"/>
              </w:rPr>
            </w:pPr>
          </w:p>
        </w:tc>
      </w:tr>
      <w:tr w14:paraId="44213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B4D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119</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F81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翰林街</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879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大学路-环城东路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102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2F2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5AE8FB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404.000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D9C8B">
            <w:pPr>
              <w:rPr>
                <w:rFonts w:hint="eastAsia" w:ascii="宋体" w:hAnsi="宋体" w:eastAsia="宋体" w:cs="宋体"/>
                <w:i w:val="0"/>
                <w:iCs w:val="0"/>
                <w:color w:val="auto"/>
                <w:sz w:val="21"/>
                <w:szCs w:val="21"/>
                <w:highlight w:val="none"/>
                <w:u w:val="none"/>
              </w:rPr>
            </w:pPr>
          </w:p>
        </w:tc>
      </w:tr>
      <w:tr w14:paraId="0513E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652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266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化仙桥路</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56C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之江路-复兴路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4BB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592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24CBFA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365.000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9D61C">
            <w:pPr>
              <w:rPr>
                <w:rFonts w:hint="eastAsia" w:ascii="宋体" w:hAnsi="宋体" w:eastAsia="宋体" w:cs="宋体"/>
                <w:i w:val="0"/>
                <w:iCs w:val="0"/>
                <w:color w:val="auto"/>
                <w:sz w:val="21"/>
                <w:szCs w:val="21"/>
                <w:highlight w:val="none"/>
                <w:u w:val="none"/>
              </w:rPr>
            </w:pPr>
          </w:p>
        </w:tc>
      </w:tr>
      <w:tr w14:paraId="141C2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BCF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CD4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灰团巷</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929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河坊街-姚园寺巷</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766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81C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744901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160.000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63AFF">
            <w:pPr>
              <w:rPr>
                <w:rFonts w:hint="eastAsia" w:ascii="宋体" w:hAnsi="宋体" w:eastAsia="宋体" w:cs="宋体"/>
                <w:i w:val="0"/>
                <w:iCs w:val="0"/>
                <w:color w:val="auto"/>
                <w:sz w:val="21"/>
                <w:szCs w:val="21"/>
                <w:highlight w:val="none"/>
                <w:u w:val="none"/>
              </w:rPr>
            </w:pPr>
          </w:p>
        </w:tc>
      </w:tr>
      <w:tr w14:paraId="4A548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A85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F91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建新弄</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161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建国南路-东河</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12E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A88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422A4D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56.000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8F032">
            <w:pPr>
              <w:rPr>
                <w:rFonts w:hint="eastAsia" w:ascii="宋体" w:hAnsi="宋体" w:eastAsia="宋体" w:cs="宋体"/>
                <w:i w:val="0"/>
                <w:iCs w:val="0"/>
                <w:color w:val="auto"/>
                <w:sz w:val="21"/>
                <w:szCs w:val="21"/>
                <w:highlight w:val="none"/>
                <w:u w:val="none"/>
              </w:rPr>
            </w:pPr>
          </w:p>
        </w:tc>
      </w:tr>
      <w:tr w14:paraId="57B67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0DC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BA6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紫花支路</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D6B8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紫花路-四桥地面道路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34C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878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3125F5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316.000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8E023">
            <w:pPr>
              <w:rPr>
                <w:rFonts w:hint="eastAsia" w:ascii="宋体" w:hAnsi="宋体" w:eastAsia="宋体" w:cs="宋体"/>
                <w:i w:val="0"/>
                <w:iCs w:val="0"/>
                <w:color w:val="auto"/>
                <w:sz w:val="21"/>
                <w:szCs w:val="21"/>
                <w:highlight w:val="none"/>
                <w:u w:val="none"/>
              </w:rPr>
            </w:pPr>
          </w:p>
        </w:tc>
      </w:tr>
      <w:tr w14:paraId="727C5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703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E08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玖园弄</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A46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近江西路-芭园弄</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93F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9C4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324ABD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125.000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9DBB4">
            <w:pPr>
              <w:rPr>
                <w:rFonts w:hint="eastAsia" w:ascii="宋体" w:hAnsi="宋体" w:eastAsia="宋体" w:cs="宋体"/>
                <w:i w:val="0"/>
                <w:iCs w:val="0"/>
                <w:color w:val="auto"/>
                <w:sz w:val="21"/>
                <w:szCs w:val="21"/>
                <w:highlight w:val="none"/>
                <w:u w:val="none"/>
              </w:rPr>
            </w:pPr>
          </w:p>
        </w:tc>
      </w:tr>
      <w:tr w14:paraId="63CCC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68E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A4D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南落马营</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B71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秋涛路-铁路边</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DEB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FBA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22EF6E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240.000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FEDC8">
            <w:pPr>
              <w:rPr>
                <w:rFonts w:hint="eastAsia" w:ascii="宋体" w:hAnsi="宋体" w:eastAsia="宋体" w:cs="宋体"/>
                <w:i w:val="0"/>
                <w:iCs w:val="0"/>
                <w:color w:val="auto"/>
                <w:sz w:val="21"/>
                <w:szCs w:val="21"/>
                <w:highlight w:val="none"/>
                <w:u w:val="none"/>
              </w:rPr>
            </w:pPr>
          </w:p>
        </w:tc>
      </w:tr>
      <w:tr w14:paraId="1A134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328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126</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827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栖园弄</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658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近江西路-芭园弄</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D40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F64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2E35E0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125.000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1D512">
            <w:pPr>
              <w:rPr>
                <w:rFonts w:hint="eastAsia" w:ascii="宋体" w:hAnsi="宋体" w:eastAsia="宋体" w:cs="宋体"/>
                <w:i w:val="0"/>
                <w:iCs w:val="0"/>
                <w:color w:val="auto"/>
                <w:sz w:val="21"/>
                <w:szCs w:val="21"/>
                <w:highlight w:val="none"/>
                <w:u w:val="none"/>
              </w:rPr>
            </w:pPr>
          </w:p>
        </w:tc>
      </w:tr>
      <w:tr w14:paraId="47346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817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127</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A89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土山弄</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10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上城科技创业中心-环城东路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E83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364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0BC13B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248.000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1E211">
            <w:pPr>
              <w:rPr>
                <w:rFonts w:hint="eastAsia" w:ascii="宋体" w:hAnsi="宋体" w:eastAsia="宋体" w:cs="宋体"/>
                <w:i w:val="0"/>
                <w:iCs w:val="0"/>
                <w:color w:val="auto"/>
                <w:sz w:val="21"/>
                <w:szCs w:val="21"/>
                <w:highlight w:val="none"/>
                <w:u w:val="none"/>
              </w:rPr>
            </w:pPr>
          </w:p>
        </w:tc>
      </w:tr>
      <w:tr w14:paraId="64CFC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F85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128</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42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金鸡岭</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C0C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清泰街-解放路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FA9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4BF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576B37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320.000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C8CD9">
            <w:pPr>
              <w:rPr>
                <w:rFonts w:hint="eastAsia" w:ascii="宋体" w:hAnsi="宋体" w:eastAsia="宋体" w:cs="宋体"/>
                <w:i w:val="0"/>
                <w:iCs w:val="0"/>
                <w:color w:val="auto"/>
                <w:sz w:val="21"/>
                <w:szCs w:val="21"/>
                <w:highlight w:val="none"/>
                <w:u w:val="none"/>
              </w:rPr>
            </w:pPr>
          </w:p>
        </w:tc>
      </w:tr>
      <w:tr w14:paraId="04045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A7D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129</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817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九星里一弄</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D0B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东坡路-东塞</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9C5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411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532FD9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115.000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12C58">
            <w:pPr>
              <w:rPr>
                <w:rFonts w:hint="eastAsia" w:ascii="宋体" w:hAnsi="宋体" w:eastAsia="宋体" w:cs="宋体"/>
                <w:i w:val="0"/>
                <w:iCs w:val="0"/>
                <w:color w:val="auto"/>
                <w:sz w:val="21"/>
                <w:szCs w:val="21"/>
                <w:highlight w:val="none"/>
                <w:u w:val="none"/>
              </w:rPr>
            </w:pPr>
          </w:p>
        </w:tc>
      </w:tr>
      <w:tr w14:paraId="14C2A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06F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436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九星里二弄</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B4F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东坡路-东塞</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EC6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E84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55FFA1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115.000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BD995">
            <w:pPr>
              <w:rPr>
                <w:rFonts w:hint="eastAsia" w:ascii="宋体" w:hAnsi="宋体" w:eastAsia="宋体" w:cs="宋体"/>
                <w:i w:val="0"/>
                <w:iCs w:val="0"/>
                <w:color w:val="auto"/>
                <w:sz w:val="21"/>
                <w:szCs w:val="21"/>
                <w:highlight w:val="none"/>
                <w:u w:val="none"/>
              </w:rPr>
            </w:pPr>
          </w:p>
        </w:tc>
      </w:tr>
      <w:tr w14:paraId="1BB3F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A61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01E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觉苑寺巷</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C5F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解放路-小塔儿巷</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C8E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488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1531FC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150.000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DB82D">
            <w:pPr>
              <w:rPr>
                <w:rFonts w:hint="eastAsia" w:ascii="宋体" w:hAnsi="宋体" w:eastAsia="宋体" w:cs="宋体"/>
                <w:i w:val="0"/>
                <w:iCs w:val="0"/>
                <w:color w:val="auto"/>
                <w:sz w:val="21"/>
                <w:szCs w:val="21"/>
                <w:highlight w:val="none"/>
                <w:u w:val="none"/>
              </w:rPr>
            </w:pPr>
          </w:p>
        </w:tc>
      </w:tr>
      <w:tr w14:paraId="23981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BFA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744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老复兴里街</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8ED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复兴路-南星火车站</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745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B74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42181F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601.000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35F08">
            <w:pPr>
              <w:rPr>
                <w:rFonts w:hint="eastAsia" w:ascii="宋体" w:hAnsi="宋体" w:eastAsia="宋体" w:cs="宋体"/>
                <w:i w:val="0"/>
                <w:iCs w:val="0"/>
                <w:color w:val="auto"/>
                <w:sz w:val="21"/>
                <w:szCs w:val="21"/>
                <w:highlight w:val="none"/>
                <w:u w:val="none"/>
              </w:rPr>
            </w:pPr>
          </w:p>
        </w:tc>
      </w:tr>
      <w:tr w14:paraId="456B9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B8D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DD6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上水陆寺巷</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143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江城路转南至南塞/江城路-杭州市社会科学培训交流中心</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594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7CC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795BA9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325.000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D008D">
            <w:pPr>
              <w:rPr>
                <w:rFonts w:hint="eastAsia" w:ascii="宋体" w:hAnsi="宋体" w:eastAsia="宋体" w:cs="宋体"/>
                <w:i w:val="0"/>
                <w:iCs w:val="0"/>
                <w:color w:val="auto"/>
                <w:sz w:val="21"/>
                <w:szCs w:val="21"/>
                <w:highlight w:val="none"/>
                <w:u w:val="none"/>
              </w:rPr>
            </w:pPr>
          </w:p>
        </w:tc>
      </w:tr>
      <w:tr w14:paraId="0AF7D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E3A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B5E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凤凰山东路</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98E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南复路-笤帚湾路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51C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ACB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129557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2000.000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57C44">
            <w:pPr>
              <w:rPr>
                <w:rFonts w:hint="eastAsia" w:ascii="宋体" w:hAnsi="宋体" w:eastAsia="宋体" w:cs="宋体"/>
                <w:i w:val="0"/>
                <w:iCs w:val="0"/>
                <w:color w:val="auto"/>
                <w:sz w:val="21"/>
                <w:szCs w:val="21"/>
                <w:highlight w:val="none"/>
                <w:u w:val="none"/>
              </w:rPr>
            </w:pPr>
          </w:p>
        </w:tc>
      </w:tr>
      <w:tr w14:paraId="72597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F64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983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近江北路</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BF6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近江西路-富春路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5C4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1E9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164180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381.000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A2F4E">
            <w:pPr>
              <w:rPr>
                <w:rFonts w:hint="eastAsia" w:ascii="宋体" w:hAnsi="宋体" w:eastAsia="宋体" w:cs="宋体"/>
                <w:i w:val="0"/>
                <w:iCs w:val="0"/>
                <w:color w:val="auto"/>
                <w:sz w:val="21"/>
                <w:szCs w:val="21"/>
                <w:highlight w:val="none"/>
                <w:u w:val="none"/>
              </w:rPr>
            </w:pPr>
          </w:p>
        </w:tc>
      </w:tr>
      <w:tr w14:paraId="23820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972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136</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4F5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近江东路</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465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近江北路-近江南路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909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02F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28D881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441.000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4F193">
            <w:pPr>
              <w:rPr>
                <w:rFonts w:hint="eastAsia" w:ascii="宋体" w:hAnsi="宋体" w:eastAsia="宋体" w:cs="宋体"/>
                <w:i w:val="0"/>
                <w:iCs w:val="0"/>
                <w:color w:val="auto"/>
                <w:sz w:val="21"/>
                <w:szCs w:val="21"/>
                <w:highlight w:val="none"/>
                <w:u w:val="none"/>
              </w:rPr>
            </w:pPr>
          </w:p>
        </w:tc>
      </w:tr>
      <w:tr w14:paraId="059F0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55B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137</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940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聚景弄</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438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衢江路-聚丰路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B0B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57F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377048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332.000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A43E6">
            <w:pPr>
              <w:rPr>
                <w:rFonts w:hint="eastAsia" w:ascii="宋体" w:hAnsi="宋体" w:eastAsia="宋体" w:cs="宋体"/>
                <w:i w:val="0"/>
                <w:iCs w:val="0"/>
                <w:color w:val="auto"/>
                <w:sz w:val="21"/>
                <w:szCs w:val="21"/>
                <w:highlight w:val="none"/>
                <w:u w:val="none"/>
              </w:rPr>
            </w:pPr>
          </w:p>
        </w:tc>
      </w:tr>
      <w:tr w14:paraId="128F7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3BF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138</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61C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聚丰弄</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746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聚景弄-瓯江路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ABF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164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7C463C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325.000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01842">
            <w:pPr>
              <w:rPr>
                <w:rFonts w:hint="eastAsia" w:ascii="宋体" w:hAnsi="宋体" w:eastAsia="宋体" w:cs="宋体"/>
                <w:i w:val="0"/>
                <w:iCs w:val="0"/>
                <w:color w:val="auto"/>
                <w:sz w:val="21"/>
                <w:szCs w:val="21"/>
                <w:highlight w:val="none"/>
                <w:u w:val="none"/>
              </w:rPr>
            </w:pPr>
          </w:p>
        </w:tc>
      </w:tr>
      <w:tr w14:paraId="03EE4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FE4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139</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D68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聚乐弄</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55A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聚丰弄-环路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628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9C6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0D22D4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356.000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547E1">
            <w:pPr>
              <w:rPr>
                <w:rFonts w:hint="eastAsia" w:ascii="宋体" w:hAnsi="宋体" w:eastAsia="宋体" w:cs="宋体"/>
                <w:i w:val="0"/>
                <w:iCs w:val="0"/>
                <w:color w:val="auto"/>
                <w:sz w:val="21"/>
                <w:szCs w:val="21"/>
                <w:highlight w:val="none"/>
                <w:u w:val="none"/>
              </w:rPr>
            </w:pPr>
          </w:p>
        </w:tc>
      </w:tr>
      <w:tr w14:paraId="1073B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0D6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298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清静弄</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E13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近江北路-瓯江路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F0D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403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6D9534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260.000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B3281">
            <w:pPr>
              <w:rPr>
                <w:rFonts w:hint="eastAsia" w:ascii="宋体" w:hAnsi="宋体" w:eastAsia="宋体" w:cs="宋体"/>
                <w:i w:val="0"/>
                <w:iCs w:val="0"/>
                <w:color w:val="auto"/>
                <w:sz w:val="21"/>
                <w:szCs w:val="21"/>
                <w:highlight w:val="none"/>
                <w:u w:val="none"/>
              </w:rPr>
            </w:pPr>
          </w:p>
        </w:tc>
      </w:tr>
      <w:tr w14:paraId="1A328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2AF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CB5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清笛弄</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E2F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近江北路-钱江路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65A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38E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2C5309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161.000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0EB8C">
            <w:pPr>
              <w:rPr>
                <w:rFonts w:hint="eastAsia" w:ascii="宋体" w:hAnsi="宋体" w:eastAsia="宋体" w:cs="宋体"/>
                <w:i w:val="0"/>
                <w:iCs w:val="0"/>
                <w:color w:val="auto"/>
                <w:sz w:val="21"/>
                <w:szCs w:val="21"/>
                <w:highlight w:val="none"/>
                <w:u w:val="none"/>
              </w:rPr>
            </w:pPr>
          </w:p>
        </w:tc>
      </w:tr>
      <w:tr w14:paraId="6B4E7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EC2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262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淳佑桥东弄</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F2B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东河便道-建国中路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B01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79F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4A9458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70.000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D7C8E">
            <w:pPr>
              <w:rPr>
                <w:rFonts w:hint="eastAsia" w:ascii="宋体" w:hAnsi="宋体" w:eastAsia="宋体" w:cs="宋体"/>
                <w:i w:val="0"/>
                <w:iCs w:val="0"/>
                <w:color w:val="auto"/>
                <w:sz w:val="21"/>
                <w:szCs w:val="21"/>
                <w:highlight w:val="none"/>
                <w:u w:val="none"/>
              </w:rPr>
            </w:pPr>
          </w:p>
        </w:tc>
      </w:tr>
      <w:tr w14:paraId="0F3F1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C82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FFA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东河便道（东侧）</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C74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河坊街-斗富二桥东弄</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E5E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570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1DB57A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991.000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F474A">
            <w:pPr>
              <w:rPr>
                <w:rFonts w:hint="eastAsia" w:ascii="宋体" w:hAnsi="宋体" w:eastAsia="宋体" w:cs="宋体"/>
                <w:i w:val="0"/>
                <w:iCs w:val="0"/>
                <w:color w:val="auto"/>
                <w:sz w:val="21"/>
                <w:szCs w:val="21"/>
                <w:highlight w:val="none"/>
                <w:u w:val="none"/>
              </w:rPr>
            </w:pPr>
          </w:p>
        </w:tc>
      </w:tr>
      <w:tr w14:paraId="73783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232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E71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高银巷</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D34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中山中路-后市街</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EEC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EEA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064880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151.000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8C222">
            <w:pPr>
              <w:rPr>
                <w:rFonts w:hint="eastAsia" w:ascii="宋体" w:hAnsi="宋体" w:eastAsia="宋体" w:cs="宋体"/>
                <w:i w:val="0"/>
                <w:iCs w:val="0"/>
                <w:color w:val="auto"/>
                <w:sz w:val="21"/>
                <w:szCs w:val="21"/>
                <w:highlight w:val="none"/>
                <w:u w:val="none"/>
              </w:rPr>
            </w:pPr>
          </w:p>
        </w:tc>
      </w:tr>
      <w:tr w14:paraId="32640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FA6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9D1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将军路</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CCE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浣纱路-南山路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A82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609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051FE99E">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474.</w:t>
            </w:r>
            <w:r>
              <w:rPr>
                <w:rFonts w:hint="eastAsia" w:ascii="宋体" w:hAnsi="宋体" w:cs="宋体"/>
                <w:i w:val="0"/>
                <w:iCs w:val="0"/>
                <w:color w:val="auto"/>
                <w:kern w:val="0"/>
                <w:sz w:val="21"/>
                <w:szCs w:val="21"/>
                <w:highlight w:val="none"/>
                <w:u w:val="none"/>
                <w:lang w:val="en-US" w:eastAsia="zh-CN" w:bidi="ar"/>
              </w:rPr>
              <w:t>000</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9BDC1">
            <w:pPr>
              <w:rPr>
                <w:rFonts w:hint="eastAsia" w:ascii="宋体" w:hAnsi="宋体" w:eastAsia="宋体" w:cs="宋体"/>
                <w:i w:val="0"/>
                <w:iCs w:val="0"/>
                <w:color w:val="auto"/>
                <w:sz w:val="21"/>
                <w:szCs w:val="21"/>
                <w:highlight w:val="none"/>
                <w:u w:val="none"/>
              </w:rPr>
            </w:pPr>
          </w:p>
        </w:tc>
      </w:tr>
      <w:tr w14:paraId="43822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9C8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146</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B04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马坡巷</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FBB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解放街-小河下</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D47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FD7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27BB59B7">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215.</w:t>
            </w:r>
            <w:r>
              <w:rPr>
                <w:rFonts w:hint="eastAsia" w:ascii="宋体" w:hAnsi="宋体" w:cs="宋体"/>
                <w:i w:val="0"/>
                <w:iCs w:val="0"/>
                <w:color w:val="auto"/>
                <w:kern w:val="0"/>
                <w:sz w:val="21"/>
                <w:szCs w:val="21"/>
                <w:highlight w:val="none"/>
                <w:u w:val="none"/>
                <w:lang w:val="en-US" w:eastAsia="zh-CN" w:bidi="ar"/>
              </w:rPr>
              <w:t>000</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127F2">
            <w:pPr>
              <w:rPr>
                <w:rFonts w:hint="eastAsia" w:ascii="宋体" w:hAnsi="宋体" w:eastAsia="宋体" w:cs="宋体"/>
                <w:i w:val="0"/>
                <w:iCs w:val="0"/>
                <w:color w:val="auto"/>
                <w:sz w:val="21"/>
                <w:szCs w:val="21"/>
                <w:highlight w:val="none"/>
                <w:u w:val="none"/>
              </w:rPr>
            </w:pPr>
          </w:p>
        </w:tc>
      </w:tr>
      <w:tr w14:paraId="7067F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68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147</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AB8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日新桥弄</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CAB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光复路-中山中路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C32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930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0C9077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43.000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F162D">
            <w:pPr>
              <w:rPr>
                <w:rFonts w:hint="eastAsia" w:ascii="宋体" w:hAnsi="宋体" w:eastAsia="宋体" w:cs="宋体"/>
                <w:i w:val="0"/>
                <w:iCs w:val="0"/>
                <w:color w:val="auto"/>
                <w:sz w:val="21"/>
                <w:szCs w:val="21"/>
                <w:highlight w:val="none"/>
                <w:u w:val="none"/>
              </w:rPr>
            </w:pPr>
          </w:p>
        </w:tc>
      </w:tr>
      <w:tr w14:paraId="53DD9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AC5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148</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D79A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思鑫坊</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870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菩提寺路-东塞</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9F4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7B6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329AA45B">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78.</w:t>
            </w:r>
            <w:r>
              <w:rPr>
                <w:rFonts w:hint="eastAsia" w:ascii="宋体" w:hAnsi="宋体" w:cs="宋体"/>
                <w:i w:val="0"/>
                <w:iCs w:val="0"/>
                <w:color w:val="auto"/>
                <w:kern w:val="0"/>
                <w:sz w:val="21"/>
                <w:szCs w:val="21"/>
                <w:highlight w:val="none"/>
                <w:u w:val="none"/>
                <w:lang w:val="en-US" w:eastAsia="zh-CN" w:bidi="ar"/>
              </w:rPr>
              <w:t>000</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5E7A8">
            <w:pPr>
              <w:rPr>
                <w:rFonts w:hint="eastAsia" w:ascii="宋体" w:hAnsi="宋体" w:eastAsia="宋体" w:cs="宋体"/>
                <w:i w:val="0"/>
                <w:iCs w:val="0"/>
                <w:color w:val="auto"/>
                <w:sz w:val="21"/>
                <w:szCs w:val="21"/>
                <w:highlight w:val="none"/>
                <w:u w:val="none"/>
              </w:rPr>
            </w:pPr>
          </w:p>
        </w:tc>
      </w:tr>
      <w:tr w14:paraId="06592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D28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149</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CEF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严官巷上山道路</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F5D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严官巷-第四医院后门</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045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32D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0D1118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320.000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9B3E9">
            <w:pPr>
              <w:rPr>
                <w:rFonts w:hint="eastAsia" w:ascii="宋体" w:hAnsi="宋体" w:eastAsia="宋体" w:cs="宋体"/>
                <w:i w:val="0"/>
                <w:iCs w:val="0"/>
                <w:color w:val="auto"/>
                <w:sz w:val="21"/>
                <w:szCs w:val="21"/>
                <w:highlight w:val="none"/>
                <w:u w:val="none"/>
              </w:rPr>
            </w:pPr>
          </w:p>
        </w:tc>
      </w:tr>
      <w:tr w14:paraId="46C38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C24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26D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银鼓路</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783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沙地路-婺江路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29A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896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0D5D06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290.000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DDAF0">
            <w:pPr>
              <w:rPr>
                <w:rFonts w:hint="eastAsia" w:ascii="宋体" w:hAnsi="宋体" w:eastAsia="宋体" w:cs="宋体"/>
                <w:i w:val="0"/>
                <w:iCs w:val="0"/>
                <w:color w:val="auto"/>
                <w:sz w:val="21"/>
                <w:szCs w:val="21"/>
                <w:highlight w:val="none"/>
                <w:u w:val="none"/>
              </w:rPr>
            </w:pPr>
          </w:p>
        </w:tc>
      </w:tr>
      <w:tr w14:paraId="5A659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5C2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B50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银鼓路</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AC7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婺江路-近江路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173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B7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noWrap/>
            <w:vAlign w:val="center"/>
          </w:tcPr>
          <w:p w14:paraId="5802C1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194.000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22A38">
            <w:pPr>
              <w:rPr>
                <w:rFonts w:hint="eastAsia" w:ascii="宋体" w:hAnsi="宋体" w:eastAsia="宋体" w:cs="宋体"/>
                <w:i w:val="0"/>
                <w:iCs w:val="0"/>
                <w:color w:val="auto"/>
                <w:sz w:val="21"/>
                <w:szCs w:val="21"/>
                <w:highlight w:val="none"/>
                <w:u w:val="none"/>
              </w:rPr>
            </w:pPr>
          </w:p>
        </w:tc>
      </w:tr>
      <w:tr w14:paraId="3A013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1E7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7C4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永胜路</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356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甬江路-闻潮路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449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D6B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0035E9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200.000</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0AC15">
            <w:pPr>
              <w:rPr>
                <w:rFonts w:hint="eastAsia" w:ascii="宋体" w:hAnsi="宋体" w:eastAsia="宋体" w:cs="宋体"/>
                <w:i w:val="0"/>
                <w:iCs w:val="0"/>
                <w:color w:val="auto"/>
                <w:sz w:val="21"/>
                <w:szCs w:val="21"/>
                <w:highlight w:val="none"/>
                <w:u w:val="none"/>
              </w:rPr>
            </w:pPr>
          </w:p>
        </w:tc>
      </w:tr>
      <w:tr w14:paraId="536EF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B78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78B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水澄北路（原南白路）</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220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虎玉路-复兴路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88B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97B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2E14A6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480.000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9ECC3">
            <w:pPr>
              <w:rPr>
                <w:rFonts w:hint="eastAsia" w:ascii="宋体" w:hAnsi="宋体" w:eastAsia="宋体" w:cs="宋体"/>
                <w:i w:val="0"/>
                <w:iCs w:val="0"/>
                <w:color w:val="auto"/>
                <w:sz w:val="21"/>
                <w:szCs w:val="21"/>
                <w:highlight w:val="none"/>
                <w:u w:val="none"/>
              </w:rPr>
            </w:pPr>
          </w:p>
        </w:tc>
      </w:tr>
      <w:tr w14:paraId="4DA7D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A79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F78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海月北路</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163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复兴路-大资福庙前</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913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2FB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79C4E0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61.000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2CA66">
            <w:pPr>
              <w:rPr>
                <w:rFonts w:hint="eastAsia" w:ascii="宋体" w:hAnsi="宋体" w:eastAsia="宋体" w:cs="宋体"/>
                <w:i w:val="0"/>
                <w:iCs w:val="0"/>
                <w:color w:val="auto"/>
                <w:sz w:val="21"/>
                <w:szCs w:val="21"/>
                <w:highlight w:val="none"/>
                <w:u w:val="none"/>
              </w:rPr>
            </w:pPr>
          </w:p>
        </w:tc>
      </w:tr>
      <w:tr w14:paraId="39440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05F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A2C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灵寿寺巷</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FE9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开元路-横饮马井巷</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E9F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68C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6D0CCE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220.000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DCE18">
            <w:pPr>
              <w:rPr>
                <w:rFonts w:hint="eastAsia" w:ascii="宋体" w:hAnsi="宋体" w:eastAsia="宋体" w:cs="宋体"/>
                <w:i w:val="0"/>
                <w:iCs w:val="0"/>
                <w:color w:val="auto"/>
                <w:sz w:val="21"/>
                <w:szCs w:val="21"/>
                <w:highlight w:val="none"/>
                <w:u w:val="none"/>
              </w:rPr>
            </w:pPr>
          </w:p>
        </w:tc>
      </w:tr>
      <w:tr w14:paraId="78E20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45B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156</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BF1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徐家埠路</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0FA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秋涛路-钱江路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7B9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298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3A0043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480.000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604EC">
            <w:pPr>
              <w:rPr>
                <w:rFonts w:hint="eastAsia" w:ascii="宋体" w:hAnsi="宋体" w:eastAsia="宋体" w:cs="宋体"/>
                <w:i w:val="0"/>
                <w:iCs w:val="0"/>
                <w:color w:val="auto"/>
                <w:sz w:val="21"/>
                <w:szCs w:val="21"/>
                <w:highlight w:val="none"/>
                <w:u w:val="none"/>
              </w:rPr>
            </w:pPr>
          </w:p>
        </w:tc>
      </w:tr>
      <w:tr w14:paraId="3FE91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F7C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157</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23B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状元弄</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25E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民生路-小区围墙</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B27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B8C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4DC2ABA0">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77.000</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DB809">
            <w:pPr>
              <w:rPr>
                <w:rFonts w:hint="eastAsia" w:ascii="宋体" w:hAnsi="宋体" w:eastAsia="宋体" w:cs="宋体"/>
                <w:i w:val="0"/>
                <w:iCs w:val="0"/>
                <w:color w:val="auto"/>
                <w:sz w:val="21"/>
                <w:szCs w:val="21"/>
                <w:highlight w:val="none"/>
                <w:u w:val="none"/>
              </w:rPr>
            </w:pPr>
          </w:p>
        </w:tc>
      </w:tr>
      <w:tr w14:paraId="195FD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BFD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158</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9FA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老浙大直路二弄</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6EC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老浙大直路-东塞</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EF3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B37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6399F91D">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85.</w:t>
            </w:r>
            <w:r>
              <w:rPr>
                <w:rFonts w:hint="eastAsia" w:ascii="宋体" w:hAnsi="宋体" w:cs="宋体"/>
                <w:i w:val="0"/>
                <w:iCs w:val="0"/>
                <w:color w:val="auto"/>
                <w:kern w:val="0"/>
                <w:sz w:val="21"/>
                <w:szCs w:val="21"/>
                <w:highlight w:val="none"/>
                <w:u w:val="none"/>
                <w:lang w:val="en-US" w:eastAsia="zh-CN" w:bidi="ar"/>
              </w:rPr>
              <w:t>000</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3A3AA">
            <w:pPr>
              <w:rPr>
                <w:rFonts w:hint="eastAsia" w:ascii="宋体" w:hAnsi="宋体" w:eastAsia="宋体" w:cs="宋体"/>
                <w:i w:val="0"/>
                <w:iCs w:val="0"/>
                <w:color w:val="auto"/>
                <w:sz w:val="21"/>
                <w:szCs w:val="21"/>
                <w:highlight w:val="none"/>
                <w:u w:val="none"/>
              </w:rPr>
            </w:pPr>
          </w:p>
        </w:tc>
      </w:tr>
      <w:tr w14:paraId="0AC58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790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159</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50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大河下直路</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FEF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小河下-北侧围墙</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748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726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6FBF13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144.000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65C0C">
            <w:pPr>
              <w:rPr>
                <w:rFonts w:hint="eastAsia" w:ascii="宋体" w:hAnsi="宋体" w:eastAsia="宋体" w:cs="宋体"/>
                <w:i w:val="0"/>
                <w:iCs w:val="0"/>
                <w:color w:val="auto"/>
                <w:sz w:val="21"/>
                <w:szCs w:val="21"/>
                <w:highlight w:val="none"/>
                <w:u w:val="none"/>
              </w:rPr>
            </w:pPr>
          </w:p>
        </w:tc>
      </w:tr>
      <w:tr w14:paraId="002BE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14F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F66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称心里</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160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江城路-北塞</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B03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000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3AD3E6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110.000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CA333">
            <w:pPr>
              <w:rPr>
                <w:rFonts w:hint="eastAsia" w:ascii="宋体" w:hAnsi="宋体" w:eastAsia="宋体" w:cs="宋体"/>
                <w:i w:val="0"/>
                <w:iCs w:val="0"/>
                <w:color w:val="auto"/>
                <w:sz w:val="21"/>
                <w:szCs w:val="21"/>
                <w:highlight w:val="none"/>
                <w:u w:val="none"/>
              </w:rPr>
            </w:pPr>
          </w:p>
        </w:tc>
      </w:tr>
      <w:tr w14:paraId="0E493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B27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75D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信余里</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5AB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河坊街-水亭址</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DD0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5F68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236B0882">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426.</w:t>
            </w:r>
            <w:r>
              <w:rPr>
                <w:rFonts w:hint="eastAsia" w:ascii="宋体" w:hAnsi="宋体" w:cs="宋体"/>
                <w:i w:val="0"/>
                <w:iCs w:val="0"/>
                <w:color w:val="auto"/>
                <w:kern w:val="0"/>
                <w:sz w:val="21"/>
                <w:szCs w:val="21"/>
                <w:highlight w:val="none"/>
                <w:u w:val="none"/>
                <w:lang w:val="en-US" w:eastAsia="zh-CN" w:bidi="ar"/>
              </w:rPr>
              <w:t>000</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36EEF">
            <w:pPr>
              <w:rPr>
                <w:rFonts w:hint="eastAsia" w:ascii="宋体" w:hAnsi="宋体" w:eastAsia="宋体" w:cs="宋体"/>
                <w:i w:val="0"/>
                <w:iCs w:val="0"/>
                <w:color w:val="auto"/>
                <w:sz w:val="21"/>
                <w:szCs w:val="21"/>
                <w:highlight w:val="none"/>
                <w:u w:val="none"/>
              </w:rPr>
            </w:pPr>
          </w:p>
        </w:tc>
      </w:tr>
      <w:tr w14:paraId="312DD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0E8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693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老浙大横路一弄</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2F4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老浙大横路-卫生厅幼儿园</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265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C1B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21DDA94D">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216.</w:t>
            </w:r>
            <w:r>
              <w:rPr>
                <w:rFonts w:hint="eastAsia" w:ascii="宋体" w:hAnsi="宋体" w:cs="宋体"/>
                <w:i w:val="0"/>
                <w:iCs w:val="0"/>
                <w:color w:val="auto"/>
                <w:kern w:val="0"/>
                <w:sz w:val="21"/>
                <w:szCs w:val="21"/>
                <w:highlight w:val="none"/>
                <w:u w:val="none"/>
                <w:lang w:val="en-US" w:eastAsia="zh-CN" w:bidi="ar"/>
              </w:rPr>
              <w:t>000</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EFF5B">
            <w:pPr>
              <w:rPr>
                <w:rFonts w:hint="eastAsia" w:ascii="宋体" w:hAnsi="宋体" w:eastAsia="宋体" w:cs="宋体"/>
                <w:i w:val="0"/>
                <w:iCs w:val="0"/>
                <w:color w:val="auto"/>
                <w:sz w:val="21"/>
                <w:szCs w:val="21"/>
                <w:highlight w:val="none"/>
                <w:u w:val="none"/>
              </w:rPr>
            </w:pPr>
          </w:p>
        </w:tc>
      </w:tr>
      <w:tr w14:paraId="56B0B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9B7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DBC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断河头</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D3F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河坊街-断河头1幢</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FD2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2AA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747242ED">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18</w:t>
            </w:r>
            <w:r>
              <w:rPr>
                <w:rFonts w:hint="eastAsia" w:ascii="宋体" w:hAnsi="宋体" w:cs="宋体"/>
                <w:i w:val="0"/>
                <w:iCs w:val="0"/>
                <w:color w:val="auto"/>
                <w:kern w:val="0"/>
                <w:sz w:val="21"/>
                <w:szCs w:val="21"/>
                <w:highlight w:val="none"/>
                <w:u w:val="none"/>
                <w:lang w:val="en-US" w:eastAsia="zh-CN" w:bidi="ar"/>
              </w:rPr>
              <w:t>2.000</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B9234">
            <w:pPr>
              <w:rPr>
                <w:rFonts w:hint="eastAsia" w:ascii="宋体" w:hAnsi="宋体" w:eastAsia="宋体" w:cs="宋体"/>
                <w:i w:val="0"/>
                <w:iCs w:val="0"/>
                <w:color w:val="auto"/>
                <w:sz w:val="21"/>
                <w:szCs w:val="21"/>
                <w:highlight w:val="none"/>
                <w:u w:val="none"/>
              </w:rPr>
            </w:pPr>
          </w:p>
        </w:tc>
      </w:tr>
      <w:tr w14:paraId="7EE21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AA6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1B4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建国南苑主干道</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A36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建国南路-建国南苑小区内</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000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D2D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60EAA0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474.000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34C1F">
            <w:pPr>
              <w:rPr>
                <w:rFonts w:hint="eastAsia" w:ascii="宋体" w:hAnsi="宋体" w:eastAsia="宋体" w:cs="宋体"/>
                <w:i w:val="0"/>
                <w:iCs w:val="0"/>
                <w:color w:val="auto"/>
                <w:sz w:val="21"/>
                <w:szCs w:val="21"/>
                <w:highlight w:val="none"/>
                <w:u w:val="none"/>
              </w:rPr>
            </w:pPr>
          </w:p>
        </w:tc>
      </w:tr>
      <w:tr w14:paraId="69DDD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93B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FAF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严官巷上山道路</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231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严官巷-紫阳山</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F59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CD4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1F1E2A90">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228.</w:t>
            </w:r>
            <w:r>
              <w:rPr>
                <w:rFonts w:hint="eastAsia" w:ascii="宋体" w:hAnsi="宋体" w:cs="宋体"/>
                <w:i w:val="0"/>
                <w:iCs w:val="0"/>
                <w:color w:val="auto"/>
                <w:kern w:val="0"/>
                <w:sz w:val="21"/>
                <w:szCs w:val="21"/>
                <w:highlight w:val="none"/>
                <w:u w:val="none"/>
                <w:lang w:val="en-US" w:eastAsia="zh-CN" w:bidi="ar"/>
              </w:rPr>
              <w:t>000</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67BE8">
            <w:pPr>
              <w:rPr>
                <w:rFonts w:hint="eastAsia" w:ascii="宋体" w:hAnsi="宋体" w:eastAsia="宋体" w:cs="宋体"/>
                <w:i w:val="0"/>
                <w:iCs w:val="0"/>
                <w:color w:val="auto"/>
                <w:sz w:val="21"/>
                <w:szCs w:val="21"/>
                <w:highlight w:val="none"/>
                <w:u w:val="none"/>
              </w:rPr>
            </w:pPr>
          </w:p>
        </w:tc>
      </w:tr>
      <w:tr w14:paraId="50DBA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E20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166</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58A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黄公厂弄</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DC2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江城路-黄公厂弄19幢</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52F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CA0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120D91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218.</w:t>
            </w:r>
            <w:r>
              <w:rPr>
                <w:rFonts w:hint="eastAsia" w:ascii="宋体" w:hAnsi="宋体" w:cs="宋体"/>
                <w:i w:val="0"/>
                <w:iCs w:val="0"/>
                <w:color w:val="auto"/>
                <w:kern w:val="0"/>
                <w:sz w:val="21"/>
                <w:szCs w:val="21"/>
                <w:highlight w:val="none"/>
                <w:u w:val="none"/>
                <w:lang w:val="en-US" w:eastAsia="zh-CN" w:bidi="ar"/>
              </w:rPr>
              <w:t>000</w:t>
            </w:r>
            <w:r>
              <w:rPr>
                <w:rFonts w:hint="eastAsia" w:ascii="宋体" w:hAnsi="宋体" w:eastAsia="宋体" w:cs="宋体"/>
                <w:i w:val="0"/>
                <w:iCs w:val="0"/>
                <w:color w:val="auto"/>
                <w:kern w:val="0"/>
                <w:sz w:val="21"/>
                <w:szCs w:val="21"/>
                <w:highlight w:val="none"/>
                <w:u w:val="none"/>
                <w:lang w:val="en-US" w:eastAsia="zh-CN" w:bidi="ar"/>
              </w:rPr>
              <w:t xml:space="preserve">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8DC19">
            <w:pPr>
              <w:rPr>
                <w:rFonts w:hint="eastAsia" w:ascii="宋体" w:hAnsi="宋体" w:eastAsia="宋体" w:cs="宋体"/>
                <w:i w:val="0"/>
                <w:iCs w:val="0"/>
                <w:color w:val="auto"/>
                <w:sz w:val="21"/>
                <w:szCs w:val="21"/>
                <w:highlight w:val="none"/>
                <w:u w:val="none"/>
              </w:rPr>
            </w:pPr>
          </w:p>
        </w:tc>
      </w:tr>
      <w:tr w14:paraId="7FBC1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ED0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167</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8F2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六圣堂</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F7B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彩霞岭-中河南路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AFD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76B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2F7F86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175.000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6D8BD">
            <w:pPr>
              <w:rPr>
                <w:rFonts w:hint="eastAsia" w:ascii="宋体" w:hAnsi="宋体" w:eastAsia="宋体" w:cs="宋体"/>
                <w:i w:val="0"/>
                <w:iCs w:val="0"/>
                <w:color w:val="auto"/>
                <w:sz w:val="21"/>
                <w:szCs w:val="21"/>
                <w:highlight w:val="none"/>
                <w:u w:val="none"/>
              </w:rPr>
            </w:pPr>
          </w:p>
        </w:tc>
      </w:tr>
      <w:tr w14:paraId="5219E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B63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168</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E9F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五圣堂</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E29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六圣堂-抚宁巷</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568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499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4D803A79">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22</w:t>
            </w:r>
            <w:r>
              <w:rPr>
                <w:rFonts w:hint="eastAsia" w:ascii="宋体" w:hAnsi="宋体" w:cs="宋体"/>
                <w:i w:val="0"/>
                <w:iCs w:val="0"/>
                <w:color w:val="auto"/>
                <w:kern w:val="0"/>
                <w:sz w:val="21"/>
                <w:szCs w:val="21"/>
                <w:highlight w:val="none"/>
                <w:u w:val="none"/>
                <w:lang w:val="en-US" w:eastAsia="zh-CN" w:bidi="ar"/>
              </w:rPr>
              <w:t>7.000</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C4A0C">
            <w:pPr>
              <w:rPr>
                <w:rFonts w:hint="eastAsia" w:ascii="宋体" w:hAnsi="宋体" w:eastAsia="宋体" w:cs="宋体"/>
                <w:i w:val="0"/>
                <w:iCs w:val="0"/>
                <w:color w:val="auto"/>
                <w:sz w:val="21"/>
                <w:szCs w:val="21"/>
                <w:highlight w:val="none"/>
                <w:u w:val="none"/>
              </w:rPr>
            </w:pPr>
          </w:p>
        </w:tc>
      </w:tr>
      <w:tr w14:paraId="7C310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8B3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169</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2F9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永田里</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930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浣纱路-西塞</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526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18F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22D1F356">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73.</w:t>
            </w:r>
            <w:r>
              <w:rPr>
                <w:rFonts w:hint="eastAsia" w:ascii="宋体" w:hAnsi="宋体" w:cs="宋体"/>
                <w:i w:val="0"/>
                <w:iCs w:val="0"/>
                <w:color w:val="auto"/>
                <w:kern w:val="0"/>
                <w:sz w:val="21"/>
                <w:szCs w:val="21"/>
                <w:highlight w:val="none"/>
                <w:u w:val="none"/>
                <w:lang w:val="en-US" w:eastAsia="zh-CN" w:bidi="ar"/>
              </w:rPr>
              <w:t>000</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A37F6">
            <w:pPr>
              <w:rPr>
                <w:rFonts w:hint="eastAsia" w:ascii="宋体" w:hAnsi="宋体" w:eastAsia="宋体" w:cs="宋体"/>
                <w:i w:val="0"/>
                <w:iCs w:val="0"/>
                <w:color w:val="auto"/>
                <w:sz w:val="21"/>
                <w:szCs w:val="21"/>
                <w:highlight w:val="none"/>
                <w:u w:val="none"/>
              </w:rPr>
            </w:pPr>
          </w:p>
        </w:tc>
      </w:tr>
      <w:tr w14:paraId="143FC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6AF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940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石贯子巷</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D70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岳王路-中山中路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63E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DF5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590FFC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70.000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1D970">
            <w:pPr>
              <w:rPr>
                <w:rFonts w:hint="eastAsia" w:ascii="宋体" w:hAnsi="宋体" w:eastAsia="宋体" w:cs="宋体"/>
                <w:i w:val="0"/>
                <w:iCs w:val="0"/>
                <w:color w:val="auto"/>
                <w:sz w:val="21"/>
                <w:szCs w:val="21"/>
                <w:highlight w:val="none"/>
                <w:u w:val="none"/>
              </w:rPr>
            </w:pPr>
          </w:p>
        </w:tc>
      </w:tr>
      <w:tr w14:paraId="1B526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676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0F0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慈幼街</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5C9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同协路-丁城路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702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53F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24F3FE88">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420.</w:t>
            </w:r>
            <w:r>
              <w:rPr>
                <w:rFonts w:hint="eastAsia" w:ascii="宋体" w:hAnsi="宋体" w:cs="宋体"/>
                <w:i w:val="0"/>
                <w:iCs w:val="0"/>
                <w:color w:val="auto"/>
                <w:kern w:val="0"/>
                <w:sz w:val="21"/>
                <w:szCs w:val="21"/>
                <w:highlight w:val="none"/>
                <w:u w:val="none"/>
                <w:lang w:val="en-US" w:eastAsia="zh-CN" w:bidi="ar"/>
              </w:rPr>
              <w:t>000</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422A0">
            <w:pPr>
              <w:rPr>
                <w:rFonts w:hint="eastAsia" w:ascii="宋体" w:hAnsi="宋体" w:eastAsia="宋体" w:cs="宋体"/>
                <w:i w:val="0"/>
                <w:iCs w:val="0"/>
                <w:color w:val="auto"/>
                <w:sz w:val="21"/>
                <w:szCs w:val="21"/>
                <w:highlight w:val="none"/>
                <w:u w:val="none"/>
              </w:rPr>
            </w:pPr>
          </w:p>
        </w:tc>
      </w:tr>
      <w:tr w14:paraId="3247B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DC3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32C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兰谊巷</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561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丁兰路-华丰路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AB8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A65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10A9B6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255.000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C2403">
            <w:pPr>
              <w:rPr>
                <w:rFonts w:hint="eastAsia" w:ascii="宋体" w:hAnsi="宋体" w:eastAsia="宋体" w:cs="宋体"/>
                <w:i w:val="0"/>
                <w:iCs w:val="0"/>
                <w:color w:val="auto"/>
                <w:sz w:val="21"/>
                <w:szCs w:val="21"/>
                <w:highlight w:val="none"/>
                <w:u w:val="none"/>
              </w:rPr>
            </w:pPr>
          </w:p>
        </w:tc>
      </w:tr>
      <w:tr w14:paraId="44E96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B7F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4F3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君贤巷</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F4C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华丰路-沪杭铁路北侧防护绿地</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18B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EDE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462C9FAA">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134.</w:t>
            </w:r>
            <w:r>
              <w:rPr>
                <w:rFonts w:hint="eastAsia" w:ascii="宋体" w:hAnsi="宋体" w:cs="宋体"/>
                <w:i w:val="0"/>
                <w:iCs w:val="0"/>
                <w:color w:val="auto"/>
                <w:kern w:val="0"/>
                <w:sz w:val="21"/>
                <w:szCs w:val="21"/>
                <w:highlight w:val="none"/>
                <w:u w:val="none"/>
                <w:lang w:val="en-US" w:eastAsia="zh-CN" w:bidi="ar"/>
              </w:rPr>
              <w:t>000</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AD240">
            <w:pPr>
              <w:rPr>
                <w:rFonts w:hint="eastAsia" w:ascii="宋体" w:hAnsi="宋体" w:eastAsia="宋体" w:cs="宋体"/>
                <w:i w:val="0"/>
                <w:iCs w:val="0"/>
                <w:color w:val="auto"/>
                <w:sz w:val="21"/>
                <w:szCs w:val="21"/>
                <w:highlight w:val="none"/>
                <w:u w:val="none"/>
              </w:rPr>
            </w:pPr>
          </w:p>
        </w:tc>
      </w:tr>
      <w:tr w14:paraId="5301E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815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49A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兰贤弄</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1D1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JG0401-03地块-丁兰路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23E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4314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1B6D83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r>
              <w:rPr>
                <w:rFonts w:hint="eastAsia" w:ascii="宋体" w:hAnsi="宋体" w:cs="宋体"/>
                <w:i w:val="0"/>
                <w:iCs w:val="0"/>
                <w:color w:val="auto"/>
                <w:kern w:val="0"/>
                <w:sz w:val="21"/>
                <w:szCs w:val="21"/>
                <w:highlight w:val="none"/>
                <w:u w:val="none"/>
                <w:lang w:val="en-US" w:eastAsia="zh-CN" w:bidi="ar"/>
              </w:rPr>
              <w:t>3.000</w:t>
            </w:r>
            <w:r>
              <w:rPr>
                <w:rFonts w:hint="eastAsia" w:ascii="宋体" w:hAnsi="宋体" w:eastAsia="宋体" w:cs="宋体"/>
                <w:i w:val="0"/>
                <w:iCs w:val="0"/>
                <w:color w:val="auto"/>
                <w:kern w:val="0"/>
                <w:sz w:val="21"/>
                <w:szCs w:val="21"/>
                <w:highlight w:val="none"/>
                <w:u w:val="none"/>
                <w:lang w:val="en-US" w:eastAsia="zh-CN" w:bidi="ar"/>
              </w:rPr>
              <w:t xml:space="preserve">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E3EFF">
            <w:pPr>
              <w:rPr>
                <w:rFonts w:hint="eastAsia" w:ascii="宋体" w:hAnsi="宋体" w:eastAsia="宋体" w:cs="宋体"/>
                <w:i w:val="0"/>
                <w:iCs w:val="0"/>
                <w:color w:val="auto"/>
                <w:sz w:val="21"/>
                <w:szCs w:val="21"/>
                <w:highlight w:val="none"/>
                <w:u w:val="none"/>
              </w:rPr>
            </w:pPr>
          </w:p>
        </w:tc>
      </w:tr>
      <w:tr w14:paraId="2CC28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B82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0F0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坤塘巷</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D94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严家弄路-规划绿化带</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251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F6B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0135FAB5">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35</w:t>
            </w:r>
            <w:r>
              <w:rPr>
                <w:rFonts w:hint="eastAsia" w:ascii="宋体" w:hAnsi="宋体" w:cs="宋体"/>
                <w:i w:val="0"/>
                <w:iCs w:val="0"/>
                <w:color w:val="auto"/>
                <w:kern w:val="0"/>
                <w:sz w:val="21"/>
                <w:szCs w:val="21"/>
                <w:highlight w:val="none"/>
                <w:u w:val="none"/>
                <w:lang w:val="en-US" w:eastAsia="zh-CN" w:bidi="ar"/>
              </w:rPr>
              <w:t>5.000</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17EB6">
            <w:pPr>
              <w:rPr>
                <w:rFonts w:hint="eastAsia" w:ascii="宋体" w:hAnsi="宋体" w:eastAsia="宋体" w:cs="宋体"/>
                <w:i w:val="0"/>
                <w:iCs w:val="0"/>
                <w:color w:val="auto"/>
                <w:sz w:val="21"/>
                <w:szCs w:val="21"/>
                <w:highlight w:val="none"/>
                <w:u w:val="none"/>
              </w:rPr>
            </w:pPr>
          </w:p>
        </w:tc>
      </w:tr>
      <w:tr w14:paraId="004DB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F6B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176</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44F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艮山东路</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D96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八堡中路-八堡路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717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BEE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742488CD">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55</w:t>
            </w:r>
            <w:r>
              <w:rPr>
                <w:rFonts w:hint="eastAsia" w:ascii="宋体" w:hAnsi="宋体" w:cs="宋体"/>
                <w:i w:val="0"/>
                <w:iCs w:val="0"/>
                <w:color w:val="auto"/>
                <w:kern w:val="0"/>
                <w:sz w:val="21"/>
                <w:szCs w:val="21"/>
                <w:highlight w:val="none"/>
                <w:u w:val="none"/>
                <w:lang w:val="en-US" w:eastAsia="zh-CN" w:bidi="ar"/>
              </w:rPr>
              <w:t>6.000</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52B39">
            <w:pPr>
              <w:rPr>
                <w:rFonts w:hint="eastAsia" w:ascii="宋体" w:hAnsi="宋体" w:eastAsia="宋体" w:cs="宋体"/>
                <w:i w:val="0"/>
                <w:iCs w:val="0"/>
                <w:color w:val="auto"/>
                <w:sz w:val="21"/>
                <w:szCs w:val="21"/>
                <w:highlight w:val="none"/>
                <w:u w:val="none"/>
              </w:rPr>
            </w:pPr>
          </w:p>
        </w:tc>
      </w:tr>
      <w:tr w14:paraId="1AC2B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293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177</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2EA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木场巷路</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B60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望江路-凯旋路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D09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8F1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320" w:type="dxa"/>
            <w:tcBorders>
              <w:top w:val="single" w:color="000000" w:sz="4" w:space="0"/>
              <w:left w:val="single" w:color="000000" w:sz="4" w:space="0"/>
              <w:bottom w:val="single" w:color="000000" w:sz="4" w:space="0"/>
              <w:right w:val="nil"/>
            </w:tcBorders>
            <w:shd w:val="clear" w:color="auto" w:fill="auto"/>
            <w:vAlign w:val="center"/>
          </w:tcPr>
          <w:p w14:paraId="1C9C06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66</w:t>
            </w:r>
            <w:r>
              <w:rPr>
                <w:rFonts w:hint="eastAsia" w:ascii="宋体" w:hAnsi="宋体" w:cs="宋体"/>
                <w:i w:val="0"/>
                <w:iCs w:val="0"/>
                <w:color w:val="auto"/>
                <w:kern w:val="0"/>
                <w:sz w:val="21"/>
                <w:szCs w:val="21"/>
                <w:highlight w:val="none"/>
                <w:u w:val="none"/>
                <w:lang w:val="en-US" w:eastAsia="zh-CN" w:bidi="ar"/>
              </w:rPr>
              <w:t>6.000</w:t>
            </w:r>
            <w:r>
              <w:rPr>
                <w:rFonts w:hint="eastAsia" w:ascii="宋体" w:hAnsi="宋体" w:eastAsia="宋体" w:cs="宋体"/>
                <w:i w:val="0"/>
                <w:iCs w:val="0"/>
                <w:color w:val="auto"/>
                <w:kern w:val="0"/>
                <w:sz w:val="21"/>
                <w:szCs w:val="21"/>
                <w:highlight w:val="none"/>
                <w:u w:val="none"/>
                <w:lang w:val="en-US" w:eastAsia="zh-CN" w:bidi="ar"/>
              </w:rPr>
              <w:t xml:space="preserve">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DB5FA">
            <w:pPr>
              <w:rPr>
                <w:rFonts w:hint="eastAsia" w:ascii="宋体" w:hAnsi="宋体" w:eastAsia="宋体" w:cs="宋体"/>
                <w:i w:val="0"/>
                <w:iCs w:val="0"/>
                <w:color w:val="auto"/>
                <w:sz w:val="21"/>
                <w:szCs w:val="21"/>
                <w:highlight w:val="none"/>
                <w:u w:val="none"/>
              </w:rPr>
            </w:pPr>
          </w:p>
        </w:tc>
      </w:tr>
      <w:tr w14:paraId="43EC8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1FB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178</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5E62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天城路</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EC60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明石路-源聚支路</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C4EE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4CAD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4364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227.000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A3D93">
            <w:pPr>
              <w:rPr>
                <w:rFonts w:hint="eastAsia" w:ascii="宋体" w:hAnsi="宋体" w:eastAsia="宋体" w:cs="宋体"/>
                <w:i w:val="0"/>
                <w:iCs w:val="0"/>
                <w:color w:val="auto"/>
                <w:sz w:val="21"/>
                <w:szCs w:val="21"/>
                <w:highlight w:val="none"/>
                <w:u w:val="none"/>
              </w:rPr>
            </w:pPr>
          </w:p>
        </w:tc>
      </w:tr>
      <w:tr w14:paraId="46F2F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4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FBC0E2">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道路总长合计</w:t>
            </w:r>
            <w:r>
              <w:rPr>
                <w:rFonts w:hint="eastAsia" w:ascii="宋体" w:hAnsi="宋体" w:eastAsia="宋体" w:cs="宋体"/>
                <w:i w:val="0"/>
                <w:iCs w:val="0"/>
                <w:color w:val="auto"/>
                <w:kern w:val="0"/>
                <w:sz w:val="21"/>
                <w:szCs w:val="21"/>
                <w:highlight w:val="none"/>
                <w:u w:val="none"/>
                <w:lang w:val="en-US" w:eastAsia="zh-CN" w:bidi="ar"/>
              </w:rPr>
              <w:t>(M)</w:t>
            </w:r>
          </w:p>
        </w:tc>
        <w:tc>
          <w:tcPr>
            <w:tcW w:w="26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15D274">
            <w:pP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112432.512</w:t>
            </w:r>
          </w:p>
        </w:tc>
      </w:tr>
    </w:tbl>
    <w:p w14:paraId="59CC3A50">
      <w:pPr>
        <w:widowControl/>
        <w:ind w:firstLine="720" w:firstLineChars="300"/>
        <w:jc w:val="left"/>
        <w:rPr>
          <w:rFonts w:ascii="宋体" w:hAnsi="宋体" w:cs="宋体"/>
          <w:bCs/>
          <w:color w:val="auto"/>
          <w:sz w:val="24"/>
          <w:highlight w:val="none"/>
        </w:rPr>
      </w:pPr>
    </w:p>
    <w:p w14:paraId="4204AA08">
      <w:pPr>
        <w:rPr>
          <w:rFonts w:ascii="宋体" w:hAnsi="宋体" w:cs="宋体"/>
          <w:snapToGrid w:val="0"/>
          <w:color w:val="auto"/>
          <w:kern w:val="0"/>
          <w:sz w:val="24"/>
          <w:highlight w:val="none"/>
        </w:rPr>
      </w:pPr>
    </w:p>
    <w:p w14:paraId="1B258779">
      <w:pPr>
        <w:rPr>
          <w:rFonts w:hint="eastAsia" w:ascii="宋体" w:hAnsi="宋体" w:cs="宋体"/>
          <w:b/>
          <w:color w:val="auto"/>
          <w:sz w:val="24"/>
          <w:highlight w:val="none"/>
        </w:rPr>
      </w:pPr>
      <w:r>
        <w:rPr>
          <w:rFonts w:hint="eastAsia" w:ascii="宋体" w:hAnsi="宋体" w:cs="宋体"/>
          <w:b/>
          <w:color w:val="auto"/>
          <w:sz w:val="24"/>
          <w:highlight w:val="none"/>
        </w:rPr>
        <w:br w:type="page"/>
      </w:r>
    </w:p>
    <w:p w14:paraId="34F7E3E2">
      <w:pPr>
        <w:spacing w:line="360" w:lineRule="auto"/>
        <w:ind w:firstLine="181" w:firstLineChars="50"/>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标项</w:t>
      </w:r>
      <w:r>
        <w:rPr>
          <w:rFonts w:hint="eastAsia" w:ascii="宋体" w:hAnsi="宋体" w:cs="宋体"/>
          <w:b/>
          <w:color w:val="auto"/>
          <w:sz w:val="36"/>
          <w:szCs w:val="36"/>
          <w:highlight w:val="none"/>
          <w:lang w:eastAsia="zh-CN"/>
        </w:rPr>
        <w:t>三：</w:t>
      </w:r>
      <w:r>
        <w:rPr>
          <w:rFonts w:hint="eastAsia" w:ascii="宋体" w:hAnsi="宋体" w:cs="宋体"/>
          <w:b/>
          <w:color w:val="auto"/>
          <w:sz w:val="36"/>
          <w:szCs w:val="36"/>
          <w:highlight w:val="none"/>
        </w:rPr>
        <w:t>道路清单</w:t>
      </w:r>
    </w:p>
    <w:tbl>
      <w:tblPr>
        <w:tblStyle w:val="63"/>
        <w:tblW w:w="850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6"/>
        <w:gridCol w:w="1080"/>
        <w:gridCol w:w="2004"/>
        <w:gridCol w:w="1092"/>
        <w:gridCol w:w="1046"/>
        <w:gridCol w:w="1150"/>
        <w:gridCol w:w="1428"/>
      </w:tblGrid>
      <w:tr w14:paraId="401EF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8FD7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AD93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道路名称</w:t>
            </w:r>
          </w:p>
        </w:tc>
        <w:tc>
          <w:tcPr>
            <w:tcW w:w="2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2C87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起止点</w:t>
            </w:r>
          </w:p>
        </w:tc>
        <w:tc>
          <w:tcPr>
            <w:tcW w:w="1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55A7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道路等级</w:t>
            </w:r>
          </w:p>
        </w:tc>
        <w:tc>
          <w:tcPr>
            <w:tcW w:w="1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F16C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道路属性</w:t>
            </w:r>
          </w:p>
        </w:tc>
        <w:tc>
          <w:tcPr>
            <w:tcW w:w="11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6F61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路长(M)</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F643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备注</w:t>
            </w:r>
          </w:p>
        </w:tc>
      </w:tr>
      <w:tr w14:paraId="1FB65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77AE3">
            <w:pPr>
              <w:jc w:val="center"/>
              <w:rPr>
                <w:rFonts w:hint="eastAsia" w:ascii="宋体" w:hAnsi="宋体" w:eastAsia="宋体" w:cs="宋体"/>
                <w:i w:val="0"/>
                <w:iCs w:val="0"/>
                <w:color w:val="auto"/>
                <w:sz w:val="21"/>
                <w:szCs w:val="21"/>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B832B">
            <w:pPr>
              <w:jc w:val="center"/>
              <w:rPr>
                <w:rFonts w:hint="eastAsia" w:ascii="宋体" w:hAnsi="宋体" w:eastAsia="宋体" w:cs="宋体"/>
                <w:i w:val="0"/>
                <w:iCs w:val="0"/>
                <w:color w:val="auto"/>
                <w:sz w:val="21"/>
                <w:szCs w:val="21"/>
                <w:highlight w:val="none"/>
                <w:u w:val="none"/>
              </w:rPr>
            </w:pPr>
          </w:p>
        </w:tc>
        <w:tc>
          <w:tcPr>
            <w:tcW w:w="2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643EA">
            <w:pPr>
              <w:jc w:val="center"/>
              <w:rPr>
                <w:rFonts w:hint="eastAsia" w:ascii="宋体" w:hAnsi="宋体" w:eastAsia="宋体" w:cs="宋体"/>
                <w:i w:val="0"/>
                <w:iCs w:val="0"/>
                <w:color w:val="auto"/>
                <w:sz w:val="21"/>
                <w:szCs w:val="21"/>
                <w:highlight w:val="none"/>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D04D4">
            <w:pPr>
              <w:jc w:val="center"/>
              <w:rPr>
                <w:rFonts w:hint="eastAsia" w:ascii="宋体" w:hAnsi="宋体" w:eastAsia="宋体" w:cs="宋体"/>
                <w:i w:val="0"/>
                <w:iCs w:val="0"/>
                <w:color w:val="auto"/>
                <w:sz w:val="21"/>
                <w:szCs w:val="21"/>
                <w:highlight w:val="none"/>
                <w:u w:val="none"/>
              </w:rPr>
            </w:pP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04459">
            <w:pPr>
              <w:jc w:val="center"/>
              <w:rPr>
                <w:rFonts w:hint="eastAsia" w:ascii="宋体" w:hAnsi="宋体" w:eastAsia="宋体" w:cs="宋体"/>
                <w:i w:val="0"/>
                <w:iCs w:val="0"/>
                <w:color w:val="auto"/>
                <w:sz w:val="21"/>
                <w:szCs w:val="21"/>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C5186">
            <w:pPr>
              <w:jc w:val="center"/>
              <w:rPr>
                <w:rFonts w:hint="eastAsia" w:ascii="宋体" w:hAnsi="宋体" w:eastAsia="宋体" w:cs="宋体"/>
                <w:i w:val="0"/>
                <w:iCs w:val="0"/>
                <w:color w:val="auto"/>
                <w:sz w:val="21"/>
                <w:szCs w:val="21"/>
                <w:highlight w:val="none"/>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8C5F9">
            <w:pPr>
              <w:jc w:val="center"/>
              <w:rPr>
                <w:rFonts w:hint="eastAsia" w:ascii="宋体" w:hAnsi="宋体" w:eastAsia="宋体" w:cs="宋体"/>
                <w:i w:val="0"/>
                <w:iCs w:val="0"/>
                <w:color w:val="auto"/>
                <w:sz w:val="21"/>
                <w:szCs w:val="21"/>
                <w:highlight w:val="none"/>
                <w:u w:val="none"/>
              </w:rPr>
            </w:pPr>
          </w:p>
        </w:tc>
      </w:tr>
      <w:tr w14:paraId="2EAC9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71CC8">
            <w:pPr>
              <w:jc w:val="center"/>
              <w:rPr>
                <w:rFonts w:hint="eastAsia" w:ascii="宋体" w:hAnsi="宋体" w:eastAsia="宋体" w:cs="宋体"/>
                <w:i w:val="0"/>
                <w:iCs w:val="0"/>
                <w:color w:val="auto"/>
                <w:sz w:val="21"/>
                <w:szCs w:val="21"/>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780D2">
            <w:pPr>
              <w:jc w:val="center"/>
              <w:rPr>
                <w:rFonts w:hint="eastAsia" w:ascii="宋体" w:hAnsi="宋体" w:eastAsia="宋体" w:cs="宋体"/>
                <w:i w:val="0"/>
                <w:iCs w:val="0"/>
                <w:color w:val="auto"/>
                <w:sz w:val="21"/>
                <w:szCs w:val="21"/>
                <w:highlight w:val="none"/>
                <w:u w:val="none"/>
              </w:rPr>
            </w:pPr>
          </w:p>
        </w:tc>
        <w:tc>
          <w:tcPr>
            <w:tcW w:w="2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6DC15">
            <w:pPr>
              <w:jc w:val="center"/>
              <w:rPr>
                <w:rFonts w:hint="eastAsia" w:ascii="宋体" w:hAnsi="宋体" w:eastAsia="宋体" w:cs="宋体"/>
                <w:i w:val="0"/>
                <w:iCs w:val="0"/>
                <w:color w:val="auto"/>
                <w:sz w:val="21"/>
                <w:szCs w:val="21"/>
                <w:highlight w:val="none"/>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8458F">
            <w:pPr>
              <w:jc w:val="center"/>
              <w:rPr>
                <w:rFonts w:hint="eastAsia" w:ascii="宋体" w:hAnsi="宋体" w:eastAsia="宋体" w:cs="宋体"/>
                <w:i w:val="0"/>
                <w:iCs w:val="0"/>
                <w:color w:val="auto"/>
                <w:sz w:val="21"/>
                <w:szCs w:val="21"/>
                <w:highlight w:val="none"/>
                <w:u w:val="none"/>
              </w:rPr>
            </w:pP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F1D6A">
            <w:pPr>
              <w:jc w:val="center"/>
              <w:rPr>
                <w:rFonts w:hint="eastAsia" w:ascii="宋体" w:hAnsi="宋体" w:eastAsia="宋体" w:cs="宋体"/>
                <w:i w:val="0"/>
                <w:iCs w:val="0"/>
                <w:color w:val="auto"/>
                <w:sz w:val="21"/>
                <w:szCs w:val="21"/>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30264">
            <w:pPr>
              <w:jc w:val="center"/>
              <w:rPr>
                <w:rFonts w:hint="eastAsia" w:ascii="宋体" w:hAnsi="宋体" w:eastAsia="宋体" w:cs="宋体"/>
                <w:i w:val="0"/>
                <w:iCs w:val="0"/>
                <w:color w:val="auto"/>
                <w:sz w:val="21"/>
                <w:szCs w:val="21"/>
                <w:highlight w:val="none"/>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CCC88">
            <w:pPr>
              <w:jc w:val="center"/>
              <w:rPr>
                <w:rFonts w:hint="eastAsia" w:ascii="宋体" w:hAnsi="宋体" w:eastAsia="宋体" w:cs="宋体"/>
                <w:i w:val="0"/>
                <w:iCs w:val="0"/>
                <w:color w:val="auto"/>
                <w:sz w:val="21"/>
                <w:szCs w:val="21"/>
                <w:highlight w:val="none"/>
                <w:u w:val="none"/>
              </w:rPr>
            </w:pPr>
          </w:p>
        </w:tc>
      </w:tr>
      <w:tr w14:paraId="6B4C9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706" w:type="dxa"/>
            <w:vMerge w:val="restart"/>
            <w:tcBorders>
              <w:top w:val="single" w:color="000000" w:sz="4" w:space="0"/>
              <w:left w:val="single" w:color="000000" w:sz="4" w:space="0"/>
              <w:bottom w:val="nil"/>
              <w:right w:val="single" w:color="000000" w:sz="4" w:space="0"/>
            </w:tcBorders>
            <w:shd w:val="clear" w:color="auto" w:fill="auto"/>
            <w:vAlign w:val="center"/>
          </w:tcPr>
          <w:p w14:paraId="1A9A1D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14:paraId="270283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艮山东路</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2B1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同协路口西侧-杭海路口</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D72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AC5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39DB68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3443.000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DADB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易下沉道路</w:t>
            </w:r>
          </w:p>
        </w:tc>
      </w:tr>
      <w:tr w14:paraId="66524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06" w:type="dxa"/>
            <w:vMerge w:val="continue"/>
            <w:tcBorders>
              <w:top w:val="single" w:color="000000" w:sz="4" w:space="0"/>
              <w:left w:val="single" w:color="000000" w:sz="4" w:space="0"/>
              <w:bottom w:val="nil"/>
              <w:right w:val="single" w:color="000000" w:sz="4" w:space="0"/>
            </w:tcBorders>
            <w:shd w:val="clear" w:color="auto" w:fill="auto"/>
            <w:vAlign w:val="center"/>
          </w:tcPr>
          <w:p w14:paraId="4DA5B9A2">
            <w:pPr>
              <w:jc w:val="center"/>
              <w:rPr>
                <w:rFonts w:hint="eastAsia" w:ascii="宋体" w:hAnsi="宋体" w:eastAsia="宋体" w:cs="宋体"/>
                <w:i w:val="0"/>
                <w:iCs w:val="0"/>
                <w:color w:val="auto"/>
                <w:sz w:val="21"/>
                <w:szCs w:val="21"/>
                <w:highlight w:val="none"/>
                <w:u w:val="none"/>
              </w:rPr>
            </w:pPr>
          </w:p>
        </w:tc>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14:paraId="3A6FCC2B">
            <w:pPr>
              <w:jc w:val="center"/>
              <w:rPr>
                <w:rFonts w:hint="eastAsia" w:ascii="宋体" w:hAnsi="宋体" w:eastAsia="宋体" w:cs="宋体"/>
                <w:i w:val="0"/>
                <w:iCs w:val="0"/>
                <w:color w:val="auto"/>
                <w:sz w:val="21"/>
                <w:szCs w:val="21"/>
                <w:highlight w:val="none"/>
                <w:u w:val="none"/>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BE3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杭海路-八堡中路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0B2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682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730F6B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2555.000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E37E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易下沉道路</w:t>
            </w:r>
          </w:p>
        </w:tc>
      </w:tr>
      <w:tr w14:paraId="4C168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06" w:type="dxa"/>
            <w:tcBorders>
              <w:top w:val="single" w:color="000000" w:sz="4" w:space="0"/>
              <w:left w:val="single" w:color="000000" w:sz="4" w:space="0"/>
              <w:bottom w:val="nil"/>
              <w:right w:val="single" w:color="000000" w:sz="4" w:space="0"/>
            </w:tcBorders>
            <w:shd w:val="clear" w:color="auto" w:fill="auto"/>
            <w:vAlign w:val="center"/>
          </w:tcPr>
          <w:p w14:paraId="035DAB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3FA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艮山西路</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A4B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彭埠铁路桥-凯旋路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038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城市快速路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903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33AA1F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2960.000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9F667">
            <w:pPr>
              <w:rPr>
                <w:rFonts w:hint="eastAsia" w:ascii="宋体" w:hAnsi="宋体" w:eastAsia="宋体" w:cs="宋体"/>
                <w:i w:val="0"/>
                <w:iCs w:val="0"/>
                <w:color w:val="auto"/>
                <w:sz w:val="21"/>
                <w:szCs w:val="21"/>
                <w:highlight w:val="none"/>
                <w:u w:val="none"/>
              </w:rPr>
            </w:pPr>
          </w:p>
        </w:tc>
      </w:tr>
      <w:tr w14:paraId="4953B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DD76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AC31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德胜东路</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D0C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石桥路-德胜收费站东</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AD6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城市快速路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664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50F764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4240.800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AECEA">
            <w:pPr>
              <w:rPr>
                <w:rFonts w:hint="eastAsia" w:ascii="宋体" w:hAnsi="宋体" w:eastAsia="宋体" w:cs="宋体"/>
                <w:i w:val="0"/>
                <w:iCs w:val="0"/>
                <w:color w:val="auto"/>
                <w:sz w:val="21"/>
                <w:szCs w:val="21"/>
                <w:highlight w:val="none"/>
                <w:u w:val="none"/>
              </w:rPr>
            </w:pPr>
          </w:p>
        </w:tc>
      </w:tr>
      <w:tr w14:paraId="7942B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F6793">
            <w:pPr>
              <w:jc w:val="center"/>
              <w:rPr>
                <w:rFonts w:hint="eastAsia" w:ascii="宋体" w:hAnsi="宋体" w:eastAsia="宋体" w:cs="宋体"/>
                <w:i w:val="0"/>
                <w:iCs w:val="0"/>
                <w:color w:val="auto"/>
                <w:sz w:val="21"/>
                <w:szCs w:val="21"/>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F7ED2">
            <w:pPr>
              <w:jc w:val="center"/>
              <w:rPr>
                <w:rFonts w:hint="eastAsia" w:ascii="宋体" w:hAnsi="宋体" w:eastAsia="宋体" w:cs="宋体"/>
                <w:i w:val="0"/>
                <w:iCs w:val="0"/>
                <w:color w:val="auto"/>
                <w:sz w:val="21"/>
                <w:szCs w:val="21"/>
                <w:highlight w:val="none"/>
                <w:u w:val="none"/>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ABA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沪杭收费站东-友爱路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038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72F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25110E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4635.000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8409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易下沉道路</w:t>
            </w:r>
          </w:p>
        </w:tc>
      </w:tr>
      <w:tr w14:paraId="29B9A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D8D15">
            <w:pPr>
              <w:jc w:val="center"/>
              <w:rPr>
                <w:rFonts w:hint="eastAsia" w:ascii="宋体" w:hAnsi="宋体" w:eastAsia="宋体" w:cs="宋体"/>
                <w:i w:val="0"/>
                <w:iCs w:val="0"/>
                <w:color w:val="auto"/>
                <w:sz w:val="21"/>
                <w:szCs w:val="21"/>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C134A">
            <w:pPr>
              <w:jc w:val="center"/>
              <w:rPr>
                <w:rFonts w:hint="eastAsia" w:ascii="宋体" w:hAnsi="宋体" w:eastAsia="宋体" w:cs="宋体"/>
                <w:i w:val="0"/>
                <w:iCs w:val="0"/>
                <w:color w:val="auto"/>
                <w:sz w:val="21"/>
                <w:szCs w:val="21"/>
                <w:highlight w:val="none"/>
                <w:u w:val="none"/>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847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友爱路-月雅河</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4D4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9E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684F11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456.000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6C5F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易下沉道路</w:t>
            </w:r>
          </w:p>
        </w:tc>
      </w:tr>
      <w:tr w14:paraId="136FB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A5B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A2F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石桥路</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72E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机场路-钱江河桥</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B8A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684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6AC26C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2692.000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E9559">
            <w:pPr>
              <w:rPr>
                <w:rFonts w:hint="eastAsia" w:ascii="宋体" w:hAnsi="宋体" w:eastAsia="宋体" w:cs="宋体"/>
                <w:i w:val="0"/>
                <w:iCs w:val="0"/>
                <w:color w:val="auto"/>
                <w:sz w:val="21"/>
                <w:szCs w:val="21"/>
                <w:highlight w:val="none"/>
                <w:u w:val="none"/>
              </w:rPr>
            </w:pPr>
          </w:p>
        </w:tc>
      </w:tr>
      <w:tr w14:paraId="48DE8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jc w:val="center"/>
        </w:trPr>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F596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65BF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同协南路 </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C95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德胜东路-k1+305.5</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88C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6EF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32D102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1350.000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B0A14">
            <w:pPr>
              <w:rPr>
                <w:rFonts w:hint="eastAsia" w:ascii="宋体" w:hAnsi="宋体" w:eastAsia="宋体" w:cs="宋体"/>
                <w:i w:val="0"/>
                <w:iCs w:val="0"/>
                <w:color w:val="auto"/>
                <w:sz w:val="21"/>
                <w:szCs w:val="21"/>
                <w:highlight w:val="none"/>
                <w:u w:val="none"/>
              </w:rPr>
            </w:pPr>
          </w:p>
        </w:tc>
      </w:tr>
      <w:tr w14:paraId="41A7B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1FBDB">
            <w:pPr>
              <w:jc w:val="center"/>
              <w:rPr>
                <w:rFonts w:hint="eastAsia" w:ascii="宋体" w:hAnsi="宋体" w:eastAsia="宋体" w:cs="宋体"/>
                <w:i w:val="0"/>
                <w:iCs w:val="0"/>
                <w:color w:val="auto"/>
                <w:sz w:val="21"/>
                <w:szCs w:val="21"/>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55314">
            <w:pPr>
              <w:jc w:val="center"/>
              <w:rPr>
                <w:rFonts w:hint="eastAsia" w:ascii="宋体" w:hAnsi="宋体" w:eastAsia="宋体" w:cs="宋体"/>
                <w:i w:val="0"/>
                <w:iCs w:val="0"/>
                <w:color w:val="auto"/>
                <w:sz w:val="21"/>
                <w:szCs w:val="21"/>
                <w:highlight w:val="none"/>
                <w:u w:val="none"/>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BCD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K1+305.5-沪杭高速</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73B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CAC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72490F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145.000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884AB">
            <w:pPr>
              <w:rPr>
                <w:rFonts w:hint="eastAsia" w:ascii="宋体" w:hAnsi="宋体" w:eastAsia="宋体" w:cs="宋体"/>
                <w:i w:val="0"/>
                <w:iCs w:val="0"/>
                <w:color w:val="auto"/>
                <w:sz w:val="21"/>
                <w:szCs w:val="21"/>
                <w:highlight w:val="none"/>
                <w:u w:val="none"/>
              </w:rPr>
            </w:pPr>
          </w:p>
        </w:tc>
      </w:tr>
      <w:tr w14:paraId="4ABD6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D95EF">
            <w:pPr>
              <w:jc w:val="center"/>
              <w:rPr>
                <w:rFonts w:hint="eastAsia" w:ascii="宋体" w:hAnsi="宋体" w:eastAsia="宋体" w:cs="宋体"/>
                <w:i w:val="0"/>
                <w:iCs w:val="0"/>
                <w:color w:val="auto"/>
                <w:sz w:val="21"/>
                <w:szCs w:val="21"/>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A756A">
            <w:pPr>
              <w:jc w:val="center"/>
              <w:rPr>
                <w:rFonts w:hint="eastAsia" w:ascii="宋体" w:hAnsi="宋体" w:eastAsia="宋体" w:cs="宋体"/>
                <w:i w:val="0"/>
                <w:iCs w:val="0"/>
                <w:color w:val="auto"/>
                <w:sz w:val="21"/>
                <w:szCs w:val="21"/>
                <w:highlight w:val="none"/>
                <w:u w:val="none"/>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6EE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艮山东路-沪杭高速</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2DF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385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2248B5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1136.000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004FC">
            <w:pPr>
              <w:rPr>
                <w:rFonts w:hint="eastAsia" w:ascii="宋体" w:hAnsi="宋体" w:eastAsia="宋体" w:cs="宋体"/>
                <w:i w:val="0"/>
                <w:iCs w:val="0"/>
                <w:color w:val="auto"/>
                <w:sz w:val="21"/>
                <w:szCs w:val="21"/>
                <w:highlight w:val="none"/>
                <w:u w:val="none"/>
              </w:rPr>
            </w:pPr>
          </w:p>
        </w:tc>
      </w:tr>
      <w:tr w14:paraId="0DD37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396DC">
            <w:pPr>
              <w:jc w:val="center"/>
              <w:rPr>
                <w:rFonts w:hint="eastAsia" w:ascii="宋体" w:hAnsi="宋体" w:eastAsia="宋体" w:cs="宋体"/>
                <w:i w:val="0"/>
                <w:iCs w:val="0"/>
                <w:color w:val="auto"/>
                <w:sz w:val="21"/>
                <w:szCs w:val="21"/>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67E39">
            <w:pPr>
              <w:jc w:val="center"/>
              <w:rPr>
                <w:rFonts w:hint="eastAsia" w:ascii="宋体" w:hAnsi="宋体" w:eastAsia="宋体" w:cs="宋体"/>
                <w:i w:val="0"/>
                <w:iCs w:val="0"/>
                <w:color w:val="auto"/>
                <w:sz w:val="21"/>
                <w:szCs w:val="21"/>
                <w:highlight w:val="none"/>
                <w:u w:val="none"/>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529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艮山东路-凤起东路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D7E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789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734971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394.000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B4992">
            <w:pPr>
              <w:rPr>
                <w:rFonts w:hint="eastAsia" w:ascii="宋体" w:hAnsi="宋体" w:eastAsia="宋体" w:cs="宋体"/>
                <w:i w:val="0"/>
                <w:iCs w:val="0"/>
                <w:color w:val="auto"/>
                <w:sz w:val="21"/>
                <w:szCs w:val="21"/>
                <w:highlight w:val="none"/>
                <w:u w:val="none"/>
              </w:rPr>
            </w:pPr>
          </w:p>
        </w:tc>
      </w:tr>
      <w:tr w14:paraId="0D9E4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89394">
            <w:pPr>
              <w:jc w:val="center"/>
              <w:rPr>
                <w:rFonts w:hint="eastAsia" w:ascii="宋体" w:hAnsi="宋体" w:eastAsia="宋体" w:cs="宋体"/>
                <w:i w:val="0"/>
                <w:iCs w:val="0"/>
                <w:color w:val="auto"/>
                <w:sz w:val="21"/>
                <w:szCs w:val="21"/>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328D9">
            <w:pPr>
              <w:jc w:val="center"/>
              <w:rPr>
                <w:rFonts w:hint="eastAsia" w:ascii="宋体" w:hAnsi="宋体" w:eastAsia="宋体" w:cs="宋体"/>
                <w:i w:val="0"/>
                <w:iCs w:val="0"/>
                <w:color w:val="auto"/>
                <w:sz w:val="21"/>
                <w:szCs w:val="21"/>
                <w:highlight w:val="none"/>
                <w:u w:val="none"/>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A17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凤起东路-之江东路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D43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63A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3CD1C7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455.152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CCD1A">
            <w:pPr>
              <w:rPr>
                <w:rFonts w:hint="eastAsia" w:ascii="宋体" w:hAnsi="宋体" w:eastAsia="宋体" w:cs="宋体"/>
                <w:i w:val="0"/>
                <w:iCs w:val="0"/>
                <w:color w:val="auto"/>
                <w:sz w:val="21"/>
                <w:szCs w:val="21"/>
                <w:highlight w:val="none"/>
                <w:u w:val="none"/>
              </w:rPr>
            </w:pPr>
          </w:p>
        </w:tc>
      </w:tr>
      <w:tr w14:paraId="7B30B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52C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899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科城街（九乔路）</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E84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红普路西侧—杭海路西侧</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8E1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B45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42B1BA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1200.000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354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涉及地铁施工</w:t>
            </w:r>
          </w:p>
        </w:tc>
      </w:tr>
      <w:tr w14:paraId="5D1CC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BFD9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403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湖滨路</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DC0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庆春路-邮电路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C8B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C7B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150" w:type="dxa"/>
            <w:tcBorders>
              <w:top w:val="single" w:color="000000" w:sz="4" w:space="0"/>
              <w:left w:val="single" w:color="000000" w:sz="4" w:space="0"/>
              <w:bottom w:val="single" w:color="000000" w:sz="4" w:space="0"/>
              <w:right w:val="nil"/>
            </w:tcBorders>
            <w:shd w:val="clear" w:color="auto" w:fill="auto"/>
            <w:noWrap/>
            <w:vAlign w:val="center"/>
          </w:tcPr>
          <w:p w14:paraId="4DBFBB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840.000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3422F">
            <w:pPr>
              <w:rPr>
                <w:rFonts w:hint="eastAsia" w:ascii="宋体" w:hAnsi="宋体" w:eastAsia="宋体" w:cs="宋体"/>
                <w:i w:val="0"/>
                <w:iCs w:val="0"/>
                <w:color w:val="auto"/>
                <w:sz w:val="21"/>
                <w:szCs w:val="21"/>
                <w:highlight w:val="none"/>
                <w:u w:val="none"/>
              </w:rPr>
            </w:pPr>
          </w:p>
        </w:tc>
      </w:tr>
      <w:tr w14:paraId="633B9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F71EB">
            <w:pPr>
              <w:jc w:val="center"/>
              <w:rPr>
                <w:rFonts w:hint="eastAsia" w:ascii="宋体" w:hAnsi="宋体" w:eastAsia="宋体" w:cs="宋体"/>
                <w:i w:val="0"/>
                <w:iCs w:val="0"/>
                <w:color w:val="auto"/>
                <w:sz w:val="21"/>
                <w:szCs w:val="21"/>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F4A35">
            <w:pPr>
              <w:jc w:val="center"/>
              <w:rPr>
                <w:rFonts w:hint="eastAsia" w:ascii="宋体" w:hAnsi="宋体" w:eastAsia="宋体" w:cs="宋体"/>
                <w:i w:val="0"/>
                <w:iCs w:val="0"/>
                <w:color w:val="auto"/>
                <w:sz w:val="21"/>
                <w:szCs w:val="21"/>
                <w:highlight w:val="none"/>
                <w:u w:val="none"/>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940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解放路-邮电路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06E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090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31F12B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121.000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8840B">
            <w:pPr>
              <w:rPr>
                <w:rFonts w:hint="eastAsia" w:ascii="宋体" w:hAnsi="宋体" w:eastAsia="宋体" w:cs="宋体"/>
                <w:i w:val="0"/>
                <w:iCs w:val="0"/>
                <w:color w:val="auto"/>
                <w:sz w:val="21"/>
                <w:szCs w:val="21"/>
                <w:highlight w:val="none"/>
                <w:u w:val="none"/>
              </w:rPr>
            </w:pPr>
          </w:p>
        </w:tc>
      </w:tr>
      <w:tr w14:paraId="1879B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A2A3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AF31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建国中路</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608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清泰街-解放路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17B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F17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721DA0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349.000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49917">
            <w:pPr>
              <w:rPr>
                <w:rFonts w:hint="eastAsia" w:ascii="宋体" w:hAnsi="宋体" w:eastAsia="宋体" w:cs="宋体"/>
                <w:i w:val="0"/>
                <w:iCs w:val="0"/>
                <w:color w:val="auto"/>
                <w:sz w:val="21"/>
                <w:szCs w:val="21"/>
                <w:highlight w:val="none"/>
                <w:u w:val="none"/>
              </w:rPr>
            </w:pPr>
          </w:p>
        </w:tc>
      </w:tr>
      <w:tr w14:paraId="2CC67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396F5">
            <w:pPr>
              <w:jc w:val="center"/>
              <w:rPr>
                <w:rFonts w:hint="eastAsia" w:ascii="宋体" w:hAnsi="宋体" w:eastAsia="宋体" w:cs="宋体"/>
                <w:i w:val="0"/>
                <w:iCs w:val="0"/>
                <w:color w:val="auto"/>
                <w:sz w:val="21"/>
                <w:szCs w:val="21"/>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D80A5">
            <w:pPr>
              <w:jc w:val="center"/>
              <w:rPr>
                <w:rFonts w:hint="eastAsia" w:ascii="宋体" w:hAnsi="宋体" w:eastAsia="宋体" w:cs="宋体"/>
                <w:i w:val="0"/>
                <w:iCs w:val="0"/>
                <w:color w:val="auto"/>
                <w:sz w:val="21"/>
                <w:szCs w:val="21"/>
                <w:highlight w:val="none"/>
                <w:u w:val="none"/>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1ED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解放路-庆春路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08D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9F2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75A94C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856.000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BDAEB">
            <w:pPr>
              <w:rPr>
                <w:rFonts w:hint="eastAsia" w:ascii="宋体" w:hAnsi="宋体" w:eastAsia="宋体" w:cs="宋体"/>
                <w:i w:val="0"/>
                <w:iCs w:val="0"/>
                <w:color w:val="auto"/>
                <w:sz w:val="21"/>
                <w:szCs w:val="21"/>
                <w:highlight w:val="none"/>
                <w:u w:val="none"/>
              </w:rPr>
            </w:pPr>
          </w:p>
        </w:tc>
      </w:tr>
      <w:tr w14:paraId="0B0FF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849A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675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复兴路</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12F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水澄路-之江路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078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42C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56F081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597.000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778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深基坑施工、在建工地施工</w:t>
            </w:r>
          </w:p>
        </w:tc>
      </w:tr>
      <w:tr w14:paraId="708C2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51D66">
            <w:pPr>
              <w:jc w:val="center"/>
              <w:rPr>
                <w:rFonts w:hint="eastAsia" w:ascii="宋体" w:hAnsi="宋体" w:eastAsia="宋体" w:cs="宋体"/>
                <w:i w:val="0"/>
                <w:iCs w:val="0"/>
                <w:color w:val="auto"/>
                <w:sz w:val="21"/>
                <w:szCs w:val="21"/>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A5824">
            <w:pPr>
              <w:jc w:val="center"/>
              <w:rPr>
                <w:rFonts w:hint="eastAsia" w:ascii="宋体" w:hAnsi="宋体" w:eastAsia="宋体" w:cs="宋体"/>
                <w:i w:val="0"/>
                <w:iCs w:val="0"/>
                <w:color w:val="auto"/>
                <w:sz w:val="21"/>
                <w:szCs w:val="21"/>
                <w:highlight w:val="none"/>
                <w:u w:val="none"/>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B0C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水澄路-紫花路东</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365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2B8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201DC9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2195.000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5B8D1">
            <w:pPr>
              <w:rPr>
                <w:rFonts w:hint="eastAsia" w:ascii="宋体" w:hAnsi="宋体" w:eastAsia="宋体" w:cs="宋体"/>
                <w:i w:val="0"/>
                <w:iCs w:val="0"/>
                <w:color w:val="auto"/>
                <w:sz w:val="21"/>
                <w:szCs w:val="21"/>
                <w:highlight w:val="none"/>
                <w:u w:val="none"/>
              </w:rPr>
            </w:pPr>
          </w:p>
        </w:tc>
      </w:tr>
      <w:tr w14:paraId="14D6E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706" w:type="dxa"/>
            <w:tcBorders>
              <w:top w:val="single" w:color="000000" w:sz="4" w:space="0"/>
              <w:left w:val="single" w:color="000000" w:sz="4" w:space="0"/>
              <w:bottom w:val="nil"/>
              <w:right w:val="single" w:color="000000" w:sz="4" w:space="0"/>
            </w:tcBorders>
            <w:shd w:val="clear" w:color="auto" w:fill="auto"/>
            <w:vAlign w:val="center"/>
          </w:tcPr>
          <w:p w14:paraId="5AEDA6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F4D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建国南路</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C0D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清泰街-郭东园巷</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55F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AC4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50A679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492.000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9730F">
            <w:pPr>
              <w:rPr>
                <w:rFonts w:hint="eastAsia" w:ascii="宋体" w:hAnsi="宋体" w:eastAsia="宋体" w:cs="宋体"/>
                <w:i w:val="0"/>
                <w:iCs w:val="0"/>
                <w:color w:val="auto"/>
                <w:sz w:val="21"/>
                <w:szCs w:val="21"/>
                <w:highlight w:val="none"/>
                <w:u w:val="none"/>
              </w:rPr>
            </w:pPr>
          </w:p>
        </w:tc>
      </w:tr>
      <w:tr w14:paraId="34610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C3D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222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南山路</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806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万松岭路-解放路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D2F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A84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67632D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2150.000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51F2C">
            <w:pPr>
              <w:rPr>
                <w:rFonts w:hint="eastAsia" w:ascii="宋体" w:hAnsi="宋体" w:eastAsia="宋体" w:cs="宋体"/>
                <w:i w:val="0"/>
                <w:iCs w:val="0"/>
                <w:color w:val="auto"/>
                <w:sz w:val="21"/>
                <w:szCs w:val="21"/>
                <w:highlight w:val="none"/>
                <w:u w:val="none"/>
              </w:rPr>
            </w:pPr>
          </w:p>
        </w:tc>
      </w:tr>
      <w:tr w14:paraId="213E3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B66F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24C2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解放路</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B2D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环城东路-建国中路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C6A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CA4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10D76F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535.000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8C8A3">
            <w:pPr>
              <w:rPr>
                <w:rFonts w:hint="eastAsia" w:ascii="宋体" w:hAnsi="宋体" w:eastAsia="宋体" w:cs="宋体"/>
                <w:i w:val="0"/>
                <w:iCs w:val="0"/>
                <w:color w:val="auto"/>
                <w:sz w:val="21"/>
                <w:szCs w:val="21"/>
                <w:highlight w:val="none"/>
                <w:u w:val="none"/>
              </w:rPr>
            </w:pPr>
          </w:p>
        </w:tc>
      </w:tr>
      <w:tr w14:paraId="336B7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57017">
            <w:pPr>
              <w:jc w:val="center"/>
              <w:rPr>
                <w:rFonts w:hint="eastAsia" w:ascii="宋体" w:hAnsi="宋体" w:eastAsia="宋体" w:cs="宋体"/>
                <w:i w:val="0"/>
                <w:iCs w:val="0"/>
                <w:color w:val="auto"/>
                <w:sz w:val="21"/>
                <w:szCs w:val="21"/>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B166C">
            <w:pPr>
              <w:jc w:val="center"/>
              <w:rPr>
                <w:rFonts w:hint="eastAsia" w:ascii="宋体" w:hAnsi="宋体" w:eastAsia="宋体" w:cs="宋体"/>
                <w:i w:val="0"/>
                <w:iCs w:val="0"/>
                <w:color w:val="auto"/>
                <w:sz w:val="21"/>
                <w:szCs w:val="21"/>
                <w:highlight w:val="none"/>
                <w:u w:val="none"/>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7B1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建国中路-延安路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A94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88A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622CDF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1500.000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6ED05">
            <w:pPr>
              <w:rPr>
                <w:rFonts w:hint="eastAsia" w:ascii="宋体" w:hAnsi="宋体" w:eastAsia="宋体" w:cs="宋体"/>
                <w:i w:val="0"/>
                <w:iCs w:val="0"/>
                <w:color w:val="auto"/>
                <w:sz w:val="21"/>
                <w:szCs w:val="21"/>
                <w:highlight w:val="none"/>
                <w:u w:val="none"/>
              </w:rPr>
            </w:pPr>
          </w:p>
        </w:tc>
      </w:tr>
      <w:tr w14:paraId="1ADDE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05A88">
            <w:pPr>
              <w:jc w:val="center"/>
              <w:rPr>
                <w:rFonts w:hint="eastAsia" w:ascii="宋体" w:hAnsi="宋体" w:eastAsia="宋体" w:cs="宋体"/>
                <w:i w:val="0"/>
                <w:iCs w:val="0"/>
                <w:color w:val="auto"/>
                <w:sz w:val="21"/>
                <w:szCs w:val="21"/>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25553">
            <w:pPr>
              <w:jc w:val="center"/>
              <w:rPr>
                <w:rFonts w:hint="eastAsia" w:ascii="宋体" w:hAnsi="宋体" w:eastAsia="宋体" w:cs="宋体"/>
                <w:i w:val="0"/>
                <w:iCs w:val="0"/>
                <w:color w:val="auto"/>
                <w:sz w:val="21"/>
                <w:szCs w:val="21"/>
                <w:highlight w:val="none"/>
                <w:u w:val="none"/>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432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延安路-南山路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D23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081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5BF466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125.000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634E0">
            <w:pPr>
              <w:rPr>
                <w:rFonts w:hint="eastAsia" w:ascii="宋体" w:hAnsi="宋体" w:eastAsia="宋体" w:cs="宋体"/>
                <w:i w:val="0"/>
                <w:iCs w:val="0"/>
                <w:color w:val="auto"/>
                <w:sz w:val="21"/>
                <w:szCs w:val="21"/>
                <w:highlight w:val="none"/>
                <w:u w:val="none"/>
              </w:rPr>
            </w:pPr>
          </w:p>
        </w:tc>
      </w:tr>
      <w:tr w14:paraId="1FB0D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128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D9B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西湖大道</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119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建国南路-南山路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A9B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FF0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7DAA5B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1742.000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60AFC">
            <w:pPr>
              <w:rPr>
                <w:rFonts w:hint="eastAsia" w:ascii="宋体" w:hAnsi="宋体" w:eastAsia="宋体" w:cs="宋体"/>
                <w:i w:val="0"/>
                <w:iCs w:val="0"/>
                <w:color w:val="auto"/>
                <w:sz w:val="21"/>
                <w:szCs w:val="21"/>
                <w:highlight w:val="none"/>
                <w:u w:val="none"/>
              </w:rPr>
            </w:pPr>
          </w:p>
        </w:tc>
      </w:tr>
      <w:tr w14:paraId="3515F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F18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2A9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钱江四桥地面西线</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6A3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下层西线-之江路</w:t>
            </w:r>
          </w:p>
        </w:tc>
        <w:tc>
          <w:tcPr>
            <w:tcW w:w="1092" w:type="dxa"/>
            <w:tcBorders>
              <w:top w:val="single" w:color="000000" w:sz="4" w:space="0"/>
              <w:left w:val="nil"/>
              <w:bottom w:val="single" w:color="000000" w:sz="4" w:space="0"/>
              <w:right w:val="single" w:color="000000" w:sz="4" w:space="0"/>
            </w:tcBorders>
            <w:shd w:val="clear" w:color="auto" w:fill="auto"/>
            <w:vAlign w:val="center"/>
          </w:tcPr>
          <w:p w14:paraId="6927E5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1DC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317139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350.000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9C3DE">
            <w:pPr>
              <w:rPr>
                <w:rFonts w:hint="eastAsia" w:ascii="宋体" w:hAnsi="宋体" w:eastAsia="宋体" w:cs="宋体"/>
                <w:i w:val="0"/>
                <w:iCs w:val="0"/>
                <w:color w:val="auto"/>
                <w:sz w:val="21"/>
                <w:szCs w:val="21"/>
                <w:highlight w:val="none"/>
                <w:u w:val="none"/>
              </w:rPr>
            </w:pPr>
          </w:p>
        </w:tc>
      </w:tr>
      <w:tr w14:paraId="2B3C4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5B0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0FD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钱江四桥地面东线</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C99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下层东线-之江路</w:t>
            </w:r>
          </w:p>
        </w:tc>
        <w:tc>
          <w:tcPr>
            <w:tcW w:w="1092" w:type="dxa"/>
            <w:tcBorders>
              <w:top w:val="single" w:color="000000" w:sz="4" w:space="0"/>
              <w:left w:val="nil"/>
              <w:bottom w:val="single" w:color="000000" w:sz="4" w:space="0"/>
              <w:right w:val="single" w:color="000000" w:sz="4" w:space="0"/>
            </w:tcBorders>
            <w:shd w:val="clear" w:color="auto" w:fill="auto"/>
            <w:vAlign w:val="center"/>
          </w:tcPr>
          <w:p w14:paraId="46EF27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FBF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3699B0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360.000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21B05">
            <w:pPr>
              <w:rPr>
                <w:rFonts w:hint="eastAsia" w:ascii="宋体" w:hAnsi="宋体" w:eastAsia="宋体" w:cs="宋体"/>
                <w:i w:val="0"/>
                <w:iCs w:val="0"/>
                <w:color w:val="auto"/>
                <w:sz w:val="21"/>
                <w:szCs w:val="21"/>
                <w:highlight w:val="none"/>
                <w:u w:val="none"/>
              </w:rPr>
            </w:pPr>
          </w:p>
        </w:tc>
      </w:tr>
      <w:tr w14:paraId="3D059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876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E75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钱江四桥下层西线地面道路</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EAA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下层西线-复兴立交地面道路</w:t>
            </w:r>
          </w:p>
        </w:tc>
        <w:tc>
          <w:tcPr>
            <w:tcW w:w="1092" w:type="dxa"/>
            <w:tcBorders>
              <w:top w:val="single" w:color="000000" w:sz="4" w:space="0"/>
              <w:left w:val="nil"/>
              <w:bottom w:val="single" w:color="000000" w:sz="4" w:space="0"/>
              <w:right w:val="single" w:color="000000" w:sz="4" w:space="0"/>
            </w:tcBorders>
            <w:shd w:val="clear" w:color="auto" w:fill="auto"/>
            <w:vAlign w:val="center"/>
          </w:tcPr>
          <w:p w14:paraId="62E37A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906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33CD95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270.000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D38F2">
            <w:pPr>
              <w:rPr>
                <w:rFonts w:hint="eastAsia" w:ascii="宋体" w:hAnsi="宋体" w:eastAsia="宋体" w:cs="宋体"/>
                <w:i w:val="0"/>
                <w:iCs w:val="0"/>
                <w:color w:val="auto"/>
                <w:sz w:val="21"/>
                <w:szCs w:val="21"/>
                <w:highlight w:val="none"/>
                <w:u w:val="none"/>
              </w:rPr>
            </w:pPr>
          </w:p>
        </w:tc>
      </w:tr>
      <w:tr w14:paraId="612AE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237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56D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钱江四桥下层东线地面道路</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2FB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下层东线-复兴立交地面道路</w:t>
            </w:r>
          </w:p>
        </w:tc>
        <w:tc>
          <w:tcPr>
            <w:tcW w:w="1092" w:type="dxa"/>
            <w:tcBorders>
              <w:top w:val="single" w:color="000000" w:sz="4" w:space="0"/>
              <w:left w:val="nil"/>
              <w:bottom w:val="single" w:color="000000" w:sz="4" w:space="0"/>
              <w:right w:val="single" w:color="000000" w:sz="4" w:space="0"/>
            </w:tcBorders>
            <w:shd w:val="clear" w:color="auto" w:fill="auto"/>
            <w:vAlign w:val="center"/>
          </w:tcPr>
          <w:p w14:paraId="308328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73D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74B376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240.000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58400">
            <w:pPr>
              <w:rPr>
                <w:rFonts w:hint="eastAsia" w:ascii="宋体" w:hAnsi="宋体" w:eastAsia="宋体" w:cs="宋体"/>
                <w:i w:val="0"/>
                <w:iCs w:val="0"/>
                <w:color w:val="auto"/>
                <w:sz w:val="21"/>
                <w:szCs w:val="21"/>
                <w:highlight w:val="none"/>
                <w:u w:val="none"/>
              </w:rPr>
            </w:pPr>
          </w:p>
        </w:tc>
      </w:tr>
      <w:tr w14:paraId="6F40A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E6B4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3B5C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复兴立交地面道路</w:t>
            </w:r>
          </w:p>
        </w:tc>
        <w:tc>
          <w:tcPr>
            <w:tcW w:w="2004" w:type="dxa"/>
            <w:tcBorders>
              <w:top w:val="nil"/>
              <w:left w:val="single" w:color="000000" w:sz="4" w:space="0"/>
              <w:bottom w:val="single" w:color="000000" w:sz="4" w:space="0"/>
              <w:right w:val="single" w:color="000000" w:sz="4" w:space="0"/>
            </w:tcBorders>
            <w:shd w:val="clear" w:color="auto" w:fill="auto"/>
            <w:vAlign w:val="center"/>
          </w:tcPr>
          <w:p w14:paraId="7ED865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紫花路-江城路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167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539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1CEE74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500.000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7DD44">
            <w:pPr>
              <w:rPr>
                <w:rFonts w:hint="eastAsia" w:ascii="宋体" w:hAnsi="宋体" w:eastAsia="宋体" w:cs="宋体"/>
                <w:i w:val="0"/>
                <w:iCs w:val="0"/>
                <w:color w:val="auto"/>
                <w:sz w:val="21"/>
                <w:szCs w:val="21"/>
                <w:highlight w:val="none"/>
                <w:u w:val="none"/>
              </w:rPr>
            </w:pPr>
          </w:p>
        </w:tc>
      </w:tr>
      <w:tr w14:paraId="64EF8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9D966">
            <w:pPr>
              <w:jc w:val="center"/>
              <w:rPr>
                <w:rFonts w:hint="eastAsia" w:ascii="宋体" w:hAnsi="宋体" w:eastAsia="宋体" w:cs="宋体"/>
                <w:i w:val="0"/>
                <w:iCs w:val="0"/>
                <w:color w:val="auto"/>
                <w:sz w:val="21"/>
                <w:szCs w:val="21"/>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9DC8D">
            <w:pPr>
              <w:jc w:val="center"/>
              <w:rPr>
                <w:rFonts w:hint="eastAsia" w:ascii="宋体" w:hAnsi="宋体" w:eastAsia="宋体" w:cs="宋体"/>
                <w:i w:val="0"/>
                <w:iCs w:val="0"/>
                <w:color w:val="auto"/>
                <w:sz w:val="21"/>
                <w:szCs w:val="21"/>
                <w:highlight w:val="none"/>
                <w:u w:val="none"/>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E99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江城路-秋涛路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CDA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509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55EF21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710.000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11F12">
            <w:pPr>
              <w:rPr>
                <w:rFonts w:hint="eastAsia" w:ascii="宋体" w:hAnsi="宋体" w:eastAsia="宋体" w:cs="宋体"/>
                <w:i w:val="0"/>
                <w:iCs w:val="0"/>
                <w:color w:val="auto"/>
                <w:sz w:val="21"/>
                <w:szCs w:val="21"/>
                <w:highlight w:val="none"/>
                <w:u w:val="none"/>
              </w:rPr>
            </w:pPr>
          </w:p>
        </w:tc>
      </w:tr>
      <w:tr w14:paraId="36EDB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2C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44FC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延安路</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7B4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高银街-开元路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96C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3D6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689164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793.000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134AC">
            <w:pPr>
              <w:rPr>
                <w:rFonts w:hint="eastAsia" w:ascii="宋体" w:hAnsi="宋体" w:eastAsia="宋体" w:cs="宋体"/>
                <w:i w:val="0"/>
                <w:iCs w:val="0"/>
                <w:color w:val="auto"/>
                <w:sz w:val="21"/>
                <w:szCs w:val="21"/>
                <w:highlight w:val="none"/>
                <w:u w:val="none"/>
              </w:rPr>
            </w:pPr>
          </w:p>
        </w:tc>
      </w:tr>
      <w:tr w14:paraId="159B9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BF48B">
            <w:pPr>
              <w:jc w:val="center"/>
              <w:rPr>
                <w:rFonts w:hint="eastAsia" w:ascii="宋体" w:hAnsi="宋体" w:eastAsia="宋体" w:cs="宋体"/>
                <w:i w:val="0"/>
                <w:iCs w:val="0"/>
                <w:color w:val="auto"/>
                <w:sz w:val="21"/>
                <w:szCs w:val="21"/>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3A353">
            <w:pPr>
              <w:jc w:val="center"/>
              <w:rPr>
                <w:rFonts w:hint="eastAsia" w:ascii="宋体" w:hAnsi="宋体" w:eastAsia="宋体" w:cs="宋体"/>
                <w:i w:val="0"/>
                <w:iCs w:val="0"/>
                <w:color w:val="auto"/>
                <w:sz w:val="21"/>
                <w:szCs w:val="21"/>
                <w:highlight w:val="none"/>
                <w:u w:val="none"/>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4BD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庆春路-平海路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BE4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99B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5EDDBE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500.000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AD3C2">
            <w:pPr>
              <w:rPr>
                <w:rFonts w:hint="eastAsia" w:ascii="宋体" w:hAnsi="宋体" w:eastAsia="宋体" w:cs="宋体"/>
                <w:i w:val="0"/>
                <w:iCs w:val="0"/>
                <w:color w:val="auto"/>
                <w:sz w:val="21"/>
                <w:szCs w:val="21"/>
                <w:highlight w:val="none"/>
                <w:u w:val="none"/>
              </w:rPr>
            </w:pPr>
          </w:p>
        </w:tc>
      </w:tr>
      <w:tr w14:paraId="1BC98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jc w:val="center"/>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01982">
            <w:pPr>
              <w:jc w:val="center"/>
              <w:rPr>
                <w:rFonts w:hint="eastAsia" w:ascii="宋体" w:hAnsi="宋体" w:eastAsia="宋体" w:cs="宋体"/>
                <w:i w:val="0"/>
                <w:iCs w:val="0"/>
                <w:color w:val="auto"/>
                <w:sz w:val="21"/>
                <w:szCs w:val="21"/>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D27CF">
            <w:pPr>
              <w:jc w:val="center"/>
              <w:rPr>
                <w:rFonts w:hint="eastAsia" w:ascii="宋体" w:hAnsi="宋体" w:eastAsia="宋体" w:cs="宋体"/>
                <w:i w:val="0"/>
                <w:iCs w:val="0"/>
                <w:color w:val="auto"/>
                <w:sz w:val="21"/>
                <w:szCs w:val="21"/>
                <w:highlight w:val="none"/>
                <w:u w:val="none"/>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BBF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平海路-解放路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063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5FC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35190E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400.000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B4ADA">
            <w:pPr>
              <w:rPr>
                <w:rFonts w:hint="eastAsia" w:ascii="宋体" w:hAnsi="宋体" w:eastAsia="宋体" w:cs="宋体"/>
                <w:i w:val="0"/>
                <w:iCs w:val="0"/>
                <w:color w:val="auto"/>
                <w:sz w:val="21"/>
                <w:szCs w:val="21"/>
                <w:highlight w:val="none"/>
                <w:u w:val="none"/>
              </w:rPr>
            </w:pPr>
          </w:p>
        </w:tc>
      </w:tr>
      <w:tr w14:paraId="75C92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70C47">
            <w:pPr>
              <w:jc w:val="center"/>
              <w:rPr>
                <w:rFonts w:hint="eastAsia" w:ascii="宋体" w:hAnsi="宋体" w:eastAsia="宋体" w:cs="宋体"/>
                <w:i w:val="0"/>
                <w:iCs w:val="0"/>
                <w:color w:val="auto"/>
                <w:sz w:val="21"/>
                <w:szCs w:val="21"/>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8CBF9">
            <w:pPr>
              <w:jc w:val="center"/>
              <w:rPr>
                <w:rFonts w:hint="eastAsia" w:ascii="宋体" w:hAnsi="宋体" w:eastAsia="宋体" w:cs="宋体"/>
                <w:i w:val="0"/>
                <w:iCs w:val="0"/>
                <w:color w:val="auto"/>
                <w:sz w:val="21"/>
                <w:szCs w:val="21"/>
                <w:highlight w:val="none"/>
                <w:u w:val="none"/>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EC9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解放路-开元路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BEF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C36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1B33C8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310.000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2B84F">
            <w:pPr>
              <w:rPr>
                <w:rFonts w:hint="eastAsia" w:ascii="宋体" w:hAnsi="宋体" w:eastAsia="宋体" w:cs="宋体"/>
                <w:i w:val="0"/>
                <w:iCs w:val="0"/>
                <w:color w:val="auto"/>
                <w:sz w:val="21"/>
                <w:szCs w:val="21"/>
                <w:highlight w:val="none"/>
                <w:u w:val="none"/>
              </w:rPr>
            </w:pPr>
          </w:p>
        </w:tc>
      </w:tr>
      <w:tr w14:paraId="47349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706" w:type="dxa"/>
            <w:tcBorders>
              <w:top w:val="single" w:color="000000" w:sz="4" w:space="0"/>
              <w:left w:val="single" w:color="000000" w:sz="4" w:space="0"/>
              <w:bottom w:val="nil"/>
              <w:right w:val="single" w:color="000000" w:sz="4" w:space="0"/>
            </w:tcBorders>
            <w:shd w:val="clear" w:color="auto" w:fill="auto"/>
            <w:noWrap/>
            <w:vAlign w:val="center"/>
          </w:tcPr>
          <w:p w14:paraId="13A31D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726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姚江路</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FC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之江路-钱江路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026A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C82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3B1F30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430.000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FBEA6">
            <w:pPr>
              <w:rPr>
                <w:rFonts w:hint="eastAsia" w:ascii="宋体" w:hAnsi="宋体" w:eastAsia="宋体" w:cs="宋体"/>
                <w:i w:val="0"/>
                <w:iCs w:val="0"/>
                <w:color w:val="auto"/>
                <w:sz w:val="21"/>
                <w:szCs w:val="21"/>
                <w:highlight w:val="none"/>
                <w:u w:val="none"/>
              </w:rPr>
            </w:pPr>
          </w:p>
        </w:tc>
      </w:tr>
      <w:tr w14:paraId="7CCC8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06" w:type="dxa"/>
            <w:tcBorders>
              <w:top w:val="single" w:color="000000" w:sz="4" w:space="0"/>
              <w:left w:val="single" w:color="000000" w:sz="4" w:space="0"/>
              <w:bottom w:val="nil"/>
              <w:right w:val="single" w:color="000000" w:sz="4" w:space="0"/>
            </w:tcBorders>
            <w:shd w:val="clear" w:color="auto" w:fill="auto"/>
            <w:noWrap/>
            <w:vAlign w:val="center"/>
          </w:tcPr>
          <w:p w14:paraId="40821E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5B8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望江东路</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EDF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之江路-秋涛路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CE5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E0B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4DC24F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1490.000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71F6C">
            <w:pPr>
              <w:rPr>
                <w:rFonts w:hint="eastAsia" w:ascii="宋体" w:hAnsi="宋体" w:eastAsia="宋体" w:cs="宋体"/>
                <w:i w:val="0"/>
                <w:iCs w:val="0"/>
                <w:color w:val="auto"/>
                <w:sz w:val="21"/>
                <w:szCs w:val="21"/>
                <w:highlight w:val="none"/>
                <w:u w:val="none"/>
              </w:rPr>
            </w:pPr>
          </w:p>
        </w:tc>
      </w:tr>
      <w:tr w14:paraId="53ECE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06" w:type="dxa"/>
            <w:tcBorders>
              <w:top w:val="single" w:color="000000" w:sz="4" w:space="0"/>
              <w:left w:val="single" w:color="000000" w:sz="4" w:space="0"/>
              <w:bottom w:val="nil"/>
              <w:right w:val="single" w:color="000000" w:sz="4" w:space="0"/>
            </w:tcBorders>
            <w:shd w:val="clear" w:color="auto" w:fill="auto"/>
            <w:noWrap/>
            <w:vAlign w:val="center"/>
          </w:tcPr>
          <w:p w14:paraId="453BD7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85A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望江路</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954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中河路-秋涛路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5E7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B64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36BBB0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1270.000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B564D">
            <w:pPr>
              <w:rPr>
                <w:rFonts w:hint="eastAsia" w:ascii="宋体" w:hAnsi="宋体" w:eastAsia="宋体" w:cs="宋体"/>
                <w:i w:val="0"/>
                <w:iCs w:val="0"/>
                <w:color w:val="auto"/>
                <w:sz w:val="21"/>
                <w:szCs w:val="21"/>
                <w:highlight w:val="none"/>
                <w:u w:val="none"/>
              </w:rPr>
            </w:pPr>
          </w:p>
        </w:tc>
      </w:tr>
      <w:tr w14:paraId="75A7E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06" w:type="dxa"/>
            <w:tcBorders>
              <w:top w:val="single" w:color="000000" w:sz="4" w:space="0"/>
              <w:left w:val="single" w:color="000000" w:sz="4" w:space="0"/>
              <w:bottom w:val="nil"/>
              <w:right w:val="single" w:color="000000" w:sz="4" w:space="0"/>
            </w:tcBorders>
            <w:shd w:val="clear" w:color="auto" w:fill="auto"/>
            <w:noWrap/>
            <w:vAlign w:val="center"/>
          </w:tcPr>
          <w:p w14:paraId="3B48E2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B85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衢江路</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6A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之江路-钱江路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B1E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C2E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79017C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1053.000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992BB">
            <w:pPr>
              <w:rPr>
                <w:rFonts w:hint="eastAsia" w:ascii="宋体" w:hAnsi="宋体" w:eastAsia="宋体" w:cs="宋体"/>
                <w:i w:val="0"/>
                <w:iCs w:val="0"/>
                <w:color w:val="auto"/>
                <w:sz w:val="21"/>
                <w:szCs w:val="21"/>
                <w:highlight w:val="none"/>
                <w:u w:val="none"/>
              </w:rPr>
            </w:pPr>
          </w:p>
        </w:tc>
      </w:tr>
      <w:tr w14:paraId="2B514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06" w:type="dxa"/>
            <w:tcBorders>
              <w:top w:val="single" w:color="000000" w:sz="4" w:space="0"/>
              <w:left w:val="single" w:color="000000" w:sz="4" w:space="0"/>
              <w:bottom w:val="nil"/>
              <w:right w:val="single" w:color="000000" w:sz="4" w:space="0"/>
            </w:tcBorders>
            <w:shd w:val="clear" w:color="auto" w:fill="auto"/>
            <w:noWrap/>
            <w:vAlign w:val="center"/>
          </w:tcPr>
          <w:p w14:paraId="3E8B41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025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江城路</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0C1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郭东园路-江城立交</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2E4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66F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150" w:type="dxa"/>
            <w:tcBorders>
              <w:top w:val="single" w:color="000000" w:sz="4" w:space="0"/>
              <w:left w:val="single" w:color="000000" w:sz="4" w:space="0"/>
              <w:bottom w:val="single" w:color="000000" w:sz="4" w:space="0"/>
              <w:right w:val="nil"/>
            </w:tcBorders>
            <w:shd w:val="clear" w:color="auto" w:fill="auto"/>
            <w:noWrap/>
            <w:vAlign w:val="center"/>
          </w:tcPr>
          <w:p w14:paraId="0E485E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2980.000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5E697">
            <w:pPr>
              <w:rPr>
                <w:rFonts w:hint="eastAsia" w:ascii="宋体" w:hAnsi="宋体" w:eastAsia="宋体" w:cs="宋体"/>
                <w:i w:val="0"/>
                <w:iCs w:val="0"/>
                <w:color w:val="auto"/>
                <w:sz w:val="21"/>
                <w:szCs w:val="21"/>
                <w:highlight w:val="none"/>
                <w:u w:val="none"/>
              </w:rPr>
            </w:pPr>
          </w:p>
        </w:tc>
      </w:tr>
      <w:tr w14:paraId="048F2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EC2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5683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环城东路</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C83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金衙庄—庆春路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F88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72D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3D277F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1040.000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C26AB">
            <w:pPr>
              <w:rPr>
                <w:rFonts w:hint="eastAsia" w:ascii="宋体" w:hAnsi="宋体" w:eastAsia="宋体" w:cs="宋体"/>
                <w:i w:val="0"/>
                <w:iCs w:val="0"/>
                <w:color w:val="auto"/>
                <w:sz w:val="21"/>
                <w:szCs w:val="21"/>
                <w:highlight w:val="none"/>
                <w:u w:val="none"/>
              </w:rPr>
            </w:pPr>
          </w:p>
        </w:tc>
      </w:tr>
      <w:tr w14:paraId="5AA5C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649E2">
            <w:pPr>
              <w:jc w:val="center"/>
              <w:rPr>
                <w:rFonts w:hint="eastAsia" w:ascii="宋体" w:hAnsi="宋体" w:eastAsia="宋体" w:cs="宋体"/>
                <w:i w:val="0"/>
                <w:iCs w:val="0"/>
                <w:color w:val="auto"/>
                <w:sz w:val="21"/>
                <w:szCs w:val="21"/>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E11C7">
            <w:pPr>
              <w:jc w:val="center"/>
              <w:rPr>
                <w:rFonts w:hint="eastAsia" w:ascii="宋体" w:hAnsi="宋体" w:eastAsia="宋体" w:cs="宋体"/>
                <w:i w:val="0"/>
                <w:iCs w:val="0"/>
                <w:color w:val="auto"/>
                <w:sz w:val="21"/>
                <w:szCs w:val="21"/>
                <w:highlight w:val="none"/>
                <w:u w:val="none"/>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C98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金衙庄—城站</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179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530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2EBC64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490.000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4DE8A">
            <w:pPr>
              <w:rPr>
                <w:rFonts w:hint="eastAsia" w:ascii="宋体" w:hAnsi="宋体" w:eastAsia="宋体" w:cs="宋体"/>
                <w:i w:val="0"/>
                <w:iCs w:val="0"/>
                <w:color w:val="auto"/>
                <w:sz w:val="21"/>
                <w:szCs w:val="21"/>
                <w:highlight w:val="none"/>
                <w:u w:val="none"/>
              </w:rPr>
            </w:pPr>
          </w:p>
        </w:tc>
      </w:tr>
      <w:tr w14:paraId="286BC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DF8D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AA9F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中河南路</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82E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望江路-万松岭路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8FC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4F7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2102FB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1482.000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516AF">
            <w:pPr>
              <w:rPr>
                <w:rFonts w:hint="eastAsia" w:ascii="宋体" w:hAnsi="宋体" w:eastAsia="宋体" w:cs="宋体"/>
                <w:i w:val="0"/>
                <w:iCs w:val="0"/>
                <w:color w:val="auto"/>
                <w:sz w:val="21"/>
                <w:szCs w:val="21"/>
                <w:highlight w:val="none"/>
                <w:u w:val="none"/>
              </w:rPr>
            </w:pPr>
          </w:p>
        </w:tc>
      </w:tr>
      <w:tr w14:paraId="266A3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77487">
            <w:pPr>
              <w:jc w:val="center"/>
              <w:rPr>
                <w:rFonts w:hint="eastAsia" w:ascii="宋体" w:hAnsi="宋体" w:eastAsia="宋体" w:cs="宋体"/>
                <w:i w:val="0"/>
                <w:iCs w:val="0"/>
                <w:color w:val="auto"/>
                <w:sz w:val="21"/>
                <w:szCs w:val="21"/>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8A5FF">
            <w:pPr>
              <w:jc w:val="center"/>
              <w:rPr>
                <w:rFonts w:hint="eastAsia" w:ascii="宋体" w:hAnsi="宋体" w:eastAsia="宋体" w:cs="宋体"/>
                <w:i w:val="0"/>
                <w:iCs w:val="0"/>
                <w:color w:val="auto"/>
                <w:sz w:val="21"/>
                <w:szCs w:val="21"/>
                <w:highlight w:val="none"/>
                <w:u w:val="none"/>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A96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万松岭路-江城路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FEB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182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50030B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334.000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C2466">
            <w:pPr>
              <w:rPr>
                <w:rFonts w:hint="eastAsia" w:ascii="宋体" w:hAnsi="宋体" w:eastAsia="宋体" w:cs="宋体"/>
                <w:i w:val="0"/>
                <w:iCs w:val="0"/>
                <w:color w:val="auto"/>
                <w:sz w:val="21"/>
                <w:szCs w:val="21"/>
                <w:highlight w:val="none"/>
                <w:u w:val="none"/>
              </w:rPr>
            </w:pPr>
          </w:p>
        </w:tc>
      </w:tr>
      <w:tr w14:paraId="4E338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2AA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9570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城站广场</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636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江城路-转盘</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16F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F78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7058E8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250.000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540B2">
            <w:pPr>
              <w:rPr>
                <w:rFonts w:hint="eastAsia" w:ascii="宋体" w:hAnsi="宋体" w:eastAsia="宋体" w:cs="宋体"/>
                <w:i w:val="0"/>
                <w:iCs w:val="0"/>
                <w:color w:val="auto"/>
                <w:sz w:val="21"/>
                <w:szCs w:val="21"/>
                <w:highlight w:val="none"/>
                <w:u w:val="none"/>
              </w:rPr>
            </w:pPr>
          </w:p>
        </w:tc>
      </w:tr>
      <w:tr w14:paraId="2FA47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jc w:val="center"/>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A4E30">
            <w:pPr>
              <w:jc w:val="center"/>
              <w:rPr>
                <w:rFonts w:hint="eastAsia" w:ascii="宋体" w:hAnsi="宋体" w:eastAsia="宋体" w:cs="宋体"/>
                <w:i w:val="0"/>
                <w:iCs w:val="0"/>
                <w:color w:val="auto"/>
                <w:sz w:val="21"/>
                <w:szCs w:val="21"/>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00E1C">
            <w:pPr>
              <w:jc w:val="center"/>
              <w:rPr>
                <w:rFonts w:hint="eastAsia" w:ascii="宋体" w:hAnsi="宋体" w:eastAsia="宋体" w:cs="宋体"/>
                <w:i w:val="0"/>
                <w:iCs w:val="0"/>
                <w:color w:val="auto"/>
                <w:sz w:val="21"/>
                <w:szCs w:val="21"/>
                <w:highlight w:val="none"/>
                <w:u w:val="none"/>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379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转盘</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686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136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459671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460.000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62E5D">
            <w:pPr>
              <w:rPr>
                <w:rFonts w:hint="eastAsia" w:ascii="宋体" w:hAnsi="宋体" w:eastAsia="宋体" w:cs="宋体"/>
                <w:i w:val="0"/>
                <w:iCs w:val="0"/>
                <w:color w:val="auto"/>
                <w:sz w:val="21"/>
                <w:szCs w:val="21"/>
                <w:highlight w:val="none"/>
                <w:u w:val="none"/>
              </w:rPr>
            </w:pPr>
          </w:p>
        </w:tc>
      </w:tr>
      <w:tr w14:paraId="1A283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FEF0F">
            <w:pPr>
              <w:jc w:val="center"/>
              <w:rPr>
                <w:rFonts w:hint="eastAsia" w:ascii="宋体" w:hAnsi="宋体" w:eastAsia="宋体" w:cs="宋体"/>
                <w:i w:val="0"/>
                <w:iCs w:val="0"/>
                <w:color w:val="auto"/>
                <w:sz w:val="21"/>
                <w:szCs w:val="21"/>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91F95">
            <w:pPr>
              <w:jc w:val="center"/>
              <w:rPr>
                <w:rFonts w:hint="eastAsia" w:ascii="宋体" w:hAnsi="宋体" w:eastAsia="宋体" w:cs="宋体"/>
                <w:i w:val="0"/>
                <w:iCs w:val="0"/>
                <w:color w:val="auto"/>
                <w:sz w:val="21"/>
                <w:szCs w:val="21"/>
                <w:highlight w:val="none"/>
                <w:u w:val="none"/>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97F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邮驿路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48C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DEB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670A50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300.000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2E623">
            <w:pPr>
              <w:rPr>
                <w:rFonts w:hint="eastAsia" w:ascii="宋体" w:hAnsi="宋体" w:eastAsia="宋体" w:cs="宋体"/>
                <w:i w:val="0"/>
                <w:iCs w:val="0"/>
                <w:color w:val="auto"/>
                <w:sz w:val="21"/>
                <w:szCs w:val="21"/>
                <w:highlight w:val="none"/>
                <w:u w:val="none"/>
              </w:rPr>
            </w:pPr>
          </w:p>
        </w:tc>
      </w:tr>
      <w:tr w14:paraId="50AB7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4D80C">
            <w:pPr>
              <w:jc w:val="center"/>
              <w:rPr>
                <w:rFonts w:hint="eastAsia" w:ascii="宋体" w:hAnsi="宋体" w:eastAsia="宋体" w:cs="宋体"/>
                <w:i w:val="0"/>
                <w:iCs w:val="0"/>
                <w:color w:val="auto"/>
                <w:sz w:val="21"/>
                <w:szCs w:val="21"/>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F3454">
            <w:pPr>
              <w:jc w:val="center"/>
              <w:rPr>
                <w:rFonts w:hint="eastAsia" w:ascii="宋体" w:hAnsi="宋体" w:eastAsia="宋体" w:cs="宋体"/>
                <w:i w:val="0"/>
                <w:iCs w:val="0"/>
                <w:color w:val="auto"/>
                <w:sz w:val="21"/>
                <w:szCs w:val="21"/>
                <w:highlight w:val="none"/>
                <w:u w:val="none"/>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FBB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城站广场支路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18C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C50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0DFBDB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866.000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02A84">
            <w:pPr>
              <w:rPr>
                <w:rFonts w:hint="eastAsia" w:ascii="宋体" w:hAnsi="宋体" w:eastAsia="宋体" w:cs="宋体"/>
                <w:i w:val="0"/>
                <w:iCs w:val="0"/>
                <w:color w:val="auto"/>
                <w:sz w:val="21"/>
                <w:szCs w:val="21"/>
                <w:highlight w:val="none"/>
                <w:u w:val="none"/>
              </w:rPr>
            </w:pPr>
          </w:p>
        </w:tc>
      </w:tr>
      <w:tr w14:paraId="68407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963BA">
            <w:pPr>
              <w:jc w:val="center"/>
              <w:rPr>
                <w:rFonts w:hint="eastAsia" w:ascii="宋体" w:hAnsi="宋体" w:eastAsia="宋体" w:cs="宋体"/>
                <w:i w:val="0"/>
                <w:iCs w:val="0"/>
                <w:color w:val="auto"/>
                <w:sz w:val="21"/>
                <w:szCs w:val="21"/>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E95D1">
            <w:pPr>
              <w:jc w:val="center"/>
              <w:rPr>
                <w:rFonts w:hint="eastAsia" w:ascii="宋体" w:hAnsi="宋体" w:eastAsia="宋体" w:cs="宋体"/>
                <w:i w:val="0"/>
                <w:iCs w:val="0"/>
                <w:color w:val="auto"/>
                <w:sz w:val="21"/>
                <w:szCs w:val="21"/>
                <w:highlight w:val="none"/>
                <w:u w:val="none"/>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B23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建国南路-城站路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BA3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851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7D3A03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100.000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1A168">
            <w:pPr>
              <w:rPr>
                <w:rFonts w:hint="eastAsia" w:ascii="宋体" w:hAnsi="宋体" w:eastAsia="宋体" w:cs="宋体"/>
                <w:i w:val="0"/>
                <w:iCs w:val="0"/>
                <w:color w:val="auto"/>
                <w:sz w:val="21"/>
                <w:szCs w:val="21"/>
                <w:highlight w:val="none"/>
                <w:u w:val="none"/>
              </w:rPr>
            </w:pPr>
          </w:p>
        </w:tc>
      </w:tr>
      <w:tr w14:paraId="0C2D2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6765C">
            <w:pPr>
              <w:jc w:val="center"/>
              <w:rPr>
                <w:rFonts w:hint="eastAsia" w:ascii="宋体" w:hAnsi="宋体" w:eastAsia="宋体" w:cs="宋体"/>
                <w:i w:val="0"/>
                <w:iCs w:val="0"/>
                <w:color w:val="auto"/>
                <w:sz w:val="21"/>
                <w:szCs w:val="21"/>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652CB">
            <w:pPr>
              <w:jc w:val="center"/>
              <w:rPr>
                <w:rFonts w:hint="eastAsia" w:ascii="宋体" w:hAnsi="宋体" w:eastAsia="宋体" w:cs="宋体"/>
                <w:i w:val="0"/>
                <w:iCs w:val="0"/>
                <w:color w:val="auto"/>
                <w:sz w:val="21"/>
                <w:szCs w:val="21"/>
                <w:highlight w:val="none"/>
                <w:u w:val="none"/>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8C5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城站路-转盘</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367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D78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5492E3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100.000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E54EA">
            <w:pPr>
              <w:rPr>
                <w:rFonts w:hint="eastAsia" w:ascii="宋体" w:hAnsi="宋体" w:eastAsia="宋体" w:cs="宋体"/>
                <w:i w:val="0"/>
                <w:iCs w:val="0"/>
                <w:color w:val="auto"/>
                <w:sz w:val="21"/>
                <w:szCs w:val="21"/>
                <w:highlight w:val="none"/>
                <w:u w:val="none"/>
              </w:rPr>
            </w:pPr>
          </w:p>
        </w:tc>
      </w:tr>
      <w:tr w14:paraId="60C42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E28CA">
            <w:pPr>
              <w:jc w:val="center"/>
              <w:rPr>
                <w:rFonts w:hint="eastAsia" w:ascii="宋体" w:hAnsi="宋体" w:eastAsia="宋体" w:cs="宋体"/>
                <w:i w:val="0"/>
                <w:iCs w:val="0"/>
                <w:color w:val="auto"/>
                <w:sz w:val="21"/>
                <w:szCs w:val="21"/>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5EAC7">
            <w:pPr>
              <w:jc w:val="center"/>
              <w:rPr>
                <w:rFonts w:hint="eastAsia" w:ascii="宋体" w:hAnsi="宋体" w:eastAsia="宋体" w:cs="宋体"/>
                <w:i w:val="0"/>
                <w:iCs w:val="0"/>
                <w:color w:val="auto"/>
                <w:sz w:val="21"/>
                <w:szCs w:val="21"/>
                <w:highlight w:val="none"/>
                <w:u w:val="none"/>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C30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转盘-环城东路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D22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16E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6B58D6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300.000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CB10C">
            <w:pPr>
              <w:rPr>
                <w:rFonts w:hint="eastAsia" w:ascii="宋体" w:hAnsi="宋体" w:eastAsia="宋体" w:cs="宋体"/>
                <w:i w:val="0"/>
                <w:iCs w:val="0"/>
                <w:color w:val="auto"/>
                <w:sz w:val="21"/>
                <w:szCs w:val="21"/>
                <w:highlight w:val="none"/>
                <w:u w:val="none"/>
              </w:rPr>
            </w:pPr>
          </w:p>
        </w:tc>
      </w:tr>
      <w:tr w14:paraId="14CD9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6C4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D66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中河中路</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7A9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庆春路-望江路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AF0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03A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2CA98F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2450.000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C0FD8">
            <w:pPr>
              <w:rPr>
                <w:rFonts w:hint="eastAsia" w:ascii="宋体" w:hAnsi="宋体" w:eastAsia="宋体" w:cs="宋体"/>
                <w:i w:val="0"/>
                <w:iCs w:val="0"/>
                <w:color w:val="auto"/>
                <w:sz w:val="21"/>
                <w:szCs w:val="21"/>
                <w:highlight w:val="none"/>
                <w:u w:val="none"/>
              </w:rPr>
            </w:pPr>
          </w:p>
        </w:tc>
      </w:tr>
      <w:tr w14:paraId="3E198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45D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15C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严官巷路</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146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中山南路－万松岭隧道口</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EC8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059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666C35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311.000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B0608">
            <w:pPr>
              <w:rPr>
                <w:rFonts w:hint="eastAsia" w:ascii="宋体" w:hAnsi="宋体" w:eastAsia="宋体" w:cs="宋体"/>
                <w:i w:val="0"/>
                <w:iCs w:val="0"/>
                <w:color w:val="auto"/>
                <w:sz w:val="21"/>
                <w:szCs w:val="21"/>
                <w:highlight w:val="none"/>
                <w:u w:val="none"/>
              </w:rPr>
            </w:pPr>
          </w:p>
        </w:tc>
      </w:tr>
      <w:tr w14:paraId="36B69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7D7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7D10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婺江路</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97B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钱江路－之江路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1F2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B7E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7FADAF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995.000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00468">
            <w:pPr>
              <w:rPr>
                <w:rFonts w:hint="eastAsia" w:ascii="宋体" w:hAnsi="宋体" w:eastAsia="宋体" w:cs="宋体"/>
                <w:i w:val="0"/>
                <w:iCs w:val="0"/>
                <w:color w:val="auto"/>
                <w:sz w:val="21"/>
                <w:szCs w:val="21"/>
                <w:highlight w:val="none"/>
                <w:u w:val="none"/>
              </w:rPr>
            </w:pPr>
          </w:p>
        </w:tc>
      </w:tr>
      <w:tr w14:paraId="76645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3CCB4">
            <w:pPr>
              <w:jc w:val="center"/>
              <w:rPr>
                <w:rFonts w:hint="eastAsia" w:ascii="宋体" w:hAnsi="宋体" w:eastAsia="宋体" w:cs="宋体"/>
                <w:i w:val="0"/>
                <w:iCs w:val="0"/>
                <w:color w:val="auto"/>
                <w:sz w:val="21"/>
                <w:szCs w:val="21"/>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FEFEE">
            <w:pPr>
              <w:jc w:val="center"/>
              <w:rPr>
                <w:rFonts w:hint="eastAsia" w:ascii="宋体" w:hAnsi="宋体" w:eastAsia="宋体" w:cs="宋体"/>
                <w:i w:val="0"/>
                <w:iCs w:val="0"/>
                <w:color w:val="auto"/>
                <w:sz w:val="21"/>
                <w:szCs w:val="21"/>
                <w:highlight w:val="none"/>
                <w:u w:val="none"/>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798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秋涛路-钱江路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18A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AA0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7C0061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432.000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AF7C4">
            <w:pPr>
              <w:rPr>
                <w:rFonts w:hint="eastAsia" w:ascii="宋体" w:hAnsi="宋体" w:eastAsia="宋体" w:cs="宋体"/>
                <w:i w:val="0"/>
                <w:iCs w:val="0"/>
                <w:color w:val="auto"/>
                <w:sz w:val="21"/>
                <w:szCs w:val="21"/>
                <w:highlight w:val="none"/>
                <w:u w:val="none"/>
              </w:rPr>
            </w:pPr>
          </w:p>
        </w:tc>
      </w:tr>
      <w:tr w14:paraId="33708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06" w:type="dxa"/>
            <w:vMerge w:val="restart"/>
            <w:tcBorders>
              <w:top w:val="single" w:color="000000" w:sz="4" w:space="0"/>
              <w:left w:val="single" w:color="000000" w:sz="4" w:space="0"/>
              <w:bottom w:val="nil"/>
              <w:right w:val="single" w:color="000000" w:sz="4" w:space="0"/>
            </w:tcBorders>
            <w:shd w:val="clear" w:color="auto" w:fill="auto"/>
            <w:noWrap/>
            <w:vAlign w:val="center"/>
          </w:tcPr>
          <w:p w14:paraId="271B6A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14:paraId="3695D3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甬江路</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066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之江路－钱江路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1BA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7B0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16AE73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708.000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02C6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在建工地施工</w:t>
            </w:r>
          </w:p>
        </w:tc>
      </w:tr>
      <w:tr w14:paraId="32F78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06" w:type="dxa"/>
            <w:vMerge w:val="continue"/>
            <w:tcBorders>
              <w:top w:val="single" w:color="000000" w:sz="4" w:space="0"/>
              <w:left w:val="single" w:color="000000" w:sz="4" w:space="0"/>
              <w:bottom w:val="nil"/>
              <w:right w:val="single" w:color="000000" w:sz="4" w:space="0"/>
            </w:tcBorders>
            <w:shd w:val="clear" w:color="auto" w:fill="auto"/>
            <w:noWrap/>
            <w:vAlign w:val="center"/>
          </w:tcPr>
          <w:p w14:paraId="18D99BB2">
            <w:pPr>
              <w:jc w:val="center"/>
              <w:rPr>
                <w:rFonts w:hint="eastAsia" w:ascii="宋体" w:hAnsi="宋体" w:eastAsia="宋体" w:cs="宋体"/>
                <w:i w:val="0"/>
                <w:iCs w:val="0"/>
                <w:color w:val="auto"/>
                <w:sz w:val="21"/>
                <w:szCs w:val="21"/>
                <w:highlight w:val="none"/>
                <w:u w:val="none"/>
              </w:rPr>
            </w:pPr>
          </w:p>
        </w:tc>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14:paraId="7EEE7597">
            <w:pPr>
              <w:jc w:val="center"/>
              <w:rPr>
                <w:rFonts w:hint="eastAsia" w:ascii="宋体" w:hAnsi="宋体" w:eastAsia="宋体" w:cs="宋体"/>
                <w:i w:val="0"/>
                <w:iCs w:val="0"/>
                <w:color w:val="auto"/>
                <w:sz w:val="21"/>
                <w:szCs w:val="21"/>
                <w:highlight w:val="none"/>
                <w:u w:val="none"/>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78A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秋涛路-钱江路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C88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911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7AEC7B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466.000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EEE1E">
            <w:pPr>
              <w:rPr>
                <w:rFonts w:hint="eastAsia" w:ascii="宋体" w:hAnsi="宋体" w:eastAsia="宋体" w:cs="宋体"/>
                <w:i w:val="0"/>
                <w:iCs w:val="0"/>
                <w:color w:val="auto"/>
                <w:sz w:val="21"/>
                <w:szCs w:val="21"/>
                <w:highlight w:val="none"/>
                <w:u w:val="none"/>
              </w:rPr>
            </w:pPr>
          </w:p>
        </w:tc>
      </w:tr>
      <w:tr w14:paraId="794B8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06" w:type="dxa"/>
            <w:tcBorders>
              <w:top w:val="single" w:color="000000" w:sz="4" w:space="0"/>
              <w:left w:val="single" w:color="000000" w:sz="4" w:space="0"/>
              <w:bottom w:val="nil"/>
              <w:right w:val="single" w:color="000000" w:sz="4" w:space="0"/>
            </w:tcBorders>
            <w:shd w:val="clear" w:color="auto" w:fill="auto"/>
            <w:noWrap/>
            <w:vAlign w:val="center"/>
          </w:tcPr>
          <w:p w14:paraId="68E913DA">
            <w:pPr>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32</w:t>
            </w:r>
          </w:p>
        </w:tc>
        <w:tc>
          <w:tcPr>
            <w:tcW w:w="1080" w:type="dxa"/>
            <w:tcBorders>
              <w:top w:val="single" w:color="000000" w:sz="4" w:space="0"/>
              <w:left w:val="single" w:color="000000" w:sz="4" w:space="0"/>
              <w:bottom w:val="nil"/>
              <w:right w:val="single" w:color="000000" w:sz="4" w:space="0"/>
            </w:tcBorders>
            <w:shd w:val="clear" w:color="auto" w:fill="auto"/>
            <w:vAlign w:val="center"/>
          </w:tcPr>
          <w:p w14:paraId="1C965363">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华丰路</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25C1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同协路-笕丁路（铁路道口工程）</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B4C8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868A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353707C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62.900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3FE9F">
            <w:pPr>
              <w:rPr>
                <w:rFonts w:hint="eastAsia" w:ascii="宋体" w:hAnsi="宋体" w:eastAsia="宋体" w:cs="宋体"/>
                <w:i w:val="0"/>
                <w:iCs w:val="0"/>
                <w:color w:val="auto"/>
                <w:sz w:val="21"/>
                <w:szCs w:val="21"/>
                <w:highlight w:val="none"/>
                <w:u w:val="none"/>
              </w:rPr>
            </w:pPr>
          </w:p>
        </w:tc>
      </w:tr>
      <w:tr w14:paraId="40799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F09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21B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空港大道（备塘路）</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D46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明月桥路-德胜东路</w:t>
            </w:r>
          </w:p>
        </w:tc>
        <w:tc>
          <w:tcPr>
            <w:tcW w:w="1092" w:type="dxa"/>
            <w:tcBorders>
              <w:top w:val="single" w:color="000000" w:sz="4" w:space="0"/>
              <w:left w:val="single" w:color="000000" w:sz="4" w:space="0"/>
              <w:bottom w:val="nil"/>
              <w:right w:val="single" w:color="000000" w:sz="4" w:space="0"/>
            </w:tcBorders>
            <w:shd w:val="clear" w:color="auto" w:fill="auto"/>
            <w:vAlign w:val="center"/>
          </w:tcPr>
          <w:p w14:paraId="5506A9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2EE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150" w:type="dxa"/>
            <w:tcBorders>
              <w:top w:val="single" w:color="000000" w:sz="4" w:space="0"/>
              <w:left w:val="single" w:color="000000" w:sz="4" w:space="0"/>
              <w:bottom w:val="nil"/>
              <w:right w:val="nil"/>
            </w:tcBorders>
            <w:shd w:val="clear" w:color="auto" w:fill="auto"/>
            <w:vAlign w:val="center"/>
          </w:tcPr>
          <w:p w14:paraId="60D98D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2010.000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55F2B">
            <w:pPr>
              <w:rPr>
                <w:rFonts w:hint="eastAsia" w:ascii="宋体" w:hAnsi="宋体" w:eastAsia="宋体" w:cs="宋体"/>
                <w:i w:val="0"/>
                <w:iCs w:val="0"/>
                <w:color w:val="auto"/>
                <w:sz w:val="21"/>
                <w:szCs w:val="21"/>
                <w:highlight w:val="none"/>
                <w:u w:val="none"/>
              </w:rPr>
            </w:pPr>
          </w:p>
        </w:tc>
      </w:tr>
      <w:tr w14:paraId="0FA3B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506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A45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严家路</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789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新塘路-塘工局路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41D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DFF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69E423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1440.000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86E74">
            <w:pPr>
              <w:rPr>
                <w:rFonts w:hint="eastAsia" w:ascii="宋体" w:hAnsi="宋体" w:eastAsia="宋体" w:cs="宋体"/>
                <w:i w:val="0"/>
                <w:iCs w:val="0"/>
                <w:color w:val="auto"/>
                <w:sz w:val="21"/>
                <w:szCs w:val="21"/>
                <w:highlight w:val="none"/>
                <w:u w:val="none"/>
              </w:rPr>
            </w:pPr>
          </w:p>
        </w:tc>
      </w:tr>
      <w:tr w14:paraId="355FB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599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52D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九盛路</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737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沪杭高速-冯普路</w:t>
            </w:r>
          </w:p>
        </w:tc>
        <w:tc>
          <w:tcPr>
            <w:tcW w:w="1092" w:type="dxa"/>
            <w:tcBorders>
              <w:top w:val="single" w:color="000000" w:sz="4" w:space="0"/>
              <w:left w:val="nil"/>
              <w:bottom w:val="nil"/>
              <w:right w:val="single" w:color="000000" w:sz="4" w:space="0"/>
            </w:tcBorders>
            <w:shd w:val="clear" w:color="auto" w:fill="auto"/>
            <w:vAlign w:val="center"/>
          </w:tcPr>
          <w:p w14:paraId="3ADB3F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98E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31E0D3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194.512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9339D">
            <w:pPr>
              <w:rPr>
                <w:rFonts w:hint="eastAsia" w:ascii="宋体" w:hAnsi="宋体" w:eastAsia="宋体" w:cs="宋体"/>
                <w:i w:val="0"/>
                <w:iCs w:val="0"/>
                <w:color w:val="auto"/>
                <w:sz w:val="21"/>
                <w:szCs w:val="21"/>
                <w:highlight w:val="none"/>
                <w:u w:val="none"/>
              </w:rPr>
            </w:pPr>
          </w:p>
        </w:tc>
      </w:tr>
      <w:tr w14:paraId="13609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706" w:type="dxa"/>
            <w:vMerge w:val="restart"/>
            <w:tcBorders>
              <w:top w:val="single" w:color="000000" w:sz="4" w:space="0"/>
              <w:left w:val="single" w:color="000000" w:sz="4" w:space="0"/>
              <w:bottom w:val="nil"/>
              <w:right w:val="single" w:color="000000" w:sz="4" w:space="0"/>
            </w:tcBorders>
            <w:shd w:val="clear" w:color="auto" w:fill="auto"/>
            <w:noWrap/>
            <w:vAlign w:val="center"/>
          </w:tcPr>
          <w:p w14:paraId="70AA9C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5C4B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杭乔路</w:t>
            </w:r>
          </w:p>
        </w:tc>
        <w:tc>
          <w:tcPr>
            <w:tcW w:w="2004" w:type="dxa"/>
            <w:tcBorders>
              <w:top w:val="single" w:color="000000" w:sz="4" w:space="0"/>
              <w:left w:val="nil"/>
              <w:bottom w:val="single" w:color="000000" w:sz="4" w:space="0"/>
              <w:right w:val="single" w:color="000000" w:sz="4" w:space="0"/>
            </w:tcBorders>
            <w:shd w:val="clear" w:color="auto" w:fill="auto"/>
            <w:vAlign w:val="center"/>
          </w:tcPr>
          <w:p w14:paraId="6AB2B8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商杭街-九沙大道</w:t>
            </w:r>
          </w:p>
        </w:tc>
        <w:tc>
          <w:tcPr>
            <w:tcW w:w="1092" w:type="dxa"/>
            <w:tcBorders>
              <w:top w:val="single" w:color="000000" w:sz="4" w:space="0"/>
              <w:left w:val="nil"/>
              <w:bottom w:val="nil"/>
              <w:right w:val="single" w:color="000000" w:sz="4" w:space="0"/>
            </w:tcBorders>
            <w:shd w:val="clear" w:color="auto" w:fill="auto"/>
            <w:vAlign w:val="center"/>
          </w:tcPr>
          <w:p w14:paraId="4F5065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029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17AC51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100.000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31CFC">
            <w:pPr>
              <w:rPr>
                <w:rFonts w:hint="eastAsia" w:ascii="宋体" w:hAnsi="宋体" w:eastAsia="宋体" w:cs="宋体"/>
                <w:i w:val="0"/>
                <w:iCs w:val="0"/>
                <w:color w:val="auto"/>
                <w:sz w:val="21"/>
                <w:szCs w:val="21"/>
                <w:highlight w:val="none"/>
                <w:u w:val="none"/>
              </w:rPr>
            </w:pPr>
          </w:p>
        </w:tc>
      </w:tr>
      <w:tr w14:paraId="2FA76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06" w:type="dxa"/>
            <w:vMerge w:val="continue"/>
            <w:tcBorders>
              <w:top w:val="single" w:color="000000" w:sz="4" w:space="0"/>
              <w:left w:val="single" w:color="000000" w:sz="4" w:space="0"/>
              <w:bottom w:val="nil"/>
              <w:right w:val="single" w:color="000000" w:sz="4" w:space="0"/>
            </w:tcBorders>
            <w:shd w:val="clear" w:color="auto" w:fill="auto"/>
            <w:noWrap/>
            <w:vAlign w:val="center"/>
          </w:tcPr>
          <w:p w14:paraId="23A599E8">
            <w:pPr>
              <w:jc w:val="center"/>
              <w:rPr>
                <w:rFonts w:hint="eastAsia" w:ascii="宋体" w:hAnsi="宋体" w:eastAsia="宋体" w:cs="宋体"/>
                <w:i w:val="0"/>
                <w:iCs w:val="0"/>
                <w:color w:val="auto"/>
                <w:sz w:val="21"/>
                <w:szCs w:val="21"/>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00018">
            <w:pPr>
              <w:jc w:val="center"/>
              <w:rPr>
                <w:rFonts w:hint="eastAsia" w:ascii="宋体" w:hAnsi="宋体" w:eastAsia="宋体" w:cs="宋体"/>
                <w:i w:val="0"/>
                <w:iCs w:val="0"/>
                <w:color w:val="auto"/>
                <w:sz w:val="21"/>
                <w:szCs w:val="21"/>
                <w:highlight w:val="none"/>
                <w:u w:val="none"/>
              </w:rPr>
            </w:pPr>
          </w:p>
        </w:tc>
        <w:tc>
          <w:tcPr>
            <w:tcW w:w="2004" w:type="dxa"/>
            <w:tcBorders>
              <w:top w:val="single" w:color="000000" w:sz="4" w:space="0"/>
              <w:left w:val="nil"/>
              <w:bottom w:val="single" w:color="000000" w:sz="4" w:space="0"/>
              <w:right w:val="single" w:color="000000" w:sz="4" w:space="0"/>
            </w:tcBorders>
            <w:shd w:val="clear" w:color="auto" w:fill="auto"/>
            <w:vAlign w:val="center"/>
          </w:tcPr>
          <w:p w14:paraId="0711FE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德胜东路-三卫路</w:t>
            </w:r>
          </w:p>
        </w:tc>
        <w:tc>
          <w:tcPr>
            <w:tcW w:w="1092" w:type="dxa"/>
            <w:tcBorders>
              <w:top w:val="single" w:color="000000" w:sz="4" w:space="0"/>
              <w:left w:val="nil"/>
              <w:bottom w:val="nil"/>
              <w:right w:val="single" w:color="000000" w:sz="4" w:space="0"/>
            </w:tcBorders>
            <w:shd w:val="clear" w:color="auto" w:fill="auto"/>
            <w:vAlign w:val="center"/>
          </w:tcPr>
          <w:p w14:paraId="5915EB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558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74B6BF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388.000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24E64">
            <w:pPr>
              <w:rPr>
                <w:rFonts w:hint="eastAsia" w:ascii="宋体" w:hAnsi="宋体" w:eastAsia="宋体" w:cs="宋体"/>
                <w:i w:val="0"/>
                <w:iCs w:val="0"/>
                <w:color w:val="auto"/>
                <w:sz w:val="21"/>
                <w:szCs w:val="21"/>
                <w:highlight w:val="none"/>
                <w:u w:val="none"/>
              </w:rPr>
            </w:pPr>
          </w:p>
        </w:tc>
      </w:tr>
      <w:tr w14:paraId="16D56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06" w:type="dxa"/>
            <w:vMerge w:val="restart"/>
            <w:tcBorders>
              <w:top w:val="single" w:color="000000" w:sz="4" w:space="0"/>
              <w:left w:val="single" w:color="000000" w:sz="4" w:space="0"/>
              <w:bottom w:val="nil"/>
              <w:right w:val="single" w:color="000000" w:sz="4" w:space="0"/>
            </w:tcBorders>
            <w:shd w:val="clear" w:color="auto" w:fill="auto"/>
            <w:noWrap/>
            <w:vAlign w:val="center"/>
          </w:tcPr>
          <w:p w14:paraId="00FC69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w:t>
            </w:r>
          </w:p>
        </w:tc>
        <w:tc>
          <w:tcPr>
            <w:tcW w:w="1080" w:type="dxa"/>
            <w:vMerge w:val="restart"/>
            <w:tcBorders>
              <w:top w:val="nil"/>
              <w:left w:val="single" w:color="000000" w:sz="4" w:space="0"/>
              <w:bottom w:val="single" w:color="000000" w:sz="4" w:space="0"/>
              <w:right w:val="single" w:color="000000" w:sz="4" w:space="0"/>
            </w:tcBorders>
            <w:shd w:val="clear" w:color="auto" w:fill="auto"/>
            <w:vAlign w:val="center"/>
          </w:tcPr>
          <w:p w14:paraId="3044B7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红普南路</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DE1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大王庙路-之江东路</w:t>
            </w:r>
          </w:p>
        </w:tc>
        <w:tc>
          <w:tcPr>
            <w:tcW w:w="1092" w:type="dxa"/>
            <w:tcBorders>
              <w:top w:val="single" w:color="000000" w:sz="4" w:space="0"/>
              <w:left w:val="nil"/>
              <w:bottom w:val="nil"/>
              <w:right w:val="single" w:color="000000" w:sz="4" w:space="0"/>
            </w:tcBorders>
            <w:shd w:val="clear" w:color="auto" w:fill="auto"/>
            <w:vAlign w:val="center"/>
          </w:tcPr>
          <w:p w14:paraId="27CAD5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695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1F7DCF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252.000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21210">
            <w:pPr>
              <w:rPr>
                <w:rFonts w:hint="eastAsia" w:ascii="宋体" w:hAnsi="宋体" w:eastAsia="宋体" w:cs="宋体"/>
                <w:i w:val="0"/>
                <w:iCs w:val="0"/>
                <w:color w:val="auto"/>
                <w:sz w:val="21"/>
                <w:szCs w:val="21"/>
                <w:highlight w:val="none"/>
                <w:u w:val="none"/>
              </w:rPr>
            </w:pPr>
          </w:p>
        </w:tc>
      </w:tr>
      <w:tr w14:paraId="2F190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06" w:type="dxa"/>
            <w:vMerge w:val="continue"/>
            <w:tcBorders>
              <w:top w:val="single" w:color="000000" w:sz="4" w:space="0"/>
              <w:left w:val="single" w:color="000000" w:sz="4" w:space="0"/>
              <w:bottom w:val="nil"/>
              <w:right w:val="single" w:color="000000" w:sz="4" w:space="0"/>
            </w:tcBorders>
            <w:shd w:val="clear" w:color="auto" w:fill="auto"/>
            <w:noWrap/>
            <w:vAlign w:val="center"/>
          </w:tcPr>
          <w:p w14:paraId="0FDE5A9B">
            <w:pPr>
              <w:jc w:val="center"/>
              <w:rPr>
                <w:rFonts w:hint="eastAsia" w:ascii="宋体" w:hAnsi="宋体" w:eastAsia="宋体" w:cs="宋体"/>
                <w:i w:val="0"/>
                <w:iCs w:val="0"/>
                <w:color w:val="auto"/>
                <w:sz w:val="21"/>
                <w:szCs w:val="21"/>
                <w:highlight w:val="none"/>
                <w:u w:val="none"/>
              </w:rPr>
            </w:pPr>
          </w:p>
        </w:tc>
        <w:tc>
          <w:tcPr>
            <w:tcW w:w="1080" w:type="dxa"/>
            <w:vMerge w:val="continue"/>
            <w:tcBorders>
              <w:top w:val="nil"/>
              <w:left w:val="single" w:color="000000" w:sz="4" w:space="0"/>
              <w:bottom w:val="single" w:color="000000" w:sz="4" w:space="0"/>
              <w:right w:val="single" w:color="000000" w:sz="4" w:space="0"/>
            </w:tcBorders>
            <w:shd w:val="clear" w:color="auto" w:fill="auto"/>
            <w:vAlign w:val="center"/>
          </w:tcPr>
          <w:p w14:paraId="4FA30195">
            <w:pPr>
              <w:jc w:val="center"/>
              <w:rPr>
                <w:rFonts w:hint="eastAsia" w:ascii="宋体" w:hAnsi="宋体" w:eastAsia="宋体" w:cs="宋体"/>
                <w:i w:val="0"/>
                <w:iCs w:val="0"/>
                <w:color w:val="auto"/>
                <w:sz w:val="21"/>
                <w:szCs w:val="21"/>
                <w:highlight w:val="none"/>
                <w:u w:val="none"/>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EB9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凤起东路-大王庙路</w:t>
            </w:r>
          </w:p>
        </w:tc>
        <w:tc>
          <w:tcPr>
            <w:tcW w:w="1092" w:type="dxa"/>
            <w:tcBorders>
              <w:top w:val="single" w:color="000000" w:sz="4" w:space="0"/>
              <w:left w:val="nil"/>
              <w:bottom w:val="nil"/>
              <w:right w:val="single" w:color="000000" w:sz="4" w:space="0"/>
            </w:tcBorders>
            <w:shd w:val="clear" w:color="auto" w:fill="auto"/>
            <w:vAlign w:val="center"/>
          </w:tcPr>
          <w:p w14:paraId="29353B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主干路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D39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319189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398.451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581A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在建工地施工</w:t>
            </w:r>
          </w:p>
        </w:tc>
      </w:tr>
      <w:tr w14:paraId="438AD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7895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33C3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三官塘路</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145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艮山东路-建华路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700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次干路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57F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665780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1141.000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D415B">
            <w:pPr>
              <w:rPr>
                <w:rFonts w:hint="eastAsia" w:ascii="宋体" w:hAnsi="宋体" w:eastAsia="宋体" w:cs="宋体"/>
                <w:i w:val="0"/>
                <w:iCs w:val="0"/>
                <w:color w:val="auto"/>
                <w:sz w:val="21"/>
                <w:szCs w:val="21"/>
                <w:highlight w:val="none"/>
                <w:u w:val="none"/>
              </w:rPr>
            </w:pPr>
          </w:p>
        </w:tc>
      </w:tr>
      <w:tr w14:paraId="2424F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67B12">
            <w:pPr>
              <w:jc w:val="center"/>
              <w:rPr>
                <w:rFonts w:hint="eastAsia" w:ascii="宋体" w:hAnsi="宋体" w:eastAsia="宋体" w:cs="宋体"/>
                <w:i w:val="0"/>
                <w:iCs w:val="0"/>
                <w:color w:val="auto"/>
                <w:sz w:val="21"/>
                <w:szCs w:val="21"/>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2DC69">
            <w:pPr>
              <w:jc w:val="center"/>
              <w:rPr>
                <w:rFonts w:hint="eastAsia" w:ascii="宋体" w:hAnsi="宋体" w:eastAsia="宋体" w:cs="宋体"/>
                <w:i w:val="0"/>
                <w:iCs w:val="0"/>
                <w:color w:val="auto"/>
                <w:sz w:val="21"/>
                <w:szCs w:val="21"/>
                <w:highlight w:val="none"/>
                <w:u w:val="none"/>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C95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艮山东路～沿江大道</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292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次干路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2D6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58DAF6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690.000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735C7">
            <w:pPr>
              <w:rPr>
                <w:rFonts w:hint="eastAsia" w:ascii="宋体" w:hAnsi="宋体" w:eastAsia="宋体" w:cs="宋体"/>
                <w:i w:val="0"/>
                <w:iCs w:val="0"/>
                <w:color w:val="auto"/>
                <w:sz w:val="21"/>
                <w:szCs w:val="21"/>
                <w:highlight w:val="none"/>
                <w:u w:val="none"/>
              </w:rPr>
            </w:pPr>
          </w:p>
        </w:tc>
      </w:tr>
      <w:tr w14:paraId="577E9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54E8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FA07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环站南路</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32B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环站东路-明月桥路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9AD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次干路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21D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235C91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350.000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87BC8">
            <w:pPr>
              <w:rPr>
                <w:rFonts w:hint="eastAsia" w:ascii="宋体" w:hAnsi="宋体" w:eastAsia="宋体" w:cs="宋体"/>
                <w:i w:val="0"/>
                <w:iCs w:val="0"/>
                <w:color w:val="auto"/>
                <w:sz w:val="21"/>
                <w:szCs w:val="21"/>
                <w:highlight w:val="none"/>
                <w:u w:val="none"/>
              </w:rPr>
            </w:pPr>
          </w:p>
        </w:tc>
      </w:tr>
      <w:tr w14:paraId="020AE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6DFAE">
            <w:pPr>
              <w:jc w:val="center"/>
              <w:rPr>
                <w:rFonts w:hint="eastAsia" w:ascii="宋体" w:hAnsi="宋体" w:eastAsia="宋体" w:cs="宋体"/>
                <w:i w:val="0"/>
                <w:iCs w:val="0"/>
                <w:color w:val="auto"/>
                <w:sz w:val="21"/>
                <w:szCs w:val="21"/>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D3DBC">
            <w:pPr>
              <w:jc w:val="center"/>
              <w:rPr>
                <w:rFonts w:hint="eastAsia" w:ascii="宋体" w:hAnsi="宋体" w:eastAsia="宋体" w:cs="宋体"/>
                <w:i w:val="0"/>
                <w:iCs w:val="0"/>
                <w:color w:val="auto"/>
                <w:sz w:val="21"/>
                <w:szCs w:val="21"/>
                <w:highlight w:val="none"/>
                <w:u w:val="none"/>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490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东宁路-环站东路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285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次干路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11B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012C41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310.000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441D2">
            <w:pPr>
              <w:rPr>
                <w:rFonts w:hint="eastAsia" w:ascii="宋体" w:hAnsi="宋体" w:eastAsia="宋体" w:cs="宋体"/>
                <w:i w:val="0"/>
                <w:iCs w:val="0"/>
                <w:color w:val="auto"/>
                <w:sz w:val="21"/>
                <w:szCs w:val="21"/>
                <w:highlight w:val="none"/>
                <w:u w:val="none"/>
              </w:rPr>
            </w:pPr>
          </w:p>
        </w:tc>
      </w:tr>
      <w:tr w14:paraId="6C44F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39CEB">
            <w:pPr>
              <w:jc w:val="center"/>
              <w:rPr>
                <w:rFonts w:hint="eastAsia" w:ascii="宋体" w:hAnsi="宋体" w:eastAsia="宋体" w:cs="宋体"/>
                <w:i w:val="0"/>
                <w:iCs w:val="0"/>
                <w:color w:val="auto"/>
                <w:sz w:val="21"/>
                <w:szCs w:val="21"/>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118D6">
            <w:pPr>
              <w:jc w:val="center"/>
              <w:rPr>
                <w:rFonts w:hint="eastAsia" w:ascii="宋体" w:hAnsi="宋体" w:eastAsia="宋体" w:cs="宋体"/>
                <w:i w:val="0"/>
                <w:iCs w:val="0"/>
                <w:color w:val="auto"/>
                <w:sz w:val="21"/>
                <w:szCs w:val="21"/>
                <w:highlight w:val="none"/>
                <w:u w:val="none"/>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ACD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新风路-东宁路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70C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次干路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5F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10AA36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580.000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E2B9A">
            <w:pPr>
              <w:rPr>
                <w:rFonts w:hint="eastAsia" w:ascii="宋体" w:hAnsi="宋体" w:eastAsia="宋体" w:cs="宋体"/>
                <w:i w:val="0"/>
                <w:iCs w:val="0"/>
                <w:color w:val="auto"/>
                <w:sz w:val="21"/>
                <w:szCs w:val="21"/>
                <w:highlight w:val="none"/>
                <w:u w:val="none"/>
              </w:rPr>
            </w:pPr>
          </w:p>
        </w:tc>
      </w:tr>
      <w:tr w14:paraId="173F9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CFCE4">
            <w:pPr>
              <w:jc w:val="center"/>
              <w:rPr>
                <w:rFonts w:hint="eastAsia" w:ascii="宋体" w:hAnsi="宋体" w:eastAsia="宋体" w:cs="宋体"/>
                <w:i w:val="0"/>
                <w:iCs w:val="0"/>
                <w:color w:val="auto"/>
                <w:sz w:val="21"/>
                <w:szCs w:val="21"/>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9D664">
            <w:pPr>
              <w:jc w:val="center"/>
              <w:rPr>
                <w:rFonts w:hint="eastAsia" w:ascii="宋体" w:hAnsi="宋体" w:eastAsia="宋体" w:cs="宋体"/>
                <w:i w:val="0"/>
                <w:iCs w:val="0"/>
                <w:color w:val="auto"/>
                <w:sz w:val="21"/>
                <w:szCs w:val="21"/>
                <w:highlight w:val="none"/>
                <w:u w:val="none"/>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51A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新塘路-新风路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8B1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次干路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7FA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4739DB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330.000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6D8BB">
            <w:pPr>
              <w:rPr>
                <w:rFonts w:hint="eastAsia" w:ascii="宋体" w:hAnsi="宋体" w:eastAsia="宋体" w:cs="宋体"/>
                <w:i w:val="0"/>
                <w:iCs w:val="0"/>
                <w:color w:val="auto"/>
                <w:sz w:val="21"/>
                <w:szCs w:val="21"/>
                <w:highlight w:val="none"/>
                <w:u w:val="none"/>
              </w:rPr>
            </w:pPr>
          </w:p>
        </w:tc>
      </w:tr>
      <w:tr w14:paraId="5E617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06" w:type="dxa"/>
            <w:vMerge w:val="restart"/>
            <w:tcBorders>
              <w:top w:val="single" w:color="000000" w:sz="4" w:space="0"/>
              <w:left w:val="single" w:color="000000" w:sz="4" w:space="0"/>
              <w:bottom w:val="nil"/>
              <w:right w:val="single" w:color="000000" w:sz="4" w:space="0"/>
            </w:tcBorders>
            <w:shd w:val="clear" w:color="auto" w:fill="auto"/>
            <w:vAlign w:val="center"/>
          </w:tcPr>
          <w:p w14:paraId="6D7F3F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14:paraId="61A9F9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环站西路</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8BF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天城路-机场路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448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次干路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263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41ACEC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877.000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AAFA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在建工地施工</w:t>
            </w:r>
          </w:p>
        </w:tc>
      </w:tr>
      <w:tr w14:paraId="593F4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06" w:type="dxa"/>
            <w:vMerge w:val="continue"/>
            <w:tcBorders>
              <w:top w:val="single" w:color="000000" w:sz="4" w:space="0"/>
              <w:left w:val="single" w:color="000000" w:sz="4" w:space="0"/>
              <w:bottom w:val="nil"/>
              <w:right w:val="single" w:color="000000" w:sz="4" w:space="0"/>
            </w:tcBorders>
            <w:shd w:val="clear" w:color="auto" w:fill="auto"/>
            <w:vAlign w:val="center"/>
          </w:tcPr>
          <w:p w14:paraId="457442F0">
            <w:pPr>
              <w:jc w:val="center"/>
              <w:rPr>
                <w:rFonts w:hint="eastAsia" w:ascii="宋体" w:hAnsi="宋体" w:eastAsia="宋体" w:cs="宋体"/>
                <w:i w:val="0"/>
                <w:iCs w:val="0"/>
                <w:color w:val="auto"/>
                <w:sz w:val="21"/>
                <w:szCs w:val="21"/>
                <w:highlight w:val="none"/>
                <w:u w:val="none"/>
              </w:rPr>
            </w:pPr>
          </w:p>
        </w:tc>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14:paraId="72EDA835">
            <w:pPr>
              <w:jc w:val="center"/>
              <w:rPr>
                <w:rFonts w:hint="eastAsia" w:ascii="宋体" w:hAnsi="宋体" w:eastAsia="宋体" w:cs="宋体"/>
                <w:i w:val="0"/>
                <w:iCs w:val="0"/>
                <w:color w:val="auto"/>
                <w:sz w:val="21"/>
                <w:szCs w:val="21"/>
                <w:highlight w:val="none"/>
                <w:u w:val="none"/>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296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天城路-新塘路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538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次干路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076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2853B2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607.000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43ED7">
            <w:pPr>
              <w:rPr>
                <w:rFonts w:hint="eastAsia" w:ascii="宋体" w:hAnsi="宋体" w:eastAsia="宋体" w:cs="宋体"/>
                <w:i w:val="0"/>
                <w:iCs w:val="0"/>
                <w:color w:val="auto"/>
                <w:sz w:val="21"/>
                <w:szCs w:val="21"/>
                <w:highlight w:val="none"/>
                <w:u w:val="none"/>
              </w:rPr>
            </w:pPr>
          </w:p>
        </w:tc>
      </w:tr>
      <w:tr w14:paraId="470D6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6DAD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B09C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笕丁路</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1D4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机场路-石大线</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E7C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次干路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AC2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356D71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2879.000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15D42">
            <w:pPr>
              <w:rPr>
                <w:rFonts w:hint="eastAsia" w:ascii="宋体" w:hAnsi="宋体" w:eastAsia="宋体" w:cs="宋体"/>
                <w:i w:val="0"/>
                <w:iCs w:val="0"/>
                <w:color w:val="auto"/>
                <w:sz w:val="21"/>
                <w:szCs w:val="21"/>
                <w:highlight w:val="none"/>
                <w:u w:val="none"/>
              </w:rPr>
            </w:pPr>
          </w:p>
        </w:tc>
      </w:tr>
      <w:tr w14:paraId="6EB53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D53D6">
            <w:pPr>
              <w:jc w:val="center"/>
              <w:rPr>
                <w:rFonts w:hint="eastAsia" w:ascii="宋体" w:hAnsi="宋体" w:eastAsia="宋体" w:cs="宋体"/>
                <w:i w:val="0"/>
                <w:iCs w:val="0"/>
                <w:color w:val="auto"/>
                <w:sz w:val="21"/>
                <w:szCs w:val="21"/>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CFB4E">
            <w:pPr>
              <w:jc w:val="center"/>
              <w:rPr>
                <w:rFonts w:hint="eastAsia" w:ascii="宋体" w:hAnsi="宋体" w:eastAsia="宋体" w:cs="宋体"/>
                <w:i w:val="0"/>
                <w:iCs w:val="0"/>
                <w:color w:val="auto"/>
                <w:sz w:val="21"/>
                <w:szCs w:val="21"/>
                <w:highlight w:val="none"/>
                <w:u w:val="none"/>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279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丁桥路-大农港路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D3D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次干路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FD5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44A35A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750.000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74E2B">
            <w:pPr>
              <w:rPr>
                <w:rFonts w:hint="eastAsia" w:ascii="宋体" w:hAnsi="宋体" w:eastAsia="宋体" w:cs="宋体"/>
                <w:i w:val="0"/>
                <w:iCs w:val="0"/>
                <w:color w:val="auto"/>
                <w:sz w:val="21"/>
                <w:szCs w:val="21"/>
                <w:highlight w:val="none"/>
                <w:u w:val="none"/>
              </w:rPr>
            </w:pPr>
          </w:p>
        </w:tc>
      </w:tr>
      <w:tr w14:paraId="184F4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116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228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兴业街</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C35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华中路～同协路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25E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次干路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A7A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46C6BD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748.000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0E04A">
            <w:pPr>
              <w:rPr>
                <w:rFonts w:hint="eastAsia" w:ascii="宋体" w:hAnsi="宋体" w:eastAsia="宋体" w:cs="宋体"/>
                <w:i w:val="0"/>
                <w:iCs w:val="0"/>
                <w:color w:val="auto"/>
                <w:sz w:val="21"/>
                <w:szCs w:val="21"/>
                <w:highlight w:val="none"/>
                <w:u w:val="none"/>
              </w:rPr>
            </w:pPr>
          </w:p>
        </w:tc>
      </w:tr>
      <w:tr w14:paraId="6A7C2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D4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A419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观潮路（石公庙路）</w:t>
            </w:r>
          </w:p>
        </w:tc>
        <w:tc>
          <w:tcPr>
            <w:tcW w:w="2004" w:type="dxa"/>
            <w:tcBorders>
              <w:top w:val="single" w:color="000000" w:sz="4" w:space="0"/>
              <w:left w:val="nil"/>
              <w:bottom w:val="nil"/>
              <w:right w:val="single" w:color="000000" w:sz="4" w:space="0"/>
            </w:tcBorders>
            <w:shd w:val="clear" w:color="auto" w:fill="auto"/>
            <w:vAlign w:val="center"/>
          </w:tcPr>
          <w:p w14:paraId="660EB0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凤起东路-之江东路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AD8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次干路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E99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150" w:type="dxa"/>
            <w:tcBorders>
              <w:top w:val="single" w:color="000000" w:sz="4" w:space="0"/>
              <w:left w:val="single" w:color="000000" w:sz="4" w:space="0"/>
              <w:bottom w:val="nil"/>
              <w:right w:val="nil"/>
            </w:tcBorders>
            <w:shd w:val="clear" w:color="auto" w:fill="auto"/>
            <w:vAlign w:val="center"/>
          </w:tcPr>
          <w:p w14:paraId="494AF6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414.000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844B1">
            <w:pPr>
              <w:rPr>
                <w:rFonts w:hint="eastAsia" w:ascii="宋体" w:hAnsi="宋体" w:eastAsia="宋体" w:cs="宋体"/>
                <w:i w:val="0"/>
                <w:iCs w:val="0"/>
                <w:color w:val="auto"/>
                <w:sz w:val="21"/>
                <w:szCs w:val="21"/>
                <w:highlight w:val="none"/>
                <w:u w:val="none"/>
              </w:rPr>
            </w:pPr>
          </w:p>
        </w:tc>
      </w:tr>
      <w:tr w14:paraId="2AED1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271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4BF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昙花庵东路 </w:t>
            </w:r>
          </w:p>
        </w:tc>
        <w:tc>
          <w:tcPr>
            <w:tcW w:w="2004" w:type="dxa"/>
            <w:tcBorders>
              <w:top w:val="single" w:color="000000" w:sz="4" w:space="0"/>
              <w:left w:val="nil"/>
              <w:bottom w:val="single" w:color="000000" w:sz="4" w:space="0"/>
              <w:right w:val="single" w:color="000000" w:sz="4" w:space="0"/>
            </w:tcBorders>
            <w:shd w:val="clear" w:color="auto" w:fill="auto"/>
            <w:vAlign w:val="center"/>
          </w:tcPr>
          <w:p w14:paraId="77270C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御云路—同协南路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1BE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次干路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062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376A52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1154.000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6101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在建工地施工</w:t>
            </w:r>
          </w:p>
        </w:tc>
      </w:tr>
      <w:tr w14:paraId="6AB37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ED3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D69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明月桥南路</w:t>
            </w:r>
          </w:p>
        </w:tc>
        <w:tc>
          <w:tcPr>
            <w:tcW w:w="2004" w:type="dxa"/>
            <w:tcBorders>
              <w:top w:val="single" w:color="000000" w:sz="4" w:space="0"/>
              <w:left w:val="nil"/>
              <w:bottom w:val="single" w:color="000000" w:sz="4" w:space="0"/>
              <w:right w:val="single" w:color="000000" w:sz="4" w:space="0"/>
            </w:tcBorders>
            <w:shd w:val="clear" w:color="auto" w:fill="auto"/>
            <w:vAlign w:val="center"/>
          </w:tcPr>
          <w:p w14:paraId="2D5696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艮山东路-钱江路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D00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次干路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34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006775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915.000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ADD53">
            <w:pPr>
              <w:rPr>
                <w:rFonts w:hint="eastAsia" w:ascii="宋体" w:hAnsi="宋体" w:eastAsia="宋体" w:cs="宋体"/>
                <w:i w:val="0"/>
                <w:iCs w:val="0"/>
                <w:color w:val="auto"/>
                <w:sz w:val="21"/>
                <w:szCs w:val="21"/>
                <w:highlight w:val="none"/>
                <w:u w:val="none"/>
              </w:rPr>
            </w:pPr>
          </w:p>
        </w:tc>
      </w:tr>
      <w:tr w14:paraId="34B96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897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09CA4E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相埠路</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6CE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顺仁街-笕彭街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487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次干路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64E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1892B6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191.000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D4DC0">
            <w:pPr>
              <w:rPr>
                <w:rFonts w:hint="eastAsia" w:ascii="宋体" w:hAnsi="宋体" w:eastAsia="宋体" w:cs="宋体"/>
                <w:i w:val="0"/>
                <w:iCs w:val="0"/>
                <w:color w:val="auto"/>
                <w:sz w:val="21"/>
                <w:szCs w:val="21"/>
                <w:highlight w:val="none"/>
                <w:u w:val="none"/>
              </w:rPr>
            </w:pPr>
          </w:p>
        </w:tc>
      </w:tr>
      <w:tr w14:paraId="61670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67E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6C4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明石路</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C29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德胜东路-环站北路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EE3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次干路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0DB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79645A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100.000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40507">
            <w:pPr>
              <w:rPr>
                <w:rFonts w:hint="eastAsia" w:ascii="宋体" w:hAnsi="宋体" w:eastAsia="宋体" w:cs="宋体"/>
                <w:i w:val="0"/>
                <w:iCs w:val="0"/>
                <w:color w:val="auto"/>
                <w:sz w:val="21"/>
                <w:szCs w:val="21"/>
                <w:highlight w:val="none"/>
                <w:u w:val="none"/>
              </w:rPr>
            </w:pPr>
          </w:p>
        </w:tc>
      </w:tr>
      <w:tr w14:paraId="3270F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6F1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563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九乔街</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EF2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东湖南路—八堡路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29A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次干路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7CE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3EF3D3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447.340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2B060">
            <w:pPr>
              <w:rPr>
                <w:rFonts w:hint="eastAsia" w:ascii="宋体" w:hAnsi="宋体" w:eastAsia="宋体" w:cs="宋体"/>
                <w:i w:val="0"/>
                <w:iCs w:val="0"/>
                <w:color w:val="auto"/>
                <w:sz w:val="21"/>
                <w:szCs w:val="21"/>
                <w:highlight w:val="none"/>
                <w:u w:val="none"/>
              </w:rPr>
            </w:pPr>
          </w:p>
        </w:tc>
      </w:tr>
      <w:tr w14:paraId="08A75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C3D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6C3937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九和路</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D2C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空港大道-九和路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129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次干路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A89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78EA28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78.000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7BF40">
            <w:pPr>
              <w:rPr>
                <w:rFonts w:hint="eastAsia" w:ascii="宋体" w:hAnsi="宋体" w:eastAsia="宋体" w:cs="宋体"/>
                <w:i w:val="0"/>
                <w:iCs w:val="0"/>
                <w:color w:val="auto"/>
                <w:sz w:val="21"/>
                <w:szCs w:val="21"/>
                <w:highlight w:val="none"/>
                <w:u w:val="none"/>
              </w:rPr>
            </w:pPr>
          </w:p>
        </w:tc>
      </w:tr>
      <w:tr w14:paraId="045EE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3C1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867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新苑巷</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2A5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严家弄路-规划支路以北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90D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9D3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0CCAA5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165.034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3F59B">
            <w:pPr>
              <w:rPr>
                <w:rFonts w:hint="eastAsia" w:ascii="宋体" w:hAnsi="宋体" w:eastAsia="宋体" w:cs="宋体"/>
                <w:i w:val="0"/>
                <w:iCs w:val="0"/>
                <w:color w:val="auto"/>
                <w:sz w:val="21"/>
                <w:szCs w:val="21"/>
                <w:highlight w:val="none"/>
                <w:u w:val="none"/>
              </w:rPr>
            </w:pPr>
          </w:p>
        </w:tc>
      </w:tr>
      <w:tr w14:paraId="24AB1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C16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98F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驿城路</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E34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石桥路-新风路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B62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A96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481850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391.000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F3DB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在建工地施工</w:t>
            </w:r>
          </w:p>
        </w:tc>
      </w:tr>
      <w:tr w14:paraId="56F3B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406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CE8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赵家浜路</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BAF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临丁路-大农港路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EFF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EB8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51139D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850.000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6CFE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在建工地施工</w:t>
            </w:r>
          </w:p>
        </w:tc>
      </w:tr>
      <w:tr w14:paraId="08C86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0DD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5B5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慈爱巷</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F22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华丰路-沪杭铁路北侧防护绿地</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CB1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02A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488A4D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170.545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48C7E">
            <w:pPr>
              <w:rPr>
                <w:rFonts w:hint="eastAsia" w:ascii="宋体" w:hAnsi="宋体" w:eastAsia="宋体" w:cs="宋体"/>
                <w:i w:val="0"/>
                <w:iCs w:val="0"/>
                <w:color w:val="auto"/>
                <w:sz w:val="21"/>
                <w:szCs w:val="21"/>
                <w:highlight w:val="none"/>
                <w:u w:val="none"/>
              </w:rPr>
            </w:pPr>
          </w:p>
        </w:tc>
      </w:tr>
      <w:tr w14:paraId="7A427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644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A454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艮渠巷</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6BC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新塘路-红建街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561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B23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0E3741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274.000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1FDD0">
            <w:pPr>
              <w:rPr>
                <w:rFonts w:hint="eastAsia" w:ascii="宋体" w:hAnsi="宋体" w:eastAsia="宋体" w:cs="宋体"/>
                <w:i w:val="0"/>
                <w:iCs w:val="0"/>
                <w:color w:val="auto"/>
                <w:sz w:val="21"/>
                <w:szCs w:val="21"/>
                <w:highlight w:val="none"/>
                <w:u w:val="none"/>
              </w:rPr>
            </w:pPr>
          </w:p>
        </w:tc>
      </w:tr>
      <w:tr w14:paraId="675B5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6D0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17D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白石港支一路</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4B5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和兴路-地块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D29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AF0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49B43B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69.176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7313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在建工地施工</w:t>
            </w:r>
          </w:p>
        </w:tc>
      </w:tr>
      <w:tr w14:paraId="3297B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17B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5DA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白石港支二路</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018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源聚路-地块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0B3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F28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1F4F82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94.938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7342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在建工地施工</w:t>
            </w:r>
          </w:p>
        </w:tc>
      </w:tr>
      <w:tr w14:paraId="6A880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735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DF7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白石港支三路</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5C9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莲花桥路-地块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20F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FCF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33EF0E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77.000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3845E">
            <w:pPr>
              <w:rPr>
                <w:rFonts w:hint="eastAsia" w:ascii="宋体" w:hAnsi="宋体" w:eastAsia="宋体" w:cs="宋体"/>
                <w:i w:val="0"/>
                <w:iCs w:val="0"/>
                <w:color w:val="auto"/>
                <w:sz w:val="21"/>
                <w:szCs w:val="21"/>
                <w:highlight w:val="none"/>
                <w:u w:val="none"/>
              </w:rPr>
            </w:pPr>
          </w:p>
        </w:tc>
      </w:tr>
      <w:tr w14:paraId="68344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D50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863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白石港支四路</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FF6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莲花桥路-地块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251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EF8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4F23A8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77.000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A07D1">
            <w:pPr>
              <w:rPr>
                <w:rFonts w:hint="eastAsia" w:ascii="宋体" w:hAnsi="宋体" w:eastAsia="宋体" w:cs="宋体"/>
                <w:i w:val="0"/>
                <w:iCs w:val="0"/>
                <w:color w:val="auto"/>
                <w:sz w:val="21"/>
                <w:szCs w:val="21"/>
                <w:highlight w:val="none"/>
                <w:u w:val="none"/>
              </w:rPr>
            </w:pPr>
          </w:p>
        </w:tc>
      </w:tr>
      <w:tr w14:paraId="51EA7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D86D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9AC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钱环支路</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3AB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钱环路-太平门直街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C60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920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1A1E6E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231.000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A8D06">
            <w:pPr>
              <w:rPr>
                <w:rFonts w:hint="eastAsia" w:ascii="宋体" w:hAnsi="宋体" w:eastAsia="宋体" w:cs="宋体"/>
                <w:i w:val="0"/>
                <w:iCs w:val="0"/>
                <w:color w:val="auto"/>
                <w:sz w:val="21"/>
                <w:szCs w:val="21"/>
                <w:highlight w:val="none"/>
                <w:u w:val="none"/>
              </w:rPr>
            </w:pPr>
          </w:p>
        </w:tc>
      </w:tr>
      <w:tr w14:paraId="56707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D6F35">
            <w:pPr>
              <w:jc w:val="center"/>
              <w:rPr>
                <w:rFonts w:hint="eastAsia" w:ascii="宋体" w:hAnsi="宋体" w:eastAsia="宋体" w:cs="宋体"/>
                <w:i w:val="0"/>
                <w:iCs w:val="0"/>
                <w:color w:val="auto"/>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3A7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钱环支路</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D32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太平门直街-江中街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317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F0E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69045F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241.000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F878C">
            <w:pPr>
              <w:rPr>
                <w:rFonts w:hint="eastAsia" w:ascii="宋体" w:hAnsi="宋体" w:eastAsia="宋体" w:cs="宋体"/>
                <w:i w:val="0"/>
                <w:iCs w:val="0"/>
                <w:color w:val="auto"/>
                <w:sz w:val="21"/>
                <w:szCs w:val="21"/>
                <w:highlight w:val="none"/>
                <w:u w:val="none"/>
              </w:rPr>
            </w:pPr>
          </w:p>
        </w:tc>
      </w:tr>
      <w:tr w14:paraId="26351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5D4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48D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六堡中路</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0E5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建华路-艮山东路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C59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A7A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5A3713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535.000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E423B">
            <w:pPr>
              <w:rPr>
                <w:rFonts w:hint="eastAsia" w:ascii="宋体" w:hAnsi="宋体" w:eastAsia="宋体" w:cs="宋体"/>
                <w:i w:val="0"/>
                <w:iCs w:val="0"/>
                <w:color w:val="auto"/>
                <w:sz w:val="21"/>
                <w:szCs w:val="21"/>
                <w:highlight w:val="none"/>
                <w:u w:val="none"/>
              </w:rPr>
            </w:pPr>
          </w:p>
        </w:tc>
      </w:tr>
      <w:tr w14:paraId="46D09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4E7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184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知贤巷(原十四号路)</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E98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JG0402-05 地块公园绿地-临丁路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87E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EA2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6CE036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159.000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A8A35">
            <w:pPr>
              <w:rPr>
                <w:rFonts w:hint="eastAsia" w:ascii="宋体" w:hAnsi="宋体" w:eastAsia="宋体" w:cs="宋体"/>
                <w:i w:val="0"/>
                <w:iCs w:val="0"/>
                <w:color w:val="auto"/>
                <w:sz w:val="21"/>
                <w:szCs w:val="21"/>
                <w:highlight w:val="none"/>
                <w:u w:val="none"/>
              </w:rPr>
            </w:pPr>
          </w:p>
        </w:tc>
      </w:tr>
      <w:tr w14:paraId="6F2A8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651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098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牛泰巷</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EBE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九和路-新塘路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FD9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7BB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695C0A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211.000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7B6BB">
            <w:pPr>
              <w:rPr>
                <w:rFonts w:hint="eastAsia" w:ascii="宋体" w:hAnsi="宋体" w:eastAsia="宋体" w:cs="宋体"/>
                <w:i w:val="0"/>
                <w:iCs w:val="0"/>
                <w:color w:val="auto"/>
                <w:sz w:val="21"/>
                <w:szCs w:val="21"/>
                <w:highlight w:val="none"/>
                <w:u w:val="none"/>
              </w:rPr>
            </w:pPr>
          </w:p>
        </w:tc>
      </w:tr>
      <w:tr w14:paraId="17133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714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37B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蚕桑弄（九州路）</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20F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杭海路-和睦港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2B6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269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3CDBFB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372.000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FD4D1">
            <w:pPr>
              <w:rPr>
                <w:rFonts w:hint="eastAsia" w:ascii="宋体" w:hAnsi="宋体" w:eastAsia="宋体" w:cs="宋体"/>
                <w:i w:val="0"/>
                <w:iCs w:val="0"/>
                <w:color w:val="auto"/>
                <w:sz w:val="21"/>
                <w:szCs w:val="21"/>
                <w:highlight w:val="none"/>
                <w:u w:val="none"/>
              </w:rPr>
            </w:pPr>
          </w:p>
        </w:tc>
      </w:tr>
      <w:tr w14:paraId="2158B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DBE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379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茧宝街（九沙里路）</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637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九盛路-杭海路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3B7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EDC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4A9382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580.000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0C8C3">
            <w:pPr>
              <w:rPr>
                <w:rFonts w:hint="eastAsia" w:ascii="宋体" w:hAnsi="宋体" w:eastAsia="宋体" w:cs="宋体"/>
                <w:i w:val="0"/>
                <w:iCs w:val="0"/>
                <w:color w:val="auto"/>
                <w:sz w:val="21"/>
                <w:szCs w:val="21"/>
                <w:highlight w:val="none"/>
                <w:u w:val="none"/>
              </w:rPr>
            </w:pPr>
          </w:p>
        </w:tc>
      </w:tr>
      <w:tr w14:paraId="57E34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9ED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036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揆恩巷（笕桥单元规划支路三）</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294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笕石路—顺仁街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88C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DF6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63CB0A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253.000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7F316">
            <w:pPr>
              <w:rPr>
                <w:rFonts w:hint="eastAsia" w:ascii="宋体" w:hAnsi="宋体" w:eastAsia="宋体" w:cs="宋体"/>
                <w:i w:val="0"/>
                <w:iCs w:val="0"/>
                <w:color w:val="auto"/>
                <w:sz w:val="21"/>
                <w:szCs w:val="21"/>
                <w:highlight w:val="none"/>
                <w:u w:val="none"/>
              </w:rPr>
            </w:pPr>
          </w:p>
        </w:tc>
      </w:tr>
      <w:tr w14:paraId="0122E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9CD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D16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顺仁街（原黎明路）</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156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揆恩巷-浜河路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73D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B3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6D15DA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1445.000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66197">
            <w:pPr>
              <w:rPr>
                <w:rFonts w:hint="eastAsia" w:ascii="宋体" w:hAnsi="宋体" w:eastAsia="宋体" w:cs="宋体"/>
                <w:i w:val="0"/>
                <w:iCs w:val="0"/>
                <w:color w:val="auto"/>
                <w:sz w:val="21"/>
                <w:szCs w:val="21"/>
                <w:highlight w:val="none"/>
                <w:u w:val="none"/>
              </w:rPr>
            </w:pPr>
          </w:p>
        </w:tc>
      </w:tr>
      <w:tr w14:paraId="58DB4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BE0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C39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努振巷（规划支路六）</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6FB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茧宝街-JG1601-A33/S42-12地块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372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5C1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2AFB19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131.000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F52CF">
            <w:pPr>
              <w:rPr>
                <w:rFonts w:hint="eastAsia" w:ascii="宋体" w:hAnsi="宋体" w:eastAsia="宋体" w:cs="宋体"/>
                <w:i w:val="0"/>
                <w:iCs w:val="0"/>
                <w:color w:val="auto"/>
                <w:sz w:val="21"/>
                <w:szCs w:val="21"/>
                <w:highlight w:val="none"/>
                <w:u w:val="none"/>
              </w:rPr>
            </w:pPr>
          </w:p>
        </w:tc>
      </w:tr>
      <w:tr w14:paraId="6E0F5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76D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A22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潮御弄（御五弄）</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B64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空港大道-五堡路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0A7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80D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7F8DB2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445.000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7C97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在建工地施工</w:t>
            </w:r>
          </w:p>
        </w:tc>
      </w:tr>
      <w:tr w14:paraId="74280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51E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D33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昙花庵东路</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F77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同协南路—六堡中路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482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0E3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2A24FA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411.000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3053A">
            <w:pPr>
              <w:rPr>
                <w:rFonts w:hint="eastAsia" w:ascii="宋体" w:hAnsi="宋体" w:eastAsia="宋体" w:cs="宋体"/>
                <w:i w:val="0"/>
                <w:iCs w:val="0"/>
                <w:color w:val="auto"/>
                <w:sz w:val="21"/>
                <w:szCs w:val="21"/>
                <w:highlight w:val="none"/>
                <w:u w:val="none"/>
              </w:rPr>
            </w:pPr>
          </w:p>
        </w:tc>
      </w:tr>
      <w:tr w14:paraId="158C3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AA4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63B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海盛街（蚕桑街）</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A1BA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杭海路-九睦路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3D7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849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20712A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409.000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76138">
            <w:pPr>
              <w:rPr>
                <w:rFonts w:hint="eastAsia" w:ascii="宋体" w:hAnsi="宋体" w:eastAsia="宋体" w:cs="宋体"/>
                <w:i w:val="0"/>
                <w:iCs w:val="0"/>
                <w:color w:val="auto"/>
                <w:sz w:val="21"/>
                <w:szCs w:val="21"/>
                <w:highlight w:val="none"/>
                <w:u w:val="none"/>
              </w:rPr>
            </w:pPr>
          </w:p>
        </w:tc>
      </w:tr>
      <w:tr w14:paraId="08F7E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BB8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321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钱江东路</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242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塘工局路-六堡中路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DFE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43D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0975C1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2065.000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3102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在建工地施工</w:t>
            </w:r>
          </w:p>
        </w:tc>
      </w:tr>
      <w:tr w14:paraId="13A44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9F3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8CE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始版桥直街</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30A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望江路—映霞街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52E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7AD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0EB192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213.000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7C360">
            <w:pPr>
              <w:rPr>
                <w:rFonts w:hint="eastAsia" w:ascii="宋体" w:hAnsi="宋体" w:eastAsia="宋体" w:cs="宋体"/>
                <w:i w:val="0"/>
                <w:iCs w:val="0"/>
                <w:color w:val="auto"/>
                <w:sz w:val="21"/>
                <w:szCs w:val="21"/>
                <w:highlight w:val="none"/>
                <w:u w:val="none"/>
              </w:rPr>
            </w:pPr>
          </w:p>
        </w:tc>
      </w:tr>
      <w:tr w14:paraId="3B29B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51E9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73</w:t>
            </w:r>
          </w:p>
        </w:tc>
        <w:tc>
          <w:tcPr>
            <w:tcW w:w="1080" w:type="dxa"/>
            <w:tcBorders>
              <w:top w:val="single" w:color="000000" w:sz="4" w:space="0"/>
              <w:left w:val="single" w:color="000000" w:sz="4" w:space="0"/>
              <w:bottom w:val="nil"/>
              <w:right w:val="single" w:color="000000" w:sz="4" w:space="0"/>
            </w:tcBorders>
            <w:shd w:val="clear" w:color="auto" w:fill="auto"/>
            <w:vAlign w:val="center"/>
          </w:tcPr>
          <w:p w14:paraId="1DF0B2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梅家曲巷</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B1F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百田巷-梅家曲街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BAB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F47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4EC1F4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280.000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B0A2B">
            <w:pPr>
              <w:rPr>
                <w:rFonts w:hint="eastAsia" w:ascii="宋体" w:hAnsi="宋体" w:eastAsia="宋体" w:cs="宋体"/>
                <w:i w:val="0"/>
                <w:iCs w:val="0"/>
                <w:color w:val="auto"/>
                <w:sz w:val="21"/>
                <w:szCs w:val="21"/>
                <w:highlight w:val="none"/>
                <w:u w:val="none"/>
              </w:rPr>
            </w:pPr>
          </w:p>
        </w:tc>
      </w:tr>
      <w:tr w14:paraId="0C980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7227F">
            <w:pPr>
              <w:jc w:val="center"/>
              <w:rPr>
                <w:rFonts w:hint="eastAsia" w:ascii="宋体" w:hAnsi="宋体" w:eastAsia="宋体" w:cs="宋体"/>
                <w:i w:val="0"/>
                <w:iCs w:val="0"/>
                <w:color w:val="auto"/>
                <w:sz w:val="21"/>
                <w:szCs w:val="21"/>
                <w:highlight w:val="none"/>
                <w:u w:val="none"/>
              </w:rPr>
            </w:pPr>
          </w:p>
        </w:tc>
        <w:tc>
          <w:tcPr>
            <w:tcW w:w="1080" w:type="dxa"/>
            <w:tcBorders>
              <w:top w:val="single" w:color="000000" w:sz="4" w:space="0"/>
              <w:left w:val="single" w:color="000000" w:sz="4" w:space="0"/>
              <w:bottom w:val="nil"/>
              <w:right w:val="single" w:color="000000" w:sz="4" w:space="0"/>
            </w:tcBorders>
            <w:shd w:val="clear" w:color="auto" w:fill="auto"/>
            <w:vAlign w:val="center"/>
          </w:tcPr>
          <w:p w14:paraId="7FD9AF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梅家曲巷</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D81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梅家曲街-机场路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F42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56A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58522C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169.000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F4F6F">
            <w:pPr>
              <w:rPr>
                <w:rFonts w:hint="eastAsia" w:ascii="宋体" w:hAnsi="宋体" w:eastAsia="宋体" w:cs="宋体"/>
                <w:i w:val="0"/>
                <w:iCs w:val="0"/>
                <w:color w:val="auto"/>
                <w:sz w:val="21"/>
                <w:szCs w:val="21"/>
                <w:highlight w:val="none"/>
                <w:u w:val="none"/>
              </w:rPr>
            </w:pPr>
          </w:p>
        </w:tc>
      </w:tr>
      <w:tr w14:paraId="2429F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5E4A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74</w:t>
            </w:r>
          </w:p>
        </w:tc>
        <w:tc>
          <w:tcPr>
            <w:tcW w:w="1080" w:type="dxa"/>
            <w:tcBorders>
              <w:top w:val="single" w:color="000000" w:sz="4" w:space="0"/>
              <w:left w:val="single" w:color="000000" w:sz="4" w:space="0"/>
              <w:bottom w:val="nil"/>
              <w:right w:val="single" w:color="000000" w:sz="4" w:space="0"/>
            </w:tcBorders>
            <w:shd w:val="clear" w:color="auto" w:fill="auto"/>
            <w:vAlign w:val="center"/>
          </w:tcPr>
          <w:p w14:paraId="333BE9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源聚支路</w:t>
            </w:r>
          </w:p>
        </w:tc>
        <w:tc>
          <w:tcPr>
            <w:tcW w:w="2004" w:type="dxa"/>
            <w:tcBorders>
              <w:top w:val="single" w:color="000000" w:sz="4" w:space="0"/>
              <w:left w:val="nil"/>
              <w:bottom w:val="single" w:color="000000" w:sz="4" w:space="0"/>
              <w:right w:val="single" w:color="000000" w:sz="4" w:space="0"/>
            </w:tcBorders>
            <w:shd w:val="clear" w:color="auto" w:fill="auto"/>
            <w:vAlign w:val="center"/>
          </w:tcPr>
          <w:p w14:paraId="3B33ED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同德路-德胜路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744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49E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4A80A5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302.000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CEB8C">
            <w:pPr>
              <w:rPr>
                <w:rFonts w:hint="eastAsia" w:ascii="宋体" w:hAnsi="宋体" w:eastAsia="宋体" w:cs="宋体"/>
                <w:i w:val="0"/>
                <w:iCs w:val="0"/>
                <w:color w:val="auto"/>
                <w:sz w:val="21"/>
                <w:szCs w:val="21"/>
                <w:highlight w:val="none"/>
                <w:u w:val="none"/>
              </w:rPr>
            </w:pPr>
          </w:p>
        </w:tc>
      </w:tr>
      <w:tr w14:paraId="7E91F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D745B">
            <w:pPr>
              <w:jc w:val="center"/>
              <w:rPr>
                <w:rFonts w:hint="eastAsia" w:ascii="宋体" w:hAnsi="宋体" w:eastAsia="宋体" w:cs="宋体"/>
                <w:i w:val="0"/>
                <w:iCs w:val="0"/>
                <w:color w:val="auto"/>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509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源聚支路</w:t>
            </w:r>
          </w:p>
        </w:tc>
        <w:tc>
          <w:tcPr>
            <w:tcW w:w="2004" w:type="dxa"/>
            <w:tcBorders>
              <w:top w:val="single" w:color="000000" w:sz="4" w:space="0"/>
              <w:left w:val="nil"/>
              <w:bottom w:val="single" w:color="000000" w:sz="4" w:space="0"/>
              <w:right w:val="single" w:color="000000" w:sz="4" w:space="0"/>
            </w:tcBorders>
            <w:shd w:val="clear" w:color="auto" w:fill="auto"/>
            <w:vAlign w:val="center"/>
          </w:tcPr>
          <w:p w14:paraId="57481B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同德路-沪杭高速</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6CD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072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73E18B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324.000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C8E17">
            <w:pPr>
              <w:rPr>
                <w:rFonts w:hint="eastAsia" w:ascii="宋体" w:hAnsi="宋体" w:eastAsia="宋体" w:cs="宋体"/>
                <w:i w:val="0"/>
                <w:iCs w:val="0"/>
                <w:color w:val="auto"/>
                <w:sz w:val="21"/>
                <w:szCs w:val="21"/>
                <w:highlight w:val="none"/>
                <w:u w:val="none"/>
              </w:rPr>
            </w:pPr>
          </w:p>
        </w:tc>
      </w:tr>
      <w:tr w14:paraId="24EE2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4B5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59E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皋南桥(长睦单元勤丰港桥道路工程)</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BD9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天山路（新城红郡小区西门口）</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D8C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7E2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72A45D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67.000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6E498">
            <w:pPr>
              <w:rPr>
                <w:rFonts w:hint="eastAsia" w:ascii="宋体" w:hAnsi="宋体" w:eastAsia="宋体" w:cs="宋体"/>
                <w:i w:val="0"/>
                <w:iCs w:val="0"/>
                <w:color w:val="auto"/>
                <w:sz w:val="21"/>
                <w:szCs w:val="21"/>
                <w:highlight w:val="none"/>
                <w:u w:val="none"/>
              </w:rPr>
            </w:pPr>
          </w:p>
        </w:tc>
      </w:tr>
      <w:tr w14:paraId="3600D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47C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8B8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闻潮路</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3D6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钱江路一富春路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718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A91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158FE3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327.000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84893">
            <w:pPr>
              <w:rPr>
                <w:rFonts w:hint="eastAsia" w:ascii="宋体" w:hAnsi="宋体" w:eastAsia="宋体" w:cs="宋体"/>
                <w:i w:val="0"/>
                <w:iCs w:val="0"/>
                <w:color w:val="auto"/>
                <w:sz w:val="21"/>
                <w:szCs w:val="21"/>
                <w:highlight w:val="none"/>
                <w:u w:val="none"/>
              </w:rPr>
            </w:pPr>
          </w:p>
        </w:tc>
      </w:tr>
      <w:tr w14:paraId="4660A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604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7FA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梅家曲街</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90F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驿城路-全福桥路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02F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2A8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5E9096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350.000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89CE2">
            <w:pPr>
              <w:rPr>
                <w:rFonts w:hint="eastAsia" w:ascii="宋体" w:hAnsi="宋体" w:eastAsia="宋体" w:cs="宋体"/>
                <w:i w:val="0"/>
                <w:iCs w:val="0"/>
                <w:color w:val="auto"/>
                <w:sz w:val="21"/>
                <w:szCs w:val="21"/>
                <w:highlight w:val="none"/>
                <w:u w:val="none"/>
              </w:rPr>
            </w:pPr>
          </w:p>
        </w:tc>
      </w:tr>
      <w:tr w14:paraId="6F241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6E2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78</w:t>
            </w:r>
          </w:p>
        </w:tc>
        <w:tc>
          <w:tcPr>
            <w:tcW w:w="1080" w:type="dxa"/>
            <w:tcBorders>
              <w:top w:val="nil"/>
              <w:left w:val="single" w:color="000000" w:sz="4" w:space="0"/>
              <w:bottom w:val="single" w:color="000000" w:sz="4" w:space="0"/>
              <w:right w:val="nil"/>
            </w:tcBorders>
            <w:shd w:val="clear" w:color="auto" w:fill="auto"/>
            <w:vAlign w:val="center"/>
          </w:tcPr>
          <w:p w14:paraId="242CA8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九睦南路</w:t>
            </w:r>
          </w:p>
        </w:tc>
        <w:tc>
          <w:tcPr>
            <w:tcW w:w="2004" w:type="dxa"/>
            <w:tcBorders>
              <w:top w:val="single" w:color="000000" w:sz="4" w:space="0"/>
              <w:left w:val="nil"/>
              <w:bottom w:val="single" w:color="000000" w:sz="4" w:space="0"/>
              <w:right w:val="single" w:color="000000" w:sz="4" w:space="0"/>
            </w:tcBorders>
            <w:shd w:val="clear" w:color="auto" w:fill="auto"/>
            <w:vAlign w:val="center"/>
          </w:tcPr>
          <w:p w14:paraId="37CFEA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下沙路-之江东路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1DB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469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0EB514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1031.000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12C0A">
            <w:pPr>
              <w:rPr>
                <w:rFonts w:hint="eastAsia" w:ascii="宋体" w:hAnsi="宋体" w:eastAsia="宋体" w:cs="宋体"/>
                <w:i w:val="0"/>
                <w:iCs w:val="0"/>
                <w:color w:val="auto"/>
                <w:sz w:val="21"/>
                <w:szCs w:val="21"/>
                <w:highlight w:val="none"/>
                <w:u w:val="none"/>
              </w:rPr>
            </w:pPr>
          </w:p>
        </w:tc>
      </w:tr>
      <w:tr w14:paraId="6DC60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6D5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D79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草庄路</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791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相埠路-庄河路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C708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8DD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436AE2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400.245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FB6FB">
            <w:pPr>
              <w:rPr>
                <w:rFonts w:hint="eastAsia" w:ascii="宋体" w:hAnsi="宋体" w:eastAsia="宋体" w:cs="宋体"/>
                <w:i w:val="0"/>
                <w:iCs w:val="0"/>
                <w:color w:val="auto"/>
                <w:sz w:val="21"/>
                <w:szCs w:val="21"/>
                <w:highlight w:val="none"/>
                <w:u w:val="none"/>
              </w:rPr>
            </w:pPr>
          </w:p>
        </w:tc>
      </w:tr>
      <w:tr w14:paraId="69A28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980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1080" w:type="dxa"/>
            <w:tcBorders>
              <w:top w:val="single" w:color="000000" w:sz="4" w:space="0"/>
              <w:left w:val="single" w:color="000000" w:sz="4" w:space="0"/>
              <w:bottom w:val="nil"/>
              <w:right w:val="single" w:color="000000" w:sz="4" w:space="0"/>
            </w:tcBorders>
            <w:shd w:val="clear" w:color="auto" w:fill="auto"/>
            <w:vAlign w:val="center"/>
          </w:tcPr>
          <w:p w14:paraId="0775EB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御临路</w:t>
            </w:r>
          </w:p>
        </w:tc>
        <w:tc>
          <w:tcPr>
            <w:tcW w:w="2004" w:type="dxa"/>
            <w:tcBorders>
              <w:top w:val="single" w:color="000000" w:sz="4" w:space="0"/>
              <w:left w:val="single" w:color="000000" w:sz="4" w:space="0"/>
              <w:bottom w:val="nil"/>
              <w:right w:val="single" w:color="000000" w:sz="4" w:space="0"/>
            </w:tcBorders>
            <w:shd w:val="clear" w:color="auto" w:fill="auto"/>
            <w:vAlign w:val="center"/>
          </w:tcPr>
          <w:p w14:paraId="4A64CE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昙花庵路-运新路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C7F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6AA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5F6695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202.000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D3A55">
            <w:pPr>
              <w:rPr>
                <w:rFonts w:hint="eastAsia" w:ascii="宋体" w:hAnsi="宋体" w:eastAsia="宋体" w:cs="宋体"/>
                <w:i w:val="0"/>
                <w:iCs w:val="0"/>
                <w:color w:val="auto"/>
                <w:sz w:val="21"/>
                <w:szCs w:val="21"/>
                <w:highlight w:val="none"/>
                <w:u w:val="none"/>
              </w:rPr>
            </w:pPr>
          </w:p>
        </w:tc>
      </w:tr>
      <w:tr w14:paraId="2A32C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706" w:type="dxa"/>
            <w:vMerge w:val="restart"/>
            <w:tcBorders>
              <w:top w:val="single" w:color="000000" w:sz="4" w:space="0"/>
              <w:left w:val="single" w:color="000000" w:sz="4" w:space="0"/>
              <w:bottom w:val="single" w:color="000000" w:sz="4" w:space="0"/>
              <w:right w:val="nil"/>
            </w:tcBorders>
            <w:shd w:val="clear" w:color="auto" w:fill="auto"/>
            <w:vAlign w:val="center"/>
          </w:tcPr>
          <w:p w14:paraId="2767F5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81</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811D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潮声路（七华路）</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DC0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凤起东路—大王庙路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33E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CE8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43F065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449.000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06920">
            <w:pPr>
              <w:rPr>
                <w:rFonts w:hint="eastAsia" w:ascii="宋体" w:hAnsi="宋体" w:eastAsia="宋体" w:cs="宋体"/>
                <w:i w:val="0"/>
                <w:iCs w:val="0"/>
                <w:color w:val="auto"/>
                <w:sz w:val="21"/>
                <w:szCs w:val="21"/>
                <w:highlight w:val="none"/>
                <w:u w:val="none"/>
              </w:rPr>
            </w:pPr>
          </w:p>
        </w:tc>
      </w:tr>
      <w:tr w14:paraId="18C17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06" w:type="dxa"/>
            <w:vMerge w:val="continue"/>
            <w:tcBorders>
              <w:top w:val="single" w:color="000000" w:sz="4" w:space="0"/>
              <w:left w:val="single" w:color="000000" w:sz="4" w:space="0"/>
              <w:bottom w:val="single" w:color="000000" w:sz="4" w:space="0"/>
              <w:right w:val="nil"/>
            </w:tcBorders>
            <w:shd w:val="clear" w:color="auto" w:fill="auto"/>
            <w:vAlign w:val="center"/>
          </w:tcPr>
          <w:p w14:paraId="6931B740">
            <w:pPr>
              <w:jc w:val="center"/>
              <w:rPr>
                <w:rFonts w:hint="eastAsia" w:ascii="宋体" w:hAnsi="宋体" w:eastAsia="宋体" w:cs="宋体"/>
                <w:i w:val="0"/>
                <w:iCs w:val="0"/>
                <w:color w:val="auto"/>
                <w:sz w:val="21"/>
                <w:szCs w:val="21"/>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D0FD3">
            <w:pPr>
              <w:jc w:val="center"/>
              <w:rPr>
                <w:rFonts w:hint="eastAsia" w:ascii="宋体" w:hAnsi="宋体" w:eastAsia="宋体" w:cs="宋体"/>
                <w:i w:val="0"/>
                <w:iCs w:val="0"/>
                <w:color w:val="auto"/>
                <w:sz w:val="21"/>
                <w:szCs w:val="21"/>
                <w:highlight w:val="none"/>
                <w:u w:val="none"/>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60A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艮山东路-凤起东路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DA7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F58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74AFFB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280.000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D338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在建工地施工</w:t>
            </w:r>
          </w:p>
        </w:tc>
      </w:tr>
      <w:tr w14:paraId="1996C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706" w:type="dxa"/>
            <w:vMerge w:val="restart"/>
            <w:tcBorders>
              <w:top w:val="single" w:color="000000" w:sz="4" w:space="0"/>
              <w:left w:val="single" w:color="000000" w:sz="4" w:space="0"/>
              <w:bottom w:val="single" w:color="000000" w:sz="4" w:space="0"/>
              <w:right w:val="nil"/>
            </w:tcBorders>
            <w:shd w:val="clear" w:color="auto" w:fill="auto"/>
            <w:vAlign w:val="center"/>
          </w:tcPr>
          <w:p w14:paraId="7816ED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82</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45F5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钱环路</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F29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顺福路-新开河</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FA3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B4B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14BE51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157.054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88DCF">
            <w:pPr>
              <w:rPr>
                <w:rFonts w:hint="eastAsia" w:ascii="宋体" w:hAnsi="宋体" w:eastAsia="宋体" w:cs="宋体"/>
                <w:i w:val="0"/>
                <w:iCs w:val="0"/>
                <w:color w:val="auto"/>
                <w:sz w:val="21"/>
                <w:szCs w:val="21"/>
                <w:highlight w:val="none"/>
                <w:u w:val="none"/>
              </w:rPr>
            </w:pPr>
          </w:p>
        </w:tc>
      </w:tr>
      <w:tr w14:paraId="57621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706" w:type="dxa"/>
            <w:vMerge w:val="continue"/>
            <w:tcBorders>
              <w:top w:val="single" w:color="000000" w:sz="4" w:space="0"/>
              <w:left w:val="single" w:color="000000" w:sz="4" w:space="0"/>
              <w:bottom w:val="single" w:color="000000" w:sz="4" w:space="0"/>
              <w:right w:val="nil"/>
            </w:tcBorders>
            <w:shd w:val="clear" w:color="auto" w:fill="auto"/>
            <w:vAlign w:val="center"/>
          </w:tcPr>
          <w:p w14:paraId="34554242">
            <w:pPr>
              <w:jc w:val="center"/>
              <w:rPr>
                <w:rFonts w:hint="eastAsia" w:ascii="宋体" w:hAnsi="宋体" w:eastAsia="宋体" w:cs="宋体"/>
                <w:i w:val="0"/>
                <w:iCs w:val="0"/>
                <w:color w:val="auto"/>
                <w:sz w:val="21"/>
                <w:szCs w:val="21"/>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A3A1B">
            <w:pPr>
              <w:jc w:val="center"/>
              <w:rPr>
                <w:rFonts w:hint="eastAsia" w:ascii="宋体" w:hAnsi="宋体" w:eastAsia="宋体" w:cs="宋体"/>
                <w:i w:val="0"/>
                <w:iCs w:val="0"/>
                <w:color w:val="auto"/>
                <w:sz w:val="21"/>
                <w:szCs w:val="21"/>
                <w:highlight w:val="none"/>
                <w:u w:val="none"/>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650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塘潮街—景芳路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7B1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52D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4E2CE5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179.928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EF11C">
            <w:pPr>
              <w:rPr>
                <w:rFonts w:hint="eastAsia" w:ascii="宋体" w:hAnsi="宋体" w:eastAsia="宋体" w:cs="宋体"/>
                <w:i w:val="0"/>
                <w:iCs w:val="0"/>
                <w:color w:val="auto"/>
                <w:sz w:val="21"/>
                <w:szCs w:val="21"/>
                <w:highlight w:val="none"/>
                <w:u w:val="none"/>
              </w:rPr>
            </w:pPr>
          </w:p>
        </w:tc>
      </w:tr>
      <w:tr w14:paraId="108C4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06" w:type="dxa"/>
            <w:tcBorders>
              <w:top w:val="single" w:color="000000" w:sz="4" w:space="0"/>
              <w:left w:val="single" w:color="000000" w:sz="4" w:space="0"/>
              <w:bottom w:val="single" w:color="000000" w:sz="4" w:space="0"/>
              <w:right w:val="nil"/>
            </w:tcBorders>
            <w:shd w:val="clear" w:color="auto" w:fill="auto"/>
            <w:vAlign w:val="center"/>
          </w:tcPr>
          <w:p w14:paraId="43D004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F83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绿谷巷</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991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九州路～九沙河</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A84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AA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1AE9D5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324.000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A2A91">
            <w:pPr>
              <w:rPr>
                <w:rFonts w:hint="eastAsia" w:ascii="宋体" w:hAnsi="宋体" w:eastAsia="宋体" w:cs="宋体"/>
                <w:i w:val="0"/>
                <w:iCs w:val="0"/>
                <w:color w:val="auto"/>
                <w:sz w:val="21"/>
                <w:szCs w:val="21"/>
                <w:highlight w:val="none"/>
                <w:u w:val="none"/>
              </w:rPr>
            </w:pPr>
          </w:p>
        </w:tc>
      </w:tr>
      <w:tr w14:paraId="62FFA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C86E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84</w:t>
            </w:r>
          </w:p>
        </w:tc>
        <w:tc>
          <w:tcPr>
            <w:tcW w:w="1080" w:type="dxa"/>
            <w:vMerge w:val="restart"/>
            <w:tcBorders>
              <w:top w:val="nil"/>
              <w:left w:val="single" w:color="000000" w:sz="4" w:space="0"/>
              <w:bottom w:val="single" w:color="000000" w:sz="4" w:space="0"/>
              <w:right w:val="single" w:color="000000" w:sz="4" w:space="0"/>
            </w:tcBorders>
            <w:shd w:val="clear" w:color="auto" w:fill="auto"/>
            <w:vAlign w:val="center"/>
          </w:tcPr>
          <w:p w14:paraId="5D04B5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钱江东路</w:t>
            </w:r>
          </w:p>
        </w:tc>
        <w:tc>
          <w:tcPr>
            <w:tcW w:w="2004" w:type="dxa"/>
            <w:tcBorders>
              <w:top w:val="nil"/>
              <w:left w:val="single" w:color="000000" w:sz="4" w:space="0"/>
              <w:bottom w:val="single" w:color="000000" w:sz="4" w:space="0"/>
              <w:right w:val="single" w:color="000000" w:sz="4" w:space="0"/>
            </w:tcBorders>
            <w:shd w:val="clear" w:color="auto" w:fill="auto"/>
            <w:vAlign w:val="center"/>
          </w:tcPr>
          <w:p w14:paraId="41799A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六堡中路-三官塘路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7E2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983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02A094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462.000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26DB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在建工地施工</w:t>
            </w:r>
          </w:p>
        </w:tc>
      </w:tr>
      <w:tr w14:paraId="08BD8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7477F">
            <w:pPr>
              <w:jc w:val="center"/>
              <w:rPr>
                <w:rFonts w:hint="eastAsia" w:ascii="宋体" w:hAnsi="宋体" w:eastAsia="宋体" w:cs="宋体"/>
                <w:i w:val="0"/>
                <w:iCs w:val="0"/>
                <w:color w:val="auto"/>
                <w:sz w:val="21"/>
                <w:szCs w:val="21"/>
                <w:highlight w:val="none"/>
                <w:u w:val="none"/>
              </w:rPr>
            </w:pPr>
          </w:p>
        </w:tc>
        <w:tc>
          <w:tcPr>
            <w:tcW w:w="1080" w:type="dxa"/>
            <w:vMerge w:val="continue"/>
            <w:tcBorders>
              <w:top w:val="nil"/>
              <w:left w:val="single" w:color="000000" w:sz="4" w:space="0"/>
              <w:bottom w:val="single" w:color="000000" w:sz="4" w:space="0"/>
              <w:right w:val="single" w:color="000000" w:sz="4" w:space="0"/>
            </w:tcBorders>
            <w:shd w:val="clear" w:color="auto" w:fill="auto"/>
            <w:vAlign w:val="center"/>
          </w:tcPr>
          <w:p w14:paraId="23D45399">
            <w:pPr>
              <w:jc w:val="center"/>
              <w:rPr>
                <w:rFonts w:hint="eastAsia" w:ascii="宋体" w:hAnsi="宋体" w:eastAsia="宋体" w:cs="宋体"/>
                <w:i w:val="0"/>
                <w:iCs w:val="0"/>
                <w:color w:val="auto"/>
                <w:sz w:val="21"/>
                <w:szCs w:val="21"/>
                <w:highlight w:val="none"/>
                <w:u w:val="none"/>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FCB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三官塘路-九田路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7A3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DE5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03F4EE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1905.000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DB45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深基坑施工</w:t>
            </w:r>
          </w:p>
        </w:tc>
      </w:tr>
      <w:tr w14:paraId="7B048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B1E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B53A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七堡路（五号港路）</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FA0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艮山东路—钱江路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D62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5F0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553313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542.000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649D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在建工地施工</w:t>
            </w:r>
          </w:p>
        </w:tc>
      </w:tr>
      <w:tr w14:paraId="012BA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995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F54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园兴路</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A9C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兴建路（新塘路）—艮山东路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473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02C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6E62F3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824.865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149C2">
            <w:pPr>
              <w:rPr>
                <w:rFonts w:hint="eastAsia" w:ascii="宋体" w:hAnsi="宋体" w:eastAsia="宋体" w:cs="宋体"/>
                <w:i w:val="0"/>
                <w:iCs w:val="0"/>
                <w:color w:val="auto"/>
                <w:sz w:val="21"/>
                <w:szCs w:val="21"/>
                <w:highlight w:val="none"/>
                <w:u w:val="none"/>
              </w:rPr>
            </w:pPr>
          </w:p>
        </w:tc>
      </w:tr>
      <w:tr w14:paraId="17FAB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4D4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332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六堡路</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9D3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钱江路—艮山东路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DA3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176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7D036E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468.000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D9DE5">
            <w:pPr>
              <w:rPr>
                <w:rFonts w:hint="eastAsia" w:ascii="宋体" w:hAnsi="宋体" w:eastAsia="宋体" w:cs="宋体"/>
                <w:i w:val="0"/>
                <w:iCs w:val="0"/>
                <w:color w:val="auto"/>
                <w:sz w:val="21"/>
                <w:szCs w:val="21"/>
                <w:highlight w:val="none"/>
                <w:u w:val="none"/>
              </w:rPr>
            </w:pPr>
          </w:p>
        </w:tc>
      </w:tr>
      <w:tr w14:paraId="00366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494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0B4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福运巷（金田路）</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6C6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海盛街-德胜东路防护绿地</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DDC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230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043C96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106.924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7E5B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在建工地施工</w:t>
            </w:r>
          </w:p>
        </w:tc>
      </w:tr>
      <w:tr w14:paraId="6A9DC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930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89</w:t>
            </w:r>
          </w:p>
        </w:tc>
        <w:tc>
          <w:tcPr>
            <w:tcW w:w="1080" w:type="dxa"/>
            <w:tcBorders>
              <w:top w:val="single" w:color="000000" w:sz="4" w:space="0"/>
              <w:left w:val="single" w:color="000000" w:sz="4" w:space="0"/>
              <w:bottom w:val="nil"/>
              <w:right w:val="single" w:color="000000" w:sz="4" w:space="0"/>
            </w:tcBorders>
            <w:shd w:val="clear" w:color="auto" w:fill="auto"/>
            <w:vAlign w:val="center"/>
          </w:tcPr>
          <w:p w14:paraId="55946A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潮儿弄</w:t>
            </w:r>
          </w:p>
        </w:tc>
        <w:tc>
          <w:tcPr>
            <w:tcW w:w="2004" w:type="dxa"/>
            <w:tcBorders>
              <w:top w:val="single" w:color="000000" w:sz="4" w:space="0"/>
              <w:left w:val="single" w:color="000000" w:sz="4" w:space="0"/>
              <w:bottom w:val="nil"/>
              <w:right w:val="single" w:color="000000" w:sz="4" w:space="0"/>
            </w:tcBorders>
            <w:shd w:val="clear" w:color="auto" w:fill="auto"/>
            <w:vAlign w:val="center"/>
          </w:tcPr>
          <w:p w14:paraId="4EBD22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通盛路-杭乔路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48F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832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35212D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377.220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43F0D">
            <w:pPr>
              <w:rPr>
                <w:rFonts w:hint="eastAsia" w:ascii="宋体" w:hAnsi="宋体" w:eastAsia="宋体" w:cs="宋体"/>
                <w:i w:val="0"/>
                <w:iCs w:val="0"/>
                <w:color w:val="auto"/>
                <w:sz w:val="21"/>
                <w:szCs w:val="21"/>
                <w:highlight w:val="none"/>
                <w:u w:val="none"/>
              </w:rPr>
            </w:pPr>
          </w:p>
        </w:tc>
      </w:tr>
      <w:tr w14:paraId="19B92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206B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ABFC6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五堡路</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C773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昙花庵东路-钱江路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2FAA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4110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278EEB4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514.000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0939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008F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E779C">
            <w:pPr>
              <w:jc w:val="center"/>
              <w:rPr>
                <w:rFonts w:hint="eastAsia" w:ascii="宋体" w:hAnsi="宋体" w:eastAsia="宋体" w:cs="宋体"/>
                <w:i w:val="0"/>
                <w:iCs w:val="0"/>
                <w:color w:val="auto"/>
                <w:sz w:val="21"/>
                <w:szCs w:val="21"/>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77C4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2C84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空港大道-昙花庵东路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D263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F344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2E34F8F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450.000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298F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102A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06" w:type="dxa"/>
            <w:tcBorders>
              <w:top w:val="nil"/>
              <w:left w:val="single" w:color="000000" w:sz="4" w:space="0"/>
              <w:bottom w:val="single" w:color="000000" w:sz="4" w:space="0"/>
              <w:right w:val="single" w:color="000000" w:sz="4" w:space="0"/>
            </w:tcBorders>
            <w:shd w:val="clear" w:color="auto" w:fill="auto"/>
            <w:vAlign w:val="center"/>
          </w:tcPr>
          <w:p w14:paraId="7D42FD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91</w:t>
            </w:r>
          </w:p>
        </w:tc>
        <w:tc>
          <w:tcPr>
            <w:tcW w:w="1080" w:type="dxa"/>
            <w:tcBorders>
              <w:top w:val="nil"/>
              <w:left w:val="single" w:color="000000" w:sz="4" w:space="0"/>
              <w:bottom w:val="nil"/>
              <w:right w:val="single" w:color="000000" w:sz="4" w:space="0"/>
            </w:tcBorders>
            <w:shd w:val="clear" w:color="auto" w:fill="auto"/>
            <w:vAlign w:val="center"/>
          </w:tcPr>
          <w:p w14:paraId="39755C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雷霆路</w:t>
            </w:r>
          </w:p>
        </w:tc>
        <w:tc>
          <w:tcPr>
            <w:tcW w:w="2004" w:type="dxa"/>
            <w:tcBorders>
              <w:top w:val="nil"/>
              <w:left w:val="single" w:color="000000" w:sz="4" w:space="0"/>
              <w:bottom w:val="single" w:color="000000" w:sz="4" w:space="0"/>
              <w:right w:val="single" w:color="000000" w:sz="4" w:space="0"/>
            </w:tcBorders>
            <w:shd w:val="clear" w:color="auto" w:fill="auto"/>
            <w:vAlign w:val="center"/>
          </w:tcPr>
          <w:p w14:paraId="3B7E71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望江东路-闻潮路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EF7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AFC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60C79B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318.200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80E36">
            <w:pPr>
              <w:rPr>
                <w:rFonts w:hint="eastAsia" w:ascii="宋体" w:hAnsi="宋体" w:eastAsia="宋体" w:cs="宋体"/>
                <w:i w:val="0"/>
                <w:iCs w:val="0"/>
                <w:color w:val="auto"/>
                <w:sz w:val="21"/>
                <w:szCs w:val="21"/>
                <w:highlight w:val="none"/>
                <w:u w:val="none"/>
              </w:rPr>
            </w:pPr>
          </w:p>
        </w:tc>
      </w:tr>
      <w:tr w14:paraId="50614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06" w:type="dxa"/>
            <w:tcBorders>
              <w:top w:val="nil"/>
              <w:left w:val="single" w:color="000000" w:sz="4" w:space="0"/>
              <w:bottom w:val="single" w:color="000000" w:sz="4" w:space="0"/>
              <w:right w:val="single" w:color="000000" w:sz="4" w:space="0"/>
            </w:tcBorders>
            <w:shd w:val="clear" w:color="auto" w:fill="auto"/>
            <w:vAlign w:val="center"/>
          </w:tcPr>
          <w:p w14:paraId="54695E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EEB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三格地路（名车路）</w:t>
            </w:r>
          </w:p>
        </w:tc>
        <w:tc>
          <w:tcPr>
            <w:tcW w:w="2004" w:type="dxa"/>
            <w:tcBorders>
              <w:top w:val="single" w:color="000000" w:sz="4" w:space="0"/>
              <w:left w:val="nil"/>
              <w:bottom w:val="single" w:color="000000" w:sz="4" w:space="0"/>
              <w:right w:val="single" w:color="000000" w:sz="4" w:space="0"/>
            </w:tcBorders>
            <w:shd w:val="clear" w:color="auto" w:fill="auto"/>
            <w:vAlign w:val="center"/>
          </w:tcPr>
          <w:p w14:paraId="2F3D57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艮山东路-红建路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16A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EC9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7D9587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398.107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2494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在建工地施工</w:t>
            </w:r>
          </w:p>
        </w:tc>
      </w:tr>
      <w:tr w14:paraId="21D0A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706" w:type="dxa"/>
            <w:tcBorders>
              <w:top w:val="nil"/>
              <w:left w:val="single" w:color="000000" w:sz="4" w:space="0"/>
              <w:bottom w:val="single" w:color="000000" w:sz="4" w:space="0"/>
              <w:right w:val="single" w:color="000000" w:sz="4" w:space="0"/>
            </w:tcBorders>
            <w:shd w:val="clear" w:color="auto" w:fill="auto"/>
            <w:vAlign w:val="center"/>
          </w:tcPr>
          <w:p w14:paraId="2B52A3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B3A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九州路</w:t>
            </w:r>
          </w:p>
        </w:tc>
        <w:tc>
          <w:tcPr>
            <w:tcW w:w="2004" w:type="dxa"/>
            <w:tcBorders>
              <w:top w:val="single" w:color="000000" w:sz="4" w:space="0"/>
              <w:left w:val="nil"/>
              <w:bottom w:val="single" w:color="000000" w:sz="4" w:space="0"/>
              <w:right w:val="single" w:color="000000" w:sz="4" w:space="0"/>
            </w:tcBorders>
            <w:shd w:val="clear" w:color="auto" w:fill="auto"/>
            <w:vAlign w:val="center"/>
          </w:tcPr>
          <w:p w14:paraId="74874C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空港大道-胜康街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0FB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1BF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09525A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120.000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9DAAB">
            <w:pPr>
              <w:rPr>
                <w:rFonts w:hint="eastAsia" w:ascii="宋体" w:hAnsi="宋体" w:eastAsia="宋体" w:cs="宋体"/>
                <w:i w:val="0"/>
                <w:iCs w:val="0"/>
                <w:color w:val="auto"/>
                <w:sz w:val="21"/>
                <w:szCs w:val="21"/>
                <w:highlight w:val="none"/>
                <w:u w:val="none"/>
              </w:rPr>
            </w:pPr>
          </w:p>
        </w:tc>
      </w:tr>
      <w:tr w14:paraId="745BD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706" w:type="dxa"/>
            <w:tcBorders>
              <w:top w:val="nil"/>
              <w:left w:val="single" w:color="000000" w:sz="4" w:space="0"/>
              <w:bottom w:val="single" w:color="000000" w:sz="4" w:space="0"/>
              <w:right w:val="single" w:color="000000" w:sz="4" w:space="0"/>
            </w:tcBorders>
            <w:shd w:val="clear" w:color="auto" w:fill="auto"/>
            <w:vAlign w:val="center"/>
          </w:tcPr>
          <w:p w14:paraId="541542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94</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3F4A2E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钱江支路(江福弄）</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258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飞云江路-春江花月小区北门口</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107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C61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598094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283.000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BF55F">
            <w:pPr>
              <w:rPr>
                <w:rFonts w:hint="eastAsia" w:ascii="宋体" w:hAnsi="宋体" w:eastAsia="宋体" w:cs="宋体"/>
                <w:i w:val="0"/>
                <w:iCs w:val="0"/>
                <w:color w:val="auto"/>
                <w:sz w:val="21"/>
                <w:szCs w:val="21"/>
                <w:highlight w:val="none"/>
                <w:u w:val="none"/>
              </w:rPr>
            </w:pPr>
          </w:p>
        </w:tc>
      </w:tr>
      <w:tr w14:paraId="47A29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06" w:type="dxa"/>
            <w:tcBorders>
              <w:top w:val="nil"/>
              <w:left w:val="single" w:color="000000" w:sz="4" w:space="0"/>
              <w:bottom w:val="single" w:color="000000" w:sz="4" w:space="0"/>
              <w:right w:val="single" w:color="000000" w:sz="4" w:space="0"/>
            </w:tcBorders>
            <w:shd w:val="clear" w:color="auto" w:fill="auto"/>
            <w:vAlign w:val="center"/>
          </w:tcPr>
          <w:p w14:paraId="23F901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F6C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淳佑桥弄</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FA6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淳佑桥-金鸡岭</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ED2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4A1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601846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70.000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40D68">
            <w:pPr>
              <w:rPr>
                <w:rFonts w:hint="eastAsia" w:ascii="宋体" w:hAnsi="宋体" w:eastAsia="宋体" w:cs="宋体"/>
                <w:i w:val="0"/>
                <w:iCs w:val="0"/>
                <w:color w:val="auto"/>
                <w:sz w:val="21"/>
                <w:szCs w:val="21"/>
                <w:highlight w:val="none"/>
                <w:u w:val="none"/>
              </w:rPr>
            </w:pPr>
          </w:p>
        </w:tc>
      </w:tr>
      <w:tr w14:paraId="37B07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06" w:type="dxa"/>
            <w:tcBorders>
              <w:top w:val="nil"/>
              <w:left w:val="single" w:color="000000" w:sz="4" w:space="0"/>
              <w:bottom w:val="single" w:color="000000" w:sz="4" w:space="0"/>
              <w:right w:val="single" w:color="000000" w:sz="4" w:space="0"/>
            </w:tcBorders>
            <w:shd w:val="clear" w:color="auto" w:fill="auto"/>
            <w:vAlign w:val="center"/>
          </w:tcPr>
          <w:p w14:paraId="6E663C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32C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淳佑桥西弄</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43C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淳佑桥-建国中路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579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C87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327178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49.000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68A92">
            <w:pPr>
              <w:rPr>
                <w:rFonts w:hint="eastAsia" w:ascii="宋体" w:hAnsi="宋体" w:eastAsia="宋体" w:cs="宋体"/>
                <w:i w:val="0"/>
                <w:iCs w:val="0"/>
                <w:color w:val="auto"/>
                <w:sz w:val="21"/>
                <w:szCs w:val="21"/>
                <w:highlight w:val="none"/>
                <w:u w:val="none"/>
              </w:rPr>
            </w:pPr>
          </w:p>
        </w:tc>
      </w:tr>
      <w:tr w14:paraId="4A67A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06" w:type="dxa"/>
            <w:tcBorders>
              <w:top w:val="nil"/>
              <w:left w:val="single" w:color="000000" w:sz="4" w:space="0"/>
              <w:bottom w:val="single" w:color="000000" w:sz="4" w:space="0"/>
              <w:right w:val="single" w:color="000000" w:sz="4" w:space="0"/>
            </w:tcBorders>
            <w:shd w:val="clear" w:color="auto" w:fill="auto"/>
            <w:vAlign w:val="center"/>
          </w:tcPr>
          <w:p w14:paraId="4103B8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808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长寿弄</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089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佑圣观路-信余里</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361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399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7FCB70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66.000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90222">
            <w:pPr>
              <w:rPr>
                <w:rFonts w:hint="eastAsia" w:ascii="宋体" w:hAnsi="宋体" w:eastAsia="宋体" w:cs="宋体"/>
                <w:i w:val="0"/>
                <w:iCs w:val="0"/>
                <w:color w:val="auto"/>
                <w:sz w:val="21"/>
                <w:szCs w:val="21"/>
                <w:highlight w:val="none"/>
                <w:u w:val="none"/>
              </w:rPr>
            </w:pPr>
          </w:p>
        </w:tc>
      </w:tr>
      <w:tr w14:paraId="0F7DA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706" w:type="dxa"/>
            <w:tcBorders>
              <w:top w:val="nil"/>
              <w:left w:val="single" w:color="000000" w:sz="4" w:space="0"/>
              <w:bottom w:val="single" w:color="000000" w:sz="4" w:space="0"/>
              <w:right w:val="single" w:color="000000" w:sz="4" w:space="0"/>
            </w:tcBorders>
            <w:shd w:val="clear" w:color="auto" w:fill="auto"/>
            <w:vAlign w:val="center"/>
          </w:tcPr>
          <w:p w14:paraId="4120A7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0B1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福利新村</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5E8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水亭址-中河</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4D3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525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69A6D6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402.000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9F951">
            <w:pPr>
              <w:rPr>
                <w:rFonts w:hint="eastAsia" w:ascii="宋体" w:hAnsi="宋体" w:eastAsia="宋体" w:cs="宋体"/>
                <w:i w:val="0"/>
                <w:iCs w:val="0"/>
                <w:color w:val="auto"/>
                <w:sz w:val="21"/>
                <w:szCs w:val="21"/>
                <w:highlight w:val="none"/>
                <w:u w:val="none"/>
              </w:rPr>
            </w:pPr>
          </w:p>
        </w:tc>
      </w:tr>
      <w:tr w14:paraId="6D221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06" w:type="dxa"/>
            <w:tcBorders>
              <w:top w:val="nil"/>
              <w:left w:val="single" w:color="000000" w:sz="4" w:space="0"/>
              <w:bottom w:val="single" w:color="000000" w:sz="4" w:space="0"/>
              <w:right w:val="single" w:color="000000" w:sz="4" w:space="0"/>
            </w:tcBorders>
            <w:shd w:val="clear" w:color="auto" w:fill="auto"/>
            <w:vAlign w:val="center"/>
          </w:tcPr>
          <w:p w14:paraId="539A8B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99</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5E6987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驿城路</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14F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新风路-梅家曲街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95E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B2B8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661DD6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140.000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30C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涉及地铁施工</w:t>
            </w:r>
          </w:p>
        </w:tc>
      </w:tr>
      <w:tr w14:paraId="6A3C6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706" w:type="dxa"/>
            <w:tcBorders>
              <w:top w:val="nil"/>
              <w:left w:val="single" w:color="000000" w:sz="4" w:space="0"/>
              <w:bottom w:val="single" w:color="000000" w:sz="4" w:space="0"/>
              <w:right w:val="single" w:color="000000" w:sz="4" w:space="0"/>
            </w:tcBorders>
            <w:shd w:val="clear" w:color="auto" w:fill="auto"/>
            <w:vAlign w:val="center"/>
          </w:tcPr>
          <w:p w14:paraId="44B447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2A4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平福巷</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01E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太平门直街-幼儿园（K0+090-K0+320）</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C9B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63F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15BEE3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230.000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61F8E">
            <w:pPr>
              <w:rPr>
                <w:rFonts w:hint="eastAsia" w:ascii="宋体" w:hAnsi="宋体" w:eastAsia="宋体" w:cs="宋体"/>
                <w:i w:val="0"/>
                <w:iCs w:val="0"/>
                <w:color w:val="auto"/>
                <w:sz w:val="21"/>
                <w:szCs w:val="21"/>
                <w:highlight w:val="none"/>
                <w:u w:val="none"/>
              </w:rPr>
            </w:pPr>
          </w:p>
        </w:tc>
      </w:tr>
      <w:tr w14:paraId="4B449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06" w:type="dxa"/>
            <w:tcBorders>
              <w:top w:val="nil"/>
              <w:left w:val="single" w:color="000000" w:sz="4" w:space="0"/>
              <w:bottom w:val="single" w:color="000000" w:sz="4" w:space="0"/>
              <w:right w:val="single" w:color="000000" w:sz="4" w:space="0"/>
            </w:tcBorders>
            <w:shd w:val="clear" w:color="auto" w:fill="auto"/>
            <w:vAlign w:val="center"/>
          </w:tcPr>
          <w:p w14:paraId="68D537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101</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42393B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药香路</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65A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开创街-船舫兜弄</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3AF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075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4F6D47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221.069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922AC">
            <w:pPr>
              <w:rPr>
                <w:rFonts w:hint="eastAsia" w:ascii="宋体" w:hAnsi="宋体" w:eastAsia="宋体" w:cs="宋体"/>
                <w:i w:val="0"/>
                <w:iCs w:val="0"/>
                <w:color w:val="auto"/>
                <w:sz w:val="21"/>
                <w:szCs w:val="21"/>
                <w:highlight w:val="none"/>
                <w:u w:val="none"/>
              </w:rPr>
            </w:pPr>
          </w:p>
        </w:tc>
      </w:tr>
      <w:tr w14:paraId="528D5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06" w:type="dxa"/>
            <w:tcBorders>
              <w:top w:val="nil"/>
              <w:left w:val="single" w:color="000000" w:sz="4" w:space="0"/>
              <w:bottom w:val="single" w:color="000000" w:sz="4" w:space="0"/>
              <w:right w:val="single" w:color="000000" w:sz="4" w:space="0"/>
            </w:tcBorders>
            <w:shd w:val="clear" w:color="auto" w:fill="auto"/>
            <w:vAlign w:val="center"/>
          </w:tcPr>
          <w:p w14:paraId="668682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102</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57DC49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双凉环路</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324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全冯弄—现状双凉环路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1C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9DC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342E49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1626.190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FAB5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在建工地施工</w:t>
            </w:r>
          </w:p>
        </w:tc>
      </w:tr>
      <w:tr w14:paraId="21185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06" w:type="dxa"/>
            <w:tcBorders>
              <w:top w:val="nil"/>
              <w:left w:val="single" w:color="000000" w:sz="4" w:space="0"/>
              <w:bottom w:val="single" w:color="000000" w:sz="4" w:space="0"/>
              <w:right w:val="single" w:color="000000" w:sz="4" w:space="0"/>
            </w:tcBorders>
            <w:shd w:val="clear" w:color="auto" w:fill="auto"/>
            <w:vAlign w:val="center"/>
          </w:tcPr>
          <w:p w14:paraId="3EE22E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103</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0277D1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范家路</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935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徐范巷-环站西路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267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37F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273072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118.000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FA271">
            <w:pPr>
              <w:rPr>
                <w:rFonts w:hint="eastAsia" w:ascii="宋体" w:hAnsi="宋体" w:eastAsia="宋体" w:cs="宋体"/>
                <w:i w:val="0"/>
                <w:iCs w:val="0"/>
                <w:color w:val="auto"/>
                <w:sz w:val="21"/>
                <w:szCs w:val="21"/>
                <w:highlight w:val="none"/>
                <w:u w:val="none"/>
              </w:rPr>
            </w:pPr>
          </w:p>
        </w:tc>
      </w:tr>
      <w:tr w14:paraId="5BC5D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706" w:type="dxa"/>
            <w:tcBorders>
              <w:top w:val="nil"/>
              <w:left w:val="single" w:color="000000" w:sz="4" w:space="0"/>
              <w:bottom w:val="single" w:color="000000" w:sz="4" w:space="0"/>
              <w:right w:val="single" w:color="000000" w:sz="4" w:space="0"/>
            </w:tcBorders>
            <w:shd w:val="clear" w:color="auto" w:fill="auto"/>
            <w:vAlign w:val="center"/>
          </w:tcPr>
          <w:p w14:paraId="79185E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104</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4B08E8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徐家洋路</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237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A33-08地块西北-天城路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F5C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958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237EDB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456.277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86E9D">
            <w:pPr>
              <w:rPr>
                <w:rFonts w:hint="eastAsia" w:ascii="宋体" w:hAnsi="宋体" w:eastAsia="宋体" w:cs="宋体"/>
                <w:i w:val="0"/>
                <w:iCs w:val="0"/>
                <w:color w:val="auto"/>
                <w:sz w:val="21"/>
                <w:szCs w:val="21"/>
                <w:highlight w:val="none"/>
                <w:u w:val="none"/>
              </w:rPr>
            </w:pPr>
          </w:p>
        </w:tc>
      </w:tr>
      <w:tr w14:paraId="3466A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06" w:type="dxa"/>
            <w:tcBorders>
              <w:top w:val="nil"/>
              <w:left w:val="single" w:color="000000" w:sz="4" w:space="0"/>
              <w:bottom w:val="single" w:color="000000" w:sz="4" w:space="0"/>
              <w:right w:val="single" w:color="000000" w:sz="4" w:space="0"/>
            </w:tcBorders>
            <w:shd w:val="clear" w:color="auto" w:fill="auto"/>
            <w:vAlign w:val="center"/>
          </w:tcPr>
          <w:p w14:paraId="22BC66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105</w:t>
            </w:r>
          </w:p>
        </w:tc>
        <w:tc>
          <w:tcPr>
            <w:tcW w:w="1080" w:type="dxa"/>
            <w:tcBorders>
              <w:top w:val="nil"/>
              <w:left w:val="single" w:color="000000" w:sz="4" w:space="0"/>
              <w:bottom w:val="nil"/>
              <w:right w:val="single" w:color="000000" w:sz="4" w:space="0"/>
            </w:tcBorders>
            <w:shd w:val="clear" w:color="auto" w:fill="auto"/>
            <w:vAlign w:val="center"/>
          </w:tcPr>
          <w:p w14:paraId="3CB5F9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九州路</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0AE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胜康街-红普路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41B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EB1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4F95D9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545.000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7FAE1">
            <w:pPr>
              <w:rPr>
                <w:rFonts w:hint="eastAsia" w:ascii="宋体" w:hAnsi="宋体" w:eastAsia="宋体" w:cs="宋体"/>
                <w:i w:val="0"/>
                <w:iCs w:val="0"/>
                <w:color w:val="auto"/>
                <w:sz w:val="21"/>
                <w:szCs w:val="21"/>
                <w:highlight w:val="none"/>
                <w:u w:val="none"/>
              </w:rPr>
            </w:pPr>
          </w:p>
        </w:tc>
      </w:tr>
      <w:tr w14:paraId="503DA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06" w:type="dxa"/>
            <w:tcBorders>
              <w:top w:val="nil"/>
              <w:left w:val="single" w:color="000000" w:sz="4" w:space="0"/>
              <w:bottom w:val="single" w:color="000000" w:sz="4" w:space="0"/>
              <w:right w:val="single" w:color="000000" w:sz="4" w:space="0"/>
            </w:tcBorders>
            <w:shd w:val="clear" w:color="auto" w:fill="auto"/>
            <w:vAlign w:val="center"/>
          </w:tcPr>
          <w:p w14:paraId="49F629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106</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468DA6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九州路</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F40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九昌路-杭海路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C74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83E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68FF06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286.000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C46A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在建工地施工</w:t>
            </w:r>
          </w:p>
        </w:tc>
      </w:tr>
      <w:tr w14:paraId="7DF8A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06" w:type="dxa"/>
            <w:tcBorders>
              <w:top w:val="nil"/>
              <w:left w:val="single" w:color="000000" w:sz="4" w:space="0"/>
              <w:bottom w:val="single" w:color="000000" w:sz="4" w:space="0"/>
              <w:right w:val="single" w:color="000000" w:sz="4" w:space="0"/>
            </w:tcBorders>
            <w:shd w:val="clear" w:color="auto" w:fill="auto"/>
            <w:vAlign w:val="center"/>
          </w:tcPr>
          <w:p w14:paraId="04756F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107</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65717C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环丁路</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601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同协路-丁城路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6A5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C40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7186DD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412.299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6FA7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在建工地施工</w:t>
            </w:r>
          </w:p>
        </w:tc>
      </w:tr>
      <w:tr w14:paraId="10B48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06" w:type="dxa"/>
            <w:tcBorders>
              <w:top w:val="nil"/>
              <w:left w:val="single" w:color="000000" w:sz="4" w:space="0"/>
              <w:bottom w:val="single" w:color="000000" w:sz="4" w:space="0"/>
              <w:right w:val="single" w:color="000000" w:sz="4" w:space="0"/>
            </w:tcBorders>
            <w:shd w:val="clear" w:color="auto" w:fill="auto"/>
            <w:vAlign w:val="center"/>
          </w:tcPr>
          <w:p w14:paraId="14C597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108</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6E7950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建塘路 </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840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慈幼街-临丁路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A39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FB0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50C8CA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345.000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03EB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在建工地施工</w:t>
            </w:r>
          </w:p>
        </w:tc>
      </w:tr>
      <w:tr w14:paraId="3E731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706" w:type="dxa"/>
            <w:tcBorders>
              <w:top w:val="nil"/>
              <w:left w:val="single" w:color="000000" w:sz="4" w:space="0"/>
              <w:bottom w:val="single" w:color="000000" w:sz="4" w:space="0"/>
              <w:right w:val="single" w:color="000000" w:sz="4" w:space="0"/>
            </w:tcBorders>
            <w:shd w:val="clear" w:color="auto" w:fill="auto"/>
            <w:vAlign w:val="center"/>
          </w:tcPr>
          <w:p w14:paraId="78025C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109</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483C68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益汇路</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F9E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环站东路(原创新路)-明月桥路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DB2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5CB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5680A5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212.000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F63AB">
            <w:pPr>
              <w:rPr>
                <w:rFonts w:hint="eastAsia" w:ascii="宋体" w:hAnsi="宋体" w:eastAsia="宋体" w:cs="宋体"/>
                <w:i w:val="0"/>
                <w:iCs w:val="0"/>
                <w:color w:val="auto"/>
                <w:sz w:val="21"/>
                <w:szCs w:val="21"/>
                <w:highlight w:val="none"/>
                <w:u w:val="none"/>
              </w:rPr>
            </w:pPr>
          </w:p>
        </w:tc>
      </w:tr>
      <w:tr w14:paraId="3E439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06" w:type="dxa"/>
            <w:tcBorders>
              <w:top w:val="nil"/>
              <w:left w:val="single" w:color="000000" w:sz="4" w:space="0"/>
              <w:bottom w:val="single" w:color="000000" w:sz="4" w:space="0"/>
              <w:right w:val="single" w:color="000000" w:sz="4" w:space="0"/>
            </w:tcBorders>
            <w:shd w:val="clear" w:color="auto" w:fill="auto"/>
            <w:vAlign w:val="center"/>
          </w:tcPr>
          <w:p w14:paraId="0BC94F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55E485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旺杨街</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5F4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艮山东路-谊秀弄</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45E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4F7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1D4FC5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687.000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0F85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深基坑施工</w:t>
            </w:r>
          </w:p>
        </w:tc>
      </w:tr>
      <w:tr w14:paraId="506B2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706" w:type="dxa"/>
            <w:tcBorders>
              <w:top w:val="nil"/>
              <w:left w:val="single" w:color="000000" w:sz="4" w:space="0"/>
              <w:bottom w:val="single" w:color="000000" w:sz="4" w:space="0"/>
              <w:right w:val="single" w:color="000000" w:sz="4" w:space="0"/>
            </w:tcBorders>
            <w:shd w:val="clear" w:color="auto" w:fill="auto"/>
            <w:vAlign w:val="center"/>
          </w:tcPr>
          <w:p w14:paraId="188720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111</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03406E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塘潮街</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C24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顺福路-钱潮路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11D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17E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14544B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290.637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70105">
            <w:pPr>
              <w:rPr>
                <w:rFonts w:hint="eastAsia" w:ascii="宋体" w:hAnsi="宋体" w:eastAsia="宋体" w:cs="宋体"/>
                <w:i w:val="0"/>
                <w:iCs w:val="0"/>
                <w:color w:val="auto"/>
                <w:sz w:val="21"/>
                <w:szCs w:val="21"/>
                <w:highlight w:val="none"/>
                <w:u w:val="none"/>
              </w:rPr>
            </w:pPr>
          </w:p>
        </w:tc>
      </w:tr>
      <w:tr w14:paraId="13383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06" w:type="dxa"/>
            <w:tcBorders>
              <w:top w:val="nil"/>
              <w:left w:val="single" w:color="000000" w:sz="4" w:space="0"/>
              <w:bottom w:val="single" w:color="000000" w:sz="4" w:space="0"/>
              <w:right w:val="single" w:color="000000" w:sz="4" w:space="0"/>
            </w:tcBorders>
            <w:shd w:val="clear" w:color="auto" w:fill="auto"/>
            <w:vAlign w:val="center"/>
          </w:tcPr>
          <w:p w14:paraId="521881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112</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606E33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董家桥路</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716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工农路-秋涛路规划绿化</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C18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66E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67631D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154.500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88433">
            <w:pPr>
              <w:rPr>
                <w:rFonts w:hint="eastAsia" w:ascii="宋体" w:hAnsi="宋体" w:eastAsia="宋体" w:cs="宋体"/>
                <w:i w:val="0"/>
                <w:iCs w:val="0"/>
                <w:color w:val="auto"/>
                <w:sz w:val="21"/>
                <w:szCs w:val="21"/>
                <w:highlight w:val="none"/>
                <w:u w:val="none"/>
              </w:rPr>
            </w:pPr>
          </w:p>
        </w:tc>
      </w:tr>
      <w:tr w14:paraId="65DA7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706" w:type="dxa"/>
            <w:tcBorders>
              <w:top w:val="nil"/>
              <w:left w:val="single" w:color="000000" w:sz="4" w:space="0"/>
              <w:bottom w:val="single" w:color="000000" w:sz="4" w:space="0"/>
              <w:right w:val="single" w:color="000000" w:sz="4" w:space="0"/>
            </w:tcBorders>
            <w:shd w:val="clear" w:color="auto" w:fill="auto"/>
            <w:vAlign w:val="center"/>
          </w:tcPr>
          <w:p w14:paraId="67FF4B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113</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5259E6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全冯弄</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324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南起全冯弄与蔡阳路交叉口，北至双凉环路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24C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1B8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19A4A3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202.166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66DF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在建工地施工</w:t>
            </w:r>
          </w:p>
        </w:tc>
      </w:tr>
      <w:tr w14:paraId="44529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06" w:type="dxa"/>
            <w:vMerge w:val="restart"/>
            <w:tcBorders>
              <w:top w:val="nil"/>
              <w:left w:val="single" w:color="000000" w:sz="4" w:space="0"/>
              <w:bottom w:val="single" w:color="000000" w:sz="4" w:space="0"/>
              <w:right w:val="single" w:color="000000" w:sz="4" w:space="0"/>
            </w:tcBorders>
            <w:shd w:val="clear" w:color="auto" w:fill="auto"/>
            <w:vAlign w:val="center"/>
          </w:tcPr>
          <w:p w14:paraId="11778E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114</w:t>
            </w:r>
          </w:p>
        </w:tc>
        <w:tc>
          <w:tcPr>
            <w:tcW w:w="1080" w:type="dxa"/>
            <w:vMerge w:val="restart"/>
            <w:tcBorders>
              <w:top w:val="nil"/>
              <w:left w:val="single" w:color="000000" w:sz="4" w:space="0"/>
              <w:bottom w:val="single" w:color="000000" w:sz="4" w:space="0"/>
              <w:right w:val="single" w:color="000000" w:sz="4" w:space="0"/>
            </w:tcBorders>
            <w:shd w:val="clear" w:color="auto" w:fill="auto"/>
            <w:vAlign w:val="center"/>
          </w:tcPr>
          <w:p w14:paraId="045C6B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红建街 </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79C2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同协南路-K0+493</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F3AF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892A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2A46A82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264.000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7041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在建工地施工</w:t>
            </w:r>
          </w:p>
        </w:tc>
      </w:tr>
      <w:tr w14:paraId="7B2CE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706" w:type="dxa"/>
            <w:vMerge w:val="continue"/>
            <w:tcBorders>
              <w:top w:val="nil"/>
              <w:left w:val="single" w:color="000000" w:sz="4" w:space="0"/>
              <w:bottom w:val="single" w:color="000000" w:sz="4" w:space="0"/>
              <w:right w:val="single" w:color="000000" w:sz="4" w:space="0"/>
            </w:tcBorders>
            <w:shd w:val="clear" w:color="auto" w:fill="auto"/>
            <w:vAlign w:val="center"/>
          </w:tcPr>
          <w:p w14:paraId="3567C46C">
            <w:pPr>
              <w:jc w:val="center"/>
              <w:rPr>
                <w:rFonts w:hint="eastAsia" w:ascii="宋体" w:hAnsi="宋体" w:eastAsia="宋体" w:cs="宋体"/>
                <w:i w:val="0"/>
                <w:iCs w:val="0"/>
                <w:color w:val="auto"/>
                <w:sz w:val="21"/>
                <w:szCs w:val="21"/>
                <w:highlight w:val="none"/>
                <w:u w:val="none"/>
              </w:rPr>
            </w:pPr>
          </w:p>
        </w:tc>
        <w:tc>
          <w:tcPr>
            <w:tcW w:w="1080" w:type="dxa"/>
            <w:vMerge w:val="continue"/>
            <w:tcBorders>
              <w:top w:val="nil"/>
              <w:left w:val="single" w:color="000000" w:sz="4" w:space="0"/>
              <w:bottom w:val="single" w:color="000000" w:sz="4" w:space="0"/>
              <w:right w:val="single" w:color="000000" w:sz="4" w:space="0"/>
            </w:tcBorders>
            <w:shd w:val="clear" w:color="auto" w:fill="auto"/>
            <w:vAlign w:val="center"/>
          </w:tcPr>
          <w:p w14:paraId="5D603AFD">
            <w:pPr>
              <w:jc w:val="center"/>
              <w:rPr>
                <w:rFonts w:hint="eastAsia" w:ascii="宋体" w:hAnsi="宋体" w:eastAsia="宋体" w:cs="宋体"/>
                <w:i w:val="0"/>
                <w:iCs w:val="0"/>
                <w:color w:val="auto"/>
                <w:sz w:val="21"/>
                <w:szCs w:val="21"/>
                <w:highlight w:val="none"/>
                <w:u w:val="none"/>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E505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K0+493-三官塘路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751B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41C6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0C19385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640.000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0111E">
            <w:pPr>
              <w:rPr>
                <w:rFonts w:hint="eastAsia" w:ascii="宋体" w:hAnsi="宋体" w:eastAsia="宋体" w:cs="宋体"/>
                <w:i w:val="0"/>
                <w:iCs w:val="0"/>
                <w:color w:val="auto"/>
                <w:sz w:val="21"/>
                <w:szCs w:val="21"/>
                <w:highlight w:val="none"/>
                <w:u w:val="none"/>
              </w:rPr>
            </w:pPr>
          </w:p>
        </w:tc>
      </w:tr>
      <w:tr w14:paraId="34533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706" w:type="dxa"/>
            <w:tcBorders>
              <w:top w:val="nil"/>
              <w:left w:val="single" w:color="000000" w:sz="4" w:space="0"/>
              <w:bottom w:val="single" w:color="000000" w:sz="4" w:space="0"/>
              <w:right w:val="single" w:color="000000" w:sz="4" w:space="0"/>
            </w:tcBorders>
            <w:shd w:val="clear" w:color="auto" w:fill="auto"/>
            <w:vAlign w:val="center"/>
          </w:tcPr>
          <w:p w14:paraId="3266AC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115</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22B30B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平涛弄</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3436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（秋涛北路-凯缤巷）</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331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0963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37FAF3C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392.000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544A8">
            <w:pPr>
              <w:rPr>
                <w:rFonts w:hint="eastAsia" w:ascii="宋体" w:hAnsi="宋体" w:eastAsia="宋体" w:cs="宋体"/>
                <w:i w:val="0"/>
                <w:iCs w:val="0"/>
                <w:color w:val="auto"/>
                <w:sz w:val="21"/>
                <w:szCs w:val="21"/>
                <w:highlight w:val="none"/>
                <w:u w:val="none"/>
              </w:rPr>
            </w:pPr>
          </w:p>
        </w:tc>
      </w:tr>
      <w:tr w14:paraId="41E68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706" w:type="dxa"/>
            <w:tcBorders>
              <w:top w:val="nil"/>
              <w:left w:val="single" w:color="000000" w:sz="4" w:space="0"/>
              <w:bottom w:val="single" w:color="000000" w:sz="4" w:space="0"/>
              <w:right w:val="single" w:color="000000" w:sz="4" w:space="0"/>
            </w:tcBorders>
            <w:shd w:val="clear" w:color="auto" w:fill="auto"/>
            <w:vAlign w:val="center"/>
          </w:tcPr>
          <w:p w14:paraId="171218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116</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7D5905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坍桥头街</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3B8E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六堡中路-花卉路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5AD9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CC0B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68F4397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252.791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6D552">
            <w:pPr>
              <w:rPr>
                <w:rFonts w:hint="eastAsia" w:ascii="宋体" w:hAnsi="宋体" w:eastAsia="宋体" w:cs="宋体"/>
                <w:i w:val="0"/>
                <w:iCs w:val="0"/>
                <w:color w:val="auto"/>
                <w:sz w:val="21"/>
                <w:szCs w:val="21"/>
                <w:highlight w:val="none"/>
                <w:u w:val="none"/>
              </w:rPr>
            </w:pPr>
          </w:p>
        </w:tc>
      </w:tr>
      <w:tr w14:paraId="459C8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06" w:type="dxa"/>
            <w:tcBorders>
              <w:top w:val="nil"/>
              <w:left w:val="single" w:color="000000" w:sz="4" w:space="0"/>
              <w:bottom w:val="single" w:color="000000" w:sz="4" w:space="0"/>
              <w:right w:val="single" w:color="000000" w:sz="4" w:space="0"/>
            </w:tcBorders>
            <w:shd w:val="clear" w:color="auto" w:fill="auto"/>
            <w:vAlign w:val="center"/>
          </w:tcPr>
          <w:p w14:paraId="7913E5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117</w:t>
            </w:r>
          </w:p>
        </w:tc>
        <w:tc>
          <w:tcPr>
            <w:tcW w:w="1080" w:type="dxa"/>
            <w:tcBorders>
              <w:top w:val="nil"/>
              <w:left w:val="single" w:color="000000" w:sz="4" w:space="0"/>
              <w:bottom w:val="nil"/>
              <w:right w:val="single" w:color="000000" w:sz="4" w:space="0"/>
            </w:tcBorders>
            <w:shd w:val="clear" w:color="auto" w:fill="auto"/>
            <w:vAlign w:val="center"/>
          </w:tcPr>
          <w:p w14:paraId="17DC56F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三多路</w:t>
            </w:r>
          </w:p>
        </w:tc>
        <w:tc>
          <w:tcPr>
            <w:tcW w:w="2004" w:type="dxa"/>
            <w:tcBorders>
              <w:top w:val="single" w:color="000000" w:sz="4" w:space="0"/>
              <w:left w:val="single" w:color="000000" w:sz="4" w:space="0"/>
              <w:bottom w:val="nil"/>
              <w:right w:val="single" w:color="000000" w:sz="4" w:space="0"/>
            </w:tcBorders>
            <w:shd w:val="clear" w:color="auto" w:fill="auto"/>
            <w:vAlign w:val="center"/>
          </w:tcPr>
          <w:p w14:paraId="0960A07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映霞街-东宝路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4008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支路</w:t>
            </w:r>
          </w:p>
        </w:tc>
        <w:tc>
          <w:tcPr>
            <w:tcW w:w="1046" w:type="dxa"/>
            <w:tcBorders>
              <w:top w:val="single" w:color="000000" w:sz="4" w:space="0"/>
              <w:left w:val="single" w:color="000000" w:sz="4" w:space="0"/>
              <w:bottom w:val="nil"/>
              <w:right w:val="single" w:color="000000" w:sz="4" w:space="0"/>
            </w:tcBorders>
            <w:shd w:val="clear" w:color="auto" w:fill="auto"/>
            <w:vAlign w:val="center"/>
          </w:tcPr>
          <w:p w14:paraId="5AB9AE8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150" w:type="dxa"/>
            <w:tcBorders>
              <w:top w:val="single" w:color="000000" w:sz="4" w:space="0"/>
              <w:left w:val="single" w:color="000000" w:sz="4" w:space="0"/>
              <w:bottom w:val="nil"/>
              <w:right w:val="nil"/>
            </w:tcBorders>
            <w:shd w:val="clear" w:color="auto" w:fill="auto"/>
            <w:vAlign w:val="center"/>
          </w:tcPr>
          <w:p w14:paraId="533371D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307.529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F9A9D">
            <w:pPr>
              <w:rPr>
                <w:rFonts w:hint="eastAsia" w:ascii="宋体" w:hAnsi="宋体" w:eastAsia="宋体" w:cs="宋体"/>
                <w:i w:val="0"/>
                <w:iCs w:val="0"/>
                <w:color w:val="auto"/>
                <w:sz w:val="21"/>
                <w:szCs w:val="21"/>
                <w:highlight w:val="none"/>
                <w:u w:val="none"/>
              </w:rPr>
            </w:pPr>
          </w:p>
        </w:tc>
      </w:tr>
      <w:tr w14:paraId="5EDE6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06" w:type="dxa"/>
            <w:tcBorders>
              <w:top w:val="nil"/>
              <w:left w:val="single" w:color="000000" w:sz="4" w:space="0"/>
              <w:bottom w:val="single" w:color="000000" w:sz="4" w:space="0"/>
              <w:right w:val="single" w:color="000000" w:sz="4" w:space="0"/>
            </w:tcBorders>
            <w:shd w:val="clear" w:color="auto" w:fill="auto"/>
            <w:vAlign w:val="center"/>
          </w:tcPr>
          <w:p w14:paraId="46385E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118</w:t>
            </w:r>
          </w:p>
        </w:tc>
        <w:tc>
          <w:tcPr>
            <w:tcW w:w="1080" w:type="dxa"/>
            <w:tcBorders>
              <w:top w:val="single" w:color="000000" w:sz="4" w:space="0"/>
              <w:left w:val="single" w:color="000000" w:sz="4" w:space="0"/>
              <w:bottom w:val="nil"/>
              <w:right w:val="single" w:color="000000" w:sz="4" w:space="0"/>
            </w:tcBorders>
            <w:shd w:val="clear" w:color="auto" w:fill="auto"/>
            <w:vAlign w:val="center"/>
          </w:tcPr>
          <w:p w14:paraId="65F286B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张家河弄</w:t>
            </w:r>
          </w:p>
        </w:tc>
        <w:tc>
          <w:tcPr>
            <w:tcW w:w="2004" w:type="dxa"/>
            <w:tcBorders>
              <w:top w:val="single" w:color="000000" w:sz="4" w:space="0"/>
              <w:left w:val="single" w:color="000000" w:sz="4" w:space="0"/>
              <w:bottom w:val="nil"/>
              <w:right w:val="single" w:color="000000" w:sz="4" w:space="0"/>
            </w:tcBorders>
            <w:shd w:val="clear" w:color="auto" w:fill="auto"/>
            <w:vAlign w:val="center"/>
          </w:tcPr>
          <w:p w14:paraId="4FFBA2A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杭海路-解放路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92FD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D4FF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F0FE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115.000 </w:t>
            </w:r>
          </w:p>
        </w:tc>
        <w:tc>
          <w:tcPr>
            <w:tcW w:w="1428" w:type="dxa"/>
            <w:tcBorders>
              <w:top w:val="single" w:color="000000" w:sz="4" w:space="0"/>
              <w:left w:val="nil"/>
              <w:bottom w:val="single" w:color="000000" w:sz="4" w:space="0"/>
              <w:right w:val="single" w:color="000000" w:sz="4" w:space="0"/>
            </w:tcBorders>
            <w:shd w:val="clear" w:color="auto" w:fill="auto"/>
            <w:noWrap/>
            <w:vAlign w:val="center"/>
          </w:tcPr>
          <w:p w14:paraId="0F365251">
            <w:pPr>
              <w:rPr>
                <w:rFonts w:hint="eastAsia" w:ascii="宋体" w:hAnsi="宋体" w:eastAsia="宋体" w:cs="宋体"/>
                <w:i w:val="0"/>
                <w:iCs w:val="0"/>
                <w:color w:val="auto"/>
                <w:sz w:val="21"/>
                <w:szCs w:val="21"/>
                <w:highlight w:val="none"/>
                <w:u w:val="none"/>
              </w:rPr>
            </w:pPr>
          </w:p>
        </w:tc>
      </w:tr>
      <w:tr w14:paraId="4D50B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06" w:type="dxa"/>
            <w:tcBorders>
              <w:top w:val="nil"/>
              <w:left w:val="single" w:color="000000" w:sz="4" w:space="0"/>
              <w:bottom w:val="single" w:color="000000" w:sz="4" w:space="0"/>
              <w:right w:val="single" w:color="000000" w:sz="4" w:space="0"/>
            </w:tcBorders>
            <w:shd w:val="clear" w:color="auto" w:fill="auto"/>
            <w:vAlign w:val="center"/>
          </w:tcPr>
          <w:p w14:paraId="20BA36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119</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5A854B0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正谊路</w:t>
            </w:r>
          </w:p>
        </w:tc>
        <w:tc>
          <w:tcPr>
            <w:tcW w:w="2004" w:type="dxa"/>
            <w:tcBorders>
              <w:top w:val="nil"/>
              <w:left w:val="single" w:color="000000" w:sz="4" w:space="0"/>
              <w:bottom w:val="single" w:color="000000" w:sz="4" w:space="0"/>
              <w:right w:val="single" w:color="000000" w:sz="4" w:space="0"/>
            </w:tcBorders>
            <w:shd w:val="clear" w:color="auto" w:fill="auto"/>
            <w:vAlign w:val="center"/>
          </w:tcPr>
          <w:p w14:paraId="61E8B0F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艮山东路—钱江路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138A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支路</w:t>
            </w:r>
          </w:p>
        </w:tc>
        <w:tc>
          <w:tcPr>
            <w:tcW w:w="1046" w:type="dxa"/>
            <w:tcBorders>
              <w:top w:val="nil"/>
              <w:left w:val="single" w:color="000000" w:sz="4" w:space="0"/>
              <w:bottom w:val="single" w:color="000000" w:sz="4" w:space="0"/>
              <w:right w:val="single" w:color="000000" w:sz="4" w:space="0"/>
            </w:tcBorders>
            <w:shd w:val="clear" w:color="auto" w:fill="auto"/>
            <w:vAlign w:val="center"/>
          </w:tcPr>
          <w:p w14:paraId="3E6BD7E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150" w:type="dxa"/>
            <w:tcBorders>
              <w:top w:val="nil"/>
              <w:left w:val="single" w:color="000000" w:sz="4" w:space="0"/>
              <w:bottom w:val="single" w:color="000000" w:sz="4" w:space="0"/>
              <w:right w:val="nil"/>
            </w:tcBorders>
            <w:shd w:val="clear" w:color="auto" w:fill="auto"/>
            <w:vAlign w:val="center"/>
          </w:tcPr>
          <w:p w14:paraId="48B379F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689.000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C2C7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在建工地施工</w:t>
            </w:r>
          </w:p>
        </w:tc>
      </w:tr>
      <w:tr w14:paraId="68141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06" w:type="dxa"/>
            <w:tcBorders>
              <w:top w:val="nil"/>
              <w:left w:val="single" w:color="000000" w:sz="4" w:space="0"/>
              <w:bottom w:val="single" w:color="000000" w:sz="4" w:space="0"/>
              <w:right w:val="single" w:color="000000" w:sz="4" w:space="0"/>
            </w:tcBorders>
            <w:shd w:val="clear" w:color="auto" w:fill="auto"/>
            <w:vAlign w:val="center"/>
          </w:tcPr>
          <w:p w14:paraId="3368B8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1A3D4D5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六甲巷</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80DC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昙花庵东路-钱江路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0C51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96DA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6F90E71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352.000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13A7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在建工地施工</w:t>
            </w:r>
          </w:p>
        </w:tc>
      </w:tr>
      <w:tr w14:paraId="46E59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06" w:type="dxa"/>
            <w:tcBorders>
              <w:top w:val="nil"/>
              <w:left w:val="single" w:color="000000" w:sz="4" w:space="0"/>
              <w:bottom w:val="single" w:color="000000" w:sz="4" w:space="0"/>
              <w:right w:val="single" w:color="000000" w:sz="4" w:space="0"/>
            </w:tcBorders>
            <w:shd w:val="clear" w:color="auto" w:fill="auto"/>
            <w:vAlign w:val="center"/>
          </w:tcPr>
          <w:p w14:paraId="655FBB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121</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67EE249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谊秀弄</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247F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正谊路-旺杨街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FA60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94D1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14D1F05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395.000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06AD9">
            <w:pPr>
              <w:rPr>
                <w:rFonts w:hint="eastAsia" w:ascii="宋体" w:hAnsi="宋体" w:eastAsia="宋体" w:cs="宋体"/>
                <w:i w:val="0"/>
                <w:iCs w:val="0"/>
                <w:color w:val="auto"/>
                <w:sz w:val="21"/>
                <w:szCs w:val="21"/>
                <w:highlight w:val="none"/>
                <w:u w:val="none"/>
              </w:rPr>
            </w:pPr>
          </w:p>
        </w:tc>
      </w:tr>
      <w:tr w14:paraId="7B631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06" w:type="dxa"/>
            <w:tcBorders>
              <w:top w:val="nil"/>
              <w:left w:val="single" w:color="000000" w:sz="4" w:space="0"/>
              <w:bottom w:val="single" w:color="000000" w:sz="4" w:space="0"/>
              <w:right w:val="single" w:color="000000" w:sz="4" w:space="0"/>
            </w:tcBorders>
            <w:shd w:val="clear" w:color="auto" w:fill="auto"/>
            <w:vAlign w:val="center"/>
          </w:tcPr>
          <w:p w14:paraId="591A19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122</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29CC8D7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醉李弄</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F546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龙鹤路—天秤路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F3F9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05F1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766497F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410.698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1018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在建工地施工</w:t>
            </w:r>
          </w:p>
        </w:tc>
      </w:tr>
      <w:tr w14:paraId="51977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06" w:type="dxa"/>
            <w:tcBorders>
              <w:top w:val="nil"/>
              <w:left w:val="single" w:color="000000" w:sz="4" w:space="0"/>
              <w:bottom w:val="single" w:color="000000" w:sz="4" w:space="0"/>
              <w:right w:val="single" w:color="000000" w:sz="4" w:space="0"/>
            </w:tcBorders>
            <w:shd w:val="clear" w:color="auto" w:fill="auto"/>
            <w:vAlign w:val="center"/>
          </w:tcPr>
          <w:p w14:paraId="75FD70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123</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118F3F8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红五月路</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9E25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红建街-市一医院</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8AED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478F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02DD024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53.574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EF20A">
            <w:pPr>
              <w:rPr>
                <w:rFonts w:hint="eastAsia" w:ascii="宋体" w:hAnsi="宋体" w:eastAsia="宋体" w:cs="宋体"/>
                <w:i w:val="0"/>
                <w:iCs w:val="0"/>
                <w:color w:val="auto"/>
                <w:sz w:val="21"/>
                <w:szCs w:val="21"/>
                <w:highlight w:val="none"/>
                <w:u w:val="none"/>
              </w:rPr>
            </w:pPr>
          </w:p>
        </w:tc>
      </w:tr>
      <w:tr w14:paraId="2A147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06" w:type="dxa"/>
            <w:tcBorders>
              <w:top w:val="nil"/>
              <w:left w:val="single" w:color="000000" w:sz="4" w:space="0"/>
              <w:bottom w:val="single" w:color="000000" w:sz="4" w:space="0"/>
              <w:right w:val="single" w:color="000000" w:sz="4" w:space="0"/>
            </w:tcBorders>
            <w:shd w:val="clear" w:color="auto" w:fill="auto"/>
            <w:vAlign w:val="center"/>
          </w:tcPr>
          <w:p w14:paraId="78ABDF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124</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08730B9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涛声巷</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AFA3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凤起东路-钱江路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37E2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1864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4DFAFC2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208.000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90956">
            <w:pPr>
              <w:rPr>
                <w:rFonts w:hint="eastAsia" w:ascii="宋体" w:hAnsi="宋体" w:eastAsia="宋体" w:cs="宋体"/>
                <w:i w:val="0"/>
                <w:iCs w:val="0"/>
                <w:color w:val="auto"/>
                <w:sz w:val="21"/>
                <w:szCs w:val="21"/>
                <w:highlight w:val="none"/>
                <w:u w:val="none"/>
              </w:rPr>
            </w:pPr>
          </w:p>
        </w:tc>
      </w:tr>
      <w:tr w14:paraId="1A208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06" w:type="dxa"/>
            <w:tcBorders>
              <w:top w:val="nil"/>
              <w:left w:val="single" w:color="000000" w:sz="4" w:space="0"/>
              <w:bottom w:val="single" w:color="000000" w:sz="4" w:space="0"/>
              <w:right w:val="single" w:color="000000" w:sz="4" w:space="0"/>
            </w:tcBorders>
            <w:shd w:val="clear" w:color="auto" w:fill="auto"/>
            <w:vAlign w:val="center"/>
          </w:tcPr>
          <w:p w14:paraId="7D69C2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125</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3815F7C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学怡巷</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B2C5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祝福街-严家弄路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7C1E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A976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1A24BDA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151.000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D0819">
            <w:pPr>
              <w:rPr>
                <w:rFonts w:hint="eastAsia" w:ascii="宋体" w:hAnsi="宋体" w:eastAsia="宋体" w:cs="宋体"/>
                <w:i w:val="0"/>
                <w:iCs w:val="0"/>
                <w:color w:val="auto"/>
                <w:sz w:val="21"/>
                <w:szCs w:val="21"/>
                <w:highlight w:val="none"/>
                <w:u w:val="none"/>
              </w:rPr>
            </w:pPr>
          </w:p>
        </w:tc>
      </w:tr>
      <w:tr w14:paraId="538C1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06" w:type="dxa"/>
            <w:tcBorders>
              <w:top w:val="nil"/>
              <w:left w:val="single" w:color="000000" w:sz="4" w:space="0"/>
              <w:bottom w:val="single" w:color="000000" w:sz="4" w:space="0"/>
              <w:right w:val="single" w:color="000000" w:sz="4" w:space="0"/>
            </w:tcBorders>
            <w:shd w:val="clear" w:color="auto" w:fill="auto"/>
            <w:vAlign w:val="center"/>
          </w:tcPr>
          <w:p w14:paraId="4E64E8F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126</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0312903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环隅巷</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BF0E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环站南路-艮山西路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9582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6A4C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042D441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303.000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EB5B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3493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06" w:type="dxa"/>
            <w:tcBorders>
              <w:top w:val="nil"/>
              <w:left w:val="single" w:color="000000" w:sz="4" w:space="0"/>
              <w:bottom w:val="single" w:color="000000" w:sz="4" w:space="0"/>
              <w:right w:val="single" w:color="000000" w:sz="4" w:space="0"/>
            </w:tcBorders>
            <w:shd w:val="clear" w:color="auto" w:fill="auto"/>
            <w:vAlign w:val="center"/>
          </w:tcPr>
          <w:p w14:paraId="626A134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127</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21B04B5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麦庙街</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C964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徐家洋路-环站西路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C352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7BEA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749AD90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244.700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B4B4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30A7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06" w:type="dxa"/>
            <w:vMerge w:val="restart"/>
            <w:tcBorders>
              <w:top w:val="nil"/>
              <w:left w:val="single" w:color="000000" w:sz="4" w:space="0"/>
              <w:bottom w:val="single" w:color="000000" w:sz="4" w:space="0"/>
              <w:right w:val="single" w:color="000000" w:sz="4" w:space="0"/>
            </w:tcBorders>
            <w:shd w:val="clear" w:color="auto" w:fill="auto"/>
            <w:vAlign w:val="center"/>
          </w:tcPr>
          <w:p w14:paraId="033ECE2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128</w:t>
            </w:r>
          </w:p>
        </w:tc>
        <w:tc>
          <w:tcPr>
            <w:tcW w:w="1080" w:type="dxa"/>
            <w:vMerge w:val="restart"/>
            <w:tcBorders>
              <w:top w:val="nil"/>
              <w:left w:val="single" w:color="000000" w:sz="4" w:space="0"/>
              <w:bottom w:val="single" w:color="000000" w:sz="4" w:space="0"/>
              <w:right w:val="single" w:color="000000" w:sz="4" w:space="0"/>
            </w:tcBorders>
            <w:shd w:val="clear" w:color="auto" w:fill="auto"/>
            <w:vAlign w:val="center"/>
          </w:tcPr>
          <w:p w14:paraId="723986A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青石桥街</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1872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G12-43地块-环站南路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86C2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07D4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4D002E9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190.534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B7AE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7317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06" w:type="dxa"/>
            <w:vMerge w:val="continue"/>
            <w:tcBorders>
              <w:top w:val="nil"/>
              <w:left w:val="single" w:color="000000" w:sz="4" w:space="0"/>
              <w:bottom w:val="single" w:color="000000" w:sz="4" w:space="0"/>
              <w:right w:val="single" w:color="000000" w:sz="4" w:space="0"/>
            </w:tcBorders>
            <w:shd w:val="clear" w:color="auto" w:fill="auto"/>
            <w:vAlign w:val="center"/>
          </w:tcPr>
          <w:p w14:paraId="00443C3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80" w:type="dxa"/>
            <w:vMerge w:val="continue"/>
            <w:tcBorders>
              <w:top w:val="nil"/>
              <w:left w:val="single" w:color="000000" w:sz="4" w:space="0"/>
              <w:bottom w:val="single" w:color="000000" w:sz="4" w:space="0"/>
              <w:right w:val="single" w:color="000000" w:sz="4" w:space="0"/>
            </w:tcBorders>
            <w:shd w:val="clear" w:color="auto" w:fill="auto"/>
            <w:vAlign w:val="center"/>
          </w:tcPr>
          <w:p w14:paraId="4B6DFB5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599C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新风路-铁西路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6398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1CF4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68B51C6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154.287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4D71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2D3E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35D8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129</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1E8FFE9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潮曲弄</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342E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五堡路-御汀巷</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631E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C107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57C5595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470.700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5B58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在建工地施工</w:t>
            </w:r>
          </w:p>
        </w:tc>
      </w:tr>
      <w:tr w14:paraId="5B70F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978E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130</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682C817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皋运弄</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ECEA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新风路-铁西路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FA77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6DE1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69CC646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307.807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0532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D5FC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0C4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131</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3BA099E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御汀巷</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753F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艮山东路-凤起东路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5BB5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A15B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4395635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527.000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FB56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在建工地施工</w:t>
            </w:r>
          </w:p>
        </w:tc>
      </w:tr>
      <w:tr w14:paraId="0DC29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BE1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132</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1E3154E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潮谱弄</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F1AB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潮声路-红普南路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FF93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1F64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7F23F9E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208.000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C7A3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在建工地施工</w:t>
            </w:r>
          </w:p>
        </w:tc>
      </w:tr>
      <w:tr w14:paraId="5430F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E7D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133</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2D205F8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大王庙路</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C4B4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七华路-和睦港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3F50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755B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56F91F8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801.000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719B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在建工地施工</w:t>
            </w:r>
          </w:p>
        </w:tc>
      </w:tr>
      <w:tr w14:paraId="635CB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8EF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134</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68A3D25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艮富巷</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36E1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新塘路-九号港绿地</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2A4C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C7CB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28566DC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210.000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67AFD">
            <w:pPr>
              <w:rPr>
                <w:rFonts w:hint="eastAsia" w:ascii="宋体" w:hAnsi="宋体" w:eastAsia="宋体" w:cs="宋体"/>
                <w:i w:val="0"/>
                <w:iCs w:val="0"/>
                <w:color w:val="auto"/>
                <w:sz w:val="21"/>
                <w:szCs w:val="21"/>
                <w:highlight w:val="none"/>
                <w:u w:val="none"/>
              </w:rPr>
            </w:pPr>
          </w:p>
        </w:tc>
      </w:tr>
      <w:tr w14:paraId="3DAA7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FF0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135</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11FDE29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宣田巷</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BB3C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九和路-艮山东路防护绿地</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87B6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2556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466C126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385.500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B460C">
            <w:pPr>
              <w:rPr>
                <w:rFonts w:hint="eastAsia" w:ascii="宋体" w:hAnsi="宋体" w:eastAsia="宋体" w:cs="宋体"/>
                <w:i w:val="0"/>
                <w:iCs w:val="0"/>
                <w:color w:val="auto"/>
                <w:sz w:val="21"/>
                <w:szCs w:val="21"/>
                <w:highlight w:val="none"/>
                <w:u w:val="none"/>
              </w:rPr>
            </w:pPr>
          </w:p>
        </w:tc>
      </w:tr>
      <w:tr w14:paraId="1491A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C75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136</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061E2CC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御道路</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11CD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观潮路-御道安置房西门</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B256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6446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7851E40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354.000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BE98B">
            <w:pPr>
              <w:rPr>
                <w:rFonts w:hint="eastAsia" w:ascii="宋体" w:hAnsi="宋体" w:eastAsia="宋体" w:cs="宋体"/>
                <w:i w:val="0"/>
                <w:iCs w:val="0"/>
                <w:color w:val="auto"/>
                <w:sz w:val="21"/>
                <w:szCs w:val="21"/>
                <w:highlight w:val="none"/>
                <w:u w:val="none"/>
              </w:rPr>
            </w:pPr>
          </w:p>
        </w:tc>
      </w:tr>
      <w:tr w14:paraId="6FE31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A8F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137</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02D6BC5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近江路</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0473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三多路—秋涛路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7D13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D20A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26C77F2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153.770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8198B">
            <w:pPr>
              <w:rPr>
                <w:rFonts w:hint="eastAsia" w:ascii="宋体" w:hAnsi="宋体" w:eastAsia="宋体" w:cs="宋体"/>
                <w:i w:val="0"/>
                <w:iCs w:val="0"/>
                <w:color w:val="auto"/>
                <w:sz w:val="21"/>
                <w:szCs w:val="21"/>
                <w:highlight w:val="none"/>
                <w:u w:val="none"/>
              </w:rPr>
            </w:pPr>
          </w:p>
        </w:tc>
      </w:tr>
      <w:tr w14:paraId="1C6FC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6C4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138</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52F41B1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范杭巷</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8E7A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机场路-天城路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D7E2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26A8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1195CF7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250.000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A100E">
            <w:pPr>
              <w:rPr>
                <w:rFonts w:hint="eastAsia" w:ascii="宋体" w:hAnsi="宋体" w:eastAsia="宋体" w:cs="宋体"/>
                <w:i w:val="0"/>
                <w:iCs w:val="0"/>
                <w:color w:val="auto"/>
                <w:sz w:val="21"/>
                <w:szCs w:val="21"/>
                <w:highlight w:val="none"/>
                <w:u w:val="none"/>
              </w:rPr>
            </w:pPr>
          </w:p>
        </w:tc>
      </w:tr>
      <w:tr w14:paraId="4541E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61F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139</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7B59613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京塘巷</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CC86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新皋巷（恒大路）-G12-67地块</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C956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4BD1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6DE86B7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182.000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43108">
            <w:pPr>
              <w:rPr>
                <w:rFonts w:hint="eastAsia" w:ascii="宋体" w:hAnsi="宋体" w:eastAsia="宋体" w:cs="宋体"/>
                <w:i w:val="0"/>
                <w:iCs w:val="0"/>
                <w:color w:val="auto"/>
                <w:sz w:val="21"/>
                <w:szCs w:val="21"/>
                <w:highlight w:val="none"/>
                <w:u w:val="none"/>
              </w:rPr>
            </w:pPr>
          </w:p>
        </w:tc>
      </w:tr>
      <w:tr w14:paraId="09E2B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8A3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140</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34F4D1C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新皋巷</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DEBA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新塘路-艮山西路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7CA0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1A07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1D06ED3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230.000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1178A">
            <w:pPr>
              <w:rPr>
                <w:rFonts w:hint="eastAsia" w:ascii="宋体" w:hAnsi="宋体" w:eastAsia="宋体" w:cs="宋体"/>
                <w:i w:val="0"/>
                <w:iCs w:val="0"/>
                <w:color w:val="auto"/>
                <w:sz w:val="21"/>
                <w:szCs w:val="21"/>
                <w:highlight w:val="none"/>
                <w:u w:val="none"/>
              </w:rPr>
            </w:pPr>
          </w:p>
        </w:tc>
      </w:tr>
      <w:tr w14:paraId="37662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399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141</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4A7B4D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御云路</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191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石公庙路-云宁巷</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2B3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4D7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31348C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253.000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9C470">
            <w:pPr>
              <w:rPr>
                <w:rFonts w:hint="eastAsia" w:ascii="宋体" w:hAnsi="宋体" w:eastAsia="宋体" w:cs="宋体"/>
                <w:i w:val="0"/>
                <w:iCs w:val="0"/>
                <w:color w:val="auto"/>
                <w:sz w:val="21"/>
                <w:szCs w:val="21"/>
                <w:highlight w:val="none"/>
                <w:u w:val="none"/>
              </w:rPr>
            </w:pPr>
          </w:p>
        </w:tc>
      </w:tr>
      <w:tr w14:paraId="6E12B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7BC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75C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云宁巷</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804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石公庙路-御云路</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42E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支路</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88F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区属区管</w:t>
            </w:r>
          </w:p>
        </w:tc>
        <w:tc>
          <w:tcPr>
            <w:tcW w:w="1150" w:type="dxa"/>
            <w:tcBorders>
              <w:top w:val="single" w:color="000000" w:sz="4" w:space="0"/>
              <w:left w:val="single" w:color="000000" w:sz="4" w:space="0"/>
              <w:bottom w:val="single" w:color="000000" w:sz="4" w:space="0"/>
              <w:right w:val="nil"/>
            </w:tcBorders>
            <w:shd w:val="clear" w:color="auto" w:fill="auto"/>
            <w:vAlign w:val="center"/>
          </w:tcPr>
          <w:p w14:paraId="4824E2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90.000 </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B24D8">
            <w:pPr>
              <w:rPr>
                <w:rFonts w:hint="eastAsia" w:ascii="宋体" w:hAnsi="宋体" w:eastAsia="宋体" w:cs="宋体"/>
                <w:i w:val="0"/>
                <w:iCs w:val="0"/>
                <w:color w:val="auto"/>
                <w:sz w:val="21"/>
                <w:szCs w:val="21"/>
                <w:highlight w:val="none"/>
                <w:u w:val="none"/>
              </w:rPr>
            </w:pPr>
          </w:p>
        </w:tc>
      </w:tr>
      <w:tr w14:paraId="68E7B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9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A6DBC8">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道路总长合计</w:t>
            </w:r>
            <w:r>
              <w:rPr>
                <w:rFonts w:hint="eastAsia" w:ascii="宋体" w:hAnsi="宋体" w:eastAsia="宋体" w:cs="宋体"/>
                <w:i w:val="0"/>
                <w:iCs w:val="0"/>
                <w:color w:val="auto"/>
                <w:kern w:val="0"/>
                <w:sz w:val="21"/>
                <w:szCs w:val="21"/>
                <w:highlight w:val="none"/>
                <w:u w:val="none"/>
                <w:lang w:val="en-US" w:eastAsia="zh-CN" w:bidi="ar"/>
              </w:rPr>
              <w:t>(M)</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BAB094">
            <w:pP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114851.419</w:t>
            </w:r>
          </w:p>
        </w:tc>
      </w:tr>
    </w:tbl>
    <w:p w14:paraId="09FBA7BB">
      <w:pPr>
        <w:pStyle w:val="2"/>
        <w:jc w:val="center"/>
        <w:rPr>
          <w:color w:val="auto"/>
          <w:highlight w:val="none"/>
        </w:rPr>
      </w:pPr>
    </w:p>
    <w:p w14:paraId="0D55F089">
      <w:pPr>
        <w:pStyle w:val="4"/>
        <w:rPr>
          <w:color w:val="auto"/>
          <w:highlight w:val="none"/>
        </w:rPr>
      </w:pPr>
    </w:p>
    <w:p w14:paraId="542203B3">
      <w:pPr>
        <w:pStyle w:val="5"/>
        <w:rPr>
          <w:color w:val="auto"/>
          <w:highlight w:val="none"/>
        </w:rPr>
      </w:pPr>
    </w:p>
    <w:p w14:paraId="5F9F5D47">
      <w:pPr>
        <w:pStyle w:val="6"/>
        <w:rPr>
          <w:color w:val="auto"/>
          <w:highlight w:val="none"/>
        </w:rPr>
      </w:pPr>
    </w:p>
    <w:p w14:paraId="0C9FCE8D">
      <w:pPr>
        <w:rPr>
          <w:color w:val="auto"/>
          <w:highlight w:val="none"/>
        </w:rPr>
      </w:pPr>
    </w:p>
    <w:p w14:paraId="44A2BFD3">
      <w:pPr>
        <w:pStyle w:val="2"/>
        <w:rPr>
          <w:color w:val="auto"/>
          <w:highlight w:val="none"/>
        </w:rPr>
      </w:pPr>
    </w:p>
    <w:p w14:paraId="4728A906">
      <w:pPr>
        <w:pStyle w:val="4"/>
        <w:rPr>
          <w:color w:val="auto"/>
          <w:highlight w:val="none"/>
        </w:rPr>
      </w:pPr>
    </w:p>
    <w:p w14:paraId="7C50DDBD">
      <w:pPr>
        <w:pStyle w:val="5"/>
        <w:rPr>
          <w:color w:val="auto"/>
          <w:highlight w:val="none"/>
        </w:rPr>
      </w:pPr>
    </w:p>
    <w:p w14:paraId="575A522F">
      <w:pPr>
        <w:pStyle w:val="6"/>
        <w:rPr>
          <w:color w:val="auto"/>
          <w:highlight w:val="none"/>
        </w:rPr>
      </w:pPr>
    </w:p>
    <w:p w14:paraId="5D46D7B8">
      <w:pPr>
        <w:rPr>
          <w:color w:val="auto"/>
          <w:highlight w:val="none"/>
        </w:rPr>
      </w:pPr>
    </w:p>
    <w:p w14:paraId="1D8AAE83">
      <w:pPr>
        <w:pStyle w:val="2"/>
        <w:rPr>
          <w:color w:val="auto"/>
          <w:highlight w:val="none"/>
        </w:rPr>
      </w:pPr>
    </w:p>
    <w:p w14:paraId="00F48DF3">
      <w:pPr>
        <w:pStyle w:val="4"/>
        <w:rPr>
          <w:color w:val="auto"/>
          <w:highlight w:val="none"/>
        </w:rPr>
      </w:pPr>
    </w:p>
    <w:p w14:paraId="4EBF3DCB">
      <w:pPr>
        <w:pStyle w:val="5"/>
        <w:rPr>
          <w:color w:val="auto"/>
          <w:highlight w:val="none"/>
        </w:rPr>
      </w:pPr>
    </w:p>
    <w:p w14:paraId="2B8E33B1">
      <w:pPr>
        <w:pStyle w:val="6"/>
        <w:rPr>
          <w:color w:val="auto"/>
          <w:highlight w:val="none"/>
        </w:rPr>
      </w:pPr>
    </w:p>
    <w:p w14:paraId="5EDA504C">
      <w:pPr>
        <w:rPr>
          <w:color w:val="auto"/>
          <w:highlight w:val="none"/>
        </w:rPr>
      </w:pPr>
    </w:p>
    <w:p w14:paraId="79508119">
      <w:pPr>
        <w:pStyle w:val="2"/>
        <w:rPr>
          <w:color w:val="auto"/>
          <w:highlight w:val="none"/>
        </w:rPr>
      </w:pPr>
    </w:p>
    <w:p w14:paraId="5FDBF7A0">
      <w:pPr>
        <w:pStyle w:val="4"/>
        <w:rPr>
          <w:color w:val="auto"/>
          <w:highlight w:val="none"/>
        </w:rPr>
      </w:pPr>
    </w:p>
    <w:p w14:paraId="2D40FF8E">
      <w:pPr>
        <w:pStyle w:val="5"/>
        <w:rPr>
          <w:color w:val="auto"/>
          <w:highlight w:val="none"/>
        </w:rPr>
      </w:pPr>
    </w:p>
    <w:p w14:paraId="5195E88E">
      <w:pPr>
        <w:pStyle w:val="6"/>
        <w:rPr>
          <w:color w:val="auto"/>
          <w:highlight w:val="none"/>
        </w:rPr>
      </w:pPr>
    </w:p>
    <w:p w14:paraId="24DED521">
      <w:pPr>
        <w:rPr>
          <w:color w:val="auto"/>
          <w:highlight w:val="none"/>
        </w:rPr>
      </w:pPr>
    </w:p>
    <w:p w14:paraId="04F9C71E">
      <w:pPr>
        <w:pStyle w:val="2"/>
        <w:rPr>
          <w:color w:val="auto"/>
          <w:highlight w:val="none"/>
        </w:rPr>
      </w:pPr>
    </w:p>
    <w:p w14:paraId="7A266E99">
      <w:pPr>
        <w:pStyle w:val="4"/>
        <w:rPr>
          <w:color w:val="auto"/>
          <w:highlight w:val="none"/>
        </w:rPr>
      </w:pPr>
    </w:p>
    <w:p w14:paraId="36BB52D6">
      <w:pPr>
        <w:pStyle w:val="5"/>
        <w:rPr>
          <w:color w:val="auto"/>
          <w:highlight w:val="none"/>
        </w:rPr>
      </w:pPr>
    </w:p>
    <w:p w14:paraId="02070C39">
      <w:pPr>
        <w:pStyle w:val="6"/>
        <w:rPr>
          <w:color w:val="auto"/>
          <w:highlight w:val="none"/>
        </w:rPr>
      </w:pPr>
    </w:p>
    <w:p w14:paraId="106D23F5">
      <w:pPr>
        <w:rPr>
          <w:color w:val="auto"/>
          <w:highlight w:val="none"/>
        </w:rPr>
      </w:pPr>
    </w:p>
    <w:p w14:paraId="6E232B19">
      <w:pPr>
        <w:pStyle w:val="6"/>
        <w:ind w:left="0" w:leftChars="0" w:firstLine="0" w:firstLineChars="0"/>
        <w:rPr>
          <w:rFonts w:hint="eastAsia"/>
          <w:b w:val="0"/>
          <w:bCs/>
          <w:color w:val="auto"/>
          <w:highlight w:val="none"/>
        </w:rPr>
      </w:pPr>
    </w:p>
    <w:p w14:paraId="26FC329F">
      <w:pPr>
        <w:pStyle w:val="4"/>
        <w:spacing w:before="272" w:line="222" w:lineRule="auto"/>
        <w:ind w:left="200"/>
        <w:outlineLvl w:val="0"/>
        <w:rPr>
          <w:rFonts w:hint="eastAsia" w:ascii="宋体" w:hAnsi="宋体" w:eastAsia="宋体" w:cs="宋体"/>
          <w:color w:val="auto"/>
          <w:sz w:val="21"/>
          <w:szCs w:val="21"/>
          <w:highlight w:val="none"/>
        </w:rPr>
      </w:pPr>
      <w:r>
        <w:rPr>
          <w:rFonts w:hint="eastAsia" w:ascii="宋体" w:hAnsi="宋体" w:eastAsia="宋体" w:cs="宋体"/>
          <w:b/>
          <w:bCs/>
          <w:color w:val="auto"/>
          <w:spacing w:val="-13"/>
          <w:sz w:val="21"/>
          <w:szCs w:val="21"/>
          <w:highlight w:val="none"/>
        </w:rPr>
        <w:t>附件1：</w:t>
      </w:r>
    </w:p>
    <w:p w14:paraId="1C548221">
      <w:pPr>
        <w:pStyle w:val="4"/>
        <w:spacing w:before="28" w:line="223"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pacing w:val="15"/>
          <w:sz w:val="21"/>
          <w:szCs w:val="21"/>
          <w:highlight w:val="none"/>
        </w:rPr>
        <w:t>地下安全隐患病害卡</w:t>
      </w:r>
    </w:p>
    <w:tbl>
      <w:tblPr>
        <w:tblStyle w:val="965"/>
        <w:tblW w:w="892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7"/>
        <w:gridCol w:w="967"/>
        <w:gridCol w:w="2079"/>
        <w:gridCol w:w="715"/>
        <w:gridCol w:w="1248"/>
        <w:gridCol w:w="2554"/>
      </w:tblGrid>
      <w:tr w14:paraId="279E34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jc w:val="center"/>
        </w:trPr>
        <w:tc>
          <w:tcPr>
            <w:tcW w:w="1357" w:type="dxa"/>
            <w:noWrap w:val="0"/>
            <w:vAlign w:val="top"/>
          </w:tcPr>
          <w:p w14:paraId="327ED909">
            <w:pPr>
              <w:pStyle w:val="341"/>
              <w:spacing w:before="34" w:line="224" w:lineRule="auto"/>
              <w:ind w:left="44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编号</w:t>
            </w:r>
          </w:p>
        </w:tc>
        <w:tc>
          <w:tcPr>
            <w:tcW w:w="3046" w:type="dxa"/>
            <w:gridSpan w:val="2"/>
            <w:noWrap w:val="0"/>
            <w:vAlign w:val="top"/>
          </w:tcPr>
          <w:p w14:paraId="1498A72D">
            <w:pPr>
              <w:pStyle w:val="341"/>
              <w:spacing w:before="35" w:line="222" w:lineRule="auto"/>
              <w:ind w:left="531"/>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（病害体文件号）</w:t>
            </w:r>
          </w:p>
        </w:tc>
        <w:tc>
          <w:tcPr>
            <w:tcW w:w="1963" w:type="dxa"/>
            <w:gridSpan w:val="2"/>
            <w:noWrap w:val="0"/>
            <w:vAlign w:val="top"/>
          </w:tcPr>
          <w:p w14:paraId="404AF341">
            <w:pPr>
              <w:pStyle w:val="341"/>
              <w:spacing w:before="34" w:line="221" w:lineRule="auto"/>
              <w:ind w:left="491"/>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道路名称</w:t>
            </w:r>
          </w:p>
        </w:tc>
        <w:tc>
          <w:tcPr>
            <w:tcW w:w="2554" w:type="dxa"/>
            <w:noWrap w:val="0"/>
            <w:vAlign w:val="top"/>
          </w:tcPr>
          <w:p w14:paraId="651A1039">
            <w:pPr>
              <w:pStyle w:val="341"/>
              <w:spacing w:before="35" w:line="219" w:lineRule="auto"/>
              <w:ind w:left="37"/>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（实际病害存在道路）</w:t>
            </w:r>
          </w:p>
        </w:tc>
      </w:tr>
      <w:tr w14:paraId="30A60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jc w:val="center"/>
        </w:trPr>
        <w:tc>
          <w:tcPr>
            <w:tcW w:w="1357" w:type="dxa"/>
            <w:noWrap w:val="0"/>
            <w:vAlign w:val="top"/>
          </w:tcPr>
          <w:p w14:paraId="0C0CE22E">
            <w:pPr>
              <w:spacing w:line="266" w:lineRule="auto"/>
              <w:rPr>
                <w:rFonts w:hint="eastAsia" w:ascii="宋体" w:hAnsi="宋体" w:eastAsia="宋体" w:cs="宋体"/>
                <w:color w:val="auto"/>
                <w:sz w:val="21"/>
                <w:szCs w:val="21"/>
                <w:highlight w:val="none"/>
              </w:rPr>
            </w:pPr>
          </w:p>
          <w:p w14:paraId="369CB3BB">
            <w:pPr>
              <w:pStyle w:val="341"/>
              <w:spacing w:before="78" w:line="222" w:lineRule="auto"/>
              <w:ind w:left="6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病害体类型</w:t>
            </w:r>
          </w:p>
        </w:tc>
        <w:tc>
          <w:tcPr>
            <w:tcW w:w="3046" w:type="dxa"/>
            <w:gridSpan w:val="2"/>
            <w:noWrap w:val="0"/>
            <w:vAlign w:val="top"/>
          </w:tcPr>
          <w:p w14:paraId="0FE0155F">
            <w:pPr>
              <w:pStyle w:val="341"/>
              <w:spacing w:before="33" w:line="222" w:lineRule="auto"/>
              <w:ind w:left="27"/>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（疏松/脱空/空洞/掩埋井/</w:t>
            </w:r>
          </w:p>
          <w:p w14:paraId="4CC6A27B">
            <w:pPr>
              <w:pStyle w:val="341"/>
              <w:spacing w:before="23" w:line="222" w:lineRule="auto"/>
              <w:ind w:left="1345" w:right="1339" w:firstLine="65"/>
              <w:rPr>
                <w:rFonts w:hint="eastAsia" w:ascii="宋体" w:hAnsi="宋体" w:eastAsia="宋体" w:cs="宋体"/>
                <w:color w:val="auto"/>
                <w:sz w:val="21"/>
                <w:szCs w:val="21"/>
                <w:highlight w:val="none"/>
              </w:rPr>
            </w:pPr>
            <w:r>
              <w:rPr>
                <w:rFonts w:hint="eastAsia" w:ascii="宋体" w:hAnsi="宋体" w:eastAsia="宋体" w:cs="宋体"/>
                <w:color w:val="auto"/>
                <w:spacing w:val="-18"/>
                <w:sz w:val="21"/>
                <w:szCs w:val="21"/>
                <w:highlight w:val="none"/>
              </w:rPr>
              <w:t>其</w:t>
            </w:r>
            <w:r>
              <w:rPr>
                <w:rFonts w:hint="eastAsia" w:ascii="宋体" w:hAnsi="宋体" w:eastAsia="宋体" w:cs="宋体"/>
                <w:color w:val="auto"/>
                <w:spacing w:val="-3"/>
                <w:sz w:val="21"/>
                <w:szCs w:val="21"/>
                <w:highlight w:val="none"/>
              </w:rPr>
              <w:t>他)</w:t>
            </w:r>
          </w:p>
        </w:tc>
        <w:tc>
          <w:tcPr>
            <w:tcW w:w="1963" w:type="dxa"/>
            <w:gridSpan w:val="2"/>
            <w:noWrap w:val="0"/>
            <w:vAlign w:val="top"/>
          </w:tcPr>
          <w:p w14:paraId="6167C976">
            <w:pPr>
              <w:spacing w:line="265" w:lineRule="auto"/>
              <w:rPr>
                <w:rFonts w:hint="eastAsia" w:ascii="宋体" w:hAnsi="宋体" w:eastAsia="宋体" w:cs="宋体"/>
                <w:color w:val="auto"/>
                <w:sz w:val="21"/>
                <w:szCs w:val="21"/>
                <w:highlight w:val="none"/>
              </w:rPr>
            </w:pPr>
          </w:p>
          <w:p w14:paraId="6DDAEFBE">
            <w:pPr>
              <w:pStyle w:val="341"/>
              <w:spacing w:before="78" w:line="224" w:lineRule="auto"/>
              <w:ind w:left="492"/>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风险等级</w:t>
            </w:r>
          </w:p>
        </w:tc>
        <w:tc>
          <w:tcPr>
            <w:tcW w:w="2554" w:type="dxa"/>
            <w:noWrap w:val="0"/>
            <w:vAlign w:val="top"/>
          </w:tcPr>
          <w:p w14:paraId="51FDAB06">
            <w:pPr>
              <w:spacing w:line="265" w:lineRule="auto"/>
              <w:rPr>
                <w:rFonts w:hint="eastAsia" w:ascii="宋体" w:hAnsi="宋体" w:eastAsia="宋体" w:cs="宋体"/>
                <w:color w:val="auto"/>
                <w:sz w:val="21"/>
                <w:szCs w:val="21"/>
                <w:highlight w:val="none"/>
              </w:rPr>
            </w:pPr>
          </w:p>
          <w:p w14:paraId="2591CB86">
            <w:pPr>
              <w:pStyle w:val="341"/>
              <w:spacing w:before="78" w:line="224" w:lineRule="auto"/>
              <w:ind w:left="318"/>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(I/</w:t>
            </w:r>
            <w:r>
              <w:rPr>
                <w:rFonts w:hint="eastAsia" w:ascii="宋体" w:hAnsi="宋体" w:eastAsia="宋体" w:cs="宋体"/>
                <w:color w:val="auto"/>
                <w:sz w:val="21"/>
                <w:szCs w:val="21"/>
                <w:highlight w:val="none"/>
              </w:rPr>
              <w:t>II</w:t>
            </w:r>
            <w:r>
              <w:rPr>
                <w:rFonts w:hint="eastAsia" w:ascii="宋体" w:hAnsi="宋体" w:eastAsia="宋体" w:cs="宋体"/>
                <w:color w:val="auto"/>
                <w:spacing w:val="4"/>
                <w:sz w:val="21"/>
                <w:szCs w:val="21"/>
                <w:highlight w:val="none"/>
              </w:rPr>
              <w:t>/</w:t>
            </w:r>
            <w:r>
              <w:rPr>
                <w:rFonts w:hint="eastAsia" w:ascii="宋体" w:hAnsi="宋体" w:eastAsia="宋体" w:cs="宋体"/>
                <w:color w:val="auto"/>
                <w:sz w:val="21"/>
                <w:szCs w:val="21"/>
                <w:highlight w:val="none"/>
              </w:rPr>
              <w:t>III</w:t>
            </w:r>
            <w:r>
              <w:rPr>
                <w:rFonts w:hint="eastAsia" w:ascii="宋体" w:hAnsi="宋体" w:eastAsia="宋体" w:cs="宋体"/>
                <w:color w:val="auto"/>
                <w:spacing w:val="4"/>
                <w:sz w:val="21"/>
                <w:szCs w:val="21"/>
                <w:highlight w:val="none"/>
              </w:rPr>
              <w:t>/Ⅳ/Ⅴ)</w:t>
            </w:r>
          </w:p>
        </w:tc>
      </w:tr>
      <w:tr w14:paraId="34779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jc w:val="center"/>
        </w:trPr>
        <w:tc>
          <w:tcPr>
            <w:tcW w:w="1357" w:type="dxa"/>
            <w:noWrap w:val="0"/>
            <w:vAlign w:val="top"/>
          </w:tcPr>
          <w:p w14:paraId="470A66C5">
            <w:pPr>
              <w:spacing w:line="266" w:lineRule="auto"/>
              <w:rPr>
                <w:rFonts w:hint="eastAsia" w:ascii="宋体" w:hAnsi="宋体" w:eastAsia="宋体" w:cs="宋体"/>
                <w:color w:val="auto"/>
                <w:sz w:val="21"/>
                <w:szCs w:val="21"/>
                <w:highlight w:val="none"/>
              </w:rPr>
            </w:pPr>
          </w:p>
          <w:p w14:paraId="3C46D916">
            <w:pPr>
              <w:pStyle w:val="341"/>
              <w:spacing w:before="78" w:line="220" w:lineRule="auto"/>
              <w:ind w:left="188"/>
              <w:rPr>
                <w:rFonts w:hint="eastAsia" w:ascii="宋体" w:hAnsi="宋体" w:eastAsia="宋体" w:cs="宋体"/>
                <w:color w:val="auto"/>
                <w:sz w:val="21"/>
                <w:szCs w:val="21"/>
                <w:highlight w:val="none"/>
              </w:rPr>
            </w:pPr>
            <w:r>
              <w:rPr>
                <w:rFonts w:hint="eastAsia" w:ascii="宋体" w:hAnsi="宋体" w:eastAsia="宋体" w:cs="宋体"/>
                <w:color w:val="auto"/>
                <w:spacing w:val="-16"/>
                <w:sz w:val="21"/>
                <w:szCs w:val="21"/>
                <w:highlight w:val="none"/>
              </w:rPr>
              <w:t>检测日期</w:t>
            </w:r>
          </w:p>
        </w:tc>
        <w:tc>
          <w:tcPr>
            <w:tcW w:w="3046" w:type="dxa"/>
            <w:gridSpan w:val="2"/>
            <w:noWrap w:val="0"/>
            <w:vAlign w:val="top"/>
          </w:tcPr>
          <w:p w14:paraId="4A8BD4FC">
            <w:pPr>
              <w:spacing w:line="265" w:lineRule="auto"/>
              <w:rPr>
                <w:rFonts w:hint="eastAsia" w:ascii="宋体" w:hAnsi="宋体" w:eastAsia="宋体" w:cs="宋体"/>
                <w:color w:val="auto"/>
                <w:sz w:val="21"/>
                <w:szCs w:val="21"/>
                <w:highlight w:val="none"/>
              </w:rPr>
            </w:pPr>
          </w:p>
          <w:p w14:paraId="50943BDE">
            <w:pPr>
              <w:pStyle w:val="341"/>
              <w:spacing w:before="78" w:line="224" w:lineRule="auto"/>
              <w:ind w:left="81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w:t>
            </w:r>
            <w:r>
              <w:rPr>
                <w:rFonts w:hint="eastAsia" w:ascii="宋体" w:hAnsi="宋体" w:eastAsia="宋体" w:cs="宋体"/>
                <w:color w:val="auto"/>
                <w:sz w:val="21"/>
                <w:szCs w:val="21"/>
                <w:highlight w:val="none"/>
              </w:rPr>
              <w:t>YYYY</w:t>
            </w:r>
            <w:r>
              <w:rPr>
                <w:rFonts w:hint="eastAsia" w:ascii="宋体" w:hAnsi="宋体" w:eastAsia="宋体" w:cs="宋体"/>
                <w:color w:val="auto"/>
                <w:spacing w:val="2"/>
                <w:sz w:val="21"/>
                <w:szCs w:val="21"/>
                <w:highlight w:val="none"/>
              </w:rPr>
              <w:t>.</w:t>
            </w:r>
            <w:r>
              <w:rPr>
                <w:rFonts w:hint="eastAsia" w:ascii="宋体" w:hAnsi="宋体" w:eastAsia="宋体" w:cs="宋体"/>
                <w:color w:val="auto"/>
                <w:sz w:val="21"/>
                <w:szCs w:val="21"/>
                <w:highlight w:val="none"/>
              </w:rPr>
              <w:t>MM</w:t>
            </w:r>
            <w:r>
              <w:rPr>
                <w:rFonts w:hint="eastAsia" w:ascii="宋体" w:hAnsi="宋体" w:eastAsia="宋体" w:cs="宋体"/>
                <w:color w:val="auto"/>
                <w:spacing w:val="2"/>
                <w:sz w:val="21"/>
                <w:szCs w:val="21"/>
                <w:highlight w:val="none"/>
              </w:rPr>
              <w:t>.</w:t>
            </w:r>
            <w:r>
              <w:rPr>
                <w:rFonts w:hint="eastAsia" w:ascii="宋体" w:hAnsi="宋体" w:eastAsia="宋体" w:cs="宋体"/>
                <w:color w:val="auto"/>
                <w:sz w:val="21"/>
                <w:szCs w:val="21"/>
                <w:highlight w:val="none"/>
              </w:rPr>
              <w:t>DD</w:t>
            </w:r>
            <w:r>
              <w:rPr>
                <w:rFonts w:hint="eastAsia" w:ascii="宋体" w:hAnsi="宋体" w:eastAsia="宋体" w:cs="宋体"/>
                <w:color w:val="auto"/>
                <w:spacing w:val="2"/>
                <w:sz w:val="21"/>
                <w:szCs w:val="21"/>
                <w:highlight w:val="none"/>
              </w:rPr>
              <w:t>)</w:t>
            </w:r>
          </w:p>
        </w:tc>
        <w:tc>
          <w:tcPr>
            <w:tcW w:w="715" w:type="dxa"/>
            <w:vMerge w:val="restart"/>
            <w:tcBorders>
              <w:bottom w:val="nil"/>
            </w:tcBorders>
            <w:noWrap w:val="0"/>
            <w:vAlign w:val="top"/>
          </w:tcPr>
          <w:p w14:paraId="698FA37E">
            <w:pPr>
              <w:spacing w:line="266" w:lineRule="auto"/>
              <w:rPr>
                <w:rFonts w:hint="eastAsia" w:ascii="宋体" w:hAnsi="宋体" w:eastAsia="宋体" w:cs="宋体"/>
                <w:color w:val="auto"/>
                <w:sz w:val="21"/>
                <w:szCs w:val="21"/>
                <w:highlight w:val="none"/>
              </w:rPr>
            </w:pPr>
          </w:p>
          <w:p w14:paraId="5071D221">
            <w:pPr>
              <w:pStyle w:val="341"/>
              <w:spacing w:before="78" w:line="222" w:lineRule="auto"/>
              <w:ind w:left="149"/>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中心</w:t>
            </w:r>
          </w:p>
          <w:p w14:paraId="73D9C0D4">
            <w:pPr>
              <w:pStyle w:val="341"/>
              <w:spacing w:before="22" w:line="222"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位置</w:t>
            </w:r>
          </w:p>
        </w:tc>
        <w:tc>
          <w:tcPr>
            <w:tcW w:w="1248" w:type="dxa"/>
            <w:noWrap w:val="0"/>
            <w:vAlign w:val="top"/>
          </w:tcPr>
          <w:p w14:paraId="39DC3A15">
            <w:pPr>
              <w:spacing w:line="265" w:lineRule="auto"/>
              <w:rPr>
                <w:rFonts w:hint="eastAsia" w:ascii="宋体" w:hAnsi="宋体" w:eastAsia="宋体" w:cs="宋体"/>
                <w:color w:val="auto"/>
                <w:sz w:val="21"/>
                <w:szCs w:val="21"/>
                <w:highlight w:val="none"/>
              </w:rPr>
            </w:pPr>
          </w:p>
          <w:p w14:paraId="18F4D8A6">
            <w:pPr>
              <w:pStyle w:val="341"/>
              <w:spacing w:before="78" w:line="221" w:lineRule="auto"/>
              <w:ind w:left="390"/>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纬度</w:t>
            </w:r>
          </w:p>
        </w:tc>
        <w:tc>
          <w:tcPr>
            <w:tcW w:w="2554" w:type="dxa"/>
            <w:noWrap w:val="0"/>
            <w:vAlign w:val="top"/>
          </w:tcPr>
          <w:p w14:paraId="6D643874">
            <w:pPr>
              <w:spacing w:line="265" w:lineRule="auto"/>
              <w:rPr>
                <w:rFonts w:hint="eastAsia" w:ascii="宋体" w:hAnsi="宋体" w:eastAsia="宋体" w:cs="宋体"/>
                <w:color w:val="auto"/>
                <w:sz w:val="21"/>
                <w:szCs w:val="21"/>
                <w:highlight w:val="none"/>
              </w:rPr>
            </w:pPr>
          </w:p>
          <w:p w14:paraId="39BD6109">
            <w:pPr>
              <w:pStyle w:val="341"/>
              <w:spacing w:before="78" w:line="224" w:lineRule="auto"/>
              <w:ind w:left="506"/>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w:t>
            </w:r>
            <w:r>
              <w:rPr>
                <w:rFonts w:hint="eastAsia" w:ascii="宋体" w:hAnsi="宋体" w:eastAsia="宋体" w:cs="宋体"/>
                <w:color w:val="auto"/>
                <w:sz w:val="21"/>
                <w:szCs w:val="21"/>
                <w:highlight w:val="none"/>
              </w:rPr>
              <w:t>XX</w:t>
            </w:r>
            <w:r>
              <w:rPr>
                <w:rFonts w:hint="eastAsia" w:ascii="宋体" w:hAnsi="宋体" w:eastAsia="宋体" w:cs="宋体"/>
                <w:color w:val="auto"/>
                <w:spacing w:val="5"/>
                <w:sz w:val="21"/>
                <w:szCs w:val="21"/>
                <w:highlight w:val="none"/>
              </w:rPr>
              <w:t>.</w:t>
            </w:r>
            <w:r>
              <w:rPr>
                <w:rFonts w:hint="eastAsia" w:ascii="宋体" w:hAnsi="宋体" w:eastAsia="宋体" w:cs="宋体"/>
                <w:color w:val="auto"/>
                <w:sz w:val="21"/>
                <w:szCs w:val="21"/>
                <w:highlight w:val="none"/>
              </w:rPr>
              <w:t>XXXXXXXX</w:t>
            </w:r>
            <w:r>
              <w:rPr>
                <w:rFonts w:hint="eastAsia" w:ascii="宋体" w:hAnsi="宋体" w:eastAsia="宋体" w:cs="宋体"/>
                <w:color w:val="auto"/>
                <w:spacing w:val="5"/>
                <w:sz w:val="21"/>
                <w:szCs w:val="21"/>
                <w:highlight w:val="none"/>
              </w:rPr>
              <w:t>)</w:t>
            </w:r>
          </w:p>
        </w:tc>
      </w:tr>
      <w:tr w14:paraId="76EE0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1357" w:type="dxa"/>
            <w:noWrap w:val="0"/>
            <w:vAlign w:val="top"/>
          </w:tcPr>
          <w:p w14:paraId="69971C5D">
            <w:pPr>
              <w:pStyle w:val="341"/>
              <w:spacing w:before="37" w:line="222" w:lineRule="auto"/>
              <w:ind w:left="6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病害体顶深</w:t>
            </w:r>
          </w:p>
          <w:p w14:paraId="2171E278">
            <w:pPr>
              <w:pStyle w:val="341"/>
              <w:spacing w:before="20" w:line="210" w:lineRule="auto"/>
              <w:ind w:left="316"/>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（师）</w:t>
            </w:r>
          </w:p>
        </w:tc>
        <w:tc>
          <w:tcPr>
            <w:tcW w:w="3046" w:type="dxa"/>
            <w:gridSpan w:val="2"/>
            <w:noWrap w:val="0"/>
            <w:vAlign w:val="top"/>
          </w:tcPr>
          <w:p w14:paraId="152FEF68">
            <w:pPr>
              <w:pStyle w:val="341"/>
              <w:spacing w:before="36" w:line="221" w:lineRule="auto"/>
              <w:ind w:left="264"/>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X.</w:t>
            </w:r>
            <w:r>
              <w:rPr>
                <w:rFonts w:hint="eastAsia" w:ascii="宋体" w:hAnsi="宋体" w:eastAsia="宋体" w:cs="宋体"/>
                <w:color w:val="auto"/>
                <w:sz w:val="21"/>
                <w:szCs w:val="21"/>
                <w:highlight w:val="none"/>
              </w:rPr>
              <w:t>XX</w:t>
            </w:r>
            <w:r>
              <w:rPr>
                <w:rFonts w:hint="eastAsia" w:ascii="宋体" w:hAnsi="宋体" w:eastAsia="宋体" w:cs="宋体"/>
                <w:color w:val="auto"/>
                <w:spacing w:val="9"/>
                <w:sz w:val="21"/>
                <w:szCs w:val="21"/>
                <w:highlight w:val="none"/>
              </w:rPr>
              <w:t>（保留两位小数）</w:t>
            </w:r>
          </w:p>
        </w:tc>
        <w:tc>
          <w:tcPr>
            <w:tcW w:w="715" w:type="dxa"/>
            <w:vMerge w:val="continue"/>
            <w:tcBorders>
              <w:top w:val="nil"/>
            </w:tcBorders>
            <w:noWrap w:val="0"/>
            <w:vAlign w:val="top"/>
          </w:tcPr>
          <w:p w14:paraId="477280B6">
            <w:pPr>
              <w:rPr>
                <w:rFonts w:hint="eastAsia" w:ascii="宋体" w:hAnsi="宋体" w:eastAsia="宋体" w:cs="宋体"/>
                <w:color w:val="auto"/>
                <w:sz w:val="21"/>
                <w:szCs w:val="21"/>
                <w:highlight w:val="none"/>
              </w:rPr>
            </w:pPr>
          </w:p>
        </w:tc>
        <w:tc>
          <w:tcPr>
            <w:tcW w:w="1248" w:type="dxa"/>
            <w:noWrap w:val="0"/>
            <w:vAlign w:val="top"/>
          </w:tcPr>
          <w:p w14:paraId="47064ADF">
            <w:pPr>
              <w:pStyle w:val="341"/>
              <w:spacing w:before="36" w:line="223" w:lineRule="auto"/>
              <w:ind w:left="38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经度</w:t>
            </w:r>
          </w:p>
        </w:tc>
        <w:tc>
          <w:tcPr>
            <w:tcW w:w="2554" w:type="dxa"/>
            <w:noWrap w:val="0"/>
            <w:vAlign w:val="top"/>
          </w:tcPr>
          <w:p w14:paraId="1BED0FFE">
            <w:pPr>
              <w:pStyle w:val="341"/>
              <w:spacing w:before="36" w:line="224" w:lineRule="auto"/>
              <w:ind w:left="506"/>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w:t>
            </w:r>
            <w:r>
              <w:rPr>
                <w:rFonts w:hint="eastAsia" w:ascii="宋体" w:hAnsi="宋体" w:eastAsia="宋体" w:cs="宋体"/>
                <w:color w:val="auto"/>
                <w:sz w:val="21"/>
                <w:szCs w:val="21"/>
                <w:highlight w:val="none"/>
              </w:rPr>
              <w:t>XX</w:t>
            </w:r>
            <w:r>
              <w:rPr>
                <w:rFonts w:hint="eastAsia" w:ascii="宋体" w:hAnsi="宋体" w:eastAsia="宋体" w:cs="宋体"/>
                <w:color w:val="auto"/>
                <w:spacing w:val="5"/>
                <w:sz w:val="21"/>
                <w:szCs w:val="21"/>
                <w:highlight w:val="none"/>
              </w:rPr>
              <w:t>.</w:t>
            </w:r>
            <w:r>
              <w:rPr>
                <w:rFonts w:hint="eastAsia" w:ascii="宋体" w:hAnsi="宋体" w:eastAsia="宋体" w:cs="宋体"/>
                <w:color w:val="auto"/>
                <w:sz w:val="21"/>
                <w:szCs w:val="21"/>
                <w:highlight w:val="none"/>
              </w:rPr>
              <w:t>XXXXXXXX</w:t>
            </w:r>
            <w:r>
              <w:rPr>
                <w:rFonts w:hint="eastAsia" w:ascii="宋体" w:hAnsi="宋体" w:eastAsia="宋体" w:cs="宋体"/>
                <w:color w:val="auto"/>
                <w:spacing w:val="5"/>
                <w:sz w:val="21"/>
                <w:szCs w:val="21"/>
                <w:highlight w:val="none"/>
              </w:rPr>
              <w:t>)</w:t>
            </w:r>
          </w:p>
        </w:tc>
      </w:tr>
      <w:tr w14:paraId="6CB6D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4" w:hRule="atLeast"/>
          <w:jc w:val="center"/>
        </w:trPr>
        <w:tc>
          <w:tcPr>
            <w:tcW w:w="1357" w:type="dxa"/>
            <w:noWrap w:val="0"/>
            <w:vAlign w:val="top"/>
          </w:tcPr>
          <w:p w14:paraId="429B3E1A">
            <w:pPr>
              <w:pStyle w:val="341"/>
              <w:spacing w:before="36" w:line="222" w:lineRule="auto"/>
              <w:ind w:left="6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病害体底深</w:t>
            </w:r>
          </w:p>
          <w:p w14:paraId="595977BE">
            <w:pPr>
              <w:pStyle w:val="341"/>
              <w:spacing w:before="20" w:line="222" w:lineRule="auto"/>
              <w:ind w:left="316"/>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（师）</w:t>
            </w:r>
          </w:p>
        </w:tc>
        <w:tc>
          <w:tcPr>
            <w:tcW w:w="3046" w:type="dxa"/>
            <w:gridSpan w:val="2"/>
            <w:noWrap w:val="0"/>
            <w:vAlign w:val="top"/>
          </w:tcPr>
          <w:p w14:paraId="4851D79D">
            <w:pPr>
              <w:pStyle w:val="341"/>
              <w:spacing w:before="36" w:line="221" w:lineRule="auto"/>
              <w:ind w:left="264"/>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X.</w:t>
            </w:r>
            <w:r>
              <w:rPr>
                <w:rFonts w:hint="eastAsia" w:ascii="宋体" w:hAnsi="宋体" w:eastAsia="宋体" w:cs="宋体"/>
                <w:color w:val="auto"/>
                <w:sz w:val="21"/>
                <w:szCs w:val="21"/>
                <w:highlight w:val="none"/>
              </w:rPr>
              <w:t>XX</w:t>
            </w:r>
            <w:r>
              <w:rPr>
                <w:rFonts w:hint="eastAsia" w:ascii="宋体" w:hAnsi="宋体" w:eastAsia="宋体" w:cs="宋体"/>
                <w:color w:val="auto"/>
                <w:spacing w:val="9"/>
                <w:sz w:val="21"/>
                <w:szCs w:val="21"/>
                <w:highlight w:val="none"/>
              </w:rPr>
              <w:t>（保留两位小数）</w:t>
            </w:r>
          </w:p>
        </w:tc>
        <w:tc>
          <w:tcPr>
            <w:tcW w:w="1963" w:type="dxa"/>
            <w:gridSpan w:val="2"/>
            <w:noWrap w:val="0"/>
            <w:vAlign w:val="top"/>
          </w:tcPr>
          <w:p w14:paraId="10BB7772">
            <w:pPr>
              <w:pStyle w:val="341"/>
              <w:spacing w:before="36" w:line="223"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平面面积（㎡）</w:t>
            </w:r>
          </w:p>
        </w:tc>
        <w:tc>
          <w:tcPr>
            <w:tcW w:w="2554" w:type="dxa"/>
            <w:noWrap w:val="0"/>
            <w:vAlign w:val="top"/>
          </w:tcPr>
          <w:p w14:paraId="68EB80CC">
            <w:pPr>
              <w:pStyle w:val="341"/>
              <w:spacing w:before="36" w:line="221" w:lineRule="auto"/>
              <w:ind w:left="21"/>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X.</w:t>
            </w:r>
            <w:r>
              <w:rPr>
                <w:rFonts w:hint="eastAsia" w:ascii="宋体" w:hAnsi="宋体" w:eastAsia="宋体" w:cs="宋体"/>
                <w:color w:val="auto"/>
                <w:sz w:val="21"/>
                <w:szCs w:val="21"/>
                <w:highlight w:val="none"/>
              </w:rPr>
              <w:t>XX</w:t>
            </w:r>
            <w:r>
              <w:rPr>
                <w:rFonts w:hint="eastAsia" w:ascii="宋体" w:hAnsi="宋体" w:eastAsia="宋体" w:cs="宋体"/>
                <w:color w:val="auto"/>
                <w:spacing w:val="9"/>
                <w:sz w:val="21"/>
                <w:szCs w:val="21"/>
                <w:highlight w:val="none"/>
              </w:rPr>
              <w:t>（保留两位小数）</w:t>
            </w:r>
          </w:p>
        </w:tc>
      </w:tr>
      <w:tr w14:paraId="0DD4E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jc w:val="center"/>
        </w:trPr>
        <w:tc>
          <w:tcPr>
            <w:tcW w:w="1357" w:type="dxa"/>
            <w:noWrap w:val="0"/>
            <w:vAlign w:val="top"/>
          </w:tcPr>
          <w:p w14:paraId="17FDE489">
            <w:pPr>
              <w:pStyle w:val="341"/>
              <w:spacing w:before="35" w:line="222" w:lineRule="auto"/>
              <w:ind w:left="189"/>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具体位置</w:t>
            </w:r>
          </w:p>
        </w:tc>
        <w:tc>
          <w:tcPr>
            <w:tcW w:w="7563" w:type="dxa"/>
            <w:gridSpan w:val="5"/>
            <w:noWrap w:val="0"/>
            <w:vAlign w:val="top"/>
          </w:tcPr>
          <w:p w14:paraId="1B1879A3">
            <w:pPr>
              <w:pStyle w:val="341"/>
              <w:spacing w:before="35" w:line="222" w:lineRule="auto"/>
              <w:ind w:left="3037"/>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位置描述即可</w:t>
            </w:r>
          </w:p>
        </w:tc>
      </w:tr>
      <w:tr w14:paraId="475EF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4403" w:type="dxa"/>
            <w:gridSpan w:val="3"/>
            <w:noWrap w:val="0"/>
            <w:vAlign w:val="top"/>
          </w:tcPr>
          <w:p w14:paraId="4C8D74BA">
            <w:pPr>
              <w:pStyle w:val="341"/>
              <w:spacing w:before="37" w:line="207" w:lineRule="auto"/>
              <w:ind w:left="172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雷达图谱</w:t>
            </w:r>
          </w:p>
        </w:tc>
        <w:tc>
          <w:tcPr>
            <w:tcW w:w="4517" w:type="dxa"/>
            <w:gridSpan w:val="3"/>
            <w:noWrap w:val="0"/>
            <w:vAlign w:val="top"/>
          </w:tcPr>
          <w:p w14:paraId="36B4F02B">
            <w:pPr>
              <w:pStyle w:val="341"/>
              <w:spacing w:before="37" w:line="207" w:lineRule="auto"/>
              <w:ind w:left="1767"/>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地图定位</w:t>
            </w:r>
          </w:p>
        </w:tc>
      </w:tr>
      <w:tr w14:paraId="59CDE4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1" w:hRule="atLeast"/>
          <w:jc w:val="center"/>
        </w:trPr>
        <w:tc>
          <w:tcPr>
            <w:tcW w:w="4403" w:type="dxa"/>
            <w:gridSpan w:val="3"/>
            <w:noWrap w:val="0"/>
            <w:vAlign w:val="top"/>
          </w:tcPr>
          <w:p w14:paraId="7E54C92C">
            <w:pPr>
              <w:spacing w:line="299" w:lineRule="auto"/>
              <w:rPr>
                <w:rFonts w:hint="eastAsia" w:ascii="宋体" w:hAnsi="宋体" w:eastAsia="宋体" w:cs="宋体"/>
                <w:color w:val="auto"/>
                <w:sz w:val="21"/>
                <w:szCs w:val="21"/>
                <w:highlight w:val="none"/>
              </w:rPr>
            </w:pPr>
          </w:p>
          <w:p w14:paraId="7F64407E">
            <w:pPr>
              <w:spacing w:line="299" w:lineRule="auto"/>
              <w:rPr>
                <w:rFonts w:hint="eastAsia" w:ascii="宋体" w:hAnsi="宋体" w:eastAsia="宋体" w:cs="宋体"/>
                <w:color w:val="auto"/>
                <w:sz w:val="21"/>
                <w:szCs w:val="21"/>
                <w:highlight w:val="none"/>
              </w:rPr>
            </w:pPr>
          </w:p>
          <w:p w14:paraId="7F379670">
            <w:pPr>
              <w:spacing w:line="299" w:lineRule="auto"/>
              <w:rPr>
                <w:rFonts w:hint="eastAsia" w:ascii="宋体" w:hAnsi="宋体" w:eastAsia="宋体" w:cs="宋体"/>
                <w:color w:val="auto"/>
                <w:sz w:val="21"/>
                <w:szCs w:val="21"/>
                <w:highlight w:val="none"/>
              </w:rPr>
            </w:pPr>
          </w:p>
          <w:p w14:paraId="74E76727">
            <w:pPr>
              <w:spacing w:line="300" w:lineRule="auto"/>
              <w:rPr>
                <w:rFonts w:hint="eastAsia" w:ascii="宋体" w:hAnsi="宋体" w:eastAsia="宋体" w:cs="宋体"/>
                <w:color w:val="auto"/>
                <w:sz w:val="21"/>
                <w:szCs w:val="21"/>
                <w:highlight w:val="none"/>
              </w:rPr>
            </w:pPr>
          </w:p>
          <w:p w14:paraId="23ECCFE2">
            <w:pPr>
              <w:pStyle w:val="341"/>
              <w:spacing w:before="78" w:line="222" w:lineRule="auto"/>
              <w:ind w:left="450"/>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若有则呈现雷达图，若无则说明</w:t>
            </w:r>
          </w:p>
        </w:tc>
        <w:tc>
          <w:tcPr>
            <w:tcW w:w="4517" w:type="dxa"/>
            <w:gridSpan w:val="3"/>
            <w:noWrap w:val="0"/>
            <w:vAlign w:val="top"/>
          </w:tcPr>
          <w:p w14:paraId="242162F8">
            <w:pPr>
              <w:spacing w:line="299" w:lineRule="auto"/>
              <w:rPr>
                <w:rFonts w:hint="eastAsia" w:ascii="宋体" w:hAnsi="宋体" w:eastAsia="宋体" w:cs="宋体"/>
                <w:color w:val="auto"/>
                <w:sz w:val="21"/>
                <w:szCs w:val="21"/>
                <w:highlight w:val="none"/>
              </w:rPr>
            </w:pPr>
          </w:p>
          <w:p w14:paraId="71C3B65A">
            <w:pPr>
              <w:spacing w:line="299" w:lineRule="auto"/>
              <w:rPr>
                <w:rFonts w:hint="eastAsia" w:ascii="宋体" w:hAnsi="宋体" w:eastAsia="宋体" w:cs="宋体"/>
                <w:color w:val="auto"/>
                <w:sz w:val="21"/>
                <w:szCs w:val="21"/>
                <w:highlight w:val="none"/>
              </w:rPr>
            </w:pPr>
          </w:p>
          <w:p w14:paraId="1A874874">
            <w:pPr>
              <w:spacing w:line="299" w:lineRule="auto"/>
              <w:rPr>
                <w:rFonts w:hint="eastAsia" w:ascii="宋体" w:hAnsi="宋体" w:eastAsia="宋体" w:cs="宋体"/>
                <w:color w:val="auto"/>
                <w:sz w:val="21"/>
                <w:szCs w:val="21"/>
                <w:highlight w:val="none"/>
              </w:rPr>
            </w:pPr>
          </w:p>
          <w:p w14:paraId="2CFD3E73">
            <w:pPr>
              <w:spacing w:line="299" w:lineRule="auto"/>
              <w:rPr>
                <w:rFonts w:hint="eastAsia" w:ascii="宋体" w:hAnsi="宋体" w:eastAsia="宋体" w:cs="宋体"/>
                <w:color w:val="auto"/>
                <w:sz w:val="21"/>
                <w:szCs w:val="21"/>
                <w:highlight w:val="none"/>
              </w:rPr>
            </w:pPr>
          </w:p>
          <w:p w14:paraId="62E4BDF0">
            <w:pPr>
              <w:pStyle w:val="341"/>
              <w:spacing w:before="78" w:line="222" w:lineRule="auto"/>
              <w:ind w:left="507"/>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若有则呈现定位图，若无则说明</w:t>
            </w:r>
          </w:p>
        </w:tc>
      </w:tr>
      <w:tr w14:paraId="373A8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4403" w:type="dxa"/>
            <w:gridSpan w:val="3"/>
            <w:noWrap w:val="0"/>
            <w:vAlign w:val="top"/>
          </w:tcPr>
          <w:p w14:paraId="2A74ACD2">
            <w:pPr>
              <w:pStyle w:val="341"/>
              <w:spacing w:before="36" w:line="208" w:lineRule="auto"/>
              <w:ind w:left="1710"/>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现场图片</w:t>
            </w:r>
          </w:p>
        </w:tc>
        <w:tc>
          <w:tcPr>
            <w:tcW w:w="4517" w:type="dxa"/>
            <w:gridSpan w:val="3"/>
            <w:noWrap w:val="0"/>
            <w:vAlign w:val="top"/>
          </w:tcPr>
          <w:p w14:paraId="1ECD473E">
            <w:pPr>
              <w:pStyle w:val="341"/>
              <w:spacing w:before="36" w:line="208" w:lineRule="auto"/>
              <w:ind w:left="1766"/>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钻孔验证</w:t>
            </w:r>
          </w:p>
        </w:tc>
      </w:tr>
      <w:tr w14:paraId="0E958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7" w:hRule="atLeast"/>
          <w:jc w:val="center"/>
        </w:trPr>
        <w:tc>
          <w:tcPr>
            <w:tcW w:w="4403" w:type="dxa"/>
            <w:gridSpan w:val="3"/>
            <w:noWrap w:val="0"/>
            <w:vAlign w:val="top"/>
          </w:tcPr>
          <w:p w14:paraId="3BF68508">
            <w:pPr>
              <w:spacing w:line="251" w:lineRule="auto"/>
              <w:rPr>
                <w:rFonts w:hint="eastAsia" w:ascii="宋体" w:hAnsi="宋体" w:eastAsia="宋体" w:cs="宋体"/>
                <w:color w:val="auto"/>
                <w:sz w:val="21"/>
                <w:szCs w:val="21"/>
                <w:highlight w:val="none"/>
              </w:rPr>
            </w:pPr>
          </w:p>
          <w:p w14:paraId="53EE52B8">
            <w:pPr>
              <w:spacing w:line="251" w:lineRule="auto"/>
              <w:rPr>
                <w:rFonts w:hint="eastAsia" w:ascii="宋体" w:hAnsi="宋体" w:eastAsia="宋体" w:cs="宋体"/>
                <w:color w:val="auto"/>
                <w:sz w:val="21"/>
                <w:szCs w:val="21"/>
                <w:highlight w:val="none"/>
              </w:rPr>
            </w:pPr>
          </w:p>
          <w:p w14:paraId="328E066D">
            <w:pPr>
              <w:spacing w:line="251" w:lineRule="auto"/>
              <w:rPr>
                <w:rFonts w:hint="eastAsia" w:ascii="宋体" w:hAnsi="宋体" w:eastAsia="宋体" w:cs="宋体"/>
                <w:color w:val="auto"/>
                <w:sz w:val="21"/>
                <w:szCs w:val="21"/>
                <w:highlight w:val="none"/>
              </w:rPr>
            </w:pPr>
          </w:p>
          <w:p w14:paraId="545B54A9">
            <w:pPr>
              <w:spacing w:line="251" w:lineRule="auto"/>
              <w:rPr>
                <w:rFonts w:hint="eastAsia" w:ascii="宋体" w:hAnsi="宋体" w:eastAsia="宋体" w:cs="宋体"/>
                <w:color w:val="auto"/>
                <w:sz w:val="21"/>
                <w:szCs w:val="21"/>
                <w:highlight w:val="none"/>
              </w:rPr>
            </w:pPr>
          </w:p>
          <w:p w14:paraId="625E4910">
            <w:pPr>
              <w:spacing w:line="251" w:lineRule="auto"/>
              <w:rPr>
                <w:rFonts w:hint="eastAsia" w:ascii="宋体" w:hAnsi="宋体" w:eastAsia="宋体" w:cs="宋体"/>
                <w:color w:val="auto"/>
                <w:sz w:val="21"/>
                <w:szCs w:val="21"/>
                <w:highlight w:val="none"/>
              </w:rPr>
            </w:pPr>
          </w:p>
          <w:p w14:paraId="071916F0">
            <w:pPr>
              <w:spacing w:line="252" w:lineRule="auto"/>
              <w:rPr>
                <w:rFonts w:hint="eastAsia" w:ascii="宋体" w:hAnsi="宋体" w:eastAsia="宋体" w:cs="宋体"/>
                <w:color w:val="auto"/>
                <w:sz w:val="21"/>
                <w:szCs w:val="21"/>
                <w:highlight w:val="none"/>
              </w:rPr>
            </w:pPr>
          </w:p>
          <w:p w14:paraId="011FADFB">
            <w:pPr>
              <w:pStyle w:val="341"/>
              <w:spacing w:before="78" w:line="222" w:lineRule="auto"/>
              <w:ind w:left="450"/>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若有则呈现现场图，若无则说明</w:t>
            </w:r>
          </w:p>
        </w:tc>
        <w:tc>
          <w:tcPr>
            <w:tcW w:w="4517" w:type="dxa"/>
            <w:gridSpan w:val="3"/>
            <w:noWrap w:val="0"/>
            <w:vAlign w:val="top"/>
          </w:tcPr>
          <w:p w14:paraId="3A0AD512">
            <w:pPr>
              <w:spacing w:line="251" w:lineRule="auto"/>
              <w:rPr>
                <w:rFonts w:hint="eastAsia" w:ascii="宋体" w:hAnsi="宋体" w:eastAsia="宋体" w:cs="宋体"/>
                <w:color w:val="auto"/>
                <w:sz w:val="21"/>
                <w:szCs w:val="21"/>
                <w:highlight w:val="none"/>
              </w:rPr>
            </w:pPr>
          </w:p>
          <w:p w14:paraId="1DFEBE03">
            <w:pPr>
              <w:spacing w:line="251" w:lineRule="auto"/>
              <w:rPr>
                <w:rFonts w:hint="eastAsia" w:ascii="宋体" w:hAnsi="宋体" w:eastAsia="宋体" w:cs="宋体"/>
                <w:color w:val="auto"/>
                <w:sz w:val="21"/>
                <w:szCs w:val="21"/>
                <w:highlight w:val="none"/>
              </w:rPr>
            </w:pPr>
          </w:p>
          <w:p w14:paraId="3BC53E09">
            <w:pPr>
              <w:spacing w:line="251" w:lineRule="auto"/>
              <w:rPr>
                <w:rFonts w:hint="eastAsia" w:ascii="宋体" w:hAnsi="宋体" w:eastAsia="宋体" w:cs="宋体"/>
                <w:color w:val="auto"/>
                <w:sz w:val="21"/>
                <w:szCs w:val="21"/>
                <w:highlight w:val="none"/>
              </w:rPr>
            </w:pPr>
          </w:p>
          <w:p w14:paraId="4020616A">
            <w:pPr>
              <w:spacing w:line="251" w:lineRule="auto"/>
              <w:rPr>
                <w:rFonts w:hint="eastAsia" w:ascii="宋体" w:hAnsi="宋体" w:eastAsia="宋体" w:cs="宋体"/>
                <w:color w:val="auto"/>
                <w:sz w:val="21"/>
                <w:szCs w:val="21"/>
                <w:highlight w:val="none"/>
              </w:rPr>
            </w:pPr>
          </w:p>
          <w:p w14:paraId="05FA8364">
            <w:pPr>
              <w:spacing w:line="251" w:lineRule="auto"/>
              <w:rPr>
                <w:rFonts w:hint="eastAsia" w:ascii="宋体" w:hAnsi="宋体" w:eastAsia="宋体" w:cs="宋体"/>
                <w:color w:val="auto"/>
                <w:sz w:val="21"/>
                <w:szCs w:val="21"/>
                <w:highlight w:val="none"/>
              </w:rPr>
            </w:pPr>
          </w:p>
          <w:p w14:paraId="0BA82E0B">
            <w:pPr>
              <w:spacing w:line="252" w:lineRule="auto"/>
              <w:rPr>
                <w:rFonts w:hint="eastAsia" w:ascii="宋体" w:hAnsi="宋体" w:eastAsia="宋体" w:cs="宋体"/>
                <w:color w:val="auto"/>
                <w:sz w:val="21"/>
                <w:szCs w:val="21"/>
                <w:highlight w:val="none"/>
              </w:rPr>
            </w:pPr>
          </w:p>
          <w:p w14:paraId="46CE9CF8">
            <w:pPr>
              <w:pStyle w:val="341"/>
              <w:spacing w:before="78" w:line="222" w:lineRule="auto"/>
              <w:ind w:left="507"/>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若有则呈现钻孔图，若无则说明</w:t>
            </w:r>
          </w:p>
        </w:tc>
      </w:tr>
      <w:tr w14:paraId="5DF81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jc w:val="center"/>
        </w:trPr>
        <w:tc>
          <w:tcPr>
            <w:tcW w:w="2324" w:type="dxa"/>
            <w:gridSpan w:val="2"/>
            <w:noWrap w:val="0"/>
            <w:vAlign w:val="top"/>
          </w:tcPr>
          <w:p w14:paraId="1CC05661">
            <w:pPr>
              <w:spacing w:line="269" w:lineRule="auto"/>
              <w:rPr>
                <w:rFonts w:hint="eastAsia" w:ascii="宋体" w:hAnsi="宋体" w:eastAsia="宋体" w:cs="宋体"/>
                <w:color w:val="auto"/>
                <w:sz w:val="21"/>
                <w:szCs w:val="21"/>
                <w:highlight w:val="none"/>
              </w:rPr>
            </w:pPr>
          </w:p>
          <w:p w14:paraId="7AE117C0">
            <w:pPr>
              <w:pStyle w:val="341"/>
              <w:spacing w:before="78" w:line="223" w:lineRule="auto"/>
              <w:ind w:left="670"/>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道路现状</w:t>
            </w:r>
          </w:p>
        </w:tc>
        <w:tc>
          <w:tcPr>
            <w:tcW w:w="6596" w:type="dxa"/>
            <w:gridSpan w:val="4"/>
            <w:noWrap w:val="0"/>
            <w:vAlign w:val="top"/>
          </w:tcPr>
          <w:p w14:paraId="34A771CA">
            <w:pPr>
              <w:spacing w:line="269" w:lineRule="auto"/>
              <w:rPr>
                <w:rFonts w:hint="eastAsia" w:ascii="宋体" w:hAnsi="宋体" w:eastAsia="宋体" w:cs="宋体"/>
                <w:color w:val="auto"/>
                <w:sz w:val="21"/>
                <w:szCs w:val="21"/>
                <w:highlight w:val="none"/>
              </w:rPr>
            </w:pPr>
          </w:p>
          <w:p w14:paraId="2E4339BA">
            <w:pPr>
              <w:pStyle w:val="341"/>
              <w:spacing w:before="78" w:line="223" w:lineRule="auto"/>
              <w:ind w:left="2555"/>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道路现状描述</w:t>
            </w:r>
          </w:p>
        </w:tc>
      </w:tr>
    </w:tbl>
    <w:p w14:paraId="3B61711A">
      <w:pPr>
        <w:rPr>
          <w:rFonts w:hint="eastAsia" w:ascii="宋体" w:hAnsi="宋体" w:eastAsia="宋体" w:cs="宋体"/>
          <w:color w:val="auto"/>
          <w:sz w:val="21"/>
          <w:szCs w:val="21"/>
          <w:highlight w:val="none"/>
        </w:rPr>
      </w:pPr>
    </w:p>
    <w:tbl>
      <w:tblPr>
        <w:tblStyle w:val="965"/>
        <w:tblW w:w="892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6"/>
        <w:gridCol w:w="967"/>
        <w:gridCol w:w="2079"/>
        <w:gridCol w:w="1964"/>
        <w:gridCol w:w="2554"/>
      </w:tblGrid>
      <w:tr w14:paraId="71BAC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3" w:hRule="atLeast"/>
          <w:jc w:val="center"/>
        </w:trPr>
        <w:tc>
          <w:tcPr>
            <w:tcW w:w="2323" w:type="dxa"/>
            <w:gridSpan w:val="2"/>
            <w:noWrap w:val="0"/>
            <w:vAlign w:val="top"/>
          </w:tcPr>
          <w:p w14:paraId="705A0D3B">
            <w:pPr>
              <w:pStyle w:val="341"/>
              <w:spacing w:before="37" w:line="222" w:lineRule="auto"/>
              <w:ind w:left="545"/>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病害体与周</w:t>
            </w:r>
          </w:p>
          <w:p w14:paraId="1F2C0468">
            <w:pPr>
              <w:pStyle w:val="341"/>
              <w:spacing w:before="20" w:line="222" w:lineRule="auto"/>
              <w:ind w:left="549"/>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边管线相对</w:t>
            </w:r>
          </w:p>
          <w:p w14:paraId="5553BEAB">
            <w:pPr>
              <w:pStyle w:val="341"/>
              <w:spacing w:before="23" w:line="222" w:lineRule="auto"/>
              <w:ind w:left="922"/>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位置</w:t>
            </w:r>
          </w:p>
        </w:tc>
        <w:tc>
          <w:tcPr>
            <w:tcW w:w="6597" w:type="dxa"/>
            <w:gridSpan w:val="3"/>
            <w:noWrap w:val="0"/>
            <w:vAlign w:val="top"/>
          </w:tcPr>
          <w:p w14:paraId="48AA51E9">
            <w:pPr>
              <w:spacing w:line="266" w:lineRule="auto"/>
              <w:rPr>
                <w:rFonts w:hint="eastAsia" w:ascii="宋体" w:hAnsi="宋体" w:eastAsia="宋体" w:cs="宋体"/>
                <w:color w:val="auto"/>
                <w:sz w:val="21"/>
                <w:szCs w:val="21"/>
                <w:highlight w:val="none"/>
              </w:rPr>
            </w:pPr>
          </w:p>
          <w:p w14:paraId="5C54C23E">
            <w:pPr>
              <w:pStyle w:val="341"/>
              <w:spacing w:before="78" w:line="222" w:lineRule="auto"/>
              <w:ind w:left="2367"/>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位置描述/无管线</w:t>
            </w:r>
          </w:p>
        </w:tc>
      </w:tr>
      <w:tr w14:paraId="6636F7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2323" w:type="dxa"/>
            <w:gridSpan w:val="2"/>
            <w:noWrap w:val="0"/>
            <w:vAlign w:val="top"/>
          </w:tcPr>
          <w:p w14:paraId="07AA5F3F">
            <w:pPr>
              <w:pStyle w:val="341"/>
              <w:spacing w:before="34" w:line="222" w:lineRule="auto"/>
              <w:ind w:left="417"/>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初步成因分析</w:t>
            </w:r>
          </w:p>
        </w:tc>
        <w:tc>
          <w:tcPr>
            <w:tcW w:w="6597" w:type="dxa"/>
            <w:gridSpan w:val="3"/>
            <w:noWrap w:val="0"/>
            <w:vAlign w:val="top"/>
          </w:tcPr>
          <w:p w14:paraId="06B9C19B">
            <w:pPr>
              <w:pStyle w:val="341"/>
              <w:spacing w:before="34" w:line="223" w:lineRule="auto"/>
              <w:ind w:left="2555"/>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初步成因描述</w:t>
            </w:r>
          </w:p>
        </w:tc>
      </w:tr>
      <w:tr w14:paraId="79347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2323" w:type="dxa"/>
            <w:gridSpan w:val="2"/>
            <w:noWrap w:val="0"/>
            <w:vAlign w:val="top"/>
          </w:tcPr>
          <w:p w14:paraId="30E45F3D">
            <w:pPr>
              <w:pStyle w:val="341"/>
              <w:spacing w:before="36" w:line="220" w:lineRule="auto"/>
              <w:ind w:left="292"/>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塌陷发生可能性</w:t>
            </w:r>
          </w:p>
        </w:tc>
        <w:tc>
          <w:tcPr>
            <w:tcW w:w="6597" w:type="dxa"/>
            <w:gridSpan w:val="3"/>
            <w:noWrap w:val="0"/>
            <w:vAlign w:val="top"/>
          </w:tcPr>
          <w:p w14:paraId="09641553">
            <w:pPr>
              <w:pStyle w:val="341"/>
              <w:spacing w:before="36" w:line="220" w:lineRule="auto"/>
              <w:ind w:left="2179"/>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塌陷发生可能性描述</w:t>
            </w:r>
          </w:p>
        </w:tc>
      </w:tr>
      <w:tr w14:paraId="32F64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jc w:val="center"/>
        </w:trPr>
        <w:tc>
          <w:tcPr>
            <w:tcW w:w="2323" w:type="dxa"/>
            <w:gridSpan w:val="2"/>
            <w:noWrap w:val="0"/>
            <w:vAlign w:val="top"/>
          </w:tcPr>
          <w:p w14:paraId="2EC26671">
            <w:pPr>
              <w:pStyle w:val="341"/>
              <w:spacing w:before="38" w:line="224" w:lineRule="auto"/>
              <w:ind w:left="670"/>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处置建议</w:t>
            </w:r>
          </w:p>
        </w:tc>
        <w:tc>
          <w:tcPr>
            <w:tcW w:w="6597" w:type="dxa"/>
            <w:gridSpan w:val="3"/>
            <w:noWrap w:val="0"/>
            <w:vAlign w:val="top"/>
          </w:tcPr>
          <w:p w14:paraId="73D49EDE">
            <w:pPr>
              <w:pStyle w:val="341"/>
              <w:spacing w:before="37" w:line="223" w:lineRule="auto"/>
              <w:ind w:left="2556"/>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处置建议描述</w:t>
            </w:r>
          </w:p>
        </w:tc>
      </w:tr>
      <w:tr w14:paraId="53AF90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jc w:val="center"/>
        </w:trPr>
        <w:tc>
          <w:tcPr>
            <w:tcW w:w="1356" w:type="dxa"/>
            <w:noWrap w:val="0"/>
            <w:vAlign w:val="top"/>
          </w:tcPr>
          <w:p w14:paraId="71B58AC4">
            <w:pPr>
              <w:spacing w:line="267" w:lineRule="auto"/>
              <w:rPr>
                <w:rFonts w:hint="eastAsia" w:ascii="宋体" w:hAnsi="宋体" w:eastAsia="宋体" w:cs="宋体"/>
                <w:color w:val="auto"/>
                <w:sz w:val="21"/>
                <w:szCs w:val="21"/>
                <w:highlight w:val="none"/>
              </w:rPr>
            </w:pPr>
          </w:p>
          <w:p w14:paraId="113EB0D6">
            <w:pPr>
              <w:pStyle w:val="341"/>
              <w:spacing w:before="78" w:line="222" w:lineRule="auto"/>
              <w:ind w:left="31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编制人</w:t>
            </w:r>
          </w:p>
        </w:tc>
        <w:tc>
          <w:tcPr>
            <w:tcW w:w="3046" w:type="dxa"/>
            <w:gridSpan w:val="2"/>
            <w:noWrap w:val="0"/>
            <w:vAlign w:val="top"/>
          </w:tcPr>
          <w:p w14:paraId="653B2E13">
            <w:pPr>
              <w:spacing w:line="267" w:lineRule="auto"/>
              <w:rPr>
                <w:rFonts w:hint="eastAsia" w:ascii="宋体" w:hAnsi="宋体" w:eastAsia="宋体" w:cs="宋体"/>
                <w:color w:val="auto"/>
                <w:sz w:val="21"/>
                <w:szCs w:val="21"/>
                <w:highlight w:val="none"/>
              </w:rPr>
            </w:pPr>
          </w:p>
          <w:p w14:paraId="394A360A">
            <w:pPr>
              <w:pStyle w:val="341"/>
              <w:spacing w:before="78" w:line="222" w:lineRule="auto"/>
              <w:ind w:left="908"/>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编制人姓名</w:t>
            </w:r>
          </w:p>
        </w:tc>
        <w:tc>
          <w:tcPr>
            <w:tcW w:w="1964" w:type="dxa"/>
            <w:noWrap w:val="0"/>
            <w:vAlign w:val="top"/>
          </w:tcPr>
          <w:p w14:paraId="18631BAB">
            <w:pPr>
              <w:spacing w:line="268" w:lineRule="auto"/>
              <w:rPr>
                <w:rFonts w:hint="eastAsia" w:ascii="宋体" w:hAnsi="宋体" w:eastAsia="宋体" w:cs="宋体"/>
                <w:color w:val="auto"/>
                <w:sz w:val="21"/>
                <w:szCs w:val="21"/>
                <w:highlight w:val="none"/>
              </w:rPr>
            </w:pPr>
          </w:p>
          <w:p w14:paraId="39685185">
            <w:pPr>
              <w:pStyle w:val="341"/>
              <w:spacing w:before="78" w:line="222" w:lineRule="auto"/>
              <w:ind w:left="637"/>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审核人</w:t>
            </w:r>
          </w:p>
        </w:tc>
        <w:tc>
          <w:tcPr>
            <w:tcW w:w="2554" w:type="dxa"/>
            <w:noWrap w:val="0"/>
            <w:vAlign w:val="top"/>
          </w:tcPr>
          <w:p w14:paraId="053766D1">
            <w:pPr>
              <w:spacing w:line="268" w:lineRule="auto"/>
              <w:rPr>
                <w:rFonts w:hint="eastAsia" w:ascii="宋体" w:hAnsi="宋体" w:eastAsia="宋体" w:cs="宋体"/>
                <w:color w:val="auto"/>
                <w:sz w:val="21"/>
                <w:szCs w:val="21"/>
                <w:highlight w:val="none"/>
              </w:rPr>
            </w:pPr>
          </w:p>
          <w:p w14:paraId="180AEF75">
            <w:pPr>
              <w:pStyle w:val="341"/>
              <w:spacing w:before="78" w:line="222" w:lineRule="auto"/>
              <w:ind w:left="67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审核人姓名</w:t>
            </w:r>
          </w:p>
        </w:tc>
      </w:tr>
    </w:tbl>
    <w:p w14:paraId="4F0387DB">
      <w:pPr>
        <w:spacing w:line="262" w:lineRule="auto"/>
        <w:rPr>
          <w:rFonts w:hint="eastAsia" w:ascii="宋体" w:hAnsi="宋体" w:eastAsia="宋体" w:cs="宋体"/>
          <w:color w:val="auto"/>
          <w:sz w:val="21"/>
          <w:szCs w:val="21"/>
          <w:highlight w:val="none"/>
        </w:rPr>
      </w:pPr>
    </w:p>
    <w:p w14:paraId="38BC4D0C">
      <w:pPr>
        <w:spacing w:line="262" w:lineRule="auto"/>
        <w:rPr>
          <w:rFonts w:hint="eastAsia" w:ascii="宋体" w:hAnsi="宋体" w:eastAsia="宋体" w:cs="宋体"/>
          <w:color w:val="auto"/>
          <w:sz w:val="21"/>
          <w:szCs w:val="21"/>
          <w:highlight w:val="none"/>
        </w:rPr>
      </w:pPr>
    </w:p>
    <w:p w14:paraId="3EA9109E">
      <w:pPr>
        <w:rPr>
          <w:rFonts w:hint="eastAsia" w:ascii="宋体" w:hAnsi="宋体" w:eastAsia="宋体" w:cs="宋体"/>
          <w:b/>
          <w:bCs/>
          <w:color w:val="auto"/>
          <w:spacing w:val="-4"/>
          <w:sz w:val="21"/>
          <w:szCs w:val="21"/>
          <w:highlight w:val="none"/>
        </w:rPr>
      </w:pPr>
      <w:r>
        <w:rPr>
          <w:rFonts w:hint="eastAsia" w:ascii="宋体" w:hAnsi="宋体" w:eastAsia="宋体" w:cs="宋体"/>
          <w:b/>
          <w:bCs/>
          <w:color w:val="auto"/>
          <w:spacing w:val="-4"/>
          <w:sz w:val="21"/>
          <w:szCs w:val="21"/>
          <w:highlight w:val="none"/>
        </w:rPr>
        <w:br w:type="page"/>
      </w:r>
    </w:p>
    <w:p w14:paraId="2F17710C">
      <w:pPr>
        <w:pStyle w:val="4"/>
        <w:spacing w:before="78" w:line="222" w:lineRule="auto"/>
        <w:ind w:left="200"/>
        <w:outlineLvl w:val="0"/>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附件2：</w:t>
      </w:r>
    </w:p>
    <w:p w14:paraId="5FB14BE6">
      <w:pPr>
        <w:pStyle w:val="4"/>
        <w:spacing w:before="31" w:line="228" w:lineRule="auto"/>
        <w:ind w:left="1855"/>
        <w:rPr>
          <w:rFonts w:hint="eastAsia" w:ascii="宋体" w:hAnsi="宋体" w:eastAsia="宋体" w:cs="宋体"/>
          <w:color w:val="auto"/>
          <w:sz w:val="21"/>
          <w:szCs w:val="21"/>
          <w:highlight w:val="none"/>
        </w:rPr>
      </w:pPr>
      <w:r>
        <w:rPr>
          <w:rFonts w:hint="eastAsia" w:ascii="宋体" w:hAnsi="宋体" w:eastAsia="宋体" w:cs="宋体"/>
          <w:b/>
          <w:bCs/>
          <w:color w:val="auto"/>
          <w:spacing w:val="17"/>
          <w:sz w:val="21"/>
          <w:szCs w:val="21"/>
          <w:highlight w:val="none"/>
        </w:rPr>
        <w:t>地下安全隐患点整改处置情况表</w:t>
      </w:r>
    </w:p>
    <w:p w14:paraId="20F49A58">
      <w:pPr>
        <w:spacing w:line="226" w:lineRule="exact"/>
        <w:rPr>
          <w:rFonts w:hint="eastAsia" w:ascii="宋体" w:hAnsi="宋体" w:eastAsia="宋体" w:cs="宋体"/>
          <w:color w:val="auto"/>
          <w:sz w:val="21"/>
          <w:szCs w:val="21"/>
          <w:highlight w:val="none"/>
        </w:rPr>
      </w:pPr>
    </w:p>
    <w:tbl>
      <w:tblPr>
        <w:tblStyle w:val="965"/>
        <w:tblW w:w="906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9"/>
        <w:gridCol w:w="802"/>
        <w:gridCol w:w="767"/>
        <w:gridCol w:w="699"/>
        <w:gridCol w:w="834"/>
        <w:gridCol w:w="791"/>
        <w:gridCol w:w="1083"/>
        <w:gridCol w:w="806"/>
        <w:gridCol w:w="720"/>
        <w:gridCol w:w="829"/>
        <w:gridCol w:w="1272"/>
      </w:tblGrid>
      <w:tr w14:paraId="40B133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6" w:hRule="atLeast"/>
          <w:jc w:val="center"/>
        </w:trPr>
        <w:tc>
          <w:tcPr>
            <w:tcW w:w="459" w:type="dxa"/>
            <w:noWrap w:val="0"/>
            <w:textDirection w:val="tbRlV"/>
            <w:vAlign w:val="top"/>
          </w:tcPr>
          <w:p w14:paraId="3BEB59F9">
            <w:pPr>
              <w:pStyle w:val="341"/>
              <w:spacing w:before="140" w:line="194" w:lineRule="auto"/>
              <w:ind w:left="643"/>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序号</w:t>
            </w:r>
          </w:p>
        </w:tc>
        <w:tc>
          <w:tcPr>
            <w:tcW w:w="802" w:type="dxa"/>
            <w:noWrap w:val="0"/>
            <w:vAlign w:val="top"/>
          </w:tcPr>
          <w:p w14:paraId="337BF7FF">
            <w:pPr>
              <w:spacing w:line="245" w:lineRule="auto"/>
              <w:rPr>
                <w:rFonts w:hint="eastAsia" w:ascii="宋体" w:hAnsi="宋体" w:eastAsia="宋体" w:cs="宋体"/>
                <w:color w:val="auto"/>
                <w:sz w:val="21"/>
                <w:szCs w:val="21"/>
                <w:highlight w:val="none"/>
              </w:rPr>
            </w:pPr>
          </w:p>
          <w:p w14:paraId="396741CF">
            <w:pPr>
              <w:spacing w:line="245" w:lineRule="auto"/>
              <w:rPr>
                <w:rFonts w:hint="eastAsia" w:ascii="宋体" w:hAnsi="宋体" w:eastAsia="宋体" w:cs="宋体"/>
                <w:color w:val="auto"/>
                <w:sz w:val="21"/>
                <w:szCs w:val="21"/>
                <w:highlight w:val="none"/>
              </w:rPr>
            </w:pPr>
          </w:p>
          <w:p w14:paraId="379C31F1">
            <w:pPr>
              <w:pStyle w:val="341"/>
              <w:spacing w:before="62" w:line="231" w:lineRule="auto"/>
              <w:ind w:left="93"/>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所属城</w:t>
            </w:r>
          </w:p>
          <w:p w14:paraId="32FBC912">
            <w:pPr>
              <w:pStyle w:val="341"/>
              <w:spacing w:before="18" w:line="232" w:lineRule="auto"/>
              <w:ind w:left="109"/>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区、县</w:t>
            </w:r>
          </w:p>
          <w:p w14:paraId="236EF508">
            <w:pPr>
              <w:pStyle w:val="341"/>
              <w:spacing w:before="20" w:line="231" w:lineRule="auto"/>
              <w:ind w:left="96"/>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（市）</w:t>
            </w:r>
          </w:p>
        </w:tc>
        <w:tc>
          <w:tcPr>
            <w:tcW w:w="767" w:type="dxa"/>
            <w:noWrap w:val="0"/>
            <w:vAlign w:val="top"/>
          </w:tcPr>
          <w:p w14:paraId="7AD7330C">
            <w:pPr>
              <w:spacing w:line="248" w:lineRule="auto"/>
              <w:rPr>
                <w:rFonts w:hint="eastAsia" w:ascii="宋体" w:hAnsi="宋体" w:eastAsia="宋体" w:cs="宋体"/>
                <w:color w:val="auto"/>
                <w:sz w:val="21"/>
                <w:szCs w:val="21"/>
                <w:highlight w:val="none"/>
              </w:rPr>
            </w:pPr>
          </w:p>
          <w:p w14:paraId="1C655C5E">
            <w:pPr>
              <w:spacing w:line="248" w:lineRule="auto"/>
              <w:rPr>
                <w:rFonts w:hint="eastAsia" w:ascii="宋体" w:hAnsi="宋体" w:eastAsia="宋体" w:cs="宋体"/>
                <w:color w:val="auto"/>
                <w:sz w:val="21"/>
                <w:szCs w:val="21"/>
                <w:highlight w:val="none"/>
              </w:rPr>
            </w:pPr>
          </w:p>
          <w:p w14:paraId="79CF56F6">
            <w:pPr>
              <w:spacing w:line="249" w:lineRule="auto"/>
              <w:rPr>
                <w:rFonts w:hint="eastAsia" w:ascii="宋体" w:hAnsi="宋体" w:eastAsia="宋体" w:cs="宋体"/>
                <w:color w:val="auto"/>
                <w:sz w:val="21"/>
                <w:szCs w:val="21"/>
                <w:highlight w:val="none"/>
              </w:rPr>
            </w:pPr>
          </w:p>
          <w:p w14:paraId="587503D3">
            <w:pPr>
              <w:pStyle w:val="341"/>
              <w:spacing w:before="61" w:line="233" w:lineRule="auto"/>
              <w:ind w:left="18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编号</w:t>
            </w:r>
          </w:p>
        </w:tc>
        <w:tc>
          <w:tcPr>
            <w:tcW w:w="699" w:type="dxa"/>
            <w:noWrap w:val="0"/>
            <w:vAlign w:val="top"/>
          </w:tcPr>
          <w:p w14:paraId="3F32482D">
            <w:pPr>
              <w:spacing w:line="245" w:lineRule="auto"/>
              <w:rPr>
                <w:rFonts w:hint="eastAsia" w:ascii="宋体" w:hAnsi="宋体" w:eastAsia="宋体" w:cs="宋体"/>
                <w:color w:val="auto"/>
                <w:sz w:val="21"/>
                <w:szCs w:val="21"/>
                <w:highlight w:val="none"/>
              </w:rPr>
            </w:pPr>
          </w:p>
          <w:p w14:paraId="7C79E4CC">
            <w:pPr>
              <w:spacing w:line="245" w:lineRule="auto"/>
              <w:rPr>
                <w:rFonts w:hint="eastAsia" w:ascii="宋体" w:hAnsi="宋体" w:eastAsia="宋体" w:cs="宋体"/>
                <w:color w:val="auto"/>
                <w:sz w:val="21"/>
                <w:szCs w:val="21"/>
                <w:highlight w:val="none"/>
              </w:rPr>
            </w:pPr>
          </w:p>
          <w:p w14:paraId="5EB987AC">
            <w:pPr>
              <w:pStyle w:val="341"/>
              <w:spacing w:before="62" w:line="232" w:lineRule="auto"/>
              <w:ind w:left="40"/>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道路名</w:t>
            </w:r>
          </w:p>
          <w:p w14:paraId="163B34B6">
            <w:pPr>
              <w:pStyle w:val="341"/>
              <w:spacing w:before="17" w:line="230" w:lineRule="auto"/>
              <w:ind w:left="40"/>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称及具</w:t>
            </w:r>
          </w:p>
          <w:p w14:paraId="741CCC60">
            <w:pPr>
              <w:pStyle w:val="341"/>
              <w:spacing w:before="22" w:line="231" w:lineRule="auto"/>
              <w:ind w:left="40"/>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体位置</w:t>
            </w:r>
          </w:p>
        </w:tc>
        <w:tc>
          <w:tcPr>
            <w:tcW w:w="834" w:type="dxa"/>
            <w:noWrap w:val="0"/>
            <w:vAlign w:val="top"/>
          </w:tcPr>
          <w:p w14:paraId="1D73252B">
            <w:pPr>
              <w:spacing w:line="309" w:lineRule="auto"/>
              <w:rPr>
                <w:rFonts w:hint="eastAsia" w:ascii="宋体" w:hAnsi="宋体" w:eastAsia="宋体" w:cs="宋体"/>
                <w:color w:val="auto"/>
                <w:sz w:val="21"/>
                <w:szCs w:val="21"/>
                <w:highlight w:val="none"/>
              </w:rPr>
            </w:pPr>
          </w:p>
          <w:p w14:paraId="19FED804">
            <w:pPr>
              <w:spacing w:line="310" w:lineRule="auto"/>
              <w:rPr>
                <w:rFonts w:hint="eastAsia" w:ascii="宋体" w:hAnsi="宋体" w:eastAsia="宋体" w:cs="宋体"/>
                <w:color w:val="auto"/>
                <w:sz w:val="21"/>
                <w:szCs w:val="21"/>
                <w:highlight w:val="none"/>
              </w:rPr>
            </w:pPr>
          </w:p>
          <w:p w14:paraId="22398868">
            <w:pPr>
              <w:pStyle w:val="341"/>
              <w:spacing w:before="62" w:line="253" w:lineRule="auto"/>
              <w:ind w:left="216" w:right="109" w:hanging="107"/>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病害体</w:t>
            </w:r>
            <w:r>
              <w:rPr>
                <w:rFonts w:hint="eastAsia" w:ascii="宋体" w:hAnsi="宋体" w:eastAsia="宋体" w:cs="宋体"/>
                <w:color w:val="auto"/>
                <w:spacing w:val="7"/>
                <w:sz w:val="21"/>
                <w:szCs w:val="21"/>
                <w:highlight w:val="none"/>
              </w:rPr>
              <w:t>类型</w:t>
            </w:r>
          </w:p>
        </w:tc>
        <w:tc>
          <w:tcPr>
            <w:tcW w:w="791" w:type="dxa"/>
            <w:noWrap w:val="0"/>
            <w:vAlign w:val="top"/>
          </w:tcPr>
          <w:p w14:paraId="19E09D3D">
            <w:pPr>
              <w:spacing w:line="309" w:lineRule="auto"/>
              <w:rPr>
                <w:rFonts w:hint="eastAsia" w:ascii="宋体" w:hAnsi="宋体" w:eastAsia="宋体" w:cs="宋体"/>
                <w:color w:val="auto"/>
                <w:sz w:val="21"/>
                <w:szCs w:val="21"/>
                <w:highlight w:val="none"/>
              </w:rPr>
            </w:pPr>
          </w:p>
          <w:p w14:paraId="20CC5A52">
            <w:pPr>
              <w:spacing w:line="310" w:lineRule="auto"/>
              <w:rPr>
                <w:rFonts w:hint="eastAsia" w:ascii="宋体" w:hAnsi="宋体" w:eastAsia="宋体" w:cs="宋体"/>
                <w:color w:val="auto"/>
                <w:sz w:val="21"/>
                <w:szCs w:val="21"/>
                <w:highlight w:val="none"/>
              </w:rPr>
            </w:pPr>
          </w:p>
          <w:p w14:paraId="54EF8DA7">
            <w:pPr>
              <w:pStyle w:val="341"/>
              <w:spacing w:before="62" w:line="231" w:lineRule="auto"/>
              <w:ind w:left="85"/>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修复方</w:t>
            </w:r>
          </w:p>
          <w:p w14:paraId="1925322F">
            <w:pPr>
              <w:pStyle w:val="341"/>
              <w:spacing w:before="21" w:line="232" w:lineRule="auto"/>
              <w:ind w:left="30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式</w:t>
            </w:r>
          </w:p>
        </w:tc>
        <w:tc>
          <w:tcPr>
            <w:tcW w:w="1083" w:type="dxa"/>
            <w:noWrap w:val="0"/>
            <w:vAlign w:val="top"/>
          </w:tcPr>
          <w:p w14:paraId="03A771F5">
            <w:pPr>
              <w:spacing w:line="309" w:lineRule="auto"/>
              <w:rPr>
                <w:rFonts w:hint="eastAsia" w:ascii="宋体" w:hAnsi="宋体" w:eastAsia="宋体" w:cs="宋体"/>
                <w:color w:val="auto"/>
                <w:sz w:val="21"/>
                <w:szCs w:val="21"/>
                <w:highlight w:val="none"/>
              </w:rPr>
            </w:pPr>
          </w:p>
          <w:p w14:paraId="382AFA1E">
            <w:pPr>
              <w:spacing w:line="310" w:lineRule="auto"/>
              <w:rPr>
                <w:rFonts w:hint="eastAsia" w:ascii="宋体" w:hAnsi="宋体" w:eastAsia="宋体" w:cs="宋体"/>
                <w:color w:val="auto"/>
                <w:sz w:val="21"/>
                <w:szCs w:val="21"/>
                <w:highlight w:val="none"/>
              </w:rPr>
            </w:pPr>
          </w:p>
          <w:p w14:paraId="7A2BF018">
            <w:pPr>
              <w:pStyle w:val="341"/>
              <w:spacing w:before="62" w:line="231" w:lineRule="auto"/>
              <w:jc w:val="right"/>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修复完成日</w:t>
            </w:r>
          </w:p>
          <w:p w14:paraId="452A25BD">
            <w:pPr>
              <w:pStyle w:val="341"/>
              <w:spacing w:before="21" w:line="232" w:lineRule="auto"/>
              <w:ind w:left="44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期</w:t>
            </w:r>
          </w:p>
        </w:tc>
        <w:tc>
          <w:tcPr>
            <w:tcW w:w="806" w:type="dxa"/>
            <w:noWrap w:val="0"/>
            <w:vAlign w:val="top"/>
          </w:tcPr>
          <w:p w14:paraId="64C5F6FB">
            <w:pPr>
              <w:spacing w:line="310" w:lineRule="auto"/>
              <w:rPr>
                <w:rFonts w:hint="eastAsia" w:ascii="宋体" w:hAnsi="宋体" w:eastAsia="宋体" w:cs="宋体"/>
                <w:color w:val="auto"/>
                <w:sz w:val="21"/>
                <w:szCs w:val="21"/>
                <w:highlight w:val="none"/>
              </w:rPr>
            </w:pPr>
          </w:p>
          <w:p w14:paraId="36574333">
            <w:pPr>
              <w:spacing w:line="310" w:lineRule="auto"/>
              <w:rPr>
                <w:rFonts w:hint="eastAsia" w:ascii="宋体" w:hAnsi="宋体" w:eastAsia="宋体" w:cs="宋体"/>
                <w:color w:val="auto"/>
                <w:sz w:val="21"/>
                <w:szCs w:val="21"/>
                <w:highlight w:val="none"/>
              </w:rPr>
            </w:pPr>
          </w:p>
          <w:p w14:paraId="540947E4">
            <w:pPr>
              <w:pStyle w:val="341"/>
              <w:spacing w:before="61" w:line="252" w:lineRule="auto"/>
              <w:ind w:left="205" w:right="94" w:hanging="110"/>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修复前</w:t>
            </w:r>
            <w:r>
              <w:rPr>
                <w:rFonts w:hint="eastAsia" w:ascii="宋体" w:hAnsi="宋体" w:eastAsia="宋体" w:cs="宋体"/>
                <w:color w:val="auto"/>
                <w:spacing w:val="6"/>
                <w:sz w:val="21"/>
                <w:szCs w:val="21"/>
                <w:highlight w:val="none"/>
              </w:rPr>
              <w:t>照片</w:t>
            </w:r>
          </w:p>
        </w:tc>
        <w:tc>
          <w:tcPr>
            <w:tcW w:w="720" w:type="dxa"/>
            <w:noWrap w:val="0"/>
            <w:vAlign w:val="top"/>
          </w:tcPr>
          <w:p w14:paraId="51ADFEEB">
            <w:pPr>
              <w:spacing w:line="310" w:lineRule="auto"/>
              <w:rPr>
                <w:rFonts w:hint="eastAsia" w:ascii="宋体" w:hAnsi="宋体" w:eastAsia="宋体" w:cs="宋体"/>
                <w:color w:val="auto"/>
                <w:sz w:val="21"/>
                <w:szCs w:val="21"/>
                <w:highlight w:val="none"/>
              </w:rPr>
            </w:pPr>
          </w:p>
          <w:p w14:paraId="60EF25C3">
            <w:pPr>
              <w:spacing w:line="310" w:lineRule="auto"/>
              <w:rPr>
                <w:rFonts w:hint="eastAsia" w:ascii="宋体" w:hAnsi="宋体" w:eastAsia="宋体" w:cs="宋体"/>
                <w:color w:val="auto"/>
                <w:sz w:val="21"/>
                <w:szCs w:val="21"/>
                <w:highlight w:val="none"/>
              </w:rPr>
            </w:pPr>
          </w:p>
          <w:p w14:paraId="69842381">
            <w:pPr>
              <w:pStyle w:val="341"/>
              <w:spacing w:before="61" w:line="252" w:lineRule="auto"/>
              <w:ind w:left="165" w:right="50" w:hanging="113"/>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修复中</w:t>
            </w:r>
            <w:r>
              <w:rPr>
                <w:rFonts w:hint="eastAsia" w:ascii="宋体" w:hAnsi="宋体" w:eastAsia="宋体" w:cs="宋体"/>
                <w:color w:val="auto"/>
                <w:spacing w:val="6"/>
                <w:sz w:val="21"/>
                <w:szCs w:val="21"/>
                <w:highlight w:val="none"/>
              </w:rPr>
              <w:t>照片</w:t>
            </w:r>
          </w:p>
        </w:tc>
        <w:tc>
          <w:tcPr>
            <w:tcW w:w="829" w:type="dxa"/>
            <w:noWrap w:val="0"/>
            <w:vAlign w:val="top"/>
          </w:tcPr>
          <w:p w14:paraId="34A8A6D1">
            <w:pPr>
              <w:spacing w:line="310" w:lineRule="auto"/>
              <w:rPr>
                <w:rFonts w:hint="eastAsia" w:ascii="宋体" w:hAnsi="宋体" w:eastAsia="宋体" w:cs="宋体"/>
                <w:color w:val="auto"/>
                <w:sz w:val="21"/>
                <w:szCs w:val="21"/>
                <w:highlight w:val="none"/>
              </w:rPr>
            </w:pPr>
          </w:p>
          <w:p w14:paraId="57CE1D7E">
            <w:pPr>
              <w:spacing w:line="310" w:lineRule="auto"/>
              <w:rPr>
                <w:rFonts w:hint="eastAsia" w:ascii="宋体" w:hAnsi="宋体" w:eastAsia="宋体" w:cs="宋体"/>
                <w:color w:val="auto"/>
                <w:sz w:val="21"/>
                <w:szCs w:val="21"/>
                <w:highlight w:val="none"/>
              </w:rPr>
            </w:pPr>
          </w:p>
          <w:p w14:paraId="472878FB">
            <w:pPr>
              <w:pStyle w:val="341"/>
              <w:spacing w:before="61" w:line="252" w:lineRule="auto"/>
              <w:ind w:left="218" w:right="104" w:hanging="110"/>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修复后</w:t>
            </w:r>
            <w:r>
              <w:rPr>
                <w:rFonts w:hint="eastAsia" w:ascii="宋体" w:hAnsi="宋体" w:eastAsia="宋体" w:cs="宋体"/>
                <w:color w:val="auto"/>
                <w:spacing w:val="6"/>
                <w:sz w:val="21"/>
                <w:szCs w:val="21"/>
                <w:highlight w:val="none"/>
              </w:rPr>
              <w:t>照片</w:t>
            </w:r>
          </w:p>
        </w:tc>
        <w:tc>
          <w:tcPr>
            <w:tcW w:w="1272" w:type="dxa"/>
            <w:noWrap w:val="0"/>
            <w:vAlign w:val="top"/>
          </w:tcPr>
          <w:p w14:paraId="78CC57FB">
            <w:pPr>
              <w:spacing w:line="245" w:lineRule="auto"/>
              <w:rPr>
                <w:rFonts w:hint="eastAsia" w:ascii="宋体" w:hAnsi="宋体" w:eastAsia="宋体" w:cs="宋体"/>
                <w:color w:val="auto"/>
                <w:sz w:val="21"/>
                <w:szCs w:val="21"/>
                <w:highlight w:val="none"/>
              </w:rPr>
            </w:pPr>
          </w:p>
          <w:p w14:paraId="591021F2">
            <w:pPr>
              <w:spacing w:line="245" w:lineRule="auto"/>
              <w:rPr>
                <w:rFonts w:hint="eastAsia" w:ascii="宋体" w:hAnsi="宋体" w:eastAsia="宋体" w:cs="宋体"/>
                <w:color w:val="auto"/>
                <w:sz w:val="21"/>
                <w:szCs w:val="21"/>
                <w:highlight w:val="none"/>
              </w:rPr>
            </w:pPr>
          </w:p>
          <w:p w14:paraId="3A9EA903">
            <w:pPr>
              <w:pStyle w:val="341"/>
              <w:spacing w:before="61" w:line="230"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16"/>
                <w:sz w:val="21"/>
                <w:szCs w:val="21"/>
                <w:highlight w:val="none"/>
              </w:rPr>
              <w:t>修复完毕后</w:t>
            </w:r>
          </w:p>
          <w:p w14:paraId="70EDB928">
            <w:pPr>
              <w:pStyle w:val="341"/>
              <w:spacing w:before="20" w:line="231" w:lineRule="auto"/>
              <w:ind w:left="128"/>
              <w:rPr>
                <w:rFonts w:hint="eastAsia"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rPr>
              <w:t>雷达复测情</w:t>
            </w:r>
          </w:p>
          <w:p w14:paraId="4BD92681">
            <w:pPr>
              <w:pStyle w:val="341"/>
              <w:spacing w:before="21" w:line="233" w:lineRule="auto"/>
              <w:ind w:left="54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况</w:t>
            </w:r>
          </w:p>
        </w:tc>
      </w:tr>
      <w:tr w14:paraId="64FDF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1" w:hRule="atLeast"/>
          <w:jc w:val="center"/>
        </w:trPr>
        <w:tc>
          <w:tcPr>
            <w:tcW w:w="459" w:type="dxa"/>
            <w:noWrap w:val="0"/>
            <w:vAlign w:val="top"/>
          </w:tcPr>
          <w:p w14:paraId="6B32B4FF">
            <w:pPr>
              <w:spacing w:line="255" w:lineRule="auto"/>
              <w:rPr>
                <w:rFonts w:hint="eastAsia" w:ascii="宋体" w:hAnsi="宋体" w:eastAsia="宋体" w:cs="宋体"/>
                <w:color w:val="auto"/>
                <w:sz w:val="21"/>
                <w:szCs w:val="21"/>
                <w:highlight w:val="none"/>
              </w:rPr>
            </w:pPr>
          </w:p>
          <w:p w14:paraId="4EC7BA33">
            <w:pPr>
              <w:spacing w:line="255" w:lineRule="auto"/>
              <w:rPr>
                <w:rFonts w:hint="eastAsia" w:ascii="宋体" w:hAnsi="宋体" w:eastAsia="宋体" w:cs="宋体"/>
                <w:color w:val="auto"/>
                <w:sz w:val="21"/>
                <w:szCs w:val="21"/>
                <w:highlight w:val="none"/>
              </w:rPr>
            </w:pPr>
          </w:p>
          <w:p w14:paraId="75CAC504">
            <w:pPr>
              <w:spacing w:line="255" w:lineRule="auto"/>
              <w:rPr>
                <w:rFonts w:hint="eastAsia" w:ascii="宋体" w:hAnsi="宋体" w:eastAsia="宋体" w:cs="宋体"/>
                <w:color w:val="auto"/>
                <w:sz w:val="21"/>
                <w:szCs w:val="21"/>
                <w:highlight w:val="none"/>
              </w:rPr>
            </w:pPr>
          </w:p>
          <w:p w14:paraId="228E3FFF">
            <w:pPr>
              <w:spacing w:line="255" w:lineRule="auto"/>
              <w:rPr>
                <w:rFonts w:hint="eastAsia" w:ascii="宋体" w:hAnsi="宋体" w:eastAsia="宋体" w:cs="宋体"/>
                <w:color w:val="auto"/>
                <w:sz w:val="21"/>
                <w:szCs w:val="21"/>
                <w:highlight w:val="none"/>
              </w:rPr>
            </w:pPr>
          </w:p>
          <w:p w14:paraId="25F909E8">
            <w:pPr>
              <w:spacing w:line="255" w:lineRule="auto"/>
              <w:rPr>
                <w:rFonts w:hint="eastAsia" w:ascii="宋体" w:hAnsi="宋体" w:eastAsia="宋体" w:cs="宋体"/>
                <w:color w:val="auto"/>
                <w:sz w:val="21"/>
                <w:szCs w:val="21"/>
                <w:highlight w:val="none"/>
              </w:rPr>
            </w:pPr>
          </w:p>
          <w:p w14:paraId="655DA209">
            <w:pPr>
              <w:pStyle w:val="341"/>
              <w:spacing w:before="61" w:line="259" w:lineRule="exact"/>
              <w:ind w:left="195"/>
              <w:rPr>
                <w:rFonts w:hint="eastAsia" w:ascii="宋体" w:hAnsi="宋体" w:eastAsia="宋体" w:cs="宋体"/>
                <w:color w:val="auto"/>
                <w:sz w:val="21"/>
                <w:szCs w:val="21"/>
                <w:highlight w:val="none"/>
              </w:rPr>
            </w:pPr>
            <w:r>
              <w:rPr>
                <w:rFonts w:hint="eastAsia" w:ascii="宋体" w:hAnsi="宋体" w:eastAsia="宋体" w:cs="宋体"/>
                <w:color w:val="auto"/>
                <w:position w:val="1"/>
                <w:sz w:val="21"/>
                <w:szCs w:val="21"/>
                <w:highlight w:val="none"/>
              </w:rPr>
              <w:t>1</w:t>
            </w:r>
          </w:p>
        </w:tc>
        <w:tc>
          <w:tcPr>
            <w:tcW w:w="802" w:type="dxa"/>
            <w:noWrap w:val="0"/>
            <w:vAlign w:val="top"/>
          </w:tcPr>
          <w:p w14:paraId="60CDF8E1">
            <w:pPr>
              <w:spacing w:line="286" w:lineRule="auto"/>
              <w:rPr>
                <w:rFonts w:hint="eastAsia" w:ascii="宋体" w:hAnsi="宋体" w:eastAsia="宋体" w:cs="宋体"/>
                <w:color w:val="auto"/>
                <w:sz w:val="21"/>
                <w:szCs w:val="21"/>
                <w:highlight w:val="none"/>
              </w:rPr>
            </w:pPr>
          </w:p>
          <w:p w14:paraId="51F65C53">
            <w:pPr>
              <w:spacing w:line="287" w:lineRule="auto"/>
              <w:rPr>
                <w:rFonts w:hint="eastAsia" w:ascii="宋体" w:hAnsi="宋体" w:eastAsia="宋体" w:cs="宋体"/>
                <w:color w:val="auto"/>
                <w:sz w:val="21"/>
                <w:szCs w:val="21"/>
                <w:highlight w:val="none"/>
              </w:rPr>
            </w:pPr>
          </w:p>
          <w:p w14:paraId="6E258FAB">
            <w:pPr>
              <w:spacing w:line="287" w:lineRule="auto"/>
              <w:rPr>
                <w:rFonts w:hint="eastAsia" w:ascii="宋体" w:hAnsi="宋体" w:eastAsia="宋体" w:cs="宋体"/>
                <w:color w:val="auto"/>
                <w:sz w:val="21"/>
                <w:szCs w:val="21"/>
                <w:highlight w:val="none"/>
              </w:rPr>
            </w:pPr>
          </w:p>
          <w:p w14:paraId="49A078C9">
            <w:pPr>
              <w:spacing w:line="287" w:lineRule="auto"/>
              <w:rPr>
                <w:rFonts w:hint="eastAsia" w:ascii="宋体" w:hAnsi="宋体" w:eastAsia="宋体" w:cs="宋体"/>
                <w:color w:val="auto"/>
                <w:sz w:val="21"/>
                <w:szCs w:val="21"/>
                <w:highlight w:val="none"/>
              </w:rPr>
            </w:pPr>
          </w:p>
          <w:p w14:paraId="0D4AC787">
            <w:pPr>
              <w:pStyle w:val="341"/>
              <w:spacing w:before="62" w:line="258" w:lineRule="auto"/>
              <w:ind w:left="214" w:right="122" w:hanging="91"/>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（x城</w:t>
            </w:r>
            <w:r>
              <w:rPr>
                <w:rFonts w:hint="eastAsia" w:ascii="宋体" w:hAnsi="宋体" w:eastAsia="宋体" w:cs="宋体"/>
                <w:color w:val="auto"/>
                <w:spacing w:val="-9"/>
                <w:sz w:val="21"/>
                <w:szCs w:val="21"/>
                <w:highlight w:val="none"/>
              </w:rPr>
              <w:t>区）</w:t>
            </w:r>
          </w:p>
        </w:tc>
        <w:tc>
          <w:tcPr>
            <w:tcW w:w="767" w:type="dxa"/>
            <w:noWrap w:val="0"/>
            <w:vAlign w:val="top"/>
          </w:tcPr>
          <w:p w14:paraId="30D0F06D">
            <w:pPr>
              <w:spacing w:line="255" w:lineRule="auto"/>
              <w:rPr>
                <w:rFonts w:hint="eastAsia" w:ascii="宋体" w:hAnsi="宋体" w:eastAsia="宋体" w:cs="宋体"/>
                <w:color w:val="auto"/>
                <w:sz w:val="21"/>
                <w:szCs w:val="21"/>
                <w:highlight w:val="none"/>
              </w:rPr>
            </w:pPr>
          </w:p>
          <w:p w14:paraId="01777173">
            <w:pPr>
              <w:spacing w:line="255" w:lineRule="auto"/>
              <w:rPr>
                <w:rFonts w:hint="eastAsia" w:ascii="宋体" w:hAnsi="宋体" w:eastAsia="宋体" w:cs="宋体"/>
                <w:color w:val="auto"/>
                <w:sz w:val="21"/>
                <w:szCs w:val="21"/>
                <w:highlight w:val="none"/>
              </w:rPr>
            </w:pPr>
          </w:p>
          <w:p w14:paraId="2437F6DF">
            <w:pPr>
              <w:spacing w:line="255" w:lineRule="auto"/>
              <w:rPr>
                <w:rFonts w:hint="eastAsia" w:ascii="宋体" w:hAnsi="宋体" w:eastAsia="宋体" w:cs="宋体"/>
                <w:color w:val="auto"/>
                <w:sz w:val="21"/>
                <w:szCs w:val="21"/>
                <w:highlight w:val="none"/>
              </w:rPr>
            </w:pPr>
          </w:p>
          <w:p w14:paraId="4B7CAB78">
            <w:pPr>
              <w:spacing w:line="255" w:lineRule="auto"/>
              <w:rPr>
                <w:rFonts w:hint="eastAsia" w:ascii="宋体" w:hAnsi="宋体" w:eastAsia="宋体" w:cs="宋体"/>
                <w:color w:val="auto"/>
                <w:sz w:val="21"/>
                <w:szCs w:val="21"/>
                <w:highlight w:val="none"/>
              </w:rPr>
            </w:pPr>
          </w:p>
          <w:p w14:paraId="3FA28600">
            <w:pPr>
              <w:pStyle w:val="341"/>
              <w:spacing w:before="61" w:line="232" w:lineRule="auto"/>
              <w:ind w:left="79"/>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（病害</w:t>
            </w:r>
          </w:p>
          <w:p w14:paraId="4982697D">
            <w:pPr>
              <w:pStyle w:val="341"/>
              <w:spacing w:before="17" w:line="253" w:lineRule="auto"/>
              <w:ind w:left="184" w:right="76" w:hanging="109"/>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体文件</w:t>
            </w:r>
            <w:r>
              <w:rPr>
                <w:rFonts w:hint="eastAsia" w:ascii="宋体" w:hAnsi="宋体" w:eastAsia="宋体" w:cs="宋体"/>
                <w:color w:val="auto"/>
                <w:spacing w:val="-3"/>
                <w:sz w:val="21"/>
                <w:szCs w:val="21"/>
                <w:highlight w:val="none"/>
              </w:rPr>
              <w:t>号）</w:t>
            </w:r>
          </w:p>
        </w:tc>
        <w:tc>
          <w:tcPr>
            <w:tcW w:w="699" w:type="dxa"/>
            <w:noWrap w:val="0"/>
            <w:vAlign w:val="top"/>
          </w:tcPr>
          <w:p w14:paraId="2F25220E">
            <w:pPr>
              <w:spacing w:line="315" w:lineRule="auto"/>
              <w:rPr>
                <w:rFonts w:hint="eastAsia" w:ascii="宋体" w:hAnsi="宋体" w:eastAsia="宋体" w:cs="宋体"/>
                <w:color w:val="auto"/>
                <w:sz w:val="21"/>
                <w:szCs w:val="21"/>
                <w:highlight w:val="none"/>
              </w:rPr>
            </w:pPr>
          </w:p>
          <w:p w14:paraId="28184E4E">
            <w:pPr>
              <w:spacing w:line="316" w:lineRule="auto"/>
              <w:rPr>
                <w:rFonts w:hint="eastAsia" w:ascii="宋体" w:hAnsi="宋体" w:eastAsia="宋体" w:cs="宋体"/>
                <w:color w:val="auto"/>
                <w:sz w:val="21"/>
                <w:szCs w:val="21"/>
                <w:highlight w:val="none"/>
              </w:rPr>
            </w:pPr>
          </w:p>
          <w:p w14:paraId="4F8F7D1F">
            <w:pPr>
              <w:pStyle w:val="341"/>
              <w:spacing w:before="62" w:line="231" w:lineRule="auto"/>
              <w:ind w:left="44"/>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（实际</w:t>
            </w:r>
          </w:p>
          <w:p w14:paraId="0815A965">
            <w:pPr>
              <w:pStyle w:val="341"/>
              <w:spacing w:before="21" w:line="228" w:lineRule="auto"/>
              <w:ind w:left="40"/>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病害存</w:t>
            </w:r>
          </w:p>
          <w:p w14:paraId="20B161E7">
            <w:pPr>
              <w:pStyle w:val="341"/>
              <w:spacing w:before="24" w:line="228" w:lineRule="auto"/>
              <w:ind w:left="41"/>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在道路</w:t>
            </w:r>
          </w:p>
          <w:p w14:paraId="4E798A8D">
            <w:pPr>
              <w:pStyle w:val="341"/>
              <w:spacing w:before="26" w:line="231" w:lineRule="auto"/>
              <w:ind w:left="51"/>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的具体</w:t>
            </w:r>
          </w:p>
          <w:p w14:paraId="251C3BA7">
            <w:pPr>
              <w:pStyle w:val="341"/>
              <w:spacing w:before="22" w:line="250" w:lineRule="auto"/>
              <w:ind w:left="144" w:right="43" w:hanging="104"/>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位置描</w:t>
            </w:r>
            <w:r>
              <w:rPr>
                <w:rFonts w:hint="eastAsia" w:ascii="宋体" w:hAnsi="宋体" w:eastAsia="宋体" w:cs="宋体"/>
                <w:color w:val="auto"/>
                <w:spacing w:val="-1"/>
                <w:sz w:val="21"/>
                <w:szCs w:val="21"/>
                <w:highlight w:val="none"/>
              </w:rPr>
              <w:t>述）</w:t>
            </w:r>
          </w:p>
        </w:tc>
        <w:tc>
          <w:tcPr>
            <w:tcW w:w="834" w:type="dxa"/>
            <w:noWrap w:val="0"/>
            <w:vAlign w:val="top"/>
          </w:tcPr>
          <w:p w14:paraId="163027AC">
            <w:pPr>
              <w:spacing w:line="254" w:lineRule="auto"/>
              <w:rPr>
                <w:rFonts w:hint="eastAsia" w:ascii="宋体" w:hAnsi="宋体" w:eastAsia="宋体" w:cs="宋体"/>
                <w:color w:val="auto"/>
                <w:sz w:val="21"/>
                <w:szCs w:val="21"/>
                <w:highlight w:val="none"/>
              </w:rPr>
            </w:pPr>
          </w:p>
          <w:p w14:paraId="00B42A6A">
            <w:pPr>
              <w:spacing w:line="254" w:lineRule="auto"/>
              <w:rPr>
                <w:rFonts w:hint="eastAsia" w:ascii="宋体" w:hAnsi="宋体" w:eastAsia="宋体" w:cs="宋体"/>
                <w:color w:val="auto"/>
                <w:sz w:val="21"/>
                <w:szCs w:val="21"/>
                <w:highlight w:val="none"/>
              </w:rPr>
            </w:pPr>
          </w:p>
          <w:p w14:paraId="4D287D26">
            <w:pPr>
              <w:spacing w:line="254" w:lineRule="auto"/>
              <w:rPr>
                <w:rFonts w:hint="eastAsia" w:ascii="宋体" w:hAnsi="宋体" w:eastAsia="宋体" w:cs="宋体"/>
                <w:color w:val="auto"/>
                <w:sz w:val="21"/>
                <w:szCs w:val="21"/>
                <w:highlight w:val="none"/>
              </w:rPr>
            </w:pPr>
          </w:p>
          <w:p w14:paraId="263FE5BF">
            <w:pPr>
              <w:pStyle w:val="341"/>
              <w:spacing w:before="62" w:line="231" w:lineRule="auto"/>
              <w:ind w:left="60"/>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（疏松/</w:t>
            </w:r>
          </w:p>
          <w:p w14:paraId="43597590">
            <w:pPr>
              <w:pStyle w:val="341"/>
              <w:spacing w:before="20" w:line="233" w:lineRule="auto"/>
              <w:ind w:left="56"/>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脱空/空</w:t>
            </w:r>
          </w:p>
          <w:p w14:paraId="32432F27">
            <w:pPr>
              <w:pStyle w:val="341"/>
              <w:spacing w:before="17" w:line="253" w:lineRule="auto"/>
              <w:ind w:left="163" w:right="58" w:hanging="109"/>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洞/掩埋</w:t>
            </w:r>
            <w:r>
              <w:rPr>
                <w:rFonts w:hint="eastAsia" w:ascii="宋体" w:hAnsi="宋体" w:eastAsia="宋体" w:cs="宋体"/>
                <w:color w:val="auto"/>
                <w:spacing w:val="8"/>
                <w:sz w:val="21"/>
                <w:szCs w:val="21"/>
                <w:highlight w:val="none"/>
              </w:rPr>
              <w:t>井/其</w:t>
            </w:r>
          </w:p>
          <w:p w14:paraId="5021D0F4">
            <w:pPr>
              <w:pStyle w:val="341"/>
              <w:spacing w:line="230" w:lineRule="auto"/>
              <w:ind w:left="268"/>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他)</w:t>
            </w:r>
          </w:p>
        </w:tc>
        <w:tc>
          <w:tcPr>
            <w:tcW w:w="791" w:type="dxa"/>
            <w:noWrap w:val="0"/>
            <w:vAlign w:val="top"/>
          </w:tcPr>
          <w:p w14:paraId="62EC7914">
            <w:pPr>
              <w:spacing w:line="287" w:lineRule="auto"/>
              <w:rPr>
                <w:rFonts w:hint="eastAsia" w:ascii="宋体" w:hAnsi="宋体" w:eastAsia="宋体" w:cs="宋体"/>
                <w:color w:val="auto"/>
                <w:sz w:val="21"/>
                <w:szCs w:val="21"/>
                <w:highlight w:val="none"/>
              </w:rPr>
            </w:pPr>
          </w:p>
          <w:p w14:paraId="46B55E38">
            <w:pPr>
              <w:spacing w:line="287" w:lineRule="auto"/>
              <w:rPr>
                <w:rFonts w:hint="eastAsia" w:ascii="宋体" w:hAnsi="宋体" w:eastAsia="宋体" w:cs="宋体"/>
                <w:color w:val="auto"/>
                <w:sz w:val="21"/>
                <w:szCs w:val="21"/>
                <w:highlight w:val="none"/>
              </w:rPr>
            </w:pPr>
          </w:p>
          <w:p w14:paraId="42C5C85B">
            <w:pPr>
              <w:spacing w:line="287" w:lineRule="auto"/>
              <w:rPr>
                <w:rFonts w:hint="eastAsia" w:ascii="宋体" w:hAnsi="宋体" w:eastAsia="宋体" w:cs="宋体"/>
                <w:color w:val="auto"/>
                <w:sz w:val="21"/>
                <w:szCs w:val="21"/>
                <w:highlight w:val="none"/>
              </w:rPr>
            </w:pPr>
          </w:p>
          <w:p w14:paraId="11D74DD3">
            <w:pPr>
              <w:spacing w:line="288" w:lineRule="auto"/>
              <w:rPr>
                <w:rFonts w:hint="eastAsia" w:ascii="宋体" w:hAnsi="宋体" w:eastAsia="宋体" w:cs="宋体"/>
                <w:color w:val="auto"/>
                <w:sz w:val="21"/>
                <w:szCs w:val="21"/>
                <w:highlight w:val="none"/>
              </w:rPr>
            </w:pPr>
          </w:p>
          <w:p w14:paraId="0D8CB1A2">
            <w:pPr>
              <w:pStyle w:val="341"/>
              <w:spacing w:before="61" w:line="252" w:lineRule="auto"/>
              <w:ind w:left="90" w:hanging="7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（开挖、</w:t>
            </w:r>
            <w:r>
              <w:rPr>
                <w:rFonts w:hint="eastAsia" w:ascii="宋体" w:hAnsi="宋体" w:eastAsia="宋体" w:cs="宋体"/>
                <w:color w:val="auto"/>
                <w:spacing w:val="3"/>
                <w:sz w:val="21"/>
                <w:szCs w:val="21"/>
                <w:highlight w:val="none"/>
              </w:rPr>
              <w:t>注浆）</w:t>
            </w:r>
          </w:p>
        </w:tc>
        <w:tc>
          <w:tcPr>
            <w:tcW w:w="1083" w:type="dxa"/>
            <w:noWrap w:val="0"/>
            <w:vAlign w:val="top"/>
          </w:tcPr>
          <w:p w14:paraId="438CA049">
            <w:pPr>
              <w:spacing w:line="287" w:lineRule="auto"/>
              <w:rPr>
                <w:rFonts w:hint="eastAsia" w:ascii="宋体" w:hAnsi="宋体" w:eastAsia="宋体" w:cs="宋体"/>
                <w:color w:val="auto"/>
                <w:sz w:val="21"/>
                <w:szCs w:val="21"/>
                <w:highlight w:val="none"/>
              </w:rPr>
            </w:pPr>
          </w:p>
          <w:p w14:paraId="1796F26C">
            <w:pPr>
              <w:spacing w:line="287" w:lineRule="auto"/>
              <w:rPr>
                <w:rFonts w:hint="eastAsia" w:ascii="宋体" w:hAnsi="宋体" w:eastAsia="宋体" w:cs="宋体"/>
                <w:color w:val="auto"/>
                <w:sz w:val="21"/>
                <w:szCs w:val="21"/>
                <w:highlight w:val="none"/>
              </w:rPr>
            </w:pPr>
          </w:p>
          <w:p w14:paraId="4FCF14BF">
            <w:pPr>
              <w:spacing w:line="287" w:lineRule="auto"/>
              <w:rPr>
                <w:rFonts w:hint="eastAsia" w:ascii="宋体" w:hAnsi="宋体" w:eastAsia="宋体" w:cs="宋体"/>
                <w:color w:val="auto"/>
                <w:sz w:val="21"/>
                <w:szCs w:val="21"/>
                <w:highlight w:val="none"/>
              </w:rPr>
            </w:pPr>
          </w:p>
          <w:p w14:paraId="2AE4FD62">
            <w:pPr>
              <w:spacing w:line="287" w:lineRule="auto"/>
              <w:rPr>
                <w:rFonts w:hint="eastAsia" w:ascii="宋体" w:hAnsi="宋体" w:eastAsia="宋体" w:cs="宋体"/>
                <w:color w:val="auto"/>
                <w:sz w:val="21"/>
                <w:szCs w:val="21"/>
                <w:highlight w:val="none"/>
              </w:rPr>
            </w:pPr>
          </w:p>
          <w:p w14:paraId="628A8D63">
            <w:pPr>
              <w:pStyle w:val="341"/>
              <w:spacing w:before="62" w:line="233" w:lineRule="auto"/>
              <w:ind w:left="51"/>
              <w:rPr>
                <w:rFonts w:hint="eastAsia"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rPr>
              <w:t>(</w:t>
            </w:r>
            <w:r>
              <w:rPr>
                <w:rFonts w:hint="eastAsia" w:ascii="宋体" w:hAnsi="宋体" w:eastAsia="宋体" w:cs="宋体"/>
                <w:color w:val="auto"/>
                <w:sz w:val="21"/>
                <w:szCs w:val="21"/>
                <w:highlight w:val="none"/>
              </w:rPr>
              <w:t>YYYY</w:t>
            </w:r>
            <w:r>
              <w:rPr>
                <w:rFonts w:hint="eastAsia" w:ascii="宋体" w:hAnsi="宋体" w:eastAsia="宋体" w:cs="宋体"/>
                <w:color w:val="auto"/>
                <w:spacing w:val="14"/>
                <w:sz w:val="21"/>
                <w:szCs w:val="21"/>
                <w:highlight w:val="none"/>
              </w:rPr>
              <w:t>.</w:t>
            </w:r>
            <w:r>
              <w:rPr>
                <w:rFonts w:hint="eastAsia" w:ascii="宋体" w:hAnsi="宋体" w:eastAsia="宋体" w:cs="宋体"/>
                <w:color w:val="auto"/>
                <w:sz w:val="21"/>
                <w:szCs w:val="21"/>
                <w:highlight w:val="none"/>
              </w:rPr>
              <w:t>MM</w:t>
            </w:r>
            <w:r>
              <w:rPr>
                <w:rFonts w:hint="eastAsia" w:ascii="宋体" w:hAnsi="宋体" w:eastAsia="宋体" w:cs="宋体"/>
                <w:color w:val="auto"/>
                <w:spacing w:val="14"/>
                <w:sz w:val="21"/>
                <w:szCs w:val="21"/>
                <w:highlight w:val="none"/>
              </w:rPr>
              <w:t>.D</w:t>
            </w:r>
          </w:p>
          <w:p w14:paraId="728B4F05">
            <w:pPr>
              <w:pStyle w:val="341"/>
              <w:spacing w:before="19" w:line="233" w:lineRule="auto"/>
              <w:ind w:left="437"/>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D)</w:t>
            </w:r>
          </w:p>
        </w:tc>
        <w:tc>
          <w:tcPr>
            <w:tcW w:w="806" w:type="dxa"/>
            <w:noWrap w:val="0"/>
            <w:vAlign w:val="top"/>
          </w:tcPr>
          <w:p w14:paraId="0D9AA300">
            <w:pPr>
              <w:rPr>
                <w:rFonts w:hint="eastAsia" w:ascii="宋体" w:hAnsi="宋体" w:eastAsia="宋体" w:cs="宋体"/>
                <w:color w:val="auto"/>
                <w:sz w:val="21"/>
                <w:szCs w:val="21"/>
                <w:highlight w:val="none"/>
              </w:rPr>
            </w:pPr>
          </w:p>
        </w:tc>
        <w:tc>
          <w:tcPr>
            <w:tcW w:w="720" w:type="dxa"/>
            <w:noWrap w:val="0"/>
            <w:vAlign w:val="top"/>
          </w:tcPr>
          <w:p w14:paraId="505426BB">
            <w:pPr>
              <w:rPr>
                <w:rFonts w:hint="eastAsia" w:ascii="宋体" w:hAnsi="宋体" w:eastAsia="宋体" w:cs="宋体"/>
                <w:color w:val="auto"/>
                <w:sz w:val="21"/>
                <w:szCs w:val="21"/>
                <w:highlight w:val="none"/>
              </w:rPr>
            </w:pPr>
          </w:p>
        </w:tc>
        <w:tc>
          <w:tcPr>
            <w:tcW w:w="829" w:type="dxa"/>
            <w:noWrap w:val="0"/>
            <w:vAlign w:val="top"/>
          </w:tcPr>
          <w:p w14:paraId="7879B55E">
            <w:pPr>
              <w:rPr>
                <w:rFonts w:hint="eastAsia" w:ascii="宋体" w:hAnsi="宋体" w:eastAsia="宋体" w:cs="宋体"/>
                <w:color w:val="auto"/>
                <w:sz w:val="21"/>
                <w:szCs w:val="21"/>
                <w:highlight w:val="none"/>
              </w:rPr>
            </w:pPr>
          </w:p>
        </w:tc>
        <w:tc>
          <w:tcPr>
            <w:tcW w:w="1272" w:type="dxa"/>
            <w:noWrap w:val="0"/>
            <w:vAlign w:val="top"/>
          </w:tcPr>
          <w:p w14:paraId="4D15F79F">
            <w:pPr>
              <w:spacing w:line="296" w:lineRule="auto"/>
              <w:rPr>
                <w:rFonts w:hint="eastAsia" w:ascii="宋体" w:hAnsi="宋体" w:eastAsia="宋体" w:cs="宋体"/>
                <w:color w:val="auto"/>
                <w:sz w:val="21"/>
                <w:szCs w:val="21"/>
                <w:highlight w:val="none"/>
              </w:rPr>
            </w:pPr>
          </w:p>
          <w:p w14:paraId="55054BF2">
            <w:pPr>
              <w:spacing w:line="296" w:lineRule="auto"/>
              <w:rPr>
                <w:rFonts w:hint="eastAsia" w:ascii="宋体" w:hAnsi="宋体" w:eastAsia="宋体" w:cs="宋体"/>
                <w:color w:val="auto"/>
                <w:sz w:val="21"/>
                <w:szCs w:val="21"/>
                <w:highlight w:val="none"/>
              </w:rPr>
            </w:pPr>
          </w:p>
          <w:p w14:paraId="65F75E1A">
            <w:pPr>
              <w:spacing w:line="296" w:lineRule="auto"/>
              <w:rPr>
                <w:rFonts w:hint="eastAsia" w:ascii="宋体" w:hAnsi="宋体" w:eastAsia="宋体" w:cs="宋体"/>
                <w:color w:val="auto"/>
                <w:sz w:val="21"/>
                <w:szCs w:val="21"/>
                <w:highlight w:val="none"/>
              </w:rPr>
            </w:pPr>
          </w:p>
          <w:p w14:paraId="2D0A2D2E">
            <w:pPr>
              <w:pStyle w:val="341"/>
              <w:spacing w:before="62" w:line="232"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15"/>
                <w:sz w:val="21"/>
                <w:szCs w:val="21"/>
                <w:highlight w:val="none"/>
              </w:rPr>
              <w:t>（规范完成</w:t>
            </w:r>
          </w:p>
          <w:p w14:paraId="562E0006">
            <w:pPr>
              <w:pStyle w:val="341"/>
              <w:spacing w:before="20" w:line="228" w:lineRule="auto"/>
              <w:ind w:left="15"/>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修复、处置存</w:t>
            </w:r>
          </w:p>
          <w:p w14:paraId="507D865A">
            <w:pPr>
              <w:pStyle w:val="341"/>
              <w:spacing w:before="24" w:line="228" w:lineRule="auto"/>
              <w:ind w:left="118"/>
              <w:rPr>
                <w:rFonts w:hint="eastAsia" w:ascii="宋体" w:hAnsi="宋体" w:eastAsia="宋体" w:cs="宋体"/>
                <w:color w:val="auto"/>
                <w:sz w:val="21"/>
                <w:szCs w:val="21"/>
                <w:highlight w:val="none"/>
              </w:rPr>
            </w:pPr>
            <w:r>
              <w:rPr>
                <w:rFonts w:hint="eastAsia" w:ascii="宋体" w:hAnsi="宋体" w:eastAsia="宋体" w:cs="宋体"/>
                <w:color w:val="auto"/>
                <w:spacing w:val="16"/>
                <w:sz w:val="21"/>
                <w:szCs w:val="21"/>
                <w:highlight w:val="none"/>
              </w:rPr>
              <w:t>在问题需要</w:t>
            </w:r>
          </w:p>
          <w:p w14:paraId="198A0001">
            <w:pPr>
              <w:pStyle w:val="341"/>
              <w:spacing w:before="26" w:line="231" w:lineRule="auto"/>
              <w:ind w:left="123"/>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重新修复）</w:t>
            </w:r>
          </w:p>
        </w:tc>
      </w:tr>
      <w:tr w14:paraId="6011B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8" w:hRule="atLeast"/>
          <w:jc w:val="center"/>
        </w:trPr>
        <w:tc>
          <w:tcPr>
            <w:tcW w:w="459" w:type="dxa"/>
            <w:noWrap w:val="0"/>
            <w:vAlign w:val="top"/>
          </w:tcPr>
          <w:p w14:paraId="22FBF5B6">
            <w:pPr>
              <w:spacing w:line="265" w:lineRule="auto"/>
              <w:rPr>
                <w:rFonts w:hint="eastAsia" w:ascii="宋体" w:hAnsi="宋体" w:eastAsia="宋体" w:cs="宋体"/>
                <w:color w:val="auto"/>
                <w:sz w:val="21"/>
                <w:szCs w:val="21"/>
                <w:highlight w:val="none"/>
              </w:rPr>
            </w:pPr>
          </w:p>
          <w:p w14:paraId="1743A7FD">
            <w:pPr>
              <w:spacing w:line="266" w:lineRule="auto"/>
              <w:rPr>
                <w:rFonts w:hint="eastAsia" w:ascii="宋体" w:hAnsi="宋体" w:eastAsia="宋体" w:cs="宋体"/>
                <w:color w:val="auto"/>
                <w:sz w:val="21"/>
                <w:szCs w:val="21"/>
                <w:highlight w:val="none"/>
              </w:rPr>
            </w:pPr>
          </w:p>
          <w:p w14:paraId="428E34E1">
            <w:pPr>
              <w:spacing w:line="266" w:lineRule="auto"/>
              <w:rPr>
                <w:rFonts w:hint="eastAsia" w:ascii="宋体" w:hAnsi="宋体" w:eastAsia="宋体" w:cs="宋体"/>
                <w:color w:val="auto"/>
                <w:sz w:val="21"/>
                <w:szCs w:val="21"/>
                <w:highlight w:val="none"/>
              </w:rPr>
            </w:pPr>
          </w:p>
          <w:p w14:paraId="79EA3346">
            <w:pPr>
              <w:spacing w:line="266" w:lineRule="auto"/>
              <w:rPr>
                <w:rFonts w:hint="eastAsia" w:ascii="宋体" w:hAnsi="宋体" w:eastAsia="宋体" w:cs="宋体"/>
                <w:color w:val="auto"/>
                <w:sz w:val="21"/>
                <w:szCs w:val="21"/>
                <w:highlight w:val="none"/>
              </w:rPr>
            </w:pPr>
          </w:p>
          <w:p w14:paraId="7E2A37A2">
            <w:pPr>
              <w:pStyle w:val="341"/>
              <w:spacing w:before="62" w:line="259" w:lineRule="exact"/>
              <w:ind w:left="182"/>
              <w:rPr>
                <w:rFonts w:hint="eastAsia" w:ascii="宋体" w:hAnsi="宋体" w:eastAsia="宋体" w:cs="宋体"/>
                <w:color w:val="auto"/>
                <w:sz w:val="21"/>
                <w:szCs w:val="21"/>
                <w:highlight w:val="none"/>
              </w:rPr>
            </w:pPr>
            <w:r>
              <w:rPr>
                <w:rFonts w:hint="eastAsia" w:ascii="宋体" w:hAnsi="宋体" w:eastAsia="宋体" w:cs="宋体"/>
                <w:color w:val="auto"/>
                <w:position w:val="1"/>
                <w:sz w:val="21"/>
                <w:szCs w:val="21"/>
                <w:highlight w:val="none"/>
              </w:rPr>
              <w:t>2</w:t>
            </w:r>
          </w:p>
        </w:tc>
        <w:tc>
          <w:tcPr>
            <w:tcW w:w="802" w:type="dxa"/>
            <w:noWrap w:val="0"/>
            <w:vAlign w:val="top"/>
          </w:tcPr>
          <w:p w14:paraId="61F7228A">
            <w:pPr>
              <w:spacing w:line="242" w:lineRule="auto"/>
              <w:rPr>
                <w:rFonts w:hint="eastAsia" w:ascii="宋体" w:hAnsi="宋体" w:eastAsia="宋体" w:cs="宋体"/>
                <w:color w:val="auto"/>
                <w:sz w:val="21"/>
                <w:szCs w:val="21"/>
                <w:highlight w:val="none"/>
              </w:rPr>
            </w:pPr>
          </w:p>
          <w:p w14:paraId="3A01401F">
            <w:pPr>
              <w:spacing w:line="243" w:lineRule="auto"/>
              <w:rPr>
                <w:rFonts w:hint="eastAsia" w:ascii="宋体" w:hAnsi="宋体" w:eastAsia="宋体" w:cs="宋体"/>
                <w:color w:val="auto"/>
                <w:sz w:val="21"/>
                <w:szCs w:val="21"/>
                <w:highlight w:val="none"/>
              </w:rPr>
            </w:pPr>
          </w:p>
          <w:p w14:paraId="2B7A81B9">
            <w:pPr>
              <w:spacing w:line="243" w:lineRule="auto"/>
              <w:rPr>
                <w:rFonts w:hint="eastAsia" w:ascii="宋体" w:hAnsi="宋体" w:eastAsia="宋体" w:cs="宋体"/>
                <w:color w:val="auto"/>
                <w:sz w:val="21"/>
                <w:szCs w:val="21"/>
                <w:highlight w:val="none"/>
              </w:rPr>
            </w:pPr>
          </w:p>
          <w:p w14:paraId="4FD2CC09">
            <w:pPr>
              <w:spacing w:line="243" w:lineRule="auto"/>
              <w:rPr>
                <w:rFonts w:hint="eastAsia" w:ascii="宋体" w:hAnsi="宋体" w:eastAsia="宋体" w:cs="宋体"/>
                <w:color w:val="auto"/>
                <w:sz w:val="21"/>
                <w:szCs w:val="21"/>
                <w:highlight w:val="none"/>
              </w:rPr>
            </w:pPr>
          </w:p>
          <w:p w14:paraId="4178CA71">
            <w:pPr>
              <w:spacing w:line="243" w:lineRule="auto"/>
              <w:rPr>
                <w:rFonts w:hint="eastAsia" w:ascii="宋体" w:hAnsi="宋体" w:eastAsia="宋体" w:cs="宋体"/>
                <w:color w:val="auto"/>
                <w:sz w:val="21"/>
                <w:szCs w:val="21"/>
                <w:highlight w:val="none"/>
              </w:rPr>
            </w:pPr>
          </w:p>
          <w:p w14:paraId="2FD25E1C">
            <w:pPr>
              <w:pStyle w:val="341"/>
              <w:spacing w:before="61" w:line="75" w:lineRule="exact"/>
              <w:ind w:left="303"/>
              <w:rPr>
                <w:rFonts w:hint="eastAsia" w:ascii="宋体" w:hAnsi="宋体" w:eastAsia="宋体" w:cs="宋体"/>
                <w:color w:val="auto"/>
                <w:sz w:val="21"/>
                <w:szCs w:val="21"/>
                <w:highlight w:val="none"/>
              </w:rPr>
            </w:pPr>
            <w:r>
              <w:rPr>
                <w:rFonts w:hint="eastAsia" w:ascii="宋体" w:hAnsi="宋体" w:eastAsia="宋体" w:cs="宋体"/>
                <w:color w:val="auto"/>
                <w:spacing w:val="4"/>
                <w:position w:val="1"/>
                <w:sz w:val="21"/>
                <w:szCs w:val="21"/>
                <w:highlight w:val="none"/>
              </w:rPr>
              <w:t>..</w:t>
            </w:r>
          </w:p>
        </w:tc>
        <w:tc>
          <w:tcPr>
            <w:tcW w:w="767" w:type="dxa"/>
            <w:noWrap w:val="0"/>
            <w:vAlign w:val="top"/>
          </w:tcPr>
          <w:p w14:paraId="3428A4D6">
            <w:pPr>
              <w:rPr>
                <w:rFonts w:hint="eastAsia" w:ascii="宋体" w:hAnsi="宋体" w:eastAsia="宋体" w:cs="宋体"/>
                <w:color w:val="auto"/>
                <w:sz w:val="21"/>
                <w:szCs w:val="21"/>
                <w:highlight w:val="none"/>
              </w:rPr>
            </w:pPr>
          </w:p>
        </w:tc>
        <w:tc>
          <w:tcPr>
            <w:tcW w:w="699" w:type="dxa"/>
            <w:noWrap w:val="0"/>
            <w:vAlign w:val="top"/>
          </w:tcPr>
          <w:p w14:paraId="56D1FD11">
            <w:pPr>
              <w:rPr>
                <w:rFonts w:hint="eastAsia" w:ascii="宋体" w:hAnsi="宋体" w:eastAsia="宋体" w:cs="宋体"/>
                <w:color w:val="auto"/>
                <w:sz w:val="21"/>
                <w:szCs w:val="21"/>
                <w:highlight w:val="none"/>
              </w:rPr>
            </w:pPr>
          </w:p>
        </w:tc>
        <w:tc>
          <w:tcPr>
            <w:tcW w:w="834" w:type="dxa"/>
            <w:noWrap w:val="0"/>
            <w:vAlign w:val="top"/>
          </w:tcPr>
          <w:p w14:paraId="6242D38C">
            <w:pPr>
              <w:rPr>
                <w:rFonts w:hint="eastAsia" w:ascii="宋体" w:hAnsi="宋体" w:eastAsia="宋体" w:cs="宋体"/>
                <w:color w:val="auto"/>
                <w:sz w:val="21"/>
                <w:szCs w:val="21"/>
                <w:highlight w:val="none"/>
              </w:rPr>
            </w:pPr>
          </w:p>
        </w:tc>
        <w:tc>
          <w:tcPr>
            <w:tcW w:w="791" w:type="dxa"/>
            <w:noWrap w:val="0"/>
            <w:vAlign w:val="top"/>
          </w:tcPr>
          <w:p w14:paraId="1BFDA876">
            <w:pPr>
              <w:rPr>
                <w:rFonts w:hint="eastAsia" w:ascii="宋体" w:hAnsi="宋体" w:eastAsia="宋体" w:cs="宋体"/>
                <w:color w:val="auto"/>
                <w:sz w:val="21"/>
                <w:szCs w:val="21"/>
                <w:highlight w:val="none"/>
              </w:rPr>
            </w:pPr>
          </w:p>
        </w:tc>
        <w:tc>
          <w:tcPr>
            <w:tcW w:w="1083" w:type="dxa"/>
            <w:noWrap w:val="0"/>
            <w:vAlign w:val="top"/>
          </w:tcPr>
          <w:p w14:paraId="77582EFB">
            <w:pPr>
              <w:rPr>
                <w:rFonts w:hint="eastAsia" w:ascii="宋体" w:hAnsi="宋体" w:eastAsia="宋体" w:cs="宋体"/>
                <w:color w:val="auto"/>
                <w:sz w:val="21"/>
                <w:szCs w:val="21"/>
                <w:highlight w:val="none"/>
              </w:rPr>
            </w:pPr>
          </w:p>
        </w:tc>
        <w:tc>
          <w:tcPr>
            <w:tcW w:w="806" w:type="dxa"/>
            <w:noWrap w:val="0"/>
            <w:vAlign w:val="top"/>
          </w:tcPr>
          <w:p w14:paraId="1C0CC6BA">
            <w:pPr>
              <w:rPr>
                <w:rFonts w:hint="eastAsia" w:ascii="宋体" w:hAnsi="宋体" w:eastAsia="宋体" w:cs="宋体"/>
                <w:color w:val="auto"/>
                <w:sz w:val="21"/>
                <w:szCs w:val="21"/>
                <w:highlight w:val="none"/>
              </w:rPr>
            </w:pPr>
          </w:p>
        </w:tc>
        <w:tc>
          <w:tcPr>
            <w:tcW w:w="720" w:type="dxa"/>
            <w:noWrap w:val="0"/>
            <w:vAlign w:val="top"/>
          </w:tcPr>
          <w:p w14:paraId="4A79841A">
            <w:pPr>
              <w:rPr>
                <w:rFonts w:hint="eastAsia" w:ascii="宋体" w:hAnsi="宋体" w:eastAsia="宋体" w:cs="宋体"/>
                <w:color w:val="auto"/>
                <w:sz w:val="21"/>
                <w:szCs w:val="21"/>
                <w:highlight w:val="none"/>
              </w:rPr>
            </w:pPr>
          </w:p>
        </w:tc>
        <w:tc>
          <w:tcPr>
            <w:tcW w:w="829" w:type="dxa"/>
            <w:noWrap w:val="0"/>
            <w:vAlign w:val="top"/>
          </w:tcPr>
          <w:p w14:paraId="20675188">
            <w:pPr>
              <w:rPr>
                <w:rFonts w:hint="eastAsia" w:ascii="宋体" w:hAnsi="宋体" w:eastAsia="宋体" w:cs="宋体"/>
                <w:color w:val="auto"/>
                <w:sz w:val="21"/>
                <w:szCs w:val="21"/>
                <w:highlight w:val="none"/>
              </w:rPr>
            </w:pPr>
          </w:p>
        </w:tc>
        <w:tc>
          <w:tcPr>
            <w:tcW w:w="1272" w:type="dxa"/>
            <w:noWrap w:val="0"/>
            <w:vAlign w:val="top"/>
          </w:tcPr>
          <w:p w14:paraId="3F4B3E87">
            <w:pPr>
              <w:rPr>
                <w:rFonts w:hint="eastAsia" w:ascii="宋体" w:hAnsi="宋体" w:eastAsia="宋体" w:cs="宋体"/>
                <w:color w:val="auto"/>
                <w:sz w:val="21"/>
                <w:szCs w:val="21"/>
                <w:highlight w:val="none"/>
              </w:rPr>
            </w:pPr>
          </w:p>
        </w:tc>
      </w:tr>
    </w:tbl>
    <w:p w14:paraId="044C2C88">
      <w:pPr>
        <w:spacing w:line="360" w:lineRule="auto"/>
        <w:jc w:val="center"/>
        <w:outlineLvl w:val="0"/>
        <w:rPr>
          <w:rFonts w:hint="default" w:ascii="宋体" w:hAnsi="宋体" w:eastAsia="宋体" w:cs="宋体"/>
          <w:b/>
          <w:color w:val="auto"/>
          <w:sz w:val="36"/>
          <w:szCs w:val="36"/>
          <w:highlight w:val="none"/>
          <w:lang w:val="en-US" w:eastAsia="zh-CN"/>
        </w:rPr>
      </w:pPr>
      <w:r>
        <w:rPr>
          <w:rFonts w:hint="eastAsia" w:ascii="宋体" w:hAnsi="宋体" w:cs="宋体"/>
          <w:b/>
          <w:color w:val="auto"/>
          <w:sz w:val="24"/>
          <w:highlight w:val="none"/>
        </w:rPr>
        <w:br w:type="page"/>
      </w:r>
      <w:r>
        <w:rPr>
          <w:rFonts w:hint="eastAsia" w:ascii="宋体" w:hAnsi="宋体" w:cs="宋体"/>
          <w:b/>
          <w:color w:val="auto"/>
          <w:sz w:val="36"/>
          <w:szCs w:val="36"/>
          <w:highlight w:val="none"/>
        </w:rPr>
        <w:t>第四部分</w:t>
      </w:r>
      <w:bookmarkStart w:id="28" w:name="_Toc184310306"/>
      <w:bookmarkEnd w:id="28"/>
      <w:bookmarkStart w:id="29" w:name="_Toc184308063"/>
      <w:bookmarkEnd w:id="29"/>
      <w:bookmarkStart w:id="30" w:name="_Toc184310336"/>
      <w:bookmarkEnd w:id="30"/>
      <w:bookmarkStart w:id="31" w:name="_Toc184314454"/>
      <w:bookmarkEnd w:id="31"/>
      <w:bookmarkStart w:id="32" w:name="_Toc184308046"/>
      <w:bookmarkEnd w:id="32"/>
      <w:bookmarkStart w:id="33" w:name="_Toc184313249"/>
      <w:bookmarkEnd w:id="33"/>
      <w:bookmarkStart w:id="34" w:name="_Toc184314436"/>
      <w:bookmarkEnd w:id="34"/>
      <w:bookmarkStart w:id="35" w:name="_Toc184312076"/>
      <w:bookmarkEnd w:id="35"/>
      <w:bookmarkStart w:id="36" w:name="_Toc184314467"/>
      <w:bookmarkEnd w:id="36"/>
      <w:bookmarkStart w:id="37" w:name="_Toc184310284"/>
      <w:bookmarkEnd w:id="37"/>
      <w:bookmarkStart w:id="38" w:name="_Toc184310308"/>
      <w:bookmarkEnd w:id="38"/>
      <w:bookmarkStart w:id="39" w:name="_Toc184308040"/>
      <w:bookmarkEnd w:id="39"/>
      <w:bookmarkStart w:id="40" w:name="_Toc184310278"/>
      <w:bookmarkEnd w:id="40"/>
      <w:bookmarkStart w:id="41" w:name="_Toc184310311"/>
      <w:bookmarkEnd w:id="41"/>
      <w:bookmarkStart w:id="42" w:name="_Toc184310316"/>
      <w:bookmarkEnd w:id="42"/>
      <w:bookmarkStart w:id="43" w:name="_Toc184314444"/>
      <w:bookmarkEnd w:id="43"/>
      <w:bookmarkStart w:id="44" w:name="_Toc184312088"/>
      <w:bookmarkEnd w:id="44"/>
      <w:bookmarkStart w:id="45" w:name="_Toc184312109"/>
      <w:bookmarkEnd w:id="45"/>
      <w:bookmarkStart w:id="46" w:name="_Toc184313306"/>
      <w:bookmarkEnd w:id="46"/>
      <w:bookmarkStart w:id="47" w:name="_Toc184308108"/>
      <w:bookmarkEnd w:id="47"/>
      <w:bookmarkStart w:id="48" w:name="_Toc184308054"/>
      <w:bookmarkEnd w:id="48"/>
      <w:bookmarkStart w:id="49" w:name="_Toc184312081"/>
      <w:bookmarkEnd w:id="49"/>
      <w:bookmarkStart w:id="50" w:name="_Toc184313286"/>
      <w:bookmarkEnd w:id="50"/>
      <w:bookmarkStart w:id="51" w:name="_Toc184314468"/>
      <w:bookmarkEnd w:id="51"/>
      <w:bookmarkStart w:id="52" w:name="_Toc184312119"/>
      <w:bookmarkEnd w:id="52"/>
      <w:bookmarkStart w:id="53" w:name="_Toc184313247"/>
      <w:bookmarkEnd w:id="53"/>
      <w:bookmarkStart w:id="54" w:name="_Toc184313276"/>
      <w:bookmarkEnd w:id="54"/>
      <w:bookmarkStart w:id="55" w:name="_Toc184314480"/>
      <w:bookmarkEnd w:id="55"/>
      <w:bookmarkStart w:id="56" w:name="_Toc184312137"/>
      <w:bookmarkEnd w:id="56"/>
      <w:bookmarkStart w:id="57" w:name="_Toc184312078"/>
      <w:bookmarkEnd w:id="57"/>
      <w:bookmarkStart w:id="58" w:name="_Toc184308064"/>
      <w:bookmarkEnd w:id="58"/>
      <w:bookmarkStart w:id="59" w:name="_Toc184310322"/>
      <w:bookmarkEnd w:id="59"/>
      <w:bookmarkStart w:id="60" w:name="_Toc184310313"/>
      <w:bookmarkEnd w:id="60"/>
      <w:bookmarkStart w:id="61" w:name="_Toc184312106"/>
      <w:bookmarkEnd w:id="61"/>
      <w:bookmarkStart w:id="62" w:name="_Toc184308090"/>
      <w:bookmarkEnd w:id="62"/>
      <w:bookmarkStart w:id="63" w:name="_Toc184308043"/>
      <w:bookmarkEnd w:id="63"/>
      <w:bookmarkStart w:id="64" w:name="_Toc184308059"/>
      <w:bookmarkEnd w:id="64"/>
      <w:bookmarkStart w:id="65" w:name="_Toc184314465"/>
      <w:bookmarkEnd w:id="65"/>
      <w:bookmarkStart w:id="66" w:name="_Toc184310332"/>
      <w:bookmarkEnd w:id="66"/>
      <w:bookmarkStart w:id="67" w:name="_Toc184312121"/>
      <w:bookmarkEnd w:id="67"/>
      <w:bookmarkStart w:id="68" w:name="_Toc184310290"/>
      <w:bookmarkEnd w:id="68"/>
      <w:bookmarkStart w:id="69" w:name="_Toc184312127"/>
      <w:bookmarkEnd w:id="69"/>
      <w:bookmarkStart w:id="70" w:name="_Toc184308092"/>
      <w:bookmarkEnd w:id="70"/>
      <w:bookmarkStart w:id="71" w:name="_Toc184310299"/>
      <w:bookmarkEnd w:id="71"/>
      <w:bookmarkStart w:id="72" w:name="_Toc184314434"/>
      <w:bookmarkEnd w:id="72"/>
      <w:bookmarkStart w:id="73" w:name="_Toc184308084"/>
      <w:bookmarkEnd w:id="73"/>
      <w:bookmarkStart w:id="74" w:name="_Toc184314458"/>
      <w:bookmarkEnd w:id="74"/>
      <w:bookmarkStart w:id="75" w:name="_Toc184314441"/>
      <w:bookmarkEnd w:id="75"/>
      <w:bookmarkStart w:id="76" w:name="_Toc184313256"/>
      <w:bookmarkEnd w:id="76"/>
      <w:bookmarkStart w:id="77" w:name="_Toc184312072"/>
      <w:bookmarkEnd w:id="77"/>
      <w:bookmarkStart w:id="78" w:name="_Toc184308065"/>
      <w:bookmarkEnd w:id="78"/>
      <w:bookmarkStart w:id="79" w:name="_Toc184314451"/>
      <w:bookmarkEnd w:id="79"/>
      <w:bookmarkStart w:id="80" w:name="_Toc184314415"/>
      <w:bookmarkEnd w:id="80"/>
      <w:bookmarkStart w:id="81" w:name="_Toc184314460"/>
      <w:bookmarkEnd w:id="81"/>
      <w:bookmarkStart w:id="82" w:name="_Toc184313271"/>
      <w:bookmarkEnd w:id="82"/>
      <w:bookmarkStart w:id="83" w:name="_Toc184308047"/>
      <w:bookmarkEnd w:id="83"/>
      <w:bookmarkStart w:id="84" w:name="_Toc184314438"/>
      <w:bookmarkEnd w:id="84"/>
      <w:bookmarkStart w:id="85" w:name="_Toc184312073"/>
      <w:bookmarkEnd w:id="85"/>
      <w:bookmarkStart w:id="86" w:name="_Toc184310297"/>
      <w:bookmarkEnd w:id="86"/>
      <w:bookmarkStart w:id="87" w:name="_Toc184314418"/>
      <w:bookmarkEnd w:id="87"/>
      <w:bookmarkStart w:id="88" w:name="_Toc184313291"/>
      <w:bookmarkEnd w:id="88"/>
      <w:bookmarkStart w:id="89" w:name="_Toc184312087"/>
      <w:bookmarkEnd w:id="89"/>
      <w:bookmarkStart w:id="90" w:name="_Toc184312118"/>
      <w:bookmarkEnd w:id="90"/>
      <w:bookmarkStart w:id="91" w:name="_Toc184314469"/>
      <w:bookmarkEnd w:id="91"/>
      <w:bookmarkStart w:id="92" w:name="_Toc184313304"/>
      <w:bookmarkEnd w:id="92"/>
      <w:bookmarkStart w:id="93" w:name="_Toc184312085"/>
      <w:bookmarkEnd w:id="93"/>
      <w:bookmarkStart w:id="94" w:name="_Toc184308088"/>
      <w:bookmarkEnd w:id="94"/>
      <w:bookmarkStart w:id="95" w:name="_Toc184308050"/>
      <w:bookmarkEnd w:id="95"/>
      <w:bookmarkStart w:id="96" w:name="_Toc184308097"/>
      <w:bookmarkEnd w:id="96"/>
      <w:bookmarkStart w:id="97" w:name="_Toc184312110"/>
      <w:bookmarkEnd w:id="97"/>
      <w:bookmarkStart w:id="98" w:name="_Toc184313243"/>
      <w:bookmarkEnd w:id="98"/>
      <w:bookmarkStart w:id="99" w:name="_Toc184314431"/>
      <w:bookmarkEnd w:id="99"/>
      <w:bookmarkStart w:id="100" w:name="_Toc184314432"/>
      <w:bookmarkEnd w:id="100"/>
      <w:bookmarkStart w:id="101" w:name="_Toc184314410"/>
      <w:bookmarkEnd w:id="101"/>
      <w:bookmarkStart w:id="102" w:name="_Toc184310276"/>
      <w:bookmarkEnd w:id="102"/>
      <w:bookmarkStart w:id="103" w:name="_Toc184314412"/>
      <w:bookmarkEnd w:id="103"/>
      <w:bookmarkStart w:id="104" w:name="_Toc184313307"/>
      <w:bookmarkEnd w:id="104"/>
      <w:bookmarkStart w:id="105" w:name="_Toc184310285"/>
      <w:bookmarkEnd w:id="105"/>
      <w:bookmarkStart w:id="106" w:name="_Toc184310341"/>
      <w:bookmarkEnd w:id="106"/>
      <w:bookmarkStart w:id="107" w:name="_Toc184308045"/>
      <w:bookmarkEnd w:id="107"/>
      <w:bookmarkStart w:id="108" w:name="_Toc184310298"/>
      <w:bookmarkEnd w:id="108"/>
      <w:bookmarkStart w:id="109" w:name="_Toc184313242"/>
      <w:bookmarkEnd w:id="109"/>
      <w:bookmarkStart w:id="110" w:name="_Toc184310292"/>
      <w:bookmarkEnd w:id="110"/>
      <w:bookmarkStart w:id="111" w:name="_Toc184314473"/>
      <w:bookmarkEnd w:id="111"/>
      <w:bookmarkStart w:id="112" w:name="_Toc184313277"/>
      <w:bookmarkEnd w:id="112"/>
      <w:bookmarkStart w:id="113" w:name="_Toc184312112"/>
      <w:bookmarkEnd w:id="113"/>
      <w:bookmarkStart w:id="114" w:name="_Toc184308041"/>
      <w:bookmarkEnd w:id="114"/>
      <w:bookmarkStart w:id="115" w:name="_Toc184310274"/>
      <w:bookmarkEnd w:id="115"/>
      <w:bookmarkStart w:id="116" w:name="_Toc184314447"/>
      <w:bookmarkEnd w:id="116"/>
      <w:bookmarkStart w:id="117" w:name="_Toc184313263"/>
      <w:bookmarkEnd w:id="117"/>
      <w:bookmarkStart w:id="118" w:name="_Toc184313253"/>
      <w:bookmarkEnd w:id="118"/>
      <w:bookmarkStart w:id="119" w:name="_Toc184312097"/>
      <w:bookmarkEnd w:id="119"/>
      <w:bookmarkStart w:id="120" w:name="_Toc184313302"/>
      <w:bookmarkEnd w:id="120"/>
      <w:bookmarkStart w:id="121" w:name="_Toc184308083"/>
      <w:bookmarkEnd w:id="121"/>
      <w:bookmarkStart w:id="122" w:name="_Toc184308056"/>
      <w:bookmarkEnd w:id="122"/>
      <w:bookmarkStart w:id="123" w:name="_Toc184310302"/>
      <w:bookmarkEnd w:id="123"/>
      <w:bookmarkStart w:id="124" w:name="_Toc184313241"/>
      <w:bookmarkEnd w:id="124"/>
      <w:bookmarkStart w:id="125" w:name="_Toc184308055"/>
      <w:bookmarkEnd w:id="125"/>
      <w:bookmarkStart w:id="126" w:name="_Toc184313280"/>
      <w:bookmarkEnd w:id="126"/>
      <w:bookmarkStart w:id="127" w:name="_Toc184313248"/>
      <w:bookmarkEnd w:id="127"/>
      <w:bookmarkStart w:id="128" w:name="_Toc184313296"/>
      <w:bookmarkEnd w:id="128"/>
      <w:bookmarkStart w:id="129" w:name="_Toc184312095"/>
      <w:bookmarkEnd w:id="129"/>
      <w:bookmarkStart w:id="130" w:name="_Toc184308095"/>
      <w:bookmarkEnd w:id="130"/>
      <w:bookmarkStart w:id="131" w:name="_Toc184310280"/>
      <w:bookmarkEnd w:id="131"/>
      <w:bookmarkStart w:id="132" w:name="_Toc184313272"/>
      <w:bookmarkEnd w:id="132"/>
      <w:bookmarkStart w:id="133" w:name="_Toc184314416"/>
      <w:bookmarkEnd w:id="133"/>
      <w:bookmarkStart w:id="134" w:name="_Toc184313278"/>
      <w:bookmarkEnd w:id="134"/>
      <w:bookmarkStart w:id="135" w:name="_Toc184313292"/>
      <w:bookmarkEnd w:id="135"/>
      <w:bookmarkStart w:id="136" w:name="_Toc184310342"/>
      <w:bookmarkEnd w:id="136"/>
      <w:bookmarkStart w:id="137" w:name="_Toc184308105"/>
      <w:bookmarkEnd w:id="137"/>
      <w:bookmarkStart w:id="138" w:name="_Toc184308060"/>
      <w:bookmarkEnd w:id="138"/>
      <w:bookmarkStart w:id="139" w:name="_Toc184314459"/>
      <w:bookmarkEnd w:id="139"/>
      <w:bookmarkStart w:id="140" w:name="_Toc184313258"/>
      <w:bookmarkEnd w:id="140"/>
      <w:bookmarkStart w:id="141" w:name="_Toc184308086"/>
      <w:bookmarkEnd w:id="141"/>
      <w:bookmarkStart w:id="142" w:name="_Toc184308103"/>
      <w:bookmarkEnd w:id="142"/>
      <w:bookmarkStart w:id="143" w:name="_Toc184313282"/>
      <w:bookmarkEnd w:id="143"/>
      <w:bookmarkStart w:id="144" w:name="_Toc184314464"/>
      <w:bookmarkEnd w:id="144"/>
      <w:bookmarkStart w:id="145" w:name="_Toc184308077"/>
      <w:bookmarkEnd w:id="145"/>
      <w:bookmarkStart w:id="146" w:name="_Toc184308102"/>
      <w:bookmarkEnd w:id="146"/>
      <w:bookmarkStart w:id="147" w:name="_Toc184313257"/>
      <w:bookmarkEnd w:id="147"/>
      <w:bookmarkStart w:id="148" w:name="_Toc184314446"/>
      <w:bookmarkEnd w:id="148"/>
      <w:bookmarkStart w:id="149" w:name="_Toc184312089"/>
      <w:bookmarkEnd w:id="149"/>
      <w:bookmarkStart w:id="150" w:name="_Toc184314443"/>
      <w:bookmarkEnd w:id="150"/>
      <w:bookmarkStart w:id="151" w:name="_Toc184308066"/>
      <w:bookmarkEnd w:id="151"/>
      <w:bookmarkStart w:id="152" w:name="_Toc184313289"/>
      <w:bookmarkEnd w:id="152"/>
      <w:bookmarkStart w:id="153" w:name="_Toc184308085"/>
      <w:bookmarkEnd w:id="153"/>
      <w:bookmarkStart w:id="154" w:name="_Toc184310294"/>
      <w:bookmarkEnd w:id="154"/>
      <w:bookmarkStart w:id="155" w:name="_Toc184314481"/>
      <w:bookmarkEnd w:id="155"/>
      <w:bookmarkStart w:id="156" w:name="_Toc184313239"/>
      <w:bookmarkEnd w:id="156"/>
      <w:bookmarkStart w:id="157" w:name="_Toc184313260"/>
      <w:bookmarkEnd w:id="157"/>
      <w:bookmarkStart w:id="158" w:name="_Toc184310315"/>
      <w:bookmarkEnd w:id="158"/>
      <w:bookmarkStart w:id="159" w:name="_Toc184310288"/>
      <w:bookmarkEnd w:id="159"/>
      <w:bookmarkStart w:id="160" w:name="_Toc184314430"/>
      <w:bookmarkEnd w:id="160"/>
      <w:bookmarkStart w:id="161" w:name="_Toc184314448"/>
      <w:bookmarkEnd w:id="161"/>
      <w:bookmarkStart w:id="162" w:name="_Toc184308036"/>
      <w:bookmarkEnd w:id="162"/>
      <w:bookmarkStart w:id="163" w:name="_Toc184310304"/>
      <w:bookmarkEnd w:id="163"/>
      <w:bookmarkStart w:id="164" w:name="_Toc184308037"/>
      <w:bookmarkEnd w:id="164"/>
      <w:bookmarkStart w:id="165" w:name="_Toc184308072"/>
      <w:bookmarkEnd w:id="165"/>
      <w:bookmarkStart w:id="166" w:name="_Toc184314442"/>
      <w:bookmarkEnd w:id="166"/>
      <w:bookmarkStart w:id="167" w:name="_Toc184314433"/>
      <w:bookmarkEnd w:id="167"/>
      <w:bookmarkStart w:id="168" w:name="_Toc184313287"/>
      <w:bookmarkEnd w:id="168"/>
      <w:bookmarkStart w:id="169" w:name="_Toc184310312"/>
      <w:bookmarkEnd w:id="169"/>
      <w:bookmarkStart w:id="170" w:name="_Toc184314450"/>
      <w:bookmarkEnd w:id="170"/>
      <w:bookmarkStart w:id="171" w:name="_Toc184312077"/>
      <w:bookmarkEnd w:id="171"/>
      <w:bookmarkStart w:id="172" w:name="_Toc184313261"/>
      <w:bookmarkEnd w:id="172"/>
      <w:bookmarkStart w:id="173" w:name="_Toc184314477"/>
      <w:bookmarkEnd w:id="173"/>
      <w:bookmarkStart w:id="174" w:name="_Toc184310325"/>
      <w:bookmarkEnd w:id="174"/>
      <w:bookmarkStart w:id="175" w:name="_Toc184313298"/>
      <w:bookmarkEnd w:id="175"/>
      <w:bookmarkStart w:id="176" w:name="_Toc184310340"/>
      <w:bookmarkEnd w:id="176"/>
      <w:bookmarkStart w:id="177" w:name="_Toc184312075"/>
      <w:bookmarkEnd w:id="177"/>
      <w:bookmarkStart w:id="178" w:name="_Toc184312139"/>
      <w:bookmarkEnd w:id="178"/>
      <w:bookmarkStart w:id="179" w:name="_Toc184308073"/>
      <w:bookmarkEnd w:id="179"/>
      <w:bookmarkStart w:id="180" w:name="_Toc184308062"/>
      <w:bookmarkEnd w:id="180"/>
      <w:bookmarkStart w:id="181" w:name="_Toc184314424"/>
      <w:bookmarkEnd w:id="181"/>
      <w:bookmarkStart w:id="182" w:name="_Toc184313245"/>
      <w:bookmarkEnd w:id="182"/>
      <w:bookmarkStart w:id="183" w:name="_Toc184314462"/>
      <w:bookmarkEnd w:id="183"/>
      <w:bookmarkStart w:id="184" w:name="_Toc184308042"/>
      <w:bookmarkEnd w:id="184"/>
      <w:bookmarkStart w:id="185" w:name="_Toc184310334"/>
      <w:bookmarkEnd w:id="185"/>
      <w:bookmarkStart w:id="186" w:name="_Toc184310338"/>
      <w:bookmarkEnd w:id="186"/>
      <w:bookmarkStart w:id="187" w:name="_Toc184313255"/>
      <w:bookmarkEnd w:id="187"/>
      <w:bookmarkStart w:id="188" w:name="_Toc184312115"/>
      <w:bookmarkEnd w:id="188"/>
      <w:bookmarkStart w:id="189" w:name="_Toc184313310"/>
      <w:bookmarkEnd w:id="189"/>
      <w:bookmarkStart w:id="190" w:name="_Toc184310330"/>
      <w:bookmarkEnd w:id="190"/>
      <w:bookmarkStart w:id="191" w:name="_Toc184312126"/>
      <w:bookmarkEnd w:id="191"/>
      <w:bookmarkStart w:id="192" w:name="_Toc184308049"/>
      <w:bookmarkEnd w:id="192"/>
      <w:bookmarkStart w:id="193" w:name="_Toc184308082"/>
      <w:bookmarkEnd w:id="193"/>
      <w:bookmarkStart w:id="194" w:name="_Toc184313269"/>
      <w:bookmarkEnd w:id="194"/>
      <w:bookmarkStart w:id="195" w:name="_Toc184314427"/>
      <w:bookmarkEnd w:id="195"/>
      <w:bookmarkStart w:id="196" w:name="_Toc184308079"/>
      <w:bookmarkEnd w:id="196"/>
      <w:bookmarkStart w:id="197" w:name="_Toc184312082"/>
      <w:bookmarkEnd w:id="197"/>
      <w:bookmarkStart w:id="198" w:name="_Toc184308068"/>
      <w:bookmarkEnd w:id="198"/>
      <w:bookmarkStart w:id="199" w:name="_Toc184312105"/>
      <w:bookmarkEnd w:id="199"/>
      <w:bookmarkStart w:id="200" w:name="_Toc184308098"/>
      <w:bookmarkEnd w:id="200"/>
      <w:bookmarkStart w:id="201" w:name="_Toc184314449"/>
      <w:bookmarkEnd w:id="201"/>
      <w:bookmarkStart w:id="202" w:name="_Toc184310321"/>
      <w:bookmarkEnd w:id="202"/>
      <w:bookmarkStart w:id="203" w:name="_Toc184314413"/>
      <w:bookmarkEnd w:id="203"/>
      <w:bookmarkStart w:id="204" w:name="_Toc184310344"/>
      <w:bookmarkEnd w:id="204"/>
      <w:bookmarkStart w:id="205" w:name="_Toc184310277"/>
      <w:bookmarkEnd w:id="205"/>
      <w:bookmarkStart w:id="206" w:name="_Toc184314411"/>
      <w:bookmarkEnd w:id="206"/>
      <w:bookmarkStart w:id="207" w:name="_Toc184312083"/>
      <w:bookmarkEnd w:id="207"/>
      <w:bookmarkStart w:id="208" w:name="_Toc184314437"/>
      <w:bookmarkEnd w:id="208"/>
      <w:bookmarkStart w:id="209" w:name="_Toc184310287"/>
      <w:bookmarkEnd w:id="209"/>
      <w:bookmarkStart w:id="210" w:name="_Toc184310307"/>
      <w:bookmarkEnd w:id="210"/>
      <w:bookmarkStart w:id="211" w:name="_Toc184314440"/>
      <w:bookmarkEnd w:id="211"/>
      <w:bookmarkStart w:id="212" w:name="_Toc184312086"/>
      <w:bookmarkEnd w:id="212"/>
      <w:bookmarkStart w:id="213" w:name="_Toc184308080"/>
      <w:bookmarkEnd w:id="213"/>
      <w:bookmarkStart w:id="214" w:name="_Toc184313250"/>
      <w:bookmarkEnd w:id="214"/>
      <w:bookmarkStart w:id="215" w:name="_Toc184313290"/>
      <w:bookmarkEnd w:id="215"/>
      <w:bookmarkStart w:id="216" w:name="_Toc184313288"/>
      <w:bookmarkEnd w:id="216"/>
      <w:bookmarkStart w:id="217" w:name="_Toc184310328"/>
      <w:bookmarkEnd w:id="217"/>
      <w:bookmarkStart w:id="218" w:name="_Toc184314475"/>
      <w:bookmarkEnd w:id="218"/>
      <w:bookmarkStart w:id="219" w:name="_Toc184314466"/>
      <w:bookmarkEnd w:id="219"/>
      <w:bookmarkStart w:id="220" w:name="_Toc184314474"/>
      <w:bookmarkEnd w:id="220"/>
      <w:bookmarkStart w:id="221" w:name="_Toc184313300"/>
      <w:bookmarkEnd w:id="221"/>
      <w:bookmarkStart w:id="222" w:name="_Toc184314414"/>
      <w:bookmarkEnd w:id="222"/>
      <w:bookmarkStart w:id="223" w:name="_Toc184308061"/>
      <w:bookmarkEnd w:id="223"/>
      <w:bookmarkStart w:id="224" w:name="_Toc184312114"/>
      <w:bookmarkEnd w:id="224"/>
      <w:bookmarkStart w:id="225" w:name="_Toc184313279"/>
      <w:bookmarkEnd w:id="225"/>
      <w:bookmarkStart w:id="226" w:name="_Toc184310282"/>
      <w:bookmarkEnd w:id="226"/>
      <w:bookmarkStart w:id="227" w:name="_Toc184312138"/>
      <w:bookmarkEnd w:id="227"/>
      <w:bookmarkStart w:id="228" w:name="_Toc184310331"/>
      <w:bookmarkEnd w:id="228"/>
      <w:bookmarkStart w:id="229" w:name="_Toc184312134"/>
      <w:bookmarkEnd w:id="229"/>
      <w:bookmarkStart w:id="230" w:name="_Toc184312079"/>
      <w:bookmarkEnd w:id="230"/>
      <w:bookmarkStart w:id="231" w:name="_Toc184310337"/>
      <w:bookmarkEnd w:id="231"/>
      <w:bookmarkStart w:id="232" w:name="_Toc184310320"/>
      <w:bookmarkEnd w:id="232"/>
      <w:bookmarkStart w:id="233" w:name="_Toc184313262"/>
      <w:bookmarkEnd w:id="233"/>
      <w:bookmarkStart w:id="234" w:name="_Toc184312074"/>
      <w:bookmarkEnd w:id="234"/>
      <w:bookmarkStart w:id="235" w:name="_Toc184310286"/>
      <w:bookmarkEnd w:id="235"/>
      <w:bookmarkStart w:id="236" w:name="_Toc184308087"/>
      <w:bookmarkEnd w:id="236"/>
      <w:bookmarkStart w:id="237" w:name="_Toc184308053"/>
      <w:bookmarkEnd w:id="237"/>
      <w:bookmarkStart w:id="238" w:name="_Toc184312100"/>
      <w:bookmarkEnd w:id="238"/>
      <w:bookmarkStart w:id="239" w:name="_Toc184313267"/>
      <w:bookmarkEnd w:id="239"/>
      <w:bookmarkStart w:id="240" w:name="_Toc184313299"/>
      <w:bookmarkEnd w:id="240"/>
      <w:bookmarkStart w:id="241" w:name="_Toc184312101"/>
      <w:bookmarkEnd w:id="241"/>
      <w:bookmarkStart w:id="242" w:name="_Toc184310273"/>
      <w:bookmarkEnd w:id="242"/>
      <w:bookmarkStart w:id="243" w:name="_Toc184312096"/>
      <w:bookmarkEnd w:id="243"/>
      <w:bookmarkStart w:id="244" w:name="_Toc184308099"/>
      <w:bookmarkEnd w:id="244"/>
      <w:bookmarkStart w:id="245" w:name="_Toc184312098"/>
      <w:bookmarkEnd w:id="245"/>
      <w:bookmarkStart w:id="246" w:name="_Toc184312113"/>
      <w:bookmarkEnd w:id="246"/>
      <w:bookmarkStart w:id="247" w:name="_Toc184314417"/>
      <w:bookmarkEnd w:id="247"/>
      <w:bookmarkStart w:id="248" w:name="_Toc184308081"/>
      <w:bookmarkEnd w:id="248"/>
      <w:bookmarkStart w:id="249" w:name="_Toc184314482"/>
      <w:bookmarkEnd w:id="249"/>
      <w:bookmarkStart w:id="250" w:name="_Toc184310319"/>
      <w:bookmarkEnd w:id="250"/>
      <w:bookmarkStart w:id="251" w:name="_Toc184314420"/>
      <w:bookmarkEnd w:id="251"/>
      <w:bookmarkStart w:id="252" w:name="_Toc184308107"/>
      <w:bookmarkEnd w:id="252"/>
      <w:bookmarkStart w:id="253" w:name="_Toc184313284"/>
      <w:bookmarkEnd w:id="253"/>
      <w:bookmarkStart w:id="254" w:name="_Toc184314428"/>
      <w:bookmarkEnd w:id="254"/>
      <w:bookmarkStart w:id="255" w:name="_Toc184308052"/>
      <w:bookmarkEnd w:id="255"/>
      <w:bookmarkStart w:id="256" w:name="_Toc184312103"/>
      <w:bookmarkEnd w:id="256"/>
      <w:bookmarkStart w:id="257" w:name="_Toc184308075"/>
      <w:bookmarkEnd w:id="257"/>
      <w:bookmarkStart w:id="258" w:name="_Toc184310300"/>
      <w:bookmarkEnd w:id="258"/>
      <w:bookmarkStart w:id="259" w:name="_Toc184314425"/>
      <w:bookmarkEnd w:id="259"/>
      <w:bookmarkStart w:id="260" w:name="_Toc184310333"/>
      <w:bookmarkEnd w:id="260"/>
      <w:bookmarkStart w:id="261" w:name="_Toc184313301"/>
      <w:bookmarkEnd w:id="261"/>
      <w:bookmarkStart w:id="262" w:name="_Toc184313308"/>
      <w:bookmarkEnd w:id="262"/>
      <w:bookmarkStart w:id="263" w:name="_Toc184308057"/>
      <w:bookmarkEnd w:id="263"/>
      <w:bookmarkStart w:id="264" w:name="_Toc184313246"/>
      <w:bookmarkEnd w:id="264"/>
      <w:bookmarkStart w:id="265" w:name="_Toc184308094"/>
      <w:bookmarkEnd w:id="265"/>
      <w:bookmarkStart w:id="266" w:name="_Toc184308089"/>
      <w:bookmarkEnd w:id="266"/>
      <w:bookmarkStart w:id="267" w:name="_Toc184314472"/>
      <w:bookmarkEnd w:id="267"/>
      <w:bookmarkStart w:id="268" w:name="_Toc184310314"/>
      <w:bookmarkEnd w:id="268"/>
      <w:bookmarkStart w:id="269" w:name="_Toc184312135"/>
      <w:bookmarkEnd w:id="269"/>
      <w:bookmarkStart w:id="270" w:name="_Toc184313264"/>
      <w:bookmarkEnd w:id="270"/>
      <w:bookmarkStart w:id="271" w:name="_Toc184313283"/>
      <w:bookmarkEnd w:id="271"/>
      <w:bookmarkStart w:id="272" w:name="_Toc184310305"/>
      <w:bookmarkEnd w:id="272"/>
      <w:bookmarkStart w:id="273" w:name="_Toc184310324"/>
      <w:bookmarkEnd w:id="273"/>
      <w:bookmarkStart w:id="274" w:name="_Toc184312090"/>
      <w:bookmarkEnd w:id="274"/>
      <w:bookmarkStart w:id="275" w:name="_Toc184313275"/>
      <w:bookmarkEnd w:id="275"/>
      <w:bookmarkStart w:id="276" w:name="_Toc184313270"/>
      <w:bookmarkEnd w:id="276"/>
      <w:bookmarkStart w:id="277" w:name="_Toc184314471"/>
      <w:bookmarkEnd w:id="277"/>
      <w:bookmarkStart w:id="278" w:name="_Toc184312131"/>
      <w:bookmarkEnd w:id="278"/>
      <w:bookmarkStart w:id="279" w:name="_Toc184314439"/>
      <w:bookmarkEnd w:id="279"/>
      <w:bookmarkStart w:id="280" w:name="_Toc184313274"/>
      <w:bookmarkEnd w:id="280"/>
      <w:bookmarkStart w:id="281" w:name="_Toc184312067"/>
      <w:bookmarkEnd w:id="281"/>
      <w:bookmarkStart w:id="282" w:name="_Toc184313244"/>
      <w:bookmarkEnd w:id="282"/>
      <w:bookmarkStart w:id="283" w:name="_Toc184310343"/>
      <w:bookmarkEnd w:id="283"/>
      <w:bookmarkStart w:id="284" w:name="_Toc184308071"/>
      <w:bookmarkEnd w:id="284"/>
      <w:bookmarkStart w:id="285" w:name="_Toc184310318"/>
      <w:bookmarkEnd w:id="285"/>
      <w:bookmarkStart w:id="286" w:name="_Toc184312123"/>
      <w:bookmarkEnd w:id="286"/>
      <w:bookmarkStart w:id="287" w:name="_Toc184310329"/>
      <w:bookmarkEnd w:id="287"/>
      <w:bookmarkStart w:id="288" w:name="_Toc184312104"/>
      <w:bookmarkEnd w:id="288"/>
      <w:bookmarkStart w:id="289" w:name="_Toc184314456"/>
      <w:bookmarkEnd w:id="289"/>
      <w:bookmarkStart w:id="290" w:name="_Toc184310323"/>
      <w:bookmarkEnd w:id="290"/>
      <w:bookmarkStart w:id="291" w:name="_Toc184313254"/>
      <w:bookmarkEnd w:id="291"/>
      <w:bookmarkStart w:id="292" w:name="_Toc184312093"/>
      <w:bookmarkEnd w:id="292"/>
      <w:bookmarkStart w:id="293" w:name="_Toc184312070"/>
      <w:bookmarkEnd w:id="293"/>
      <w:bookmarkStart w:id="294" w:name="_Toc184313303"/>
      <w:bookmarkEnd w:id="294"/>
      <w:bookmarkStart w:id="295" w:name="_Toc184312102"/>
      <w:bookmarkEnd w:id="295"/>
      <w:bookmarkStart w:id="296" w:name="_Toc184310301"/>
      <w:bookmarkEnd w:id="296"/>
      <w:bookmarkStart w:id="297" w:name="_Toc184313252"/>
      <w:bookmarkEnd w:id="297"/>
      <w:bookmarkStart w:id="298" w:name="_Toc184313259"/>
      <w:bookmarkEnd w:id="298"/>
      <w:bookmarkStart w:id="299" w:name="_Toc184314461"/>
      <w:bookmarkEnd w:id="299"/>
      <w:bookmarkStart w:id="300" w:name="_Toc184310327"/>
      <w:bookmarkEnd w:id="300"/>
      <w:bookmarkStart w:id="301" w:name="_Toc184313238"/>
      <w:bookmarkEnd w:id="301"/>
      <w:bookmarkStart w:id="302" w:name="_Toc184314423"/>
      <w:bookmarkEnd w:id="302"/>
      <w:bookmarkStart w:id="303" w:name="_Toc184310295"/>
      <w:bookmarkEnd w:id="303"/>
      <w:bookmarkStart w:id="304" w:name="_Toc184310296"/>
      <w:bookmarkEnd w:id="304"/>
      <w:bookmarkStart w:id="305" w:name="_Toc184308091"/>
      <w:bookmarkEnd w:id="305"/>
      <w:bookmarkStart w:id="306" w:name="_Toc184314453"/>
      <w:bookmarkEnd w:id="306"/>
      <w:bookmarkStart w:id="307" w:name="_Toc184312108"/>
      <w:bookmarkEnd w:id="307"/>
      <w:bookmarkStart w:id="308" w:name="_Toc184312080"/>
      <w:bookmarkEnd w:id="308"/>
      <w:bookmarkStart w:id="309" w:name="_Toc184308039"/>
      <w:bookmarkEnd w:id="309"/>
      <w:bookmarkStart w:id="310" w:name="_Toc184308078"/>
      <w:bookmarkEnd w:id="310"/>
      <w:bookmarkStart w:id="311" w:name="_Toc184312124"/>
      <w:bookmarkEnd w:id="311"/>
      <w:bookmarkStart w:id="312" w:name="_Toc184314455"/>
      <w:bookmarkEnd w:id="312"/>
      <w:bookmarkStart w:id="313" w:name="_Toc184314421"/>
      <w:bookmarkEnd w:id="313"/>
      <w:bookmarkStart w:id="314" w:name="_Toc184314422"/>
      <w:bookmarkEnd w:id="314"/>
      <w:bookmarkStart w:id="315" w:name="_Toc184313285"/>
      <w:bookmarkEnd w:id="315"/>
      <w:bookmarkStart w:id="316" w:name="_Toc184312091"/>
      <w:bookmarkEnd w:id="316"/>
      <w:bookmarkStart w:id="317" w:name="_Toc184312116"/>
      <w:bookmarkEnd w:id="317"/>
      <w:bookmarkStart w:id="318" w:name="_Toc184312084"/>
      <w:bookmarkEnd w:id="318"/>
      <w:bookmarkStart w:id="319" w:name="_Toc184312128"/>
      <w:bookmarkEnd w:id="319"/>
      <w:bookmarkStart w:id="320" w:name="_Toc184308058"/>
      <w:bookmarkEnd w:id="320"/>
      <w:bookmarkStart w:id="321" w:name="_Toc184308070"/>
      <w:bookmarkEnd w:id="321"/>
      <w:bookmarkStart w:id="322" w:name="_Toc184312136"/>
      <w:bookmarkEnd w:id="322"/>
      <w:bookmarkStart w:id="323" w:name="_Toc184314426"/>
      <w:bookmarkEnd w:id="323"/>
      <w:bookmarkStart w:id="324" w:name="_Toc184314435"/>
      <w:bookmarkEnd w:id="324"/>
      <w:bookmarkStart w:id="325" w:name="_Toc184310335"/>
      <w:bookmarkEnd w:id="325"/>
      <w:bookmarkStart w:id="326" w:name="_Toc184312111"/>
      <w:bookmarkEnd w:id="326"/>
      <w:bookmarkStart w:id="327" w:name="_Toc184312130"/>
      <w:bookmarkEnd w:id="327"/>
      <w:bookmarkStart w:id="328" w:name="_Toc184314479"/>
      <w:bookmarkEnd w:id="328"/>
      <w:bookmarkStart w:id="329" w:name="_Toc184313251"/>
      <w:bookmarkEnd w:id="329"/>
      <w:bookmarkStart w:id="330" w:name="_Toc184314476"/>
      <w:bookmarkEnd w:id="330"/>
      <w:bookmarkStart w:id="331" w:name="_Toc184310291"/>
      <w:bookmarkEnd w:id="331"/>
      <w:bookmarkStart w:id="332" w:name="_Toc184314478"/>
      <w:bookmarkEnd w:id="332"/>
      <w:bookmarkStart w:id="333" w:name="_Toc184308093"/>
      <w:bookmarkEnd w:id="333"/>
      <w:bookmarkStart w:id="334" w:name="_Toc184308096"/>
      <w:bookmarkEnd w:id="334"/>
      <w:bookmarkStart w:id="335" w:name="_Toc184308051"/>
      <w:bookmarkEnd w:id="335"/>
      <w:bookmarkStart w:id="336" w:name="_Toc184308069"/>
      <w:bookmarkEnd w:id="336"/>
      <w:bookmarkStart w:id="337" w:name="_Toc184310283"/>
      <w:bookmarkEnd w:id="337"/>
      <w:bookmarkStart w:id="338" w:name="_Toc184314445"/>
      <w:bookmarkEnd w:id="338"/>
      <w:bookmarkStart w:id="339" w:name="_Toc184312099"/>
      <w:bookmarkEnd w:id="339"/>
      <w:bookmarkStart w:id="340" w:name="_Toc184308048"/>
      <w:bookmarkEnd w:id="340"/>
      <w:bookmarkStart w:id="341" w:name="_Toc184313297"/>
      <w:bookmarkEnd w:id="341"/>
      <w:bookmarkStart w:id="342" w:name="_Toc184308106"/>
      <w:bookmarkEnd w:id="342"/>
      <w:bookmarkStart w:id="343" w:name="_Toc184310279"/>
      <w:bookmarkEnd w:id="343"/>
      <w:bookmarkStart w:id="344" w:name="_Toc184312122"/>
      <w:bookmarkEnd w:id="344"/>
      <w:bookmarkStart w:id="345" w:name="_Toc184308100"/>
      <w:bookmarkEnd w:id="345"/>
      <w:bookmarkStart w:id="346" w:name="_Toc184312094"/>
      <w:bookmarkEnd w:id="346"/>
      <w:bookmarkStart w:id="347" w:name="_Toc184310293"/>
      <w:bookmarkEnd w:id="347"/>
      <w:bookmarkStart w:id="348" w:name="_Toc184312132"/>
      <w:bookmarkEnd w:id="348"/>
      <w:bookmarkStart w:id="349" w:name="_Toc184308067"/>
      <w:bookmarkEnd w:id="349"/>
      <w:bookmarkStart w:id="350" w:name="_Toc184310281"/>
      <w:bookmarkEnd w:id="350"/>
      <w:bookmarkStart w:id="351" w:name="_Toc184313294"/>
      <w:bookmarkEnd w:id="351"/>
      <w:bookmarkStart w:id="352" w:name="_Toc184312117"/>
      <w:bookmarkEnd w:id="352"/>
      <w:bookmarkStart w:id="353" w:name="_Toc184308101"/>
      <w:bookmarkEnd w:id="353"/>
      <w:bookmarkStart w:id="354" w:name="_Toc184314470"/>
      <w:bookmarkEnd w:id="354"/>
      <w:bookmarkStart w:id="355" w:name="_Toc184313295"/>
      <w:bookmarkEnd w:id="355"/>
      <w:bookmarkStart w:id="356" w:name="_Toc184312107"/>
      <w:bookmarkEnd w:id="356"/>
      <w:bookmarkStart w:id="357" w:name="_Toc184310310"/>
      <w:bookmarkEnd w:id="357"/>
      <w:bookmarkStart w:id="358" w:name="_Toc184308038"/>
      <w:bookmarkEnd w:id="358"/>
      <w:bookmarkStart w:id="359" w:name="_Toc184313268"/>
      <w:bookmarkEnd w:id="359"/>
      <w:bookmarkStart w:id="360" w:name="_Toc184313281"/>
      <w:bookmarkEnd w:id="360"/>
      <w:bookmarkStart w:id="361" w:name="_Toc184308104"/>
      <w:bookmarkEnd w:id="361"/>
      <w:bookmarkStart w:id="362" w:name="_Toc184314457"/>
      <w:bookmarkEnd w:id="362"/>
      <w:bookmarkStart w:id="363" w:name="_Toc184310317"/>
      <w:bookmarkEnd w:id="363"/>
      <w:bookmarkStart w:id="364" w:name="_Toc184308074"/>
      <w:bookmarkEnd w:id="364"/>
      <w:bookmarkStart w:id="365" w:name="_Toc184312071"/>
      <w:bookmarkEnd w:id="365"/>
      <w:bookmarkStart w:id="366" w:name="_Toc184313265"/>
      <w:bookmarkEnd w:id="366"/>
      <w:bookmarkStart w:id="367" w:name="_Toc184313309"/>
      <w:bookmarkEnd w:id="367"/>
      <w:bookmarkStart w:id="368" w:name="_Toc184310339"/>
      <w:bookmarkEnd w:id="368"/>
      <w:bookmarkStart w:id="369" w:name="_Toc184312133"/>
      <w:bookmarkEnd w:id="369"/>
      <w:bookmarkStart w:id="370" w:name="_Toc184310326"/>
      <w:bookmarkEnd w:id="370"/>
      <w:bookmarkStart w:id="371" w:name="_Toc184312092"/>
      <w:bookmarkEnd w:id="371"/>
      <w:bookmarkStart w:id="372" w:name="_Toc184308076"/>
      <w:bookmarkEnd w:id="372"/>
      <w:bookmarkStart w:id="373" w:name="_Toc184314419"/>
      <w:bookmarkEnd w:id="373"/>
      <w:bookmarkStart w:id="374" w:name="_Toc184312129"/>
      <w:bookmarkEnd w:id="374"/>
      <w:bookmarkStart w:id="375" w:name="_Toc184313240"/>
      <w:bookmarkEnd w:id="375"/>
      <w:bookmarkStart w:id="376" w:name="_Toc184310309"/>
      <w:bookmarkEnd w:id="376"/>
      <w:bookmarkStart w:id="377" w:name="_Toc184312120"/>
      <w:bookmarkEnd w:id="377"/>
      <w:bookmarkStart w:id="378" w:name="_Toc184312125"/>
      <w:bookmarkEnd w:id="378"/>
      <w:bookmarkStart w:id="379" w:name="_Toc184312068"/>
      <w:bookmarkEnd w:id="379"/>
      <w:bookmarkStart w:id="380" w:name="_Toc184313273"/>
      <w:bookmarkEnd w:id="380"/>
      <w:bookmarkStart w:id="381" w:name="_Toc184314463"/>
      <w:bookmarkEnd w:id="381"/>
      <w:bookmarkStart w:id="382" w:name="_Toc184313266"/>
      <w:bookmarkEnd w:id="382"/>
      <w:bookmarkStart w:id="383" w:name="_Toc184314429"/>
      <w:bookmarkEnd w:id="383"/>
      <w:bookmarkStart w:id="384" w:name="_Toc184310275"/>
      <w:bookmarkEnd w:id="384"/>
      <w:bookmarkStart w:id="385" w:name="_Toc184308044"/>
      <w:bookmarkEnd w:id="385"/>
      <w:bookmarkStart w:id="386" w:name="_Toc184313305"/>
      <w:bookmarkEnd w:id="386"/>
      <w:bookmarkStart w:id="387" w:name="_Toc184312069"/>
      <w:bookmarkEnd w:id="387"/>
      <w:bookmarkStart w:id="388" w:name="_Toc184310289"/>
      <w:bookmarkEnd w:id="388"/>
      <w:bookmarkStart w:id="389" w:name="_Toc184310272"/>
      <w:bookmarkEnd w:id="389"/>
      <w:bookmarkStart w:id="390" w:name="_Toc184313293"/>
      <w:bookmarkEnd w:id="390"/>
      <w:bookmarkStart w:id="391" w:name="_Toc184314452"/>
      <w:bookmarkEnd w:id="391"/>
      <w:bookmarkStart w:id="392" w:name="_Toc184310303"/>
      <w:bookmarkEnd w:id="392"/>
      <w:r>
        <w:rPr>
          <w:rFonts w:hint="eastAsia" w:ascii="宋体" w:hAnsi="宋体" w:cs="宋体"/>
          <w:b/>
          <w:color w:val="auto"/>
          <w:sz w:val="36"/>
          <w:szCs w:val="36"/>
          <w:highlight w:val="none"/>
        </w:rPr>
        <w:t>评标办法</w:t>
      </w:r>
      <w:r>
        <w:rPr>
          <w:rFonts w:hint="eastAsia" w:ascii="宋体" w:hAnsi="宋体" w:cs="宋体"/>
          <w:b/>
          <w:color w:val="auto"/>
          <w:sz w:val="36"/>
          <w:szCs w:val="36"/>
          <w:highlight w:val="none"/>
          <w:lang w:eastAsia="zh-CN"/>
        </w:rPr>
        <w:t>（</w:t>
      </w:r>
      <w:r>
        <w:rPr>
          <w:rFonts w:hint="eastAsia" w:ascii="宋体" w:hAnsi="宋体" w:cs="宋体"/>
          <w:b/>
          <w:color w:val="auto"/>
          <w:sz w:val="36"/>
          <w:szCs w:val="36"/>
          <w:highlight w:val="none"/>
          <w:lang w:val="en-US" w:eastAsia="zh-CN"/>
        </w:rPr>
        <w:t>标项一、标项二、标项三）</w:t>
      </w:r>
    </w:p>
    <w:p w14:paraId="77B269AD">
      <w:pPr>
        <w:snapToGrid w:val="0"/>
        <w:spacing w:line="360" w:lineRule="auto"/>
        <w:jc w:val="center"/>
        <w:rPr>
          <w:rFonts w:hint="eastAsia" w:ascii="宋体" w:hAnsi="宋体" w:cs="宋体"/>
          <w:b/>
          <w:color w:val="auto"/>
          <w:sz w:val="32"/>
          <w:szCs w:val="20"/>
          <w:highlight w:val="none"/>
        </w:rPr>
      </w:pPr>
      <w:r>
        <w:rPr>
          <w:rFonts w:hint="eastAsia" w:ascii="宋体" w:hAnsi="宋体" w:cs="宋体"/>
          <w:b/>
          <w:color w:val="auto"/>
          <w:sz w:val="32"/>
          <w:szCs w:val="20"/>
          <w:highlight w:val="none"/>
        </w:rPr>
        <w:t>评标办法前附表</w:t>
      </w:r>
    </w:p>
    <w:p w14:paraId="21FF96EE">
      <w:pPr>
        <w:snapToGrid w:val="0"/>
        <w:spacing w:line="360" w:lineRule="auto"/>
        <w:jc w:val="center"/>
        <w:rPr>
          <w:rFonts w:hint="eastAsia" w:ascii="宋体" w:hAnsi="宋体" w:cs="宋体"/>
          <w:b/>
          <w:color w:val="auto"/>
          <w:sz w:val="32"/>
          <w:szCs w:val="20"/>
          <w:highlight w:val="none"/>
        </w:rPr>
      </w:pP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5355"/>
        <w:gridCol w:w="540"/>
        <w:gridCol w:w="1050"/>
        <w:gridCol w:w="867"/>
      </w:tblGrid>
      <w:tr w14:paraId="6241A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14:paraId="58603BBD">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5355" w:type="dxa"/>
            <w:vAlign w:val="center"/>
          </w:tcPr>
          <w:p w14:paraId="703C5D34">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评标标准</w:t>
            </w:r>
          </w:p>
        </w:tc>
        <w:tc>
          <w:tcPr>
            <w:tcW w:w="540" w:type="dxa"/>
            <w:vAlign w:val="center"/>
          </w:tcPr>
          <w:p w14:paraId="64F783E3">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权重</w:t>
            </w:r>
          </w:p>
        </w:tc>
        <w:tc>
          <w:tcPr>
            <w:tcW w:w="1050" w:type="dxa"/>
            <w:vAlign w:val="center"/>
          </w:tcPr>
          <w:p w14:paraId="09C069C7">
            <w:pPr>
              <w:snapToGrid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主观分/客观分属性</w:t>
            </w:r>
          </w:p>
        </w:tc>
        <w:tc>
          <w:tcPr>
            <w:tcW w:w="867" w:type="dxa"/>
          </w:tcPr>
          <w:p w14:paraId="3D47EE17">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投标文件中评标标准相应的商务技术资料目录*</w:t>
            </w:r>
          </w:p>
        </w:tc>
      </w:tr>
      <w:tr w14:paraId="5CD5C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14:paraId="1D56D437">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355" w:type="dxa"/>
          </w:tcPr>
          <w:p w14:paraId="6B97B697">
            <w:pPr>
              <w:pStyle w:val="341"/>
              <w:spacing w:before="85" w:line="222" w:lineRule="auto"/>
              <w:ind w:left="118"/>
              <w:jc w:val="left"/>
              <w:outlineLvl w:val="0"/>
              <w:rPr>
                <w:rFonts w:hint="eastAsia" w:ascii="宋体" w:hAnsi="宋体" w:eastAsia="宋体" w:cs="宋体"/>
                <w:color w:val="auto"/>
                <w:sz w:val="24"/>
                <w:szCs w:val="24"/>
                <w:highlight w:val="none"/>
              </w:rPr>
            </w:pPr>
            <w:r>
              <w:rPr>
                <w:rFonts w:hint="eastAsia" w:ascii="宋体" w:hAnsi="宋体" w:eastAsia="宋体" w:cs="宋体"/>
                <w:b/>
                <w:bCs/>
                <w:color w:val="auto"/>
                <w:spacing w:val="-8"/>
                <w:sz w:val="24"/>
                <w:szCs w:val="24"/>
                <w:highlight w:val="none"/>
              </w:rPr>
              <w:t>投标人企业实力（</w:t>
            </w:r>
            <w:r>
              <w:rPr>
                <w:rFonts w:hint="eastAsia" w:ascii="宋体" w:hAnsi="宋体" w:eastAsia="宋体" w:cs="宋体"/>
                <w:b/>
                <w:bCs/>
                <w:color w:val="auto"/>
                <w:spacing w:val="-8"/>
                <w:sz w:val="24"/>
                <w:szCs w:val="24"/>
                <w:highlight w:val="none"/>
                <w:lang w:val="en-US" w:eastAsia="zh-CN"/>
              </w:rPr>
              <w:t>5</w:t>
            </w:r>
            <w:r>
              <w:rPr>
                <w:rFonts w:hint="eastAsia" w:ascii="宋体" w:hAnsi="宋体" w:eastAsia="宋体" w:cs="宋体"/>
                <w:b/>
                <w:bCs/>
                <w:color w:val="auto"/>
                <w:spacing w:val="-8"/>
                <w:sz w:val="24"/>
                <w:szCs w:val="24"/>
                <w:highlight w:val="none"/>
              </w:rPr>
              <w:t>分）</w:t>
            </w:r>
          </w:p>
          <w:p w14:paraId="2A8BAFCF">
            <w:pPr>
              <w:pStyle w:val="341"/>
              <w:spacing w:before="71" w:line="249" w:lineRule="auto"/>
              <w:ind w:left="118" w:right="104" w:firstLine="10"/>
              <w:jc w:val="left"/>
              <w:outlineLvl w:val="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投标人具有质量管理体系认证</w:t>
            </w:r>
            <w:r>
              <w:rPr>
                <w:rFonts w:hint="eastAsia" w:ascii="宋体" w:hAnsi="宋体" w:eastAsia="宋体" w:cs="宋体"/>
                <w:color w:val="auto"/>
                <w:spacing w:val="1"/>
                <w:sz w:val="24"/>
                <w:szCs w:val="24"/>
                <w:highlight w:val="none"/>
                <w:lang w:eastAsia="zh-CN"/>
              </w:rPr>
              <w:t>、信息安全管理体系认证</w:t>
            </w:r>
            <w:r>
              <w:rPr>
                <w:rFonts w:hint="eastAsia" w:ascii="宋体" w:hAnsi="宋体" w:eastAsia="宋体" w:cs="宋体"/>
                <w:color w:val="auto"/>
                <w:spacing w:val="-7"/>
                <w:sz w:val="24"/>
                <w:szCs w:val="24"/>
                <w:highlight w:val="none"/>
              </w:rPr>
              <w:t>，具有1个得1分，全部获得得</w:t>
            </w:r>
            <w:r>
              <w:rPr>
                <w:rFonts w:hint="eastAsia" w:ascii="宋体" w:hAnsi="宋体" w:eastAsia="宋体" w:cs="宋体"/>
                <w:color w:val="auto"/>
                <w:spacing w:val="-7"/>
                <w:sz w:val="24"/>
                <w:szCs w:val="24"/>
                <w:highlight w:val="none"/>
                <w:lang w:val="en-US" w:eastAsia="zh-CN"/>
              </w:rPr>
              <w:t>2</w:t>
            </w:r>
            <w:r>
              <w:rPr>
                <w:rFonts w:hint="eastAsia" w:ascii="宋体" w:hAnsi="宋体" w:eastAsia="宋体" w:cs="宋体"/>
                <w:color w:val="auto"/>
                <w:spacing w:val="-7"/>
                <w:sz w:val="24"/>
                <w:szCs w:val="24"/>
                <w:highlight w:val="none"/>
              </w:rPr>
              <w:t>分。不提供不得分。</w:t>
            </w:r>
          </w:p>
          <w:p w14:paraId="385565E9">
            <w:pPr>
              <w:pStyle w:val="341"/>
              <w:spacing w:line="248" w:lineRule="auto"/>
              <w:ind w:left="122" w:right="39" w:firstLine="3"/>
              <w:jc w:val="left"/>
              <w:outlineLvl w:val="0"/>
              <w:rPr>
                <w:rFonts w:hint="eastAsia" w:ascii="宋体" w:hAnsi="宋体" w:eastAsia="宋体" w:cs="宋体"/>
                <w:color w:val="auto"/>
                <w:sz w:val="24"/>
                <w:szCs w:val="24"/>
                <w:highlight w:val="none"/>
              </w:rPr>
            </w:pPr>
            <w:r>
              <w:rPr>
                <w:rFonts w:hint="eastAsia" w:ascii="宋体" w:hAnsi="宋体" w:eastAsia="宋体" w:cs="宋体"/>
                <w:b/>
                <w:bCs/>
                <w:color w:val="auto"/>
                <w:spacing w:val="-8"/>
                <w:sz w:val="24"/>
                <w:szCs w:val="24"/>
                <w:highlight w:val="none"/>
              </w:rPr>
              <w:t>注：上述证明材料相关证书或文件须提供复印件并</w:t>
            </w:r>
            <w:r>
              <w:rPr>
                <w:rFonts w:hint="eastAsia" w:ascii="宋体" w:hAnsi="宋体" w:eastAsia="宋体" w:cs="宋体"/>
                <w:b/>
                <w:bCs/>
                <w:color w:val="auto"/>
                <w:spacing w:val="-9"/>
                <w:sz w:val="24"/>
                <w:szCs w:val="24"/>
                <w:highlight w:val="none"/>
              </w:rPr>
              <w:t>加盖公章，</w:t>
            </w:r>
            <w:r>
              <w:rPr>
                <w:rFonts w:hint="eastAsia" w:ascii="宋体" w:hAnsi="宋体" w:eastAsia="宋体" w:cs="宋体"/>
                <w:b/>
                <w:bCs/>
                <w:color w:val="auto"/>
                <w:spacing w:val="-2"/>
                <w:sz w:val="24"/>
                <w:szCs w:val="24"/>
                <w:highlight w:val="none"/>
              </w:rPr>
              <w:t>并提供在国家市场监督管理总局全国认证认可信息公共服务</w:t>
            </w:r>
            <w:r>
              <w:rPr>
                <w:rFonts w:hint="eastAsia" w:ascii="宋体" w:hAnsi="宋体" w:eastAsia="宋体" w:cs="宋体"/>
                <w:b/>
                <w:bCs/>
                <w:color w:val="auto"/>
                <w:spacing w:val="-3"/>
                <w:sz w:val="24"/>
                <w:szCs w:val="24"/>
                <w:highlight w:val="none"/>
              </w:rPr>
              <w:t>平台查询有效证书信息截屏，不提供不得分。</w:t>
            </w:r>
          </w:p>
          <w:p w14:paraId="1612EEA0">
            <w:pPr>
              <w:pStyle w:val="341"/>
              <w:spacing w:before="72" w:line="249" w:lineRule="auto"/>
              <w:ind w:left="132" w:right="107" w:hanging="4"/>
              <w:jc w:val="left"/>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投标人具有测绘或物探类或地下空、道路安全、道路隐</w:t>
            </w:r>
            <w:r>
              <w:rPr>
                <w:rFonts w:hint="eastAsia" w:ascii="宋体" w:hAnsi="宋体" w:eastAsia="宋体" w:cs="宋体"/>
                <w:color w:val="auto"/>
                <w:spacing w:val="-2"/>
                <w:sz w:val="24"/>
                <w:szCs w:val="24"/>
                <w:highlight w:val="none"/>
              </w:rPr>
              <w:t>患类相关软件著作权的，每项得1分，最高的</w:t>
            </w:r>
            <w:r>
              <w:rPr>
                <w:rFonts w:hint="eastAsia" w:ascii="宋体" w:hAnsi="宋体" w:eastAsia="宋体" w:cs="宋体"/>
                <w:color w:val="auto"/>
                <w:spacing w:val="-2"/>
                <w:sz w:val="24"/>
                <w:szCs w:val="24"/>
                <w:highlight w:val="none"/>
                <w:lang w:val="en-US" w:eastAsia="zh-CN"/>
              </w:rPr>
              <w:t>3</w:t>
            </w:r>
            <w:r>
              <w:rPr>
                <w:rFonts w:hint="eastAsia" w:ascii="宋体" w:hAnsi="宋体" w:eastAsia="宋体" w:cs="宋体"/>
                <w:color w:val="auto"/>
                <w:spacing w:val="-2"/>
                <w:sz w:val="24"/>
                <w:szCs w:val="24"/>
                <w:highlight w:val="none"/>
              </w:rPr>
              <w:t>分。</w:t>
            </w:r>
          </w:p>
          <w:p w14:paraId="26C22395">
            <w:pPr>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注：证明材料提供上述相关证书或文件的复制件。证明材料</w:t>
            </w:r>
            <w:r>
              <w:rPr>
                <w:rFonts w:hint="eastAsia" w:ascii="宋体" w:hAnsi="宋体" w:eastAsia="宋体" w:cs="宋体"/>
                <w:b/>
                <w:bCs/>
                <w:color w:val="auto"/>
                <w:spacing w:val="-3"/>
                <w:sz w:val="24"/>
                <w:szCs w:val="24"/>
                <w:highlight w:val="none"/>
              </w:rPr>
              <w:t>须体现投标人名称，不提供不得分。</w:t>
            </w:r>
          </w:p>
        </w:tc>
        <w:tc>
          <w:tcPr>
            <w:tcW w:w="540" w:type="dxa"/>
            <w:vAlign w:val="center"/>
          </w:tcPr>
          <w:p w14:paraId="070B5337">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050" w:type="dxa"/>
            <w:vAlign w:val="center"/>
          </w:tcPr>
          <w:p w14:paraId="3E073B4C">
            <w:pPr>
              <w:snapToGrid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客观分</w:t>
            </w:r>
          </w:p>
        </w:tc>
        <w:tc>
          <w:tcPr>
            <w:tcW w:w="867" w:type="dxa"/>
            <w:vAlign w:val="center"/>
          </w:tcPr>
          <w:p w14:paraId="7146D71B">
            <w:pPr>
              <w:snapToGrid w:val="0"/>
              <w:spacing w:line="360" w:lineRule="auto"/>
              <w:jc w:val="center"/>
              <w:rPr>
                <w:rFonts w:hint="eastAsia" w:ascii="宋体" w:hAnsi="宋体" w:eastAsia="宋体" w:cs="宋体"/>
                <w:color w:val="auto"/>
                <w:sz w:val="24"/>
                <w:szCs w:val="24"/>
                <w:highlight w:val="none"/>
              </w:rPr>
            </w:pPr>
          </w:p>
        </w:tc>
      </w:tr>
      <w:tr w14:paraId="39D16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14:paraId="3336C457">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355" w:type="dxa"/>
          </w:tcPr>
          <w:p w14:paraId="4E650439">
            <w:pPr>
              <w:pStyle w:val="341"/>
              <w:spacing w:before="86" w:line="223" w:lineRule="auto"/>
              <w:ind w:left="119"/>
              <w:rPr>
                <w:rFonts w:hint="eastAsia" w:ascii="宋体" w:hAnsi="宋体" w:eastAsia="宋体" w:cs="宋体"/>
                <w:color w:val="auto"/>
                <w:sz w:val="24"/>
                <w:szCs w:val="24"/>
                <w:highlight w:val="none"/>
              </w:rPr>
            </w:pPr>
            <w:r>
              <w:rPr>
                <w:rFonts w:hint="eastAsia" w:ascii="宋体" w:hAnsi="宋体" w:eastAsia="宋体" w:cs="宋体"/>
                <w:b/>
                <w:bCs/>
                <w:color w:val="auto"/>
                <w:spacing w:val="-8"/>
                <w:sz w:val="24"/>
                <w:szCs w:val="24"/>
                <w:highlight w:val="none"/>
              </w:rPr>
              <w:t>业绩（1分）</w:t>
            </w:r>
          </w:p>
          <w:p w14:paraId="66888F57">
            <w:pPr>
              <w:pStyle w:val="341"/>
              <w:spacing w:before="69" w:line="277" w:lineRule="auto"/>
              <w:ind w:left="121" w:right="102" w:firstLine="7"/>
              <w:jc w:val="both"/>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◇投标人202</w:t>
            </w:r>
            <w:r>
              <w:rPr>
                <w:rFonts w:hint="eastAsia" w:ascii="宋体" w:hAnsi="宋体" w:eastAsia="宋体" w:cs="宋体"/>
                <w:color w:val="auto"/>
                <w:spacing w:val="-6"/>
                <w:sz w:val="24"/>
                <w:szCs w:val="24"/>
                <w:highlight w:val="none"/>
                <w:lang w:val="en-US" w:eastAsia="zh-CN"/>
              </w:rPr>
              <w:t>2</w:t>
            </w:r>
            <w:r>
              <w:rPr>
                <w:rFonts w:hint="eastAsia" w:ascii="宋体" w:hAnsi="宋体" w:eastAsia="宋体" w:cs="宋体"/>
                <w:color w:val="auto"/>
                <w:spacing w:val="-6"/>
                <w:sz w:val="24"/>
                <w:szCs w:val="24"/>
                <w:highlight w:val="none"/>
              </w:rPr>
              <w:t>年1月1日（以合同签订时</w:t>
            </w:r>
            <w:r>
              <w:rPr>
                <w:rFonts w:hint="eastAsia" w:ascii="宋体" w:hAnsi="宋体" w:eastAsia="宋体" w:cs="宋体"/>
                <w:color w:val="auto"/>
                <w:spacing w:val="-7"/>
                <w:sz w:val="24"/>
                <w:szCs w:val="24"/>
                <w:highlight w:val="none"/>
              </w:rPr>
              <w:t>间为准）以来承</w:t>
            </w:r>
            <w:r>
              <w:rPr>
                <w:rFonts w:hint="eastAsia" w:ascii="宋体" w:hAnsi="宋体" w:eastAsia="宋体" w:cs="宋体"/>
                <w:color w:val="auto"/>
                <w:spacing w:val="1"/>
                <w:sz w:val="24"/>
                <w:szCs w:val="24"/>
                <w:highlight w:val="none"/>
              </w:rPr>
              <w:t>担过类似</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项目包含</w:t>
            </w:r>
            <w:r>
              <w:rPr>
                <w:rFonts w:hint="eastAsia" w:ascii="宋体" w:hAnsi="宋体" w:eastAsia="宋体" w:cs="宋体"/>
                <w:color w:val="auto"/>
                <w:spacing w:val="1"/>
                <w:sz w:val="24"/>
                <w:szCs w:val="24"/>
                <w:highlight w:val="none"/>
              </w:rPr>
              <w:t>市政道路地下空洞雷达探测业绩的</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，具有一个单个</w:t>
            </w:r>
            <w:r>
              <w:rPr>
                <w:rFonts w:hint="eastAsia" w:ascii="宋体" w:hAnsi="宋体" w:eastAsia="宋体" w:cs="宋体"/>
                <w:color w:val="auto"/>
                <w:spacing w:val="-2"/>
                <w:sz w:val="24"/>
                <w:szCs w:val="24"/>
                <w:highlight w:val="none"/>
              </w:rPr>
              <w:t>合同的得0.5分，最高得1分。</w:t>
            </w:r>
          </w:p>
          <w:p w14:paraId="6DD092A3">
            <w:pPr>
              <w:pStyle w:val="341"/>
              <w:spacing w:line="220" w:lineRule="auto"/>
              <w:ind w:left="126"/>
              <w:outlineLvl w:val="0"/>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注：证明材料提供中标通知书、合同原件扫描件、中标公示</w:t>
            </w:r>
            <w:r>
              <w:rPr>
                <w:rFonts w:hint="eastAsia" w:ascii="宋体" w:hAnsi="宋体" w:eastAsia="宋体" w:cs="宋体"/>
                <w:b/>
                <w:bCs/>
                <w:color w:val="auto"/>
                <w:spacing w:val="-5"/>
                <w:sz w:val="24"/>
                <w:szCs w:val="24"/>
                <w:highlight w:val="none"/>
              </w:rPr>
              <w:t>网页截图（包含网址</w:t>
            </w:r>
            <w:r>
              <w:rPr>
                <w:rFonts w:hint="eastAsia" w:ascii="宋体" w:hAnsi="宋体" w:eastAsia="宋体" w:cs="宋体"/>
                <w:b/>
                <w:bCs/>
                <w:color w:val="auto"/>
                <w:spacing w:val="28"/>
                <w:sz w:val="24"/>
                <w:szCs w:val="24"/>
                <w:highlight w:val="none"/>
              </w:rPr>
              <w:t>），</w:t>
            </w:r>
            <w:r>
              <w:rPr>
                <w:rFonts w:hint="eastAsia" w:ascii="宋体" w:hAnsi="宋体" w:eastAsia="宋体" w:cs="宋体"/>
                <w:b/>
                <w:bCs/>
                <w:color w:val="auto"/>
                <w:spacing w:val="-5"/>
                <w:sz w:val="24"/>
                <w:szCs w:val="24"/>
                <w:highlight w:val="none"/>
              </w:rPr>
              <w:t>同时提供委托单位法人姓名、经办</w:t>
            </w:r>
            <w:r>
              <w:rPr>
                <w:rFonts w:hint="eastAsia" w:ascii="宋体" w:hAnsi="宋体" w:eastAsia="宋体" w:cs="宋体"/>
                <w:b/>
                <w:bCs/>
                <w:color w:val="auto"/>
                <w:spacing w:val="-2"/>
                <w:sz w:val="24"/>
                <w:szCs w:val="24"/>
                <w:highlight w:val="none"/>
              </w:rPr>
              <w:t>人姓名及固定电话。若合同未能体现项目特征指标的，则另</w:t>
            </w:r>
            <w:r>
              <w:rPr>
                <w:rFonts w:hint="eastAsia" w:ascii="宋体" w:hAnsi="宋体" w:eastAsia="宋体" w:cs="宋体"/>
                <w:b/>
                <w:bCs/>
                <w:color w:val="auto"/>
                <w:spacing w:val="-3"/>
                <w:sz w:val="24"/>
                <w:szCs w:val="24"/>
                <w:highlight w:val="none"/>
              </w:rPr>
              <w:t>行提供检测成果报告。同个合同不重复计分。</w:t>
            </w:r>
          </w:p>
        </w:tc>
        <w:tc>
          <w:tcPr>
            <w:tcW w:w="540" w:type="dxa"/>
            <w:vAlign w:val="center"/>
          </w:tcPr>
          <w:p w14:paraId="50650AA4">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050" w:type="dxa"/>
            <w:vAlign w:val="center"/>
          </w:tcPr>
          <w:p w14:paraId="7E222B8F">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客观分</w:t>
            </w:r>
          </w:p>
        </w:tc>
        <w:tc>
          <w:tcPr>
            <w:tcW w:w="867" w:type="dxa"/>
            <w:vAlign w:val="center"/>
          </w:tcPr>
          <w:p w14:paraId="2A08D6F2">
            <w:pPr>
              <w:snapToGrid w:val="0"/>
              <w:spacing w:line="360" w:lineRule="auto"/>
              <w:jc w:val="center"/>
              <w:rPr>
                <w:rFonts w:hint="eastAsia" w:ascii="宋体" w:hAnsi="宋体" w:eastAsia="宋体" w:cs="宋体"/>
                <w:color w:val="auto"/>
                <w:sz w:val="24"/>
                <w:szCs w:val="24"/>
                <w:highlight w:val="none"/>
              </w:rPr>
            </w:pPr>
          </w:p>
        </w:tc>
      </w:tr>
      <w:tr w14:paraId="439D1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14:paraId="2B187D11">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355" w:type="dxa"/>
          </w:tcPr>
          <w:p w14:paraId="043C31DE">
            <w:pPr>
              <w:pStyle w:val="341"/>
              <w:spacing w:before="87" w:line="220" w:lineRule="auto"/>
              <w:ind w:left="118"/>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投入的检测机械及仪器配备（</w:t>
            </w:r>
            <w:r>
              <w:rPr>
                <w:rFonts w:hint="eastAsia" w:ascii="宋体" w:hAnsi="宋体" w:eastAsia="宋体" w:cs="宋体"/>
                <w:b/>
                <w:bCs/>
                <w:color w:val="auto"/>
                <w:spacing w:val="-4"/>
                <w:sz w:val="24"/>
                <w:szCs w:val="24"/>
                <w:highlight w:val="none"/>
                <w:lang w:val="en-US" w:eastAsia="zh-CN"/>
              </w:rPr>
              <w:t>14</w:t>
            </w:r>
            <w:r>
              <w:rPr>
                <w:rFonts w:hint="eastAsia" w:ascii="宋体" w:hAnsi="宋体" w:eastAsia="宋体" w:cs="宋体"/>
                <w:b/>
                <w:bCs/>
                <w:color w:val="auto"/>
                <w:spacing w:val="-4"/>
                <w:sz w:val="24"/>
                <w:szCs w:val="24"/>
                <w:highlight w:val="none"/>
              </w:rPr>
              <w:t>分）</w:t>
            </w:r>
          </w:p>
          <w:p w14:paraId="1B32D87C">
            <w:pPr>
              <w:pStyle w:val="341"/>
              <w:spacing w:before="72" w:line="259" w:lineRule="auto"/>
              <w:ind w:left="120" w:right="104" w:firstLine="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1、</w:t>
            </w:r>
            <w:r>
              <w:rPr>
                <w:rFonts w:hint="eastAsia" w:ascii="宋体" w:hAnsi="宋体" w:eastAsia="宋体" w:cs="宋体"/>
                <w:color w:val="auto"/>
                <w:spacing w:val="-1"/>
                <w:sz w:val="24"/>
                <w:szCs w:val="24"/>
                <w:highlight w:val="none"/>
              </w:rPr>
              <w:t>具备有车载三维探地雷达的（车载检测设备</w:t>
            </w:r>
            <w:r>
              <w:rPr>
                <w:rFonts w:hint="eastAsia" w:ascii="宋体" w:hAnsi="宋体" w:eastAsia="宋体" w:cs="宋体"/>
                <w:color w:val="auto"/>
                <w:spacing w:val="21"/>
                <w:sz w:val="24"/>
                <w:szCs w:val="24"/>
                <w:highlight w:val="none"/>
              </w:rPr>
              <w:t>），</w:t>
            </w:r>
            <w:r>
              <w:rPr>
                <w:rFonts w:hint="eastAsia" w:ascii="宋体" w:hAnsi="宋体" w:eastAsia="宋体" w:cs="宋体"/>
                <w:color w:val="auto"/>
                <w:spacing w:val="-1"/>
                <w:sz w:val="24"/>
                <w:szCs w:val="24"/>
                <w:highlight w:val="none"/>
              </w:rPr>
              <w:t>符合第三部分采购需求设备</w:t>
            </w:r>
            <w:r>
              <w:rPr>
                <w:rFonts w:hint="eastAsia" w:ascii="宋体" w:hAnsi="宋体" w:eastAsia="宋体" w:cs="宋体"/>
                <w:color w:val="auto"/>
                <w:spacing w:val="1"/>
                <w:sz w:val="24"/>
                <w:szCs w:val="24"/>
                <w:highlight w:val="none"/>
              </w:rPr>
              <w:t>需求的，</w:t>
            </w:r>
            <w:r>
              <w:rPr>
                <w:rFonts w:hint="eastAsia" w:ascii="宋体" w:hAnsi="宋体" w:eastAsia="宋体" w:cs="宋体"/>
                <w:color w:val="auto"/>
                <w:spacing w:val="1"/>
                <w:sz w:val="24"/>
                <w:szCs w:val="24"/>
                <w:highlight w:val="none"/>
                <w:lang w:val="en-US" w:eastAsia="zh-CN"/>
              </w:rPr>
              <w:t>每一台得2分</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lang w:val="en-US" w:eastAsia="zh-CN"/>
              </w:rPr>
              <w:t>最高得6分</w:t>
            </w:r>
            <w:r>
              <w:rPr>
                <w:rFonts w:hint="eastAsia" w:ascii="宋体" w:hAnsi="宋体" w:eastAsia="宋体" w:cs="宋体"/>
                <w:color w:val="auto"/>
                <w:spacing w:val="1"/>
                <w:sz w:val="24"/>
                <w:szCs w:val="24"/>
                <w:highlight w:val="none"/>
              </w:rPr>
              <w:t>，不提</w:t>
            </w:r>
            <w:r>
              <w:rPr>
                <w:rFonts w:hint="eastAsia" w:ascii="宋体" w:hAnsi="宋体" w:eastAsia="宋体" w:cs="宋体"/>
                <w:color w:val="auto"/>
                <w:spacing w:val="-4"/>
                <w:sz w:val="24"/>
                <w:szCs w:val="24"/>
                <w:highlight w:val="none"/>
              </w:rPr>
              <w:t>供不得分。</w:t>
            </w:r>
          </w:p>
          <w:p w14:paraId="35EFADAE">
            <w:pPr>
              <w:pStyle w:val="341"/>
              <w:spacing w:before="69" w:line="259" w:lineRule="auto"/>
              <w:ind w:left="118" w:right="104" w:firstLine="1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投标人持有的手推式二维探地雷达（手推式检测设备</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1"/>
                <w:sz w:val="24"/>
                <w:szCs w:val="24"/>
                <w:highlight w:val="none"/>
              </w:rPr>
              <w:t>符合第三部分采购需求设备需求的，</w:t>
            </w:r>
            <w:r>
              <w:rPr>
                <w:rFonts w:hint="eastAsia" w:ascii="宋体" w:hAnsi="宋体" w:eastAsia="宋体" w:cs="宋体"/>
                <w:color w:val="auto"/>
                <w:spacing w:val="1"/>
                <w:sz w:val="24"/>
                <w:szCs w:val="24"/>
                <w:highlight w:val="none"/>
                <w:lang w:val="en-US" w:eastAsia="zh-CN"/>
              </w:rPr>
              <w:t>每一台得2分</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lang w:val="en-US" w:eastAsia="zh-CN"/>
              </w:rPr>
              <w:t>最高得6分</w:t>
            </w:r>
            <w:r>
              <w:rPr>
                <w:rFonts w:hint="eastAsia" w:ascii="宋体" w:hAnsi="宋体" w:eastAsia="宋体" w:cs="宋体"/>
                <w:color w:val="auto"/>
                <w:spacing w:val="1"/>
                <w:sz w:val="24"/>
                <w:szCs w:val="24"/>
                <w:highlight w:val="none"/>
              </w:rPr>
              <w:t>，不提</w:t>
            </w:r>
            <w:r>
              <w:rPr>
                <w:rFonts w:hint="eastAsia" w:ascii="宋体" w:hAnsi="宋体" w:eastAsia="宋体" w:cs="宋体"/>
                <w:color w:val="auto"/>
                <w:spacing w:val="-4"/>
                <w:sz w:val="24"/>
                <w:szCs w:val="24"/>
                <w:highlight w:val="none"/>
              </w:rPr>
              <w:t>供不得分</w:t>
            </w:r>
            <w:r>
              <w:rPr>
                <w:rFonts w:hint="eastAsia" w:ascii="宋体" w:hAnsi="宋体" w:eastAsia="宋体" w:cs="宋体"/>
                <w:color w:val="auto"/>
                <w:spacing w:val="-2"/>
                <w:sz w:val="24"/>
                <w:szCs w:val="24"/>
                <w:highlight w:val="none"/>
              </w:rPr>
              <w:t>，。</w:t>
            </w:r>
          </w:p>
          <w:p w14:paraId="21BE4967">
            <w:pPr>
              <w:pStyle w:val="341"/>
              <w:spacing w:before="70" w:line="250" w:lineRule="auto"/>
              <w:ind w:left="125" w:right="39" w:firstLine="3"/>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lang w:val="en-US" w:eastAsia="zh-CN"/>
              </w:rPr>
              <w:t>3、</w:t>
            </w:r>
            <w:r>
              <w:rPr>
                <w:rFonts w:hint="eastAsia" w:ascii="宋体" w:hAnsi="宋体" w:eastAsia="宋体" w:cs="宋体"/>
                <w:color w:val="auto"/>
                <w:spacing w:val="-4"/>
                <w:sz w:val="24"/>
                <w:szCs w:val="24"/>
                <w:highlight w:val="none"/>
              </w:rPr>
              <w:t>承诺符合采购需求内的设备要求的全部要求</w:t>
            </w:r>
            <w:r>
              <w:rPr>
                <w:rFonts w:hint="eastAsia" w:ascii="宋体" w:hAnsi="宋体" w:eastAsia="宋体" w:cs="宋体"/>
                <w:color w:val="auto"/>
                <w:spacing w:val="-5"/>
                <w:sz w:val="24"/>
                <w:szCs w:val="24"/>
                <w:highlight w:val="none"/>
              </w:rPr>
              <w:t>，承诺得2分，</w:t>
            </w:r>
            <w:r>
              <w:rPr>
                <w:rFonts w:hint="eastAsia" w:ascii="宋体" w:hAnsi="宋体" w:eastAsia="宋体" w:cs="宋体"/>
                <w:color w:val="auto"/>
                <w:spacing w:val="-2"/>
                <w:sz w:val="24"/>
                <w:szCs w:val="24"/>
                <w:highlight w:val="none"/>
              </w:rPr>
              <w:t>不提供不得分。（承诺格式自拟）</w:t>
            </w:r>
          </w:p>
          <w:p w14:paraId="440A872C">
            <w:pPr>
              <w:pStyle w:val="341"/>
              <w:spacing w:before="70" w:line="221" w:lineRule="auto"/>
              <w:ind w:left="124"/>
              <w:outlineLvl w:val="0"/>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lang w:val="en-US" w:eastAsia="zh-CN"/>
              </w:rPr>
              <w:t>（</w:t>
            </w:r>
            <w:r>
              <w:rPr>
                <w:rFonts w:hint="eastAsia" w:ascii="宋体" w:hAnsi="宋体" w:eastAsia="宋体" w:cs="宋体"/>
                <w:b/>
                <w:bCs/>
                <w:color w:val="auto"/>
                <w:spacing w:val="-2"/>
                <w:sz w:val="24"/>
                <w:szCs w:val="24"/>
                <w:highlight w:val="none"/>
              </w:rPr>
              <w:t>设备所有人为投标单位，需提供加盖单位公章的购买合同</w:t>
            </w:r>
            <w:r>
              <w:rPr>
                <w:rFonts w:hint="eastAsia" w:ascii="宋体" w:hAnsi="宋体" w:eastAsia="宋体" w:cs="宋体"/>
                <w:b/>
                <w:bCs/>
                <w:color w:val="auto"/>
                <w:spacing w:val="-4"/>
                <w:sz w:val="24"/>
                <w:szCs w:val="24"/>
                <w:highlight w:val="none"/>
              </w:rPr>
              <w:t>及发票复印件，如租赁提供租赁合同以及租赁方自有凭据，</w:t>
            </w:r>
            <w:r>
              <w:rPr>
                <w:rFonts w:hint="eastAsia" w:ascii="宋体" w:hAnsi="宋体" w:eastAsia="宋体" w:cs="宋体"/>
                <w:b/>
                <w:bCs/>
                <w:color w:val="auto"/>
                <w:spacing w:val="-4"/>
                <w:sz w:val="24"/>
                <w:szCs w:val="24"/>
                <w:highlight w:val="none"/>
                <w:lang w:val="en-US" w:eastAsia="zh-CN"/>
              </w:rPr>
              <w:t>投标时暂不具备的，可以在投标文件中提供承诺函，承诺需在中标后一周内提供相关资料，如中标后无法实现承诺的视作采用虚假材料骗取中标，作废标处理）</w:t>
            </w:r>
          </w:p>
        </w:tc>
        <w:tc>
          <w:tcPr>
            <w:tcW w:w="540" w:type="dxa"/>
            <w:vAlign w:val="center"/>
          </w:tcPr>
          <w:p w14:paraId="69D77EB2">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p>
        </w:tc>
        <w:tc>
          <w:tcPr>
            <w:tcW w:w="1050" w:type="dxa"/>
            <w:vAlign w:val="center"/>
          </w:tcPr>
          <w:p w14:paraId="6CBC070B">
            <w:pPr>
              <w:snapToGrid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客观分</w:t>
            </w:r>
          </w:p>
        </w:tc>
        <w:tc>
          <w:tcPr>
            <w:tcW w:w="867" w:type="dxa"/>
            <w:vAlign w:val="center"/>
          </w:tcPr>
          <w:p w14:paraId="44F95786">
            <w:pPr>
              <w:snapToGrid w:val="0"/>
              <w:spacing w:line="360" w:lineRule="auto"/>
              <w:jc w:val="center"/>
              <w:rPr>
                <w:rFonts w:hint="eastAsia" w:ascii="宋体" w:hAnsi="宋体" w:eastAsia="宋体" w:cs="宋体"/>
                <w:color w:val="auto"/>
                <w:sz w:val="24"/>
                <w:szCs w:val="24"/>
                <w:highlight w:val="none"/>
              </w:rPr>
            </w:pPr>
          </w:p>
        </w:tc>
      </w:tr>
      <w:tr w14:paraId="6C294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14:paraId="4801F77E">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355" w:type="dxa"/>
          </w:tcPr>
          <w:p w14:paraId="0951AFCE">
            <w:pPr>
              <w:pStyle w:val="341"/>
              <w:spacing w:before="84" w:line="221" w:lineRule="auto"/>
              <w:ind w:left="118"/>
              <w:outlineLvl w:val="0"/>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设备保证措施（</w:t>
            </w:r>
            <w:r>
              <w:rPr>
                <w:rFonts w:hint="eastAsia" w:ascii="宋体" w:hAnsi="宋体" w:eastAsia="宋体" w:cs="宋体"/>
                <w:b/>
                <w:bCs/>
                <w:color w:val="auto"/>
                <w:spacing w:val="-6"/>
                <w:sz w:val="24"/>
                <w:szCs w:val="24"/>
                <w:highlight w:val="none"/>
                <w:lang w:val="en-US" w:eastAsia="zh-CN"/>
              </w:rPr>
              <w:t>4</w:t>
            </w:r>
            <w:r>
              <w:rPr>
                <w:rFonts w:hint="eastAsia" w:ascii="宋体" w:hAnsi="宋体" w:eastAsia="宋体" w:cs="宋体"/>
                <w:b/>
                <w:bCs/>
                <w:color w:val="auto"/>
                <w:spacing w:val="-6"/>
                <w:sz w:val="24"/>
                <w:szCs w:val="24"/>
                <w:highlight w:val="none"/>
              </w:rPr>
              <w:t>分）</w:t>
            </w:r>
          </w:p>
          <w:p w14:paraId="23922084">
            <w:pPr>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◇针对本项目设备的保障措施，以及投入的</w:t>
            </w:r>
            <w:r>
              <w:rPr>
                <w:rFonts w:hint="eastAsia" w:ascii="宋体" w:hAnsi="宋体" w:eastAsia="宋体" w:cs="宋体"/>
                <w:color w:val="auto"/>
                <w:sz w:val="24"/>
                <w:szCs w:val="24"/>
                <w:highlight w:val="none"/>
              </w:rPr>
              <w:t>检测机械及仪器</w:t>
            </w:r>
            <w:r>
              <w:rPr>
                <w:rFonts w:hint="eastAsia" w:ascii="宋体" w:hAnsi="宋体" w:eastAsia="宋体" w:cs="宋体"/>
                <w:color w:val="auto"/>
                <w:spacing w:val="-1"/>
                <w:sz w:val="24"/>
                <w:szCs w:val="24"/>
                <w:highlight w:val="none"/>
              </w:rPr>
              <w:t>设备先进性，方案详尽、准确、针对性强且合理可行的，得</w:t>
            </w:r>
            <w:r>
              <w:rPr>
                <w:rFonts w:hint="eastAsia" w:ascii="宋体" w:hAnsi="宋体" w:eastAsia="宋体" w:cs="宋体"/>
                <w:color w:val="auto"/>
                <w:spacing w:val="1"/>
                <w:sz w:val="24"/>
                <w:szCs w:val="24"/>
                <w:highlight w:val="none"/>
                <w:lang w:val="en-US" w:eastAsia="zh-CN"/>
              </w:rPr>
              <w:t>4</w:t>
            </w:r>
            <w:r>
              <w:rPr>
                <w:rFonts w:hint="eastAsia" w:ascii="宋体" w:hAnsi="宋体" w:eastAsia="宋体" w:cs="宋体"/>
                <w:color w:val="auto"/>
                <w:spacing w:val="1"/>
                <w:sz w:val="24"/>
                <w:szCs w:val="24"/>
                <w:highlight w:val="none"/>
              </w:rPr>
              <w:t>分；</w:t>
            </w:r>
            <w:r>
              <w:rPr>
                <w:rFonts w:hint="eastAsia" w:ascii="宋体" w:hAnsi="宋体" w:eastAsia="宋体" w:cs="宋体"/>
                <w:color w:val="auto"/>
                <w:spacing w:val="1"/>
                <w:sz w:val="24"/>
                <w:szCs w:val="24"/>
                <w:highlight w:val="none"/>
                <w:lang w:eastAsia="zh-CN"/>
              </w:rPr>
              <w:t>部分内容基本可行</w:t>
            </w:r>
            <w:r>
              <w:rPr>
                <w:rFonts w:hint="eastAsia" w:ascii="宋体" w:hAnsi="宋体" w:eastAsia="宋体" w:cs="宋体"/>
                <w:color w:val="auto"/>
                <w:spacing w:val="1"/>
                <w:sz w:val="24"/>
                <w:szCs w:val="24"/>
                <w:highlight w:val="none"/>
              </w:rPr>
              <w:t>，得2分；方案不</w:t>
            </w:r>
            <w:r>
              <w:rPr>
                <w:rFonts w:hint="eastAsia" w:ascii="宋体" w:hAnsi="宋体" w:eastAsia="宋体" w:cs="宋体"/>
                <w:color w:val="auto"/>
                <w:spacing w:val="-1"/>
                <w:sz w:val="24"/>
                <w:szCs w:val="24"/>
                <w:highlight w:val="none"/>
              </w:rPr>
              <w:t>全面或合理可行性有欠缺的，得1分；完全不符或未提供的</w:t>
            </w:r>
            <w:r>
              <w:rPr>
                <w:rFonts w:hint="eastAsia" w:ascii="宋体" w:hAnsi="宋体" w:eastAsia="宋体" w:cs="宋体"/>
                <w:color w:val="auto"/>
                <w:spacing w:val="-4"/>
                <w:sz w:val="24"/>
                <w:szCs w:val="24"/>
                <w:highlight w:val="none"/>
              </w:rPr>
              <w:t>不得分。</w:t>
            </w:r>
          </w:p>
        </w:tc>
        <w:tc>
          <w:tcPr>
            <w:tcW w:w="540" w:type="dxa"/>
            <w:vAlign w:val="center"/>
          </w:tcPr>
          <w:p w14:paraId="3BD5A132">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050" w:type="dxa"/>
            <w:vAlign w:val="center"/>
          </w:tcPr>
          <w:p w14:paraId="14AB93B5">
            <w:pPr>
              <w:snapToGrid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主观分</w:t>
            </w:r>
          </w:p>
        </w:tc>
        <w:tc>
          <w:tcPr>
            <w:tcW w:w="867" w:type="dxa"/>
            <w:vAlign w:val="center"/>
          </w:tcPr>
          <w:p w14:paraId="48A7A7AA">
            <w:pPr>
              <w:snapToGrid w:val="0"/>
              <w:spacing w:line="360" w:lineRule="auto"/>
              <w:jc w:val="center"/>
              <w:rPr>
                <w:rFonts w:hint="eastAsia" w:ascii="宋体" w:hAnsi="宋体" w:eastAsia="宋体" w:cs="宋体"/>
                <w:color w:val="auto"/>
                <w:sz w:val="24"/>
                <w:szCs w:val="24"/>
                <w:highlight w:val="none"/>
              </w:rPr>
            </w:pPr>
          </w:p>
        </w:tc>
      </w:tr>
      <w:tr w14:paraId="71E95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14:paraId="0461908C">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5355" w:type="dxa"/>
          </w:tcPr>
          <w:p w14:paraId="72334E1E">
            <w:pPr>
              <w:pStyle w:val="341"/>
              <w:spacing w:before="69" w:line="259" w:lineRule="auto"/>
              <w:ind w:left="120" w:right="107" w:firstLine="8"/>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项目负责人情况（5分）</w:t>
            </w:r>
          </w:p>
          <w:p w14:paraId="474B35CF">
            <w:pPr>
              <w:pStyle w:val="341"/>
              <w:spacing w:before="69" w:line="259" w:lineRule="auto"/>
              <w:ind w:left="120" w:right="107" w:firstLine="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项目负责人具有岩土类或测绘类高级工程师及以上职称的</w:t>
            </w:r>
            <w:r>
              <w:rPr>
                <w:rFonts w:hint="eastAsia" w:ascii="宋体" w:hAnsi="宋体" w:eastAsia="宋体" w:cs="宋体"/>
                <w:color w:val="auto"/>
                <w:spacing w:val="-6"/>
                <w:sz w:val="24"/>
                <w:szCs w:val="24"/>
                <w:highlight w:val="none"/>
              </w:rPr>
              <w:t>得</w:t>
            </w:r>
            <w:r>
              <w:rPr>
                <w:rFonts w:hint="eastAsia" w:ascii="宋体" w:hAnsi="宋体" w:eastAsia="宋体" w:cs="宋体"/>
                <w:color w:val="auto"/>
                <w:spacing w:val="-6"/>
                <w:sz w:val="24"/>
                <w:szCs w:val="24"/>
                <w:highlight w:val="none"/>
                <w:lang w:val="en-US" w:eastAsia="zh-CN"/>
              </w:rPr>
              <w:t>2</w:t>
            </w:r>
            <w:r>
              <w:rPr>
                <w:rFonts w:hint="eastAsia" w:ascii="宋体" w:hAnsi="宋体" w:eastAsia="宋体" w:cs="宋体"/>
                <w:color w:val="auto"/>
                <w:spacing w:val="-6"/>
                <w:sz w:val="24"/>
                <w:szCs w:val="24"/>
                <w:highlight w:val="none"/>
              </w:rPr>
              <w:t>分，工程师职称的得1分，</w:t>
            </w:r>
            <w:r>
              <w:rPr>
                <w:rFonts w:hint="eastAsia" w:ascii="宋体" w:hAnsi="宋体" w:eastAsia="宋体" w:cs="宋体"/>
                <w:color w:val="auto"/>
                <w:spacing w:val="-3"/>
                <w:sz w:val="24"/>
                <w:szCs w:val="24"/>
                <w:highlight w:val="none"/>
              </w:rPr>
              <w:t>其余不得分。</w:t>
            </w:r>
          </w:p>
          <w:p w14:paraId="7E65EBF5">
            <w:pPr>
              <w:pStyle w:val="341"/>
              <w:spacing w:before="69" w:line="270" w:lineRule="auto"/>
              <w:ind w:left="118" w:right="39" w:firstLine="1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9"/>
                <w:sz w:val="24"/>
                <w:szCs w:val="24"/>
                <w:highlight w:val="none"/>
                <w:lang w:val="en-US" w:eastAsia="zh-CN"/>
              </w:rPr>
              <w:t>2、</w:t>
            </w:r>
            <w:r>
              <w:rPr>
                <w:rFonts w:hint="eastAsia" w:ascii="宋体" w:hAnsi="宋体" w:eastAsia="宋体" w:cs="宋体"/>
                <w:color w:val="auto"/>
                <w:spacing w:val="-9"/>
                <w:sz w:val="24"/>
                <w:szCs w:val="24"/>
                <w:highlight w:val="none"/>
              </w:rPr>
              <w:t>项目负责人202</w:t>
            </w:r>
            <w:r>
              <w:rPr>
                <w:rFonts w:hint="eastAsia" w:ascii="宋体" w:hAnsi="宋体" w:eastAsia="宋体" w:cs="宋体"/>
                <w:color w:val="auto"/>
                <w:spacing w:val="-9"/>
                <w:sz w:val="24"/>
                <w:szCs w:val="24"/>
                <w:highlight w:val="none"/>
                <w:lang w:val="en-US" w:eastAsia="zh-CN"/>
              </w:rPr>
              <w:t>2</w:t>
            </w:r>
            <w:r>
              <w:rPr>
                <w:rFonts w:hint="eastAsia" w:ascii="宋体" w:hAnsi="宋体" w:eastAsia="宋体" w:cs="宋体"/>
                <w:color w:val="auto"/>
                <w:spacing w:val="-9"/>
                <w:sz w:val="24"/>
                <w:szCs w:val="24"/>
                <w:highlight w:val="none"/>
              </w:rPr>
              <w:t>年1月1日(以合同签订时间为准)以来承</w:t>
            </w:r>
            <w:r>
              <w:rPr>
                <w:rFonts w:hint="eastAsia" w:ascii="宋体" w:hAnsi="宋体" w:eastAsia="宋体" w:cs="宋体"/>
                <w:color w:val="auto"/>
                <w:spacing w:val="-4"/>
                <w:sz w:val="24"/>
                <w:szCs w:val="24"/>
                <w:highlight w:val="none"/>
              </w:rPr>
              <w:t>担过</w:t>
            </w:r>
            <w:r>
              <w:rPr>
                <w:rFonts w:hint="eastAsia" w:ascii="宋体" w:hAnsi="宋体" w:eastAsia="宋体" w:cs="宋体"/>
                <w:color w:val="auto"/>
                <w:spacing w:val="-4"/>
                <w:sz w:val="24"/>
                <w:szCs w:val="24"/>
                <w:highlight w:val="none"/>
                <w:lang w:val="en-US" w:eastAsia="zh-CN"/>
              </w:rPr>
              <w:t>类似业绩</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lang w:val="en-US" w:eastAsia="zh-CN"/>
              </w:rPr>
              <w:t>项目包含</w:t>
            </w:r>
            <w:r>
              <w:rPr>
                <w:rFonts w:hint="eastAsia" w:ascii="宋体" w:hAnsi="宋体" w:eastAsia="宋体" w:cs="宋体"/>
                <w:color w:val="auto"/>
                <w:spacing w:val="-4"/>
                <w:sz w:val="24"/>
                <w:szCs w:val="24"/>
                <w:highlight w:val="none"/>
              </w:rPr>
              <w:t>市政道路地下空洞雷达探测业绩的</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1"/>
                <w:sz w:val="24"/>
                <w:szCs w:val="24"/>
                <w:highlight w:val="none"/>
              </w:rPr>
              <w:t>具有一个单个</w:t>
            </w:r>
            <w:r>
              <w:rPr>
                <w:rFonts w:hint="eastAsia" w:ascii="宋体" w:hAnsi="宋体" w:eastAsia="宋体" w:cs="宋体"/>
                <w:color w:val="auto"/>
                <w:spacing w:val="-2"/>
                <w:sz w:val="24"/>
                <w:szCs w:val="24"/>
                <w:highlight w:val="none"/>
              </w:rPr>
              <w:t>合同的得0.5分</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lang w:val="en-US" w:eastAsia="zh-CN"/>
              </w:rPr>
              <w:t>最高得2分；</w:t>
            </w:r>
            <w:r>
              <w:rPr>
                <w:rFonts w:hint="eastAsia" w:ascii="宋体" w:hAnsi="宋体" w:eastAsia="宋体" w:cs="宋体"/>
                <w:color w:val="auto"/>
                <w:spacing w:val="-4"/>
                <w:sz w:val="24"/>
                <w:szCs w:val="24"/>
                <w:highlight w:val="none"/>
              </w:rPr>
              <w:t>有相关经验</w:t>
            </w:r>
            <w:r>
              <w:rPr>
                <w:rFonts w:hint="eastAsia" w:ascii="宋体" w:hAnsi="宋体" w:eastAsia="宋体" w:cs="宋体"/>
                <w:color w:val="auto"/>
                <w:spacing w:val="2"/>
                <w:sz w:val="24"/>
                <w:szCs w:val="24"/>
                <w:highlight w:val="none"/>
              </w:rPr>
              <w:t>同时具有本科学历得</w:t>
            </w:r>
            <w:r>
              <w:rPr>
                <w:rFonts w:hint="eastAsia" w:ascii="宋体" w:hAnsi="宋体" w:eastAsia="宋体" w:cs="宋体"/>
                <w:color w:val="auto"/>
                <w:spacing w:val="2"/>
                <w:sz w:val="24"/>
                <w:szCs w:val="24"/>
                <w:highlight w:val="none"/>
                <w:lang w:val="en-US" w:eastAsia="zh-CN"/>
              </w:rPr>
              <w:t>1</w:t>
            </w:r>
            <w:r>
              <w:rPr>
                <w:rFonts w:hint="eastAsia" w:ascii="宋体" w:hAnsi="宋体" w:eastAsia="宋体" w:cs="宋体"/>
                <w:color w:val="auto"/>
                <w:spacing w:val="2"/>
                <w:sz w:val="24"/>
                <w:szCs w:val="24"/>
                <w:highlight w:val="none"/>
              </w:rPr>
              <w:t>分，大专得</w:t>
            </w:r>
            <w:r>
              <w:rPr>
                <w:rFonts w:hint="eastAsia" w:ascii="宋体" w:hAnsi="宋体" w:eastAsia="宋体" w:cs="宋体"/>
                <w:color w:val="auto"/>
                <w:spacing w:val="2"/>
                <w:sz w:val="24"/>
                <w:szCs w:val="24"/>
                <w:highlight w:val="none"/>
                <w:lang w:val="en-US" w:eastAsia="zh-CN"/>
              </w:rPr>
              <w:t>0.5</w:t>
            </w:r>
            <w:r>
              <w:rPr>
                <w:rFonts w:hint="eastAsia" w:ascii="宋体" w:hAnsi="宋体" w:eastAsia="宋体" w:cs="宋体"/>
                <w:color w:val="auto"/>
                <w:spacing w:val="2"/>
                <w:sz w:val="24"/>
                <w:szCs w:val="24"/>
                <w:highlight w:val="none"/>
              </w:rPr>
              <w:t>分，本项最高得</w:t>
            </w:r>
            <w:r>
              <w:rPr>
                <w:rFonts w:hint="eastAsia" w:ascii="宋体" w:hAnsi="宋体" w:eastAsia="宋体" w:cs="宋体"/>
                <w:color w:val="auto"/>
                <w:spacing w:val="2"/>
                <w:sz w:val="24"/>
                <w:szCs w:val="24"/>
                <w:highlight w:val="none"/>
                <w:lang w:val="en-US" w:eastAsia="zh-CN"/>
              </w:rPr>
              <w:t>3</w:t>
            </w:r>
            <w:r>
              <w:rPr>
                <w:rFonts w:hint="eastAsia" w:ascii="宋体" w:hAnsi="宋体" w:eastAsia="宋体" w:cs="宋体"/>
                <w:color w:val="auto"/>
                <w:spacing w:val="2"/>
                <w:sz w:val="24"/>
                <w:szCs w:val="24"/>
                <w:highlight w:val="none"/>
              </w:rPr>
              <w:t>分。</w:t>
            </w:r>
          </w:p>
          <w:p w14:paraId="40178617">
            <w:pPr>
              <w:pStyle w:val="341"/>
              <w:spacing w:before="69" w:line="270" w:lineRule="auto"/>
              <w:ind w:left="118" w:right="39" w:firstLine="10"/>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注：证明材料提供学历、身份证、劳动合同、相关经验证明</w:t>
            </w:r>
            <w:r>
              <w:rPr>
                <w:rFonts w:hint="eastAsia" w:ascii="宋体" w:hAnsi="宋体" w:eastAsia="宋体" w:cs="宋体"/>
                <w:b/>
                <w:bCs/>
                <w:color w:val="auto"/>
                <w:spacing w:val="-3"/>
                <w:sz w:val="24"/>
                <w:szCs w:val="24"/>
                <w:highlight w:val="none"/>
              </w:rPr>
              <w:t>材料以及</w:t>
            </w:r>
            <w:r>
              <w:rPr>
                <w:rFonts w:hint="eastAsia" w:ascii="宋体" w:hAnsi="宋体" w:eastAsia="宋体" w:cs="宋体"/>
                <w:b/>
                <w:bCs/>
                <w:color w:val="auto"/>
                <w:spacing w:val="-2"/>
                <w:sz w:val="24"/>
                <w:szCs w:val="24"/>
                <w:highlight w:val="none"/>
              </w:rPr>
              <w:t>提供投标人为其缴纳的投标截止月上溯3个月中任意1个月的社保缴纳证明。若该项目不能体现项目负责人姓名须另提供该项目甲方证明材料；若合同未能体现项目特征指标</w:t>
            </w:r>
            <w:r>
              <w:rPr>
                <w:rFonts w:hint="eastAsia" w:ascii="宋体" w:hAnsi="宋体" w:eastAsia="宋体" w:cs="宋体"/>
                <w:b/>
                <w:bCs/>
                <w:color w:val="auto"/>
                <w:spacing w:val="-3"/>
                <w:sz w:val="24"/>
                <w:szCs w:val="24"/>
                <w:highlight w:val="none"/>
              </w:rPr>
              <w:t>的，则另行提供检测成果报告。未提供或提供不全不得分。</w:t>
            </w:r>
          </w:p>
          <w:p w14:paraId="6FF12442">
            <w:pPr>
              <w:snapToGrid w:val="0"/>
              <w:spacing w:line="360" w:lineRule="auto"/>
              <w:jc w:val="left"/>
              <w:rPr>
                <w:rFonts w:hint="eastAsia" w:ascii="宋体" w:hAnsi="宋体" w:eastAsia="宋体" w:cs="宋体"/>
                <w:color w:val="auto"/>
                <w:spacing w:val="1"/>
                <w:sz w:val="24"/>
                <w:szCs w:val="24"/>
                <w:highlight w:val="none"/>
              </w:rPr>
            </w:pPr>
          </w:p>
        </w:tc>
        <w:tc>
          <w:tcPr>
            <w:tcW w:w="540" w:type="dxa"/>
            <w:vAlign w:val="center"/>
          </w:tcPr>
          <w:p w14:paraId="23185ACE">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050" w:type="dxa"/>
            <w:vAlign w:val="center"/>
          </w:tcPr>
          <w:p w14:paraId="2D0D20E7">
            <w:pPr>
              <w:snapToGrid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客观分</w:t>
            </w:r>
          </w:p>
        </w:tc>
        <w:tc>
          <w:tcPr>
            <w:tcW w:w="867" w:type="dxa"/>
            <w:vAlign w:val="center"/>
          </w:tcPr>
          <w:p w14:paraId="4E311249">
            <w:pPr>
              <w:snapToGrid w:val="0"/>
              <w:spacing w:line="360" w:lineRule="auto"/>
              <w:jc w:val="center"/>
              <w:rPr>
                <w:rFonts w:hint="eastAsia" w:ascii="宋体" w:hAnsi="宋体" w:eastAsia="宋体" w:cs="宋体"/>
                <w:color w:val="auto"/>
                <w:sz w:val="24"/>
                <w:szCs w:val="24"/>
                <w:highlight w:val="none"/>
              </w:rPr>
            </w:pPr>
          </w:p>
        </w:tc>
      </w:tr>
      <w:tr w14:paraId="7FD98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14:paraId="4C285E7C">
            <w:pPr>
              <w:snapToGrid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p>
        </w:tc>
        <w:tc>
          <w:tcPr>
            <w:tcW w:w="5355" w:type="dxa"/>
          </w:tcPr>
          <w:p w14:paraId="5BFA9B46">
            <w:pPr>
              <w:pStyle w:val="341"/>
              <w:spacing w:before="88" w:line="222" w:lineRule="auto"/>
              <w:ind w:left="120"/>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项目</w:t>
            </w:r>
            <w:r>
              <w:rPr>
                <w:rFonts w:hint="eastAsia" w:ascii="宋体" w:hAnsi="宋体" w:eastAsia="宋体" w:cs="宋体"/>
                <w:b/>
                <w:bCs/>
                <w:color w:val="auto"/>
                <w:spacing w:val="-6"/>
                <w:sz w:val="24"/>
                <w:szCs w:val="24"/>
                <w:highlight w:val="none"/>
                <w:lang w:eastAsia="zh-CN"/>
              </w:rPr>
              <w:t>其他</w:t>
            </w:r>
            <w:r>
              <w:rPr>
                <w:rFonts w:hint="eastAsia" w:ascii="宋体" w:hAnsi="宋体" w:eastAsia="宋体" w:cs="宋体"/>
                <w:b/>
                <w:bCs/>
                <w:color w:val="auto"/>
                <w:spacing w:val="-6"/>
                <w:sz w:val="24"/>
                <w:szCs w:val="24"/>
                <w:highlight w:val="none"/>
              </w:rPr>
              <w:t>人员情况（</w:t>
            </w:r>
            <w:r>
              <w:rPr>
                <w:rFonts w:hint="eastAsia" w:ascii="宋体" w:hAnsi="宋体" w:eastAsia="宋体" w:cs="宋体"/>
                <w:b/>
                <w:bCs/>
                <w:color w:val="auto"/>
                <w:spacing w:val="-6"/>
                <w:sz w:val="24"/>
                <w:szCs w:val="24"/>
                <w:highlight w:val="none"/>
                <w:lang w:val="en-US" w:eastAsia="zh-CN"/>
              </w:rPr>
              <w:t>8</w:t>
            </w:r>
            <w:r>
              <w:rPr>
                <w:rFonts w:hint="eastAsia" w:ascii="宋体" w:hAnsi="宋体" w:eastAsia="宋体" w:cs="宋体"/>
                <w:b/>
                <w:bCs/>
                <w:color w:val="auto"/>
                <w:spacing w:val="-6"/>
                <w:sz w:val="24"/>
                <w:szCs w:val="24"/>
                <w:highlight w:val="none"/>
              </w:rPr>
              <w:t>分）</w:t>
            </w:r>
          </w:p>
          <w:p w14:paraId="31808EDE">
            <w:pPr>
              <w:pStyle w:val="341"/>
              <w:spacing w:before="86" w:line="221" w:lineRule="auto"/>
              <w:ind w:left="118"/>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1、</w:t>
            </w:r>
            <w:r>
              <w:rPr>
                <w:rFonts w:hint="eastAsia" w:ascii="宋体" w:hAnsi="宋体" w:eastAsia="宋体" w:cs="宋体"/>
                <w:color w:val="auto"/>
                <w:spacing w:val="1"/>
                <w:sz w:val="24"/>
                <w:szCs w:val="24"/>
                <w:highlight w:val="none"/>
              </w:rPr>
              <w:t>项目分析人员具有相关岩土类或测绘类高</w:t>
            </w:r>
            <w:r>
              <w:rPr>
                <w:rFonts w:hint="eastAsia" w:ascii="宋体" w:hAnsi="宋体" w:eastAsia="宋体" w:cs="宋体"/>
                <w:color w:val="auto"/>
                <w:sz w:val="24"/>
                <w:szCs w:val="24"/>
                <w:highlight w:val="none"/>
              </w:rPr>
              <w:t>级工程师及以上</w:t>
            </w:r>
            <w:r>
              <w:rPr>
                <w:rFonts w:hint="eastAsia" w:ascii="宋体" w:hAnsi="宋体" w:eastAsia="宋体" w:cs="宋体"/>
                <w:color w:val="auto"/>
                <w:spacing w:val="-1"/>
                <w:sz w:val="24"/>
                <w:szCs w:val="24"/>
                <w:highlight w:val="none"/>
              </w:rPr>
              <w:t>职称1名及以上的得2分，其余不得分。</w:t>
            </w:r>
          </w:p>
          <w:p w14:paraId="244493BE">
            <w:pPr>
              <w:pStyle w:val="341"/>
              <w:spacing w:before="71" w:line="259" w:lineRule="auto"/>
              <w:ind w:left="126" w:right="107" w:firstLine="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项目组成员（不含项目负责人）配备检测员（须符合采购</w:t>
            </w:r>
            <w:r>
              <w:rPr>
                <w:rFonts w:hint="eastAsia" w:ascii="宋体" w:hAnsi="宋体" w:eastAsia="宋体" w:cs="宋体"/>
                <w:color w:val="auto"/>
                <w:spacing w:val="-4"/>
                <w:sz w:val="24"/>
                <w:szCs w:val="24"/>
                <w:highlight w:val="none"/>
              </w:rPr>
              <w:t>需求内的人员配备要求）7人得2分，每增加1人加1分。</w:t>
            </w:r>
            <w:r>
              <w:rPr>
                <w:rFonts w:hint="eastAsia" w:ascii="宋体" w:hAnsi="宋体" w:eastAsia="宋体" w:cs="宋体"/>
                <w:color w:val="auto"/>
                <w:spacing w:val="3"/>
                <w:sz w:val="24"/>
                <w:szCs w:val="24"/>
                <w:highlight w:val="none"/>
              </w:rPr>
              <w:t>最多得4分；</w:t>
            </w:r>
          </w:p>
          <w:p w14:paraId="29C03511">
            <w:pPr>
              <w:pStyle w:val="341"/>
              <w:spacing w:before="70" w:line="250" w:lineRule="auto"/>
              <w:ind w:left="114" w:right="150" w:firstLine="13"/>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3、</w:t>
            </w:r>
            <w:r>
              <w:rPr>
                <w:rFonts w:hint="eastAsia" w:ascii="宋体" w:hAnsi="宋体" w:eastAsia="宋体" w:cs="宋体"/>
                <w:color w:val="auto"/>
                <w:spacing w:val="-1"/>
                <w:sz w:val="24"/>
                <w:szCs w:val="24"/>
                <w:highlight w:val="none"/>
              </w:rPr>
              <w:t>承诺符合采购需求内的人员配备要求的全部要求，承诺得</w:t>
            </w:r>
            <w:r>
              <w:rPr>
                <w:rFonts w:hint="eastAsia" w:ascii="宋体" w:hAnsi="宋体" w:eastAsia="宋体" w:cs="宋体"/>
                <w:color w:val="auto"/>
                <w:spacing w:val="-2"/>
                <w:sz w:val="24"/>
                <w:szCs w:val="24"/>
                <w:highlight w:val="none"/>
              </w:rPr>
              <w:t>2分，不提供不得分。（承诺格式自拟）</w:t>
            </w:r>
          </w:p>
          <w:p w14:paraId="427E952A">
            <w:pPr>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注：证明材料提供上述人员相应证书或职称证、劳动合同及提供投标人为其缴纳的投标截止月上溯3个月中任意1个月的社保缴纳证明。</w:t>
            </w:r>
            <w:r>
              <w:rPr>
                <w:rFonts w:hint="eastAsia" w:ascii="宋体" w:hAnsi="宋体" w:eastAsia="宋体" w:cs="宋体"/>
                <w:b/>
                <w:bCs/>
                <w:color w:val="auto"/>
                <w:spacing w:val="-3"/>
                <w:sz w:val="24"/>
                <w:szCs w:val="24"/>
                <w:highlight w:val="none"/>
              </w:rPr>
              <w:t>项目负责人、分析人员、检测技术人员不可为同一人。</w:t>
            </w:r>
          </w:p>
        </w:tc>
        <w:tc>
          <w:tcPr>
            <w:tcW w:w="540" w:type="dxa"/>
            <w:vAlign w:val="center"/>
          </w:tcPr>
          <w:p w14:paraId="042FD6C3">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1050" w:type="dxa"/>
            <w:vAlign w:val="center"/>
          </w:tcPr>
          <w:p w14:paraId="16C2B9EF">
            <w:pPr>
              <w:snapToGrid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客观分</w:t>
            </w:r>
          </w:p>
        </w:tc>
        <w:tc>
          <w:tcPr>
            <w:tcW w:w="867" w:type="dxa"/>
            <w:vAlign w:val="center"/>
          </w:tcPr>
          <w:p w14:paraId="34CA1AEA">
            <w:pPr>
              <w:snapToGrid w:val="0"/>
              <w:spacing w:line="360" w:lineRule="auto"/>
              <w:jc w:val="center"/>
              <w:rPr>
                <w:rFonts w:hint="eastAsia" w:ascii="宋体" w:hAnsi="宋体" w:eastAsia="宋体" w:cs="宋体"/>
                <w:color w:val="auto"/>
                <w:sz w:val="24"/>
                <w:szCs w:val="24"/>
                <w:highlight w:val="none"/>
              </w:rPr>
            </w:pPr>
          </w:p>
        </w:tc>
      </w:tr>
      <w:tr w14:paraId="66EE9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14:paraId="1763D587">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5355" w:type="dxa"/>
            <w:vAlign w:val="top"/>
          </w:tcPr>
          <w:p w14:paraId="2E259826">
            <w:pPr>
              <w:pStyle w:val="341"/>
              <w:spacing w:before="60" w:line="221" w:lineRule="auto"/>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人员保障措施（5分）</w:t>
            </w:r>
          </w:p>
          <w:p w14:paraId="5332D72E">
            <w:pPr>
              <w:pStyle w:val="341"/>
              <w:spacing w:before="73" w:line="264" w:lineRule="auto"/>
              <w:ind w:right="42" w:right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1"/>
                <w:sz w:val="24"/>
                <w:szCs w:val="24"/>
                <w:highlight w:val="none"/>
              </w:rPr>
              <w:t>根据拟配置人员情况介绍、岗位职责分配、</w:t>
            </w:r>
            <w:r>
              <w:rPr>
                <w:rFonts w:hint="eastAsia" w:ascii="宋体" w:hAnsi="宋体" w:eastAsia="宋体" w:cs="宋体"/>
                <w:color w:val="auto"/>
                <w:spacing w:val="-2"/>
                <w:sz w:val="24"/>
                <w:szCs w:val="24"/>
                <w:highlight w:val="none"/>
              </w:rPr>
              <w:t>人员排班计划</w:t>
            </w:r>
            <w:r>
              <w:rPr>
                <w:rFonts w:hint="eastAsia" w:ascii="宋体" w:hAnsi="宋体" w:eastAsia="宋体" w:cs="宋体"/>
                <w:color w:val="auto"/>
                <w:spacing w:val="2"/>
                <w:sz w:val="24"/>
                <w:szCs w:val="24"/>
                <w:highlight w:val="none"/>
              </w:rPr>
              <w:t>表等进行打分。方案详尽、准确、针对性强且合理可行的，</w:t>
            </w:r>
            <w:r>
              <w:rPr>
                <w:rFonts w:hint="eastAsia" w:ascii="宋体" w:hAnsi="宋体" w:eastAsia="宋体" w:cs="宋体"/>
                <w:color w:val="auto"/>
                <w:spacing w:val="-14"/>
                <w:sz w:val="24"/>
                <w:szCs w:val="24"/>
                <w:highlight w:val="none"/>
              </w:rPr>
              <w:t>得5分；方案基本合理可行的，得3分；方案较合理,得1分；</w:t>
            </w:r>
            <w:r>
              <w:rPr>
                <w:rFonts w:hint="eastAsia" w:ascii="宋体" w:hAnsi="宋体" w:eastAsia="宋体" w:cs="宋体"/>
                <w:color w:val="auto"/>
                <w:spacing w:val="-3"/>
                <w:sz w:val="24"/>
                <w:szCs w:val="24"/>
                <w:highlight w:val="none"/>
              </w:rPr>
              <w:t>不涉及不得分。</w:t>
            </w:r>
          </w:p>
        </w:tc>
        <w:tc>
          <w:tcPr>
            <w:tcW w:w="540" w:type="dxa"/>
            <w:vAlign w:val="top"/>
          </w:tcPr>
          <w:p w14:paraId="6971CD65">
            <w:pPr>
              <w:snapToGrid w:val="0"/>
              <w:spacing w:line="360" w:lineRule="auto"/>
              <w:jc w:val="center"/>
              <w:rPr>
                <w:rFonts w:hint="eastAsia" w:ascii="宋体" w:hAnsi="宋体" w:eastAsia="宋体" w:cs="宋体"/>
                <w:color w:val="auto"/>
                <w:sz w:val="24"/>
                <w:szCs w:val="24"/>
                <w:highlight w:val="none"/>
                <w:lang w:val="en-US" w:eastAsia="zh-CN"/>
              </w:rPr>
            </w:pPr>
          </w:p>
          <w:p w14:paraId="2D9305A8">
            <w:pPr>
              <w:snapToGrid w:val="0"/>
              <w:spacing w:line="360" w:lineRule="auto"/>
              <w:jc w:val="center"/>
              <w:rPr>
                <w:rFonts w:hint="eastAsia" w:ascii="宋体" w:hAnsi="宋体" w:eastAsia="宋体" w:cs="宋体"/>
                <w:color w:val="auto"/>
                <w:sz w:val="24"/>
                <w:szCs w:val="24"/>
                <w:highlight w:val="none"/>
                <w:lang w:val="en-US" w:eastAsia="zh-CN"/>
              </w:rPr>
            </w:pPr>
          </w:p>
          <w:p w14:paraId="2D6E96EF">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050" w:type="dxa"/>
            <w:vAlign w:val="top"/>
          </w:tcPr>
          <w:p w14:paraId="74982641">
            <w:pPr>
              <w:snapToGrid w:val="0"/>
              <w:spacing w:line="360" w:lineRule="auto"/>
              <w:jc w:val="center"/>
              <w:rPr>
                <w:rFonts w:hint="eastAsia" w:ascii="宋体" w:hAnsi="宋体" w:eastAsia="宋体" w:cs="宋体"/>
                <w:color w:val="auto"/>
                <w:sz w:val="24"/>
                <w:szCs w:val="24"/>
                <w:highlight w:val="none"/>
                <w:lang w:val="en-US" w:eastAsia="zh-CN"/>
              </w:rPr>
            </w:pPr>
          </w:p>
          <w:p w14:paraId="4B5D7DAE">
            <w:pPr>
              <w:snapToGrid w:val="0"/>
              <w:spacing w:line="360" w:lineRule="auto"/>
              <w:jc w:val="center"/>
              <w:rPr>
                <w:rFonts w:hint="eastAsia" w:ascii="宋体" w:hAnsi="宋体" w:eastAsia="宋体" w:cs="宋体"/>
                <w:color w:val="auto"/>
                <w:sz w:val="24"/>
                <w:szCs w:val="24"/>
                <w:highlight w:val="none"/>
                <w:lang w:val="en-US" w:eastAsia="zh-CN"/>
              </w:rPr>
            </w:pPr>
          </w:p>
          <w:p w14:paraId="5EAA8239">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主观分</w:t>
            </w:r>
          </w:p>
        </w:tc>
        <w:tc>
          <w:tcPr>
            <w:tcW w:w="867" w:type="dxa"/>
            <w:vAlign w:val="center"/>
          </w:tcPr>
          <w:p w14:paraId="4A57C17D">
            <w:pPr>
              <w:snapToGrid w:val="0"/>
              <w:spacing w:line="360" w:lineRule="auto"/>
              <w:jc w:val="center"/>
              <w:rPr>
                <w:rFonts w:hint="eastAsia" w:ascii="宋体" w:hAnsi="宋体" w:eastAsia="宋体" w:cs="宋体"/>
                <w:color w:val="auto"/>
                <w:sz w:val="24"/>
                <w:szCs w:val="24"/>
                <w:highlight w:val="none"/>
              </w:rPr>
            </w:pPr>
          </w:p>
        </w:tc>
      </w:tr>
      <w:tr w14:paraId="69ACE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14:paraId="7436BE15">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5355" w:type="dxa"/>
            <w:vAlign w:val="top"/>
          </w:tcPr>
          <w:p w14:paraId="62845AA9">
            <w:pPr>
              <w:pStyle w:val="341"/>
              <w:spacing w:before="62" w:line="222" w:lineRule="auto"/>
              <w:ind w:left="118"/>
              <w:outlineLvl w:val="0"/>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rPr>
              <w:t>服务承诺（6分）</w:t>
            </w:r>
          </w:p>
          <w:p w14:paraId="575A80B6">
            <w:pPr>
              <w:pStyle w:val="341"/>
              <w:spacing w:before="94" w:line="250" w:lineRule="auto"/>
              <w:ind w:left="120" w:right="104" w:firstLine="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质保期内复查检测服务开展多于4次的，承诺每增加1次</w:t>
            </w:r>
            <w:r>
              <w:rPr>
                <w:rFonts w:hint="eastAsia" w:ascii="宋体" w:hAnsi="宋体" w:eastAsia="宋体" w:cs="宋体"/>
                <w:color w:val="auto"/>
                <w:spacing w:val="-6"/>
                <w:sz w:val="24"/>
                <w:szCs w:val="24"/>
                <w:highlight w:val="none"/>
              </w:rPr>
              <w:t>得1分，最高得3分。（承诺格式自拟）</w:t>
            </w:r>
          </w:p>
          <w:p w14:paraId="3350DE75">
            <w:pPr>
              <w:pStyle w:val="341"/>
              <w:spacing w:before="72" w:line="253" w:lineRule="auto"/>
              <w:ind w:left="118" w:leftChars="0" w:right="104" w:rightChars="0" w:firstLine="1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投标人承诺节假日安排人员值班，根据采购人要求在重点</w:t>
            </w:r>
            <w:r>
              <w:rPr>
                <w:rFonts w:hint="eastAsia" w:ascii="宋体" w:hAnsi="宋体" w:eastAsia="宋体" w:cs="宋体"/>
                <w:color w:val="auto"/>
                <w:spacing w:val="2"/>
                <w:sz w:val="24"/>
                <w:szCs w:val="24"/>
                <w:highlight w:val="none"/>
              </w:rPr>
              <w:t>区域驻点投标人承诺完全满足得3分，不满足不得分。（承</w:t>
            </w:r>
            <w:r>
              <w:rPr>
                <w:rFonts w:hint="eastAsia" w:ascii="宋体" w:hAnsi="宋体" w:eastAsia="宋体" w:cs="宋体"/>
                <w:color w:val="auto"/>
                <w:spacing w:val="-3"/>
                <w:sz w:val="24"/>
                <w:szCs w:val="24"/>
                <w:highlight w:val="none"/>
              </w:rPr>
              <w:t>诺格式自拟）</w:t>
            </w:r>
          </w:p>
        </w:tc>
        <w:tc>
          <w:tcPr>
            <w:tcW w:w="540" w:type="dxa"/>
            <w:vAlign w:val="top"/>
          </w:tcPr>
          <w:p w14:paraId="17ABCBDC">
            <w:pPr>
              <w:snapToGrid w:val="0"/>
              <w:spacing w:line="360" w:lineRule="auto"/>
              <w:jc w:val="center"/>
              <w:rPr>
                <w:rFonts w:hint="eastAsia" w:ascii="宋体" w:hAnsi="宋体" w:eastAsia="宋体" w:cs="宋体"/>
                <w:color w:val="auto"/>
                <w:sz w:val="24"/>
                <w:szCs w:val="24"/>
                <w:highlight w:val="none"/>
                <w:lang w:val="en-US" w:eastAsia="zh-CN"/>
              </w:rPr>
            </w:pPr>
          </w:p>
          <w:p w14:paraId="29D5E837">
            <w:pPr>
              <w:snapToGrid w:val="0"/>
              <w:spacing w:line="360" w:lineRule="auto"/>
              <w:jc w:val="center"/>
              <w:rPr>
                <w:rFonts w:hint="eastAsia" w:ascii="宋体" w:hAnsi="宋体" w:eastAsia="宋体" w:cs="宋体"/>
                <w:color w:val="auto"/>
                <w:sz w:val="24"/>
                <w:szCs w:val="24"/>
                <w:highlight w:val="none"/>
                <w:lang w:val="en-US" w:eastAsia="zh-CN"/>
              </w:rPr>
            </w:pPr>
          </w:p>
          <w:p w14:paraId="137691C1">
            <w:pPr>
              <w:snapToGrid w:val="0"/>
              <w:spacing w:line="360" w:lineRule="auto"/>
              <w:jc w:val="center"/>
              <w:rPr>
                <w:rFonts w:hint="eastAsia" w:ascii="宋体" w:hAnsi="宋体" w:eastAsia="宋体" w:cs="宋体"/>
                <w:color w:val="auto"/>
                <w:sz w:val="24"/>
                <w:szCs w:val="24"/>
                <w:highlight w:val="none"/>
                <w:lang w:val="en-US" w:eastAsia="zh-CN"/>
              </w:rPr>
            </w:pPr>
          </w:p>
          <w:p w14:paraId="70ABE0C1">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1050" w:type="dxa"/>
            <w:vAlign w:val="top"/>
          </w:tcPr>
          <w:p w14:paraId="76F53B59">
            <w:pPr>
              <w:snapToGrid w:val="0"/>
              <w:spacing w:line="360" w:lineRule="auto"/>
              <w:jc w:val="center"/>
              <w:rPr>
                <w:rFonts w:hint="eastAsia" w:ascii="宋体" w:hAnsi="宋体" w:eastAsia="宋体" w:cs="宋体"/>
                <w:color w:val="auto"/>
                <w:sz w:val="24"/>
                <w:szCs w:val="24"/>
                <w:highlight w:val="none"/>
                <w:lang w:val="en-US" w:eastAsia="zh-CN"/>
              </w:rPr>
            </w:pPr>
          </w:p>
          <w:p w14:paraId="65193F1C">
            <w:pPr>
              <w:snapToGrid w:val="0"/>
              <w:spacing w:line="360" w:lineRule="auto"/>
              <w:jc w:val="center"/>
              <w:rPr>
                <w:rFonts w:hint="eastAsia" w:ascii="宋体" w:hAnsi="宋体" w:eastAsia="宋体" w:cs="宋体"/>
                <w:color w:val="auto"/>
                <w:sz w:val="24"/>
                <w:szCs w:val="24"/>
                <w:highlight w:val="none"/>
                <w:lang w:val="en-US" w:eastAsia="zh-CN"/>
              </w:rPr>
            </w:pPr>
          </w:p>
          <w:p w14:paraId="355554CD">
            <w:pPr>
              <w:snapToGrid w:val="0"/>
              <w:spacing w:line="360" w:lineRule="auto"/>
              <w:jc w:val="center"/>
              <w:rPr>
                <w:rFonts w:hint="eastAsia" w:ascii="宋体" w:hAnsi="宋体" w:eastAsia="宋体" w:cs="宋体"/>
                <w:color w:val="auto"/>
                <w:sz w:val="24"/>
                <w:szCs w:val="24"/>
                <w:highlight w:val="none"/>
                <w:lang w:val="en-US" w:eastAsia="zh-CN"/>
              </w:rPr>
            </w:pPr>
          </w:p>
          <w:p w14:paraId="4EC184E7">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客观分</w:t>
            </w:r>
          </w:p>
        </w:tc>
        <w:tc>
          <w:tcPr>
            <w:tcW w:w="867" w:type="dxa"/>
            <w:vAlign w:val="center"/>
          </w:tcPr>
          <w:p w14:paraId="5BB51F62">
            <w:pPr>
              <w:snapToGrid w:val="0"/>
              <w:spacing w:line="360" w:lineRule="auto"/>
              <w:jc w:val="center"/>
              <w:rPr>
                <w:rFonts w:hint="eastAsia" w:ascii="宋体" w:hAnsi="宋体" w:eastAsia="宋体" w:cs="宋体"/>
                <w:color w:val="auto"/>
                <w:sz w:val="24"/>
                <w:szCs w:val="24"/>
                <w:highlight w:val="none"/>
              </w:rPr>
            </w:pPr>
          </w:p>
        </w:tc>
      </w:tr>
      <w:tr w14:paraId="5670C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14:paraId="29ED19F5">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5355" w:type="dxa"/>
            <w:vAlign w:val="top"/>
          </w:tcPr>
          <w:p w14:paraId="169B7601">
            <w:pPr>
              <w:pStyle w:val="341"/>
              <w:spacing w:before="86" w:line="222" w:lineRule="auto"/>
              <w:ind w:left="118"/>
              <w:outlineLvl w:val="0"/>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投标方案优势情况（9分）</w:t>
            </w:r>
          </w:p>
          <w:p w14:paraId="42721070">
            <w:pPr>
              <w:pStyle w:val="341"/>
              <w:spacing w:before="71" w:line="265" w:lineRule="auto"/>
              <w:ind w:left="124" w:leftChars="0" w:right="104" w:rightChars="0" w:firstLine="4" w:firstLineChars="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◇根据投标文件中①组织方案及技术路线②</w:t>
            </w:r>
            <w:r>
              <w:rPr>
                <w:rFonts w:hint="eastAsia" w:ascii="宋体" w:hAnsi="宋体" w:eastAsia="宋体" w:cs="宋体"/>
                <w:color w:val="auto"/>
                <w:sz w:val="24"/>
                <w:szCs w:val="24"/>
                <w:highlight w:val="none"/>
              </w:rPr>
              <w:t>检测项目重难点</w:t>
            </w:r>
            <w:r>
              <w:rPr>
                <w:rFonts w:hint="eastAsia" w:ascii="宋体" w:hAnsi="宋体" w:eastAsia="宋体" w:cs="宋体"/>
                <w:color w:val="auto"/>
                <w:spacing w:val="1"/>
                <w:sz w:val="24"/>
                <w:szCs w:val="24"/>
                <w:highlight w:val="none"/>
              </w:rPr>
              <w:t>的分析及解决③保证道路探测范围全覆盖的措施，检</w:t>
            </w:r>
            <w:r>
              <w:rPr>
                <w:rFonts w:hint="eastAsia" w:ascii="宋体" w:hAnsi="宋体" w:eastAsia="宋体" w:cs="宋体"/>
                <w:color w:val="auto"/>
                <w:sz w:val="24"/>
                <w:szCs w:val="24"/>
                <w:highlight w:val="none"/>
              </w:rPr>
              <w:t>测结果</w:t>
            </w:r>
            <w:r>
              <w:rPr>
                <w:rFonts w:hint="eastAsia" w:ascii="宋体" w:hAnsi="宋体" w:eastAsia="宋体" w:cs="宋体"/>
                <w:color w:val="auto"/>
                <w:spacing w:val="1"/>
                <w:sz w:val="24"/>
                <w:szCs w:val="24"/>
                <w:highlight w:val="none"/>
              </w:rPr>
              <w:t>要不涉密措施。内容进行评审，每项方案详尽、准确、</w:t>
            </w:r>
            <w:r>
              <w:rPr>
                <w:rFonts w:hint="eastAsia" w:ascii="宋体" w:hAnsi="宋体" w:eastAsia="宋体" w:cs="宋体"/>
                <w:color w:val="auto"/>
                <w:sz w:val="24"/>
                <w:szCs w:val="24"/>
                <w:highlight w:val="none"/>
              </w:rPr>
              <w:t>针对性</w:t>
            </w:r>
            <w:r>
              <w:rPr>
                <w:rFonts w:hint="eastAsia" w:ascii="宋体" w:hAnsi="宋体" w:eastAsia="宋体" w:cs="宋体"/>
                <w:color w:val="auto"/>
                <w:spacing w:val="-1"/>
                <w:sz w:val="24"/>
                <w:szCs w:val="24"/>
                <w:highlight w:val="none"/>
              </w:rPr>
              <w:t>强且合理可行的，得3分；</w:t>
            </w:r>
            <w:r>
              <w:rPr>
                <w:rFonts w:hint="eastAsia" w:ascii="宋体" w:hAnsi="宋体" w:eastAsia="宋体" w:cs="宋体"/>
                <w:color w:val="auto"/>
                <w:spacing w:val="-1"/>
                <w:sz w:val="24"/>
                <w:szCs w:val="24"/>
                <w:highlight w:val="none"/>
                <w:lang w:eastAsia="zh-CN"/>
              </w:rPr>
              <w:t>部分内容基本可行</w:t>
            </w:r>
            <w:r>
              <w:rPr>
                <w:rFonts w:hint="eastAsia" w:ascii="宋体" w:hAnsi="宋体" w:eastAsia="宋体" w:cs="宋体"/>
                <w:color w:val="auto"/>
                <w:spacing w:val="-2"/>
                <w:sz w:val="24"/>
                <w:szCs w:val="24"/>
                <w:highlight w:val="none"/>
              </w:rPr>
              <w:t>，得2分；方案不全面或合理可行性有欠缺的，</w:t>
            </w:r>
            <w:r>
              <w:rPr>
                <w:rFonts w:hint="eastAsia" w:ascii="宋体" w:hAnsi="宋体" w:eastAsia="宋体" w:cs="宋体"/>
                <w:color w:val="auto"/>
                <w:spacing w:val="-3"/>
                <w:sz w:val="24"/>
                <w:szCs w:val="24"/>
                <w:highlight w:val="none"/>
              </w:rPr>
              <w:t>得1分；</w:t>
            </w:r>
            <w:r>
              <w:rPr>
                <w:rFonts w:hint="eastAsia" w:ascii="宋体" w:hAnsi="宋体" w:eastAsia="宋体" w:cs="宋体"/>
                <w:color w:val="auto"/>
                <w:spacing w:val="1"/>
                <w:sz w:val="24"/>
                <w:szCs w:val="24"/>
                <w:highlight w:val="none"/>
              </w:rPr>
              <w:t>完全不符或未提供的不得分。本项最高9分。</w:t>
            </w:r>
          </w:p>
        </w:tc>
        <w:tc>
          <w:tcPr>
            <w:tcW w:w="540" w:type="dxa"/>
            <w:vAlign w:val="top"/>
          </w:tcPr>
          <w:p w14:paraId="06E390EB">
            <w:pPr>
              <w:snapToGrid w:val="0"/>
              <w:spacing w:line="360" w:lineRule="auto"/>
              <w:jc w:val="center"/>
              <w:rPr>
                <w:rFonts w:hint="eastAsia" w:ascii="宋体" w:hAnsi="宋体" w:eastAsia="宋体" w:cs="宋体"/>
                <w:color w:val="auto"/>
                <w:sz w:val="24"/>
                <w:szCs w:val="24"/>
                <w:highlight w:val="none"/>
                <w:lang w:val="en-US" w:eastAsia="zh-CN"/>
              </w:rPr>
            </w:pPr>
          </w:p>
          <w:p w14:paraId="02812305">
            <w:pPr>
              <w:snapToGrid w:val="0"/>
              <w:spacing w:line="360" w:lineRule="auto"/>
              <w:jc w:val="center"/>
              <w:rPr>
                <w:rFonts w:hint="eastAsia" w:ascii="宋体" w:hAnsi="宋体" w:eastAsia="宋体" w:cs="宋体"/>
                <w:color w:val="auto"/>
                <w:sz w:val="24"/>
                <w:szCs w:val="24"/>
                <w:highlight w:val="none"/>
                <w:lang w:val="en-US" w:eastAsia="zh-CN"/>
              </w:rPr>
            </w:pPr>
          </w:p>
          <w:p w14:paraId="3FDE0204">
            <w:pPr>
              <w:snapToGrid w:val="0"/>
              <w:spacing w:line="360" w:lineRule="auto"/>
              <w:jc w:val="center"/>
              <w:rPr>
                <w:rFonts w:hint="eastAsia" w:ascii="宋体" w:hAnsi="宋体" w:eastAsia="宋体" w:cs="宋体"/>
                <w:color w:val="auto"/>
                <w:sz w:val="24"/>
                <w:szCs w:val="24"/>
                <w:highlight w:val="none"/>
                <w:lang w:val="en-US" w:eastAsia="zh-CN"/>
              </w:rPr>
            </w:pPr>
          </w:p>
          <w:p w14:paraId="2959DB1A">
            <w:pPr>
              <w:snapToGrid w:val="0"/>
              <w:spacing w:line="360" w:lineRule="auto"/>
              <w:jc w:val="center"/>
              <w:rPr>
                <w:rFonts w:hint="eastAsia" w:ascii="宋体" w:hAnsi="宋体" w:eastAsia="宋体" w:cs="宋体"/>
                <w:color w:val="auto"/>
                <w:sz w:val="24"/>
                <w:szCs w:val="24"/>
                <w:highlight w:val="none"/>
                <w:lang w:val="en-US" w:eastAsia="zh-CN"/>
              </w:rPr>
            </w:pPr>
          </w:p>
          <w:p w14:paraId="1E211734">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1050" w:type="dxa"/>
            <w:vAlign w:val="top"/>
          </w:tcPr>
          <w:p w14:paraId="4EFD67B5">
            <w:pPr>
              <w:snapToGrid w:val="0"/>
              <w:spacing w:line="360" w:lineRule="auto"/>
              <w:jc w:val="center"/>
              <w:rPr>
                <w:rFonts w:hint="eastAsia" w:ascii="宋体" w:hAnsi="宋体" w:eastAsia="宋体" w:cs="宋体"/>
                <w:color w:val="auto"/>
                <w:sz w:val="24"/>
                <w:szCs w:val="24"/>
                <w:highlight w:val="none"/>
                <w:lang w:val="en-US" w:eastAsia="zh-CN"/>
              </w:rPr>
            </w:pPr>
          </w:p>
          <w:p w14:paraId="15BD1F5A">
            <w:pPr>
              <w:snapToGrid w:val="0"/>
              <w:spacing w:line="360" w:lineRule="auto"/>
              <w:jc w:val="center"/>
              <w:rPr>
                <w:rFonts w:hint="eastAsia" w:ascii="宋体" w:hAnsi="宋体" w:eastAsia="宋体" w:cs="宋体"/>
                <w:color w:val="auto"/>
                <w:sz w:val="24"/>
                <w:szCs w:val="24"/>
                <w:highlight w:val="none"/>
                <w:lang w:val="en-US" w:eastAsia="zh-CN"/>
              </w:rPr>
            </w:pPr>
          </w:p>
          <w:p w14:paraId="1010858B">
            <w:pPr>
              <w:snapToGrid w:val="0"/>
              <w:spacing w:line="360" w:lineRule="auto"/>
              <w:jc w:val="center"/>
              <w:rPr>
                <w:rFonts w:hint="eastAsia" w:ascii="宋体" w:hAnsi="宋体" w:eastAsia="宋体" w:cs="宋体"/>
                <w:color w:val="auto"/>
                <w:sz w:val="24"/>
                <w:szCs w:val="24"/>
                <w:highlight w:val="none"/>
                <w:lang w:val="en-US" w:eastAsia="zh-CN"/>
              </w:rPr>
            </w:pPr>
          </w:p>
          <w:p w14:paraId="38AA5E11">
            <w:pPr>
              <w:snapToGrid w:val="0"/>
              <w:spacing w:line="360" w:lineRule="auto"/>
              <w:jc w:val="center"/>
              <w:rPr>
                <w:rFonts w:hint="eastAsia" w:ascii="宋体" w:hAnsi="宋体" w:eastAsia="宋体" w:cs="宋体"/>
                <w:color w:val="auto"/>
                <w:sz w:val="24"/>
                <w:szCs w:val="24"/>
                <w:highlight w:val="none"/>
                <w:lang w:val="en-US" w:eastAsia="zh-CN"/>
              </w:rPr>
            </w:pPr>
          </w:p>
          <w:p w14:paraId="6C49F66D">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主观分</w:t>
            </w:r>
          </w:p>
        </w:tc>
        <w:tc>
          <w:tcPr>
            <w:tcW w:w="867" w:type="dxa"/>
            <w:vAlign w:val="center"/>
          </w:tcPr>
          <w:p w14:paraId="4632DE62">
            <w:pPr>
              <w:snapToGrid w:val="0"/>
              <w:spacing w:line="360" w:lineRule="auto"/>
              <w:jc w:val="center"/>
              <w:rPr>
                <w:rFonts w:hint="eastAsia" w:ascii="宋体" w:hAnsi="宋体" w:eastAsia="宋体" w:cs="宋体"/>
                <w:color w:val="auto"/>
                <w:sz w:val="24"/>
                <w:szCs w:val="24"/>
                <w:highlight w:val="none"/>
              </w:rPr>
            </w:pPr>
          </w:p>
        </w:tc>
      </w:tr>
      <w:tr w14:paraId="368C4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14:paraId="0615A9E2">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5355" w:type="dxa"/>
            <w:vAlign w:val="top"/>
          </w:tcPr>
          <w:p w14:paraId="1B93773E">
            <w:pPr>
              <w:pStyle w:val="341"/>
              <w:spacing w:before="87" w:line="220" w:lineRule="auto"/>
              <w:ind w:left="121"/>
              <w:outlineLvl w:val="0"/>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rPr>
              <w:t>检测方法（5分）</w:t>
            </w:r>
          </w:p>
          <w:p w14:paraId="0B745E37">
            <w:pPr>
              <w:pStyle w:val="341"/>
              <w:spacing w:before="74" w:line="259" w:lineRule="auto"/>
              <w:ind w:left="122" w:leftChars="0" w:right="104" w:rightChars="0" w:firstLine="6"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检测方法先进、科学，方案详尽、准确、</w:t>
            </w:r>
            <w:r>
              <w:rPr>
                <w:rFonts w:hint="eastAsia" w:ascii="宋体" w:hAnsi="宋体" w:eastAsia="宋体" w:cs="宋体"/>
                <w:color w:val="auto"/>
                <w:sz w:val="24"/>
                <w:szCs w:val="24"/>
                <w:highlight w:val="none"/>
              </w:rPr>
              <w:t>针对性强且合理</w:t>
            </w:r>
            <w:r>
              <w:rPr>
                <w:rFonts w:hint="eastAsia" w:ascii="宋体" w:hAnsi="宋体" w:eastAsia="宋体" w:cs="宋体"/>
                <w:color w:val="auto"/>
                <w:spacing w:val="1"/>
                <w:sz w:val="24"/>
                <w:szCs w:val="24"/>
                <w:highlight w:val="none"/>
              </w:rPr>
              <w:t>可行的，得5分；</w:t>
            </w:r>
            <w:r>
              <w:rPr>
                <w:rFonts w:hint="eastAsia" w:ascii="宋体" w:hAnsi="宋体" w:eastAsia="宋体" w:cs="宋体"/>
                <w:color w:val="auto"/>
                <w:spacing w:val="1"/>
                <w:sz w:val="24"/>
                <w:szCs w:val="24"/>
                <w:highlight w:val="none"/>
                <w:lang w:eastAsia="zh-CN"/>
              </w:rPr>
              <w:t>部分内容基本可行</w:t>
            </w:r>
            <w:r>
              <w:rPr>
                <w:rFonts w:hint="eastAsia" w:ascii="宋体" w:hAnsi="宋体" w:eastAsia="宋体" w:cs="宋体"/>
                <w:color w:val="auto"/>
                <w:spacing w:val="1"/>
                <w:sz w:val="24"/>
                <w:szCs w:val="24"/>
                <w:highlight w:val="none"/>
              </w:rPr>
              <w:t>，得3</w:t>
            </w:r>
            <w:r>
              <w:rPr>
                <w:rFonts w:hint="eastAsia" w:ascii="宋体" w:hAnsi="宋体" w:eastAsia="宋体" w:cs="宋体"/>
                <w:color w:val="auto"/>
                <w:spacing w:val="-1"/>
                <w:sz w:val="24"/>
                <w:szCs w:val="24"/>
                <w:highlight w:val="none"/>
              </w:rPr>
              <w:t>分；方案不全面或合理可行性有欠缺的，得1分；完全不符</w:t>
            </w:r>
            <w:r>
              <w:rPr>
                <w:rFonts w:hint="eastAsia" w:ascii="宋体" w:hAnsi="宋体" w:eastAsia="宋体" w:cs="宋体"/>
                <w:color w:val="auto"/>
                <w:spacing w:val="-3"/>
                <w:sz w:val="24"/>
                <w:szCs w:val="24"/>
                <w:highlight w:val="none"/>
              </w:rPr>
              <w:t>或未提供的不得分</w:t>
            </w:r>
            <w:r>
              <w:rPr>
                <w:rFonts w:hint="eastAsia" w:ascii="宋体" w:hAnsi="宋体" w:eastAsia="宋体" w:cs="宋体"/>
                <w:color w:val="auto"/>
                <w:spacing w:val="2"/>
                <w:sz w:val="24"/>
                <w:szCs w:val="24"/>
                <w:highlight w:val="none"/>
                <w:lang w:val="en-US" w:eastAsia="zh-CN"/>
              </w:rPr>
              <w:t>。</w:t>
            </w:r>
          </w:p>
        </w:tc>
        <w:tc>
          <w:tcPr>
            <w:tcW w:w="540" w:type="dxa"/>
            <w:vAlign w:val="top"/>
          </w:tcPr>
          <w:p w14:paraId="481E6C89">
            <w:pPr>
              <w:snapToGrid w:val="0"/>
              <w:spacing w:line="360" w:lineRule="auto"/>
              <w:jc w:val="center"/>
              <w:rPr>
                <w:rFonts w:hint="eastAsia" w:ascii="宋体" w:hAnsi="宋体" w:eastAsia="宋体" w:cs="宋体"/>
                <w:color w:val="auto"/>
                <w:sz w:val="24"/>
                <w:szCs w:val="24"/>
                <w:highlight w:val="none"/>
                <w:lang w:val="en-US" w:eastAsia="zh-CN"/>
              </w:rPr>
            </w:pPr>
          </w:p>
          <w:p w14:paraId="17967635">
            <w:pPr>
              <w:snapToGrid w:val="0"/>
              <w:spacing w:line="360" w:lineRule="auto"/>
              <w:jc w:val="center"/>
              <w:rPr>
                <w:rFonts w:hint="eastAsia" w:ascii="宋体" w:hAnsi="宋体" w:eastAsia="宋体" w:cs="宋体"/>
                <w:color w:val="auto"/>
                <w:sz w:val="24"/>
                <w:szCs w:val="24"/>
                <w:highlight w:val="none"/>
                <w:lang w:val="en-US" w:eastAsia="zh-CN"/>
              </w:rPr>
            </w:pPr>
          </w:p>
          <w:p w14:paraId="542AD7E1">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050" w:type="dxa"/>
            <w:vAlign w:val="top"/>
          </w:tcPr>
          <w:p w14:paraId="75348830">
            <w:pPr>
              <w:snapToGrid w:val="0"/>
              <w:spacing w:line="360" w:lineRule="auto"/>
              <w:jc w:val="center"/>
              <w:rPr>
                <w:rFonts w:hint="eastAsia" w:ascii="宋体" w:hAnsi="宋体" w:eastAsia="宋体" w:cs="宋体"/>
                <w:color w:val="auto"/>
                <w:sz w:val="24"/>
                <w:szCs w:val="24"/>
                <w:highlight w:val="none"/>
                <w:lang w:val="en-US" w:eastAsia="zh-CN"/>
              </w:rPr>
            </w:pPr>
          </w:p>
          <w:p w14:paraId="70427B85">
            <w:pPr>
              <w:snapToGrid w:val="0"/>
              <w:spacing w:line="360" w:lineRule="auto"/>
              <w:jc w:val="center"/>
              <w:rPr>
                <w:rFonts w:hint="eastAsia" w:ascii="宋体" w:hAnsi="宋体" w:eastAsia="宋体" w:cs="宋体"/>
                <w:color w:val="auto"/>
                <w:sz w:val="24"/>
                <w:szCs w:val="24"/>
                <w:highlight w:val="none"/>
                <w:lang w:val="en-US" w:eastAsia="zh-CN"/>
              </w:rPr>
            </w:pPr>
          </w:p>
          <w:p w14:paraId="6ADBC75E">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主观分</w:t>
            </w:r>
          </w:p>
        </w:tc>
        <w:tc>
          <w:tcPr>
            <w:tcW w:w="867" w:type="dxa"/>
            <w:vAlign w:val="center"/>
          </w:tcPr>
          <w:p w14:paraId="5D29552F">
            <w:pPr>
              <w:snapToGrid w:val="0"/>
              <w:spacing w:line="360" w:lineRule="auto"/>
              <w:jc w:val="center"/>
              <w:rPr>
                <w:rFonts w:hint="eastAsia" w:ascii="宋体" w:hAnsi="宋体" w:eastAsia="宋体" w:cs="宋体"/>
                <w:color w:val="auto"/>
                <w:sz w:val="24"/>
                <w:szCs w:val="24"/>
                <w:highlight w:val="none"/>
              </w:rPr>
            </w:pPr>
          </w:p>
        </w:tc>
      </w:tr>
      <w:tr w14:paraId="15C6A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14:paraId="37B1C396">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5355" w:type="dxa"/>
            <w:vAlign w:val="top"/>
          </w:tcPr>
          <w:p w14:paraId="4A9B8C23">
            <w:pPr>
              <w:pStyle w:val="341"/>
              <w:spacing w:before="87" w:line="220" w:lineRule="auto"/>
              <w:ind w:left="120"/>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道路检测结果验证（</w:t>
            </w:r>
            <w:r>
              <w:rPr>
                <w:rFonts w:hint="eastAsia" w:ascii="宋体" w:hAnsi="宋体" w:eastAsia="宋体" w:cs="宋体"/>
                <w:b/>
                <w:bCs/>
                <w:color w:val="auto"/>
                <w:spacing w:val="-5"/>
                <w:sz w:val="24"/>
                <w:szCs w:val="24"/>
                <w:highlight w:val="none"/>
                <w:lang w:val="en-US" w:eastAsia="zh-CN"/>
              </w:rPr>
              <w:t>3</w:t>
            </w:r>
            <w:r>
              <w:rPr>
                <w:rFonts w:hint="eastAsia" w:ascii="宋体" w:hAnsi="宋体" w:eastAsia="宋体" w:cs="宋体"/>
                <w:b/>
                <w:bCs/>
                <w:color w:val="auto"/>
                <w:spacing w:val="-5"/>
                <w:sz w:val="24"/>
                <w:szCs w:val="24"/>
                <w:highlight w:val="none"/>
              </w:rPr>
              <w:t>分）</w:t>
            </w:r>
          </w:p>
          <w:p w14:paraId="5D927BB9">
            <w:pPr>
              <w:pStyle w:val="341"/>
              <w:spacing w:before="72" w:line="254" w:lineRule="auto"/>
              <w:ind w:left="118" w:leftChars="0" w:right="104" w:rightChars="0" w:firstLine="1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根据采购人要求对标项外道路进行检测和结果验证，每承</w:t>
            </w:r>
            <w:r>
              <w:rPr>
                <w:rFonts w:hint="eastAsia" w:ascii="宋体" w:hAnsi="宋体" w:eastAsia="宋体" w:cs="宋体"/>
                <w:color w:val="auto"/>
                <w:spacing w:val="5"/>
                <w:sz w:val="24"/>
                <w:szCs w:val="24"/>
                <w:highlight w:val="none"/>
              </w:rPr>
              <w:t>诺检测2公里加</w:t>
            </w:r>
            <w:r>
              <w:rPr>
                <w:rFonts w:hint="eastAsia" w:ascii="宋体" w:hAnsi="宋体" w:eastAsia="宋体" w:cs="宋体"/>
                <w:color w:val="auto"/>
                <w:spacing w:val="5"/>
                <w:sz w:val="24"/>
                <w:szCs w:val="24"/>
                <w:highlight w:val="none"/>
                <w:lang w:val="en-US" w:eastAsia="zh-CN"/>
              </w:rPr>
              <w:t>1</w:t>
            </w:r>
            <w:r>
              <w:rPr>
                <w:rFonts w:hint="eastAsia" w:ascii="宋体" w:hAnsi="宋体" w:eastAsia="宋体" w:cs="宋体"/>
                <w:color w:val="auto"/>
                <w:spacing w:val="5"/>
                <w:sz w:val="24"/>
                <w:szCs w:val="24"/>
                <w:highlight w:val="none"/>
              </w:rPr>
              <w:t>分，最高得</w:t>
            </w:r>
            <w:r>
              <w:rPr>
                <w:rFonts w:hint="eastAsia" w:ascii="宋体" w:hAnsi="宋体" w:eastAsia="宋体" w:cs="宋体"/>
                <w:color w:val="auto"/>
                <w:spacing w:val="5"/>
                <w:sz w:val="24"/>
                <w:szCs w:val="24"/>
                <w:highlight w:val="none"/>
                <w:lang w:val="en-US" w:eastAsia="zh-CN"/>
              </w:rPr>
              <w:t>3</w:t>
            </w:r>
            <w:r>
              <w:rPr>
                <w:rFonts w:hint="eastAsia" w:ascii="宋体" w:hAnsi="宋体" w:eastAsia="宋体" w:cs="宋体"/>
                <w:color w:val="auto"/>
                <w:spacing w:val="5"/>
                <w:sz w:val="24"/>
                <w:szCs w:val="24"/>
                <w:highlight w:val="none"/>
              </w:rPr>
              <w:t>分，不承诺不得分。（承诺</w:t>
            </w:r>
            <w:r>
              <w:rPr>
                <w:rFonts w:hint="eastAsia" w:ascii="宋体" w:hAnsi="宋体" w:eastAsia="宋体" w:cs="宋体"/>
                <w:color w:val="auto"/>
                <w:spacing w:val="-4"/>
                <w:sz w:val="24"/>
                <w:szCs w:val="24"/>
                <w:highlight w:val="none"/>
              </w:rPr>
              <w:t>格式自拟）</w:t>
            </w:r>
          </w:p>
        </w:tc>
        <w:tc>
          <w:tcPr>
            <w:tcW w:w="540" w:type="dxa"/>
            <w:vAlign w:val="top"/>
          </w:tcPr>
          <w:p w14:paraId="0FE6A0A0">
            <w:pPr>
              <w:snapToGrid w:val="0"/>
              <w:spacing w:line="360" w:lineRule="auto"/>
              <w:jc w:val="center"/>
              <w:rPr>
                <w:rFonts w:hint="eastAsia" w:ascii="宋体" w:hAnsi="宋体" w:eastAsia="宋体" w:cs="宋体"/>
                <w:color w:val="auto"/>
                <w:sz w:val="24"/>
                <w:szCs w:val="24"/>
                <w:highlight w:val="none"/>
                <w:lang w:val="en-US" w:eastAsia="zh-CN"/>
              </w:rPr>
            </w:pPr>
          </w:p>
          <w:p w14:paraId="423C6682">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050" w:type="dxa"/>
            <w:vAlign w:val="top"/>
          </w:tcPr>
          <w:p w14:paraId="6BCA61DA">
            <w:pPr>
              <w:snapToGrid w:val="0"/>
              <w:spacing w:line="360" w:lineRule="auto"/>
              <w:jc w:val="center"/>
              <w:rPr>
                <w:rFonts w:hint="eastAsia" w:ascii="宋体" w:hAnsi="宋体" w:eastAsia="宋体" w:cs="宋体"/>
                <w:color w:val="auto"/>
                <w:sz w:val="24"/>
                <w:szCs w:val="24"/>
                <w:highlight w:val="none"/>
                <w:lang w:val="en-US" w:eastAsia="zh-CN"/>
              </w:rPr>
            </w:pPr>
          </w:p>
          <w:p w14:paraId="13ED7859">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客观分</w:t>
            </w:r>
          </w:p>
        </w:tc>
        <w:tc>
          <w:tcPr>
            <w:tcW w:w="867" w:type="dxa"/>
            <w:vAlign w:val="center"/>
          </w:tcPr>
          <w:p w14:paraId="1CEC73B2">
            <w:pPr>
              <w:snapToGrid w:val="0"/>
              <w:spacing w:line="360" w:lineRule="auto"/>
              <w:jc w:val="center"/>
              <w:rPr>
                <w:rFonts w:hint="eastAsia" w:ascii="宋体" w:hAnsi="宋体" w:eastAsia="宋体" w:cs="宋体"/>
                <w:color w:val="auto"/>
                <w:sz w:val="24"/>
                <w:szCs w:val="24"/>
                <w:highlight w:val="none"/>
              </w:rPr>
            </w:pPr>
          </w:p>
        </w:tc>
      </w:tr>
      <w:tr w14:paraId="57200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14:paraId="2EFD2D23">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5355" w:type="dxa"/>
            <w:vAlign w:val="top"/>
          </w:tcPr>
          <w:p w14:paraId="16FC37B8">
            <w:pPr>
              <w:pStyle w:val="341"/>
              <w:spacing w:before="142" w:line="220" w:lineRule="auto"/>
              <w:ind w:left="121"/>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检测进度计划和确保工期的技术组织措施（</w:t>
            </w:r>
            <w:r>
              <w:rPr>
                <w:rFonts w:hint="eastAsia" w:ascii="宋体" w:hAnsi="宋体" w:eastAsia="宋体" w:cs="宋体"/>
                <w:b/>
                <w:bCs/>
                <w:color w:val="auto"/>
                <w:spacing w:val="-4"/>
                <w:sz w:val="24"/>
                <w:szCs w:val="24"/>
                <w:highlight w:val="none"/>
                <w:lang w:val="en-US" w:eastAsia="zh-CN"/>
              </w:rPr>
              <w:t>5</w:t>
            </w:r>
            <w:r>
              <w:rPr>
                <w:rFonts w:hint="eastAsia" w:ascii="宋体" w:hAnsi="宋体" w:eastAsia="宋体" w:cs="宋体"/>
                <w:b/>
                <w:bCs/>
                <w:color w:val="auto"/>
                <w:spacing w:val="-4"/>
                <w:sz w:val="24"/>
                <w:szCs w:val="24"/>
                <w:highlight w:val="none"/>
              </w:rPr>
              <w:t>分）</w:t>
            </w:r>
          </w:p>
          <w:p w14:paraId="6C0566FE">
            <w:pPr>
              <w:pStyle w:val="341"/>
              <w:spacing w:before="72" w:line="271" w:lineRule="auto"/>
              <w:ind w:left="121" w:leftChars="0" w:right="104" w:rightChars="0" w:firstLine="7"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检测进度、保障措施可行、合理，能够按</w:t>
            </w:r>
            <w:r>
              <w:rPr>
                <w:rFonts w:hint="eastAsia" w:ascii="宋体" w:hAnsi="宋体" w:eastAsia="宋体" w:cs="宋体"/>
                <w:color w:val="auto"/>
                <w:sz w:val="24"/>
                <w:szCs w:val="24"/>
                <w:highlight w:val="none"/>
              </w:rPr>
              <w:t>合同要求完成，</w:t>
            </w:r>
            <w:r>
              <w:rPr>
                <w:rFonts w:hint="eastAsia" w:ascii="宋体" w:hAnsi="宋体" w:eastAsia="宋体" w:cs="宋体"/>
                <w:color w:val="auto"/>
                <w:spacing w:val="-1"/>
                <w:sz w:val="24"/>
                <w:szCs w:val="24"/>
                <w:highlight w:val="none"/>
              </w:rPr>
              <w:t>方案详尽、准确、针对性强且合理可行的，得</w:t>
            </w:r>
            <w:r>
              <w:rPr>
                <w:rFonts w:hint="eastAsia" w:ascii="宋体" w:hAnsi="宋体" w:eastAsia="宋体" w:cs="宋体"/>
                <w:color w:val="auto"/>
                <w:spacing w:val="-1"/>
                <w:sz w:val="24"/>
                <w:szCs w:val="24"/>
                <w:highlight w:val="none"/>
                <w:lang w:val="en-US" w:eastAsia="zh-CN"/>
              </w:rPr>
              <w:t>5</w:t>
            </w:r>
            <w:r>
              <w:rPr>
                <w:rFonts w:hint="eastAsia" w:ascii="宋体" w:hAnsi="宋体" w:eastAsia="宋体" w:cs="宋体"/>
                <w:color w:val="auto"/>
                <w:spacing w:val="-1"/>
                <w:sz w:val="24"/>
                <w:szCs w:val="24"/>
                <w:highlight w:val="none"/>
              </w:rPr>
              <w:t>分；</w:t>
            </w:r>
            <w:r>
              <w:rPr>
                <w:rFonts w:hint="eastAsia" w:ascii="宋体" w:hAnsi="宋体" w:eastAsia="宋体" w:cs="宋体"/>
                <w:color w:val="auto"/>
                <w:spacing w:val="-1"/>
                <w:sz w:val="24"/>
                <w:szCs w:val="24"/>
                <w:highlight w:val="none"/>
                <w:lang w:eastAsia="zh-CN"/>
              </w:rPr>
              <w:t>部分内容基本可行</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分；方案不</w:t>
            </w:r>
            <w:r>
              <w:rPr>
                <w:rFonts w:hint="eastAsia" w:ascii="宋体" w:hAnsi="宋体" w:eastAsia="宋体" w:cs="宋体"/>
                <w:color w:val="auto"/>
                <w:spacing w:val="-1"/>
                <w:sz w:val="24"/>
                <w:szCs w:val="24"/>
                <w:highlight w:val="none"/>
              </w:rPr>
              <w:t>全面或合理可</w:t>
            </w:r>
            <w:r>
              <w:rPr>
                <w:rFonts w:hint="eastAsia" w:ascii="宋体" w:hAnsi="宋体" w:eastAsia="宋体" w:cs="宋体"/>
                <w:color w:val="auto"/>
                <w:spacing w:val="-3"/>
                <w:sz w:val="24"/>
                <w:szCs w:val="24"/>
                <w:highlight w:val="none"/>
              </w:rPr>
              <w:t>行性有欠缺的，得1分；完全不符或未提供的不得分。</w:t>
            </w:r>
          </w:p>
        </w:tc>
        <w:tc>
          <w:tcPr>
            <w:tcW w:w="540" w:type="dxa"/>
            <w:vAlign w:val="top"/>
          </w:tcPr>
          <w:p w14:paraId="46C8546D">
            <w:pPr>
              <w:snapToGrid w:val="0"/>
              <w:spacing w:line="360" w:lineRule="auto"/>
              <w:jc w:val="center"/>
              <w:rPr>
                <w:rFonts w:hint="eastAsia" w:ascii="宋体" w:hAnsi="宋体" w:eastAsia="宋体" w:cs="宋体"/>
                <w:color w:val="auto"/>
                <w:sz w:val="24"/>
                <w:szCs w:val="24"/>
                <w:highlight w:val="none"/>
                <w:lang w:val="en-US" w:eastAsia="zh-CN"/>
              </w:rPr>
            </w:pPr>
          </w:p>
          <w:p w14:paraId="3D2B82C9">
            <w:pPr>
              <w:snapToGrid w:val="0"/>
              <w:spacing w:line="360" w:lineRule="auto"/>
              <w:jc w:val="center"/>
              <w:rPr>
                <w:rFonts w:hint="eastAsia" w:ascii="宋体" w:hAnsi="宋体" w:eastAsia="宋体" w:cs="宋体"/>
                <w:color w:val="auto"/>
                <w:sz w:val="24"/>
                <w:szCs w:val="24"/>
                <w:highlight w:val="none"/>
                <w:lang w:val="en-US" w:eastAsia="zh-CN"/>
              </w:rPr>
            </w:pPr>
          </w:p>
          <w:p w14:paraId="744AA773">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050" w:type="dxa"/>
            <w:vAlign w:val="top"/>
          </w:tcPr>
          <w:p w14:paraId="58FB264C">
            <w:pPr>
              <w:snapToGrid w:val="0"/>
              <w:spacing w:line="360" w:lineRule="auto"/>
              <w:jc w:val="center"/>
              <w:rPr>
                <w:rFonts w:hint="eastAsia" w:ascii="宋体" w:hAnsi="宋体" w:eastAsia="宋体" w:cs="宋体"/>
                <w:color w:val="auto"/>
                <w:sz w:val="24"/>
                <w:szCs w:val="24"/>
                <w:highlight w:val="none"/>
                <w:lang w:val="en-US" w:eastAsia="zh-CN"/>
              </w:rPr>
            </w:pPr>
          </w:p>
          <w:p w14:paraId="389EECC9">
            <w:pPr>
              <w:snapToGrid w:val="0"/>
              <w:spacing w:line="360" w:lineRule="auto"/>
              <w:jc w:val="center"/>
              <w:rPr>
                <w:rFonts w:hint="eastAsia" w:ascii="宋体" w:hAnsi="宋体" w:eastAsia="宋体" w:cs="宋体"/>
                <w:color w:val="auto"/>
                <w:sz w:val="24"/>
                <w:szCs w:val="24"/>
                <w:highlight w:val="none"/>
                <w:lang w:val="en-US" w:eastAsia="zh-CN"/>
              </w:rPr>
            </w:pPr>
          </w:p>
          <w:p w14:paraId="3C0CEB91">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主观分</w:t>
            </w:r>
          </w:p>
        </w:tc>
        <w:tc>
          <w:tcPr>
            <w:tcW w:w="867" w:type="dxa"/>
            <w:vAlign w:val="center"/>
          </w:tcPr>
          <w:p w14:paraId="6A3389C7">
            <w:pPr>
              <w:snapToGrid w:val="0"/>
              <w:spacing w:line="360" w:lineRule="auto"/>
              <w:jc w:val="center"/>
              <w:rPr>
                <w:rFonts w:hint="eastAsia" w:ascii="宋体" w:hAnsi="宋体" w:eastAsia="宋体" w:cs="宋体"/>
                <w:color w:val="auto"/>
                <w:sz w:val="24"/>
                <w:szCs w:val="24"/>
                <w:highlight w:val="none"/>
              </w:rPr>
            </w:pPr>
          </w:p>
        </w:tc>
      </w:tr>
      <w:tr w14:paraId="271E8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shd w:val="clear" w:color="auto" w:fill="auto"/>
            <w:vAlign w:val="center"/>
          </w:tcPr>
          <w:p w14:paraId="292327C7">
            <w:pPr>
              <w:snapToGri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13</w:t>
            </w:r>
          </w:p>
        </w:tc>
        <w:tc>
          <w:tcPr>
            <w:tcW w:w="5355" w:type="dxa"/>
            <w:shd w:val="clear" w:color="auto" w:fill="auto"/>
            <w:vAlign w:val="top"/>
          </w:tcPr>
          <w:p w14:paraId="0D077079">
            <w:pPr>
              <w:pStyle w:val="341"/>
              <w:spacing w:before="94" w:line="250" w:lineRule="auto"/>
              <w:ind w:right="104" w:rightChars="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bCs/>
                <w:color w:val="auto"/>
                <w:spacing w:val="-4"/>
                <w:sz w:val="24"/>
                <w:szCs w:val="24"/>
                <w:highlight w:val="none"/>
                <w:lang w:val="en-US" w:eastAsia="zh-CN"/>
              </w:rPr>
              <w:t>检测覆盖及测线要求（3分）</w:t>
            </w:r>
            <w:r>
              <w:rPr>
                <w:rFonts w:hint="eastAsia" w:ascii="宋体" w:hAnsi="宋体" w:eastAsia="宋体" w:cs="宋体"/>
                <w:color w:val="auto"/>
                <w:sz w:val="24"/>
                <w:szCs w:val="24"/>
                <w:highlight w:val="none"/>
                <w:lang w:val="en-US" w:eastAsia="zh-CN"/>
              </w:rPr>
              <w:t>：明确承诺对探测道路进行多测线全面覆盖检测，覆盖范围包含车行道、非机动车道、人行道、公交车站台等所有区域，且测线之间有必要重叠，对疑似点进行反复确认的得3分；覆盖范围基本完整，测线重叠要求不明确，疑似点确认措施不完善的得2分；覆盖范围有遗漏，未提及测线重叠及疑似点确认要求的得1分。</w:t>
            </w:r>
            <w:r>
              <w:rPr>
                <w:rFonts w:hint="eastAsia" w:ascii="宋体" w:hAnsi="宋体" w:eastAsia="宋体" w:cs="宋体"/>
                <w:color w:val="auto"/>
                <w:spacing w:val="-1"/>
                <w:sz w:val="24"/>
                <w:szCs w:val="24"/>
                <w:highlight w:val="none"/>
              </w:rPr>
              <w:t>完全不符</w:t>
            </w:r>
            <w:r>
              <w:rPr>
                <w:rFonts w:hint="eastAsia" w:ascii="宋体" w:hAnsi="宋体" w:eastAsia="宋体" w:cs="宋体"/>
                <w:color w:val="auto"/>
                <w:spacing w:val="-3"/>
                <w:sz w:val="24"/>
                <w:szCs w:val="24"/>
                <w:highlight w:val="none"/>
              </w:rPr>
              <w:t>或未提供的不得分</w:t>
            </w:r>
          </w:p>
        </w:tc>
        <w:tc>
          <w:tcPr>
            <w:tcW w:w="540" w:type="dxa"/>
            <w:shd w:val="clear" w:color="auto" w:fill="auto"/>
            <w:vAlign w:val="top"/>
          </w:tcPr>
          <w:p w14:paraId="55622BF8">
            <w:pPr>
              <w:snapToGri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3分</w:t>
            </w:r>
          </w:p>
        </w:tc>
        <w:tc>
          <w:tcPr>
            <w:tcW w:w="1050" w:type="dxa"/>
            <w:shd w:val="clear" w:color="auto" w:fill="auto"/>
            <w:vAlign w:val="top"/>
          </w:tcPr>
          <w:p w14:paraId="09CA7014">
            <w:pPr>
              <w:snapToGri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主观分</w:t>
            </w:r>
          </w:p>
          <w:p w14:paraId="11C24815">
            <w:pPr>
              <w:rPr>
                <w:rFonts w:hint="eastAsia" w:ascii="宋体" w:hAnsi="宋体" w:eastAsia="宋体" w:cs="宋体"/>
                <w:color w:val="auto"/>
                <w:sz w:val="24"/>
                <w:szCs w:val="24"/>
                <w:highlight w:val="none"/>
              </w:rPr>
            </w:pPr>
          </w:p>
        </w:tc>
        <w:tc>
          <w:tcPr>
            <w:tcW w:w="867" w:type="dxa"/>
            <w:vAlign w:val="center"/>
          </w:tcPr>
          <w:p w14:paraId="4CA98BB6">
            <w:pPr>
              <w:snapToGrid w:val="0"/>
              <w:spacing w:line="360" w:lineRule="auto"/>
              <w:jc w:val="center"/>
              <w:rPr>
                <w:rFonts w:hint="eastAsia" w:ascii="宋体" w:hAnsi="宋体" w:eastAsia="宋体" w:cs="宋体"/>
                <w:color w:val="auto"/>
                <w:sz w:val="24"/>
                <w:szCs w:val="24"/>
                <w:highlight w:val="none"/>
              </w:rPr>
            </w:pPr>
          </w:p>
        </w:tc>
      </w:tr>
      <w:tr w14:paraId="5B2EE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14:paraId="75057BC0">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p>
        </w:tc>
        <w:tc>
          <w:tcPr>
            <w:tcW w:w="5355" w:type="dxa"/>
            <w:vAlign w:val="top"/>
          </w:tcPr>
          <w:p w14:paraId="3CEC925F">
            <w:pPr>
              <w:pStyle w:val="341"/>
              <w:spacing w:before="117" w:line="222" w:lineRule="auto"/>
              <w:ind w:left="125"/>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rPr>
              <w:t>交接班制度（</w:t>
            </w:r>
            <w:r>
              <w:rPr>
                <w:rFonts w:hint="eastAsia" w:ascii="宋体" w:hAnsi="宋体" w:eastAsia="宋体" w:cs="宋体"/>
                <w:b/>
                <w:bCs/>
                <w:color w:val="auto"/>
                <w:spacing w:val="-7"/>
                <w:sz w:val="24"/>
                <w:szCs w:val="24"/>
                <w:highlight w:val="none"/>
                <w:lang w:val="en-US" w:eastAsia="zh-CN"/>
              </w:rPr>
              <w:t>4</w:t>
            </w:r>
            <w:r>
              <w:rPr>
                <w:rFonts w:hint="eastAsia" w:ascii="宋体" w:hAnsi="宋体" w:eastAsia="宋体" w:cs="宋体"/>
                <w:b/>
                <w:bCs/>
                <w:color w:val="auto"/>
                <w:spacing w:val="-7"/>
                <w:sz w:val="24"/>
                <w:szCs w:val="24"/>
                <w:highlight w:val="none"/>
              </w:rPr>
              <w:t>分）</w:t>
            </w:r>
          </w:p>
          <w:p w14:paraId="763493AC">
            <w:pPr>
              <w:pStyle w:val="341"/>
              <w:spacing w:before="70" w:line="269" w:lineRule="auto"/>
              <w:ind w:left="120" w:leftChars="0" w:right="39" w:rightChars="0" w:firstLine="8"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建立检测员交接班制度，保证工作上的衔</w:t>
            </w:r>
            <w:r>
              <w:rPr>
                <w:rFonts w:hint="eastAsia" w:ascii="宋体" w:hAnsi="宋体" w:eastAsia="宋体" w:cs="宋体"/>
                <w:color w:val="auto"/>
                <w:sz w:val="24"/>
                <w:szCs w:val="24"/>
                <w:highlight w:val="none"/>
              </w:rPr>
              <w:t>接，按工作考虑</w:t>
            </w:r>
            <w:r>
              <w:rPr>
                <w:rFonts w:hint="eastAsia" w:ascii="宋体" w:hAnsi="宋体" w:eastAsia="宋体" w:cs="宋体"/>
                <w:color w:val="auto"/>
                <w:spacing w:val="-6"/>
                <w:sz w:val="24"/>
                <w:szCs w:val="24"/>
                <w:highlight w:val="none"/>
              </w:rPr>
              <w:t>全面、措施完善。方案详尽、准确、针对性强且合理可行的，</w:t>
            </w:r>
            <w:r>
              <w:rPr>
                <w:rFonts w:hint="eastAsia" w:ascii="宋体" w:hAnsi="宋体" w:eastAsia="宋体" w:cs="宋体"/>
                <w:color w:val="auto"/>
                <w:spacing w:val="-2"/>
                <w:sz w:val="24"/>
                <w:szCs w:val="24"/>
                <w:highlight w:val="none"/>
              </w:rPr>
              <w:t>得</w:t>
            </w:r>
            <w:r>
              <w:rPr>
                <w:rFonts w:hint="eastAsia" w:ascii="宋体" w:hAnsi="宋体" w:eastAsia="宋体" w:cs="宋体"/>
                <w:color w:val="auto"/>
                <w:spacing w:val="-2"/>
                <w:sz w:val="24"/>
                <w:szCs w:val="24"/>
                <w:highlight w:val="none"/>
                <w:lang w:val="en-US" w:eastAsia="zh-CN"/>
              </w:rPr>
              <w:t>4</w:t>
            </w:r>
            <w:r>
              <w:rPr>
                <w:rFonts w:hint="eastAsia" w:ascii="宋体" w:hAnsi="宋体" w:eastAsia="宋体" w:cs="宋体"/>
                <w:color w:val="auto"/>
                <w:spacing w:val="-2"/>
                <w:sz w:val="24"/>
                <w:szCs w:val="24"/>
                <w:highlight w:val="none"/>
              </w:rPr>
              <w:t>分；</w:t>
            </w:r>
            <w:r>
              <w:rPr>
                <w:rFonts w:hint="eastAsia" w:ascii="宋体" w:hAnsi="宋体" w:eastAsia="宋体" w:cs="宋体"/>
                <w:color w:val="auto"/>
                <w:spacing w:val="-2"/>
                <w:sz w:val="24"/>
                <w:szCs w:val="24"/>
                <w:highlight w:val="none"/>
                <w:lang w:eastAsia="zh-CN"/>
              </w:rPr>
              <w:t>部分内容基本可行</w:t>
            </w:r>
            <w:r>
              <w:rPr>
                <w:rFonts w:hint="eastAsia" w:ascii="宋体" w:hAnsi="宋体" w:eastAsia="宋体" w:cs="宋体"/>
                <w:color w:val="auto"/>
                <w:spacing w:val="-2"/>
                <w:sz w:val="24"/>
                <w:szCs w:val="24"/>
                <w:highlight w:val="none"/>
              </w:rPr>
              <w:t>，得2分；方案</w:t>
            </w:r>
            <w:r>
              <w:rPr>
                <w:rFonts w:hint="eastAsia" w:ascii="宋体" w:hAnsi="宋体" w:eastAsia="宋体" w:cs="宋体"/>
                <w:color w:val="auto"/>
                <w:spacing w:val="-1"/>
                <w:sz w:val="24"/>
                <w:szCs w:val="24"/>
                <w:highlight w:val="none"/>
              </w:rPr>
              <w:t>不全面或合理可行性有欠缺的，得1分；完全不符或未提供</w:t>
            </w:r>
            <w:r>
              <w:rPr>
                <w:rFonts w:hint="eastAsia" w:ascii="宋体" w:hAnsi="宋体" w:eastAsia="宋体" w:cs="宋体"/>
                <w:color w:val="auto"/>
                <w:spacing w:val="-4"/>
                <w:sz w:val="24"/>
                <w:szCs w:val="24"/>
                <w:highlight w:val="none"/>
              </w:rPr>
              <w:t>的不得分。</w:t>
            </w:r>
          </w:p>
        </w:tc>
        <w:tc>
          <w:tcPr>
            <w:tcW w:w="540" w:type="dxa"/>
            <w:vAlign w:val="top"/>
          </w:tcPr>
          <w:p w14:paraId="73BD8A57">
            <w:pPr>
              <w:snapToGrid w:val="0"/>
              <w:spacing w:line="360" w:lineRule="auto"/>
              <w:jc w:val="center"/>
              <w:rPr>
                <w:rFonts w:hint="eastAsia" w:ascii="宋体" w:hAnsi="宋体" w:eastAsia="宋体" w:cs="宋体"/>
                <w:color w:val="auto"/>
                <w:sz w:val="24"/>
                <w:szCs w:val="24"/>
                <w:highlight w:val="none"/>
                <w:lang w:val="en-US" w:eastAsia="zh-CN"/>
              </w:rPr>
            </w:pPr>
          </w:p>
          <w:p w14:paraId="125B9C91">
            <w:pPr>
              <w:snapToGrid w:val="0"/>
              <w:spacing w:line="360" w:lineRule="auto"/>
              <w:jc w:val="center"/>
              <w:rPr>
                <w:rFonts w:hint="eastAsia" w:ascii="宋体" w:hAnsi="宋体" w:eastAsia="宋体" w:cs="宋体"/>
                <w:color w:val="auto"/>
                <w:sz w:val="24"/>
                <w:szCs w:val="24"/>
                <w:highlight w:val="none"/>
                <w:lang w:val="en-US" w:eastAsia="zh-CN"/>
              </w:rPr>
            </w:pPr>
          </w:p>
          <w:p w14:paraId="1B4230B2">
            <w:pPr>
              <w:snapToGrid w:val="0"/>
              <w:spacing w:line="360" w:lineRule="auto"/>
              <w:jc w:val="center"/>
              <w:rPr>
                <w:rFonts w:hint="eastAsia" w:ascii="宋体" w:hAnsi="宋体" w:eastAsia="宋体" w:cs="宋体"/>
                <w:color w:val="auto"/>
                <w:sz w:val="24"/>
                <w:szCs w:val="24"/>
                <w:highlight w:val="none"/>
                <w:lang w:val="en-US" w:eastAsia="zh-CN"/>
              </w:rPr>
            </w:pPr>
          </w:p>
          <w:p w14:paraId="2E152EB7">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050" w:type="dxa"/>
            <w:vAlign w:val="top"/>
          </w:tcPr>
          <w:p w14:paraId="589911F2">
            <w:pPr>
              <w:snapToGrid w:val="0"/>
              <w:spacing w:line="360" w:lineRule="auto"/>
              <w:jc w:val="center"/>
              <w:rPr>
                <w:rFonts w:hint="eastAsia" w:ascii="宋体" w:hAnsi="宋体" w:eastAsia="宋体" w:cs="宋体"/>
                <w:color w:val="auto"/>
                <w:sz w:val="24"/>
                <w:szCs w:val="24"/>
                <w:highlight w:val="none"/>
                <w:lang w:val="en-US" w:eastAsia="zh-CN"/>
              </w:rPr>
            </w:pPr>
          </w:p>
          <w:p w14:paraId="0999DF14">
            <w:pPr>
              <w:snapToGrid w:val="0"/>
              <w:spacing w:line="360" w:lineRule="auto"/>
              <w:jc w:val="center"/>
              <w:rPr>
                <w:rFonts w:hint="eastAsia" w:ascii="宋体" w:hAnsi="宋体" w:eastAsia="宋体" w:cs="宋体"/>
                <w:color w:val="auto"/>
                <w:sz w:val="24"/>
                <w:szCs w:val="24"/>
                <w:highlight w:val="none"/>
                <w:lang w:val="en-US" w:eastAsia="zh-CN"/>
              </w:rPr>
            </w:pPr>
          </w:p>
          <w:p w14:paraId="29BC5808">
            <w:pPr>
              <w:snapToGrid w:val="0"/>
              <w:spacing w:line="360" w:lineRule="auto"/>
              <w:jc w:val="center"/>
              <w:rPr>
                <w:rFonts w:hint="eastAsia" w:ascii="宋体" w:hAnsi="宋体" w:eastAsia="宋体" w:cs="宋体"/>
                <w:color w:val="auto"/>
                <w:sz w:val="24"/>
                <w:szCs w:val="24"/>
                <w:highlight w:val="none"/>
                <w:lang w:val="en-US" w:eastAsia="zh-CN"/>
              </w:rPr>
            </w:pPr>
          </w:p>
          <w:p w14:paraId="033E9F4F">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主观分</w:t>
            </w:r>
          </w:p>
        </w:tc>
        <w:tc>
          <w:tcPr>
            <w:tcW w:w="867" w:type="dxa"/>
            <w:vAlign w:val="center"/>
          </w:tcPr>
          <w:p w14:paraId="35718E19">
            <w:pPr>
              <w:snapToGrid w:val="0"/>
              <w:spacing w:line="360" w:lineRule="auto"/>
              <w:jc w:val="center"/>
              <w:rPr>
                <w:rFonts w:hint="eastAsia" w:ascii="宋体" w:hAnsi="宋体" w:eastAsia="宋体" w:cs="宋体"/>
                <w:color w:val="auto"/>
                <w:sz w:val="24"/>
                <w:szCs w:val="24"/>
                <w:highlight w:val="none"/>
              </w:rPr>
            </w:pPr>
          </w:p>
        </w:tc>
      </w:tr>
      <w:tr w14:paraId="166AE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14:paraId="0D931985">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5355" w:type="dxa"/>
            <w:vAlign w:val="top"/>
          </w:tcPr>
          <w:p w14:paraId="50509C4D">
            <w:pPr>
              <w:pStyle w:val="341"/>
              <w:spacing w:before="83" w:line="221" w:lineRule="auto"/>
              <w:ind w:left="120"/>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确保项目质量的保障措施（</w:t>
            </w:r>
            <w:r>
              <w:rPr>
                <w:rFonts w:hint="eastAsia" w:ascii="宋体" w:hAnsi="宋体" w:eastAsia="宋体" w:cs="宋体"/>
                <w:b/>
                <w:bCs/>
                <w:color w:val="auto"/>
                <w:spacing w:val="-5"/>
                <w:sz w:val="24"/>
                <w:szCs w:val="24"/>
                <w:highlight w:val="none"/>
                <w:lang w:val="en-US" w:eastAsia="zh-CN"/>
              </w:rPr>
              <w:t>5</w:t>
            </w:r>
            <w:r>
              <w:rPr>
                <w:rFonts w:hint="eastAsia" w:ascii="宋体" w:hAnsi="宋体" w:eastAsia="宋体" w:cs="宋体"/>
                <w:b/>
                <w:bCs/>
                <w:color w:val="auto"/>
                <w:spacing w:val="-5"/>
                <w:sz w:val="24"/>
                <w:szCs w:val="24"/>
                <w:highlight w:val="none"/>
              </w:rPr>
              <w:t>分）</w:t>
            </w:r>
          </w:p>
          <w:p w14:paraId="0D0B6A42">
            <w:pPr>
              <w:pStyle w:val="341"/>
              <w:spacing w:before="71" w:line="260" w:lineRule="auto"/>
              <w:ind w:left="118" w:leftChars="0" w:right="150" w:rightChars="0" w:firstLine="1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根据投标文件中对项目质量保障的内容进行评审。保障措</w:t>
            </w:r>
            <w:r>
              <w:rPr>
                <w:rFonts w:hint="eastAsia" w:ascii="宋体" w:hAnsi="宋体" w:eastAsia="宋体" w:cs="宋体"/>
                <w:color w:val="auto"/>
                <w:spacing w:val="-2"/>
                <w:sz w:val="24"/>
                <w:szCs w:val="24"/>
                <w:highlight w:val="none"/>
              </w:rPr>
              <w:t>施方案详尽、准确、针对性强且合理可行的，得</w:t>
            </w:r>
            <w:r>
              <w:rPr>
                <w:rFonts w:hint="eastAsia" w:ascii="宋体" w:hAnsi="宋体" w:eastAsia="宋体" w:cs="宋体"/>
                <w:color w:val="auto"/>
                <w:spacing w:val="-2"/>
                <w:sz w:val="24"/>
                <w:szCs w:val="24"/>
                <w:highlight w:val="none"/>
                <w:lang w:val="en-US" w:eastAsia="zh-CN"/>
              </w:rPr>
              <w:t>5</w:t>
            </w:r>
            <w:r>
              <w:rPr>
                <w:rFonts w:hint="eastAsia" w:ascii="宋体" w:hAnsi="宋体" w:eastAsia="宋体" w:cs="宋体"/>
                <w:color w:val="auto"/>
                <w:spacing w:val="-2"/>
                <w:sz w:val="24"/>
                <w:szCs w:val="24"/>
                <w:highlight w:val="none"/>
              </w:rPr>
              <w:t>分；</w:t>
            </w:r>
            <w:r>
              <w:rPr>
                <w:rFonts w:hint="eastAsia" w:ascii="宋体" w:hAnsi="宋体" w:eastAsia="宋体" w:cs="宋体"/>
                <w:color w:val="auto"/>
                <w:spacing w:val="-2"/>
                <w:sz w:val="24"/>
                <w:szCs w:val="24"/>
                <w:highlight w:val="none"/>
                <w:lang w:eastAsia="zh-CN"/>
              </w:rPr>
              <w:t>部分内容基本可行</w:t>
            </w:r>
            <w:r>
              <w:rPr>
                <w:rFonts w:hint="eastAsia" w:ascii="宋体" w:hAnsi="宋体" w:eastAsia="宋体" w:cs="宋体"/>
                <w:color w:val="auto"/>
                <w:spacing w:val="-2"/>
                <w:sz w:val="24"/>
                <w:szCs w:val="24"/>
                <w:highlight w:val="none"/>
              </w:rPr>
              <w:t>，得</w:t>
            </w:r>
            <w:r>
              <w:rPr>
                <w:rFonts w:hint="eastAsia" w:ascii="宋体" w:hAnsi="宋体" w:eastAsia="宋体" w:cs="宋体"/>
                <w:color w:val="auto"/>
                <w:spacing w:val="-2"/>
                <w:sz w:val="24"/>
                <w:szCs w:val="24"/>
                <w:highlight w:val="none"/>
                <w:lang w:val="en-US" w:eastAsia="zh-CN"/>
              </w:rPr>
              <w:t>3</w:t>
            </w:r>
            <w:r>
              <w:rPr>
                <w:rFonts w:hint="eastAsia" w:ascii="宋体" w:hAnsi="宋体" w:eastAsia="宋体" w:cs="宋体"/>
                <w:color w:val="auto"/>
                <w:spacing w:val="-2"/>
                <w:sz w:val="24"/>
                <w:szCs w:val="24"/>
                <w:highlight w:val="none"/>
              </w:rPr>
              <w:t>分；方案不全面或合理</w:t>
            </w:r>
            <w:r>
              <w:rPr>
                <w:rFonts w:hint="eastAsia" w:ascii="宋体" w:hAnsi="宋体" w:eastAsia="宋体" w:cs="宋体"/>
                <w:color w:val="auto"/>
                <w:spacing w:val="-3"/>
                <w:sz w:val="24"/>
                <w:szCs w:val="24"/>
                <w:highlight w:val="none"/>
              </w:rPr>
              <w:t>可行性有欠缺的，得1分；完全不符或未提供的不得分。</w:t>
            </w:r>
          </w:p>
        </w:tc>
        <w:tc>
          <w:tcPr>
            <w:tcW w:w="540" w:type="dxa"/>
            <w:vAlign w:val="top"/>
          </w:tcPr>
          <w:p w14:paraId="4E72BCF7">
            <w:pPr>
              <w:snapToGrid w:val="0"/>
              <w:spacing w:line="360" w:lineRule="auto"/>
              <w:jc w:val="center"/>
              <w:rPr>
                <w:rFonts w:hint="eastAsia" w:ascii="宋体" w:hAnsi="宋体" w:eastAsia="宋体" w:cs="宋体"/>
                <w:color w:val="auto"/>
                <w:sz w:val="24"/>
                <w:szCs w:val="24"/>
                <w:highlight w:val="none"/>
                <w:lang w:val="en-US" w:eastAsia="zh-CN"/>
              </w:rPr>
            </w:pPr>
          </w:p>
          <w:p w14:paraId="091C6A8B">
            <w:pPr>
              <w:snapToGrid w:val="0"/>
              <w:spacing w:line="360" w:lineRule="auto"/>
              <w:jc w:val="center"/>
              <w:rPr>
                <w:rFonts w:hint="eastAsia" w:ascii="宋体" w:hAnsi="宋体" w:eastAsia="宋体" w:cs="宋体"/>
                <w:color w:val="auto"/>
                <w:sz w:val="24"/>
                <w:szCs w:val="24"/>
                <w:highlight w:val="none"/>
                <w:lang w:val="en-US" w:eastAsia="zh-CN"/>
              </w:rPr>
            </w:pPr>
          </w:p>
          <w:p w14:paraId="7F39A8DA">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050" w:type="dxa"/>
            <w:vAlign w:val="top"/>
          </w:tcPr>
          <w:p w14:paraId="295ABE6F">
            <w:pPr>
              <w:snapToGrid w:val="0"/>
              <w:spacing w:line="360" w:lineRule="auto"/>
              <w:jc w:val="center"/>
              <w:rPr>
                <w:rFonts w:hint="eastAsia" w:ascii="宋体" w:hAnsi="宋体" w:eastAsia="宋体" w:cs="宋体"/>
                <w:color w:val="auto"/>
                <w:sz w:val="24"/>
                <w:szCs w:val="24"/>
                <w:highlight w:val="none"/>
                <w:lang w:val="en-US" w:eastAsia="zh-CN"/>
              </w:rPr>
            </w:pPr>
          </w:p>
          <w:p w14:paraId="528CF889">
            <w:pPr>
              <w:snapToGrid w:val="0"/>
              <w:spacing w:line="360" w:lineRule="auto"/>
              <w:jc w:val="center"/>
              <w:rPr>
                <w:rFonts w:hint="eastAsia" w:ascii="宋体" w:hAnsi="宋体" w:eastAsia="宋体" w:cs="宋体"/>
                <w:color w:val="auto"/>
                <w:sz w:val="24"/>
                <w:szCs w:val="24"/>
                <w:highlight w:val="none"/>
                <w:lang w:val="en-US" w:eastAsia="zh-CN"/>
              </w:rPr>
            </w:pPr>
          </w:p>
          <w:p w14:paraId="6B6C089F">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主观分</w:t>
            </w:r>
          </w:p>
        </w:tc>
        <w:tc>
          <w:tcPr>
            <w:tcW w:w="867" w:type="dxa"/>
            <w:vAlign w:val="center"/>
          </w:tcPr>
          <w:p w14:paraId="525AA116">
            <w:pPr>
              <w:snapToGrid w:val="0"/>
              <w:spacing w:line="360" w:lineRule="auto"/>
              <w:jc w:val="center"/>
              <w:rPr>
                <w:rFonts w:hint="eastAsia" w:ascii="宋体" w:hAnsi="宋体" w:eastAsia="宋体" w:cs="宋体"/>
                <w:color w:val="auto"/>
                <w:sz w:val="24"/>
                <w:szCs w:val="24"/>
                <w:highlight w:val="none"/>
              </w:rPr>
            </w:pPr>
          </w:p>
        </w:tc>
      </w:tr>
      <w:tr w14:paraId="07869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14:paraId="7A47607F">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5355" w:type="dxa"/>
            <w:vAlign w:val="top"/>
          </w:tcPr>
          <w:p w14:paraId="19DBC897">
            <w:pPr>
              <w:pStyle w:val="341"/>
              <w:spacing w:before="86" w:line="223" w:lineRule="auto"/>
              <w:ind w:left="119"/>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rPr>
              <w:t>应急方案（</w:t>
            </w:r>
            <w:r>
              <w:rPr>
                <w:rFonts w:hint="eastAsia" w:ascii="宋体" w:hAnsi="宋体" w:eastAsia="宋体" w:cs="宋体"/>
                <w:b/>
                <w:bCs/>
                <w:color w:val="auto"/>
                <w:spacing w:val="-7"/>
                <w:sz w:val="24"/>
                <w:szCs w:val="24"/>
                <w:highlight w:val="none"/>
                <w:lang w:val="en-US" w:eastAsia="zh-CN"/>
              </w:rPr>
              <w:t>4</w:t>
            </w:r>
            <w:r>
              <w:rPr>
                <w:rFonts w:hint="eastAsia" w:ascii="宋体" w:hAnsi="宋体" w:eastAsia="宋体" w:cs="宋体"/>
                <w:b/>
                <w:bCs/>
                <w:color w:val="auto"/>
                <w:spacing w:val="-7"/>
                <w:sz w:val="24"/>
                <w:szCs w:val="24"/>
                <w:highlight w:val="none"/>
              </w:rPr>
              <w:t>分）</w:t>
            </w:r>
          </w:p>
          <w:p w14:paraId="4A0EF82F">
            <w:pPr>
              <w:pStyle w:val="341"/>
              <w:spacing w:before="67" w:line="263" w:lineRule="auto"/>
              <w:ind w:left="120" w:leftChars="0" w:right="39" w:rightChars="0" w:firstLine="8"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投标人需要在服务计划中明确该项目在重大活动期间的保障方案，需要说明遇到突发情况的解决措施，方案详尽、准</w:t>
            </w:r>
            <w:r>
              <w:rPr>
                <w:rFonts w:hint="eastAsia" w:ascii="宋体" w:hAnsi="宋体" w:eastAsia="宋体" w:cs="宋体"/>
                <w:color w:val="auto"/>
                <w:spacing w:val="-2"/>
                <w:sz w:val="24"/>
                <w:szCs w:val="24"/>
                <w:highlight w:val="none"/>
              </w:rPr>
              <w:t>确、针对性强且合理可行的，得</w:t>
            </w:r>
            <w:r>
              <w:rPr>
                <w:rFonts w:hint="eastAsia" w:ascii="宋体" w:hAnsi="宋体" w:eastAsia="宋体" w:cs="宋体"/>
                <w:color w:val="auto"/>
                <w:spacing w:val="-2"/>
                <w:sz w:val="24"/>
                <w:szCs w:val="24"/>
                <w:highlight w:val="none"/>
                <w:lang w:val="en-US" w:eastAsia="zh-CN"/>
              </w:rPr>
              <w:t>4</w:t>
            </w:r>
            <w:r>
              <w:rPr>
                <w:rFonts w:hint="eastAsia" w:ascii="宋体" w:hAnsi="宋体" w:eastAsia="宋体" w:cs="宋体"/>
                <w:color w:val="auto"/>
                <w:spacing w:val="-2"/>
                <w:sz w:val="24"/>
                <w:szCs w:val="24"/>
                <w:highlight w:val="none"/>
              </w:rPr>
              <w:t>分；</w:t>
            </w:r>
            <w:r>
              <w:rPr>
                <w:rFonts w:hint="eastAsia" w:ascii="宋体" w:hAnsi="宋体" w:eastAsia="宋体" w:cs="宋体"/>
                <w:color w:val="auto"/>
                <w:spacing w:val="-2"/>
                <w:sz w:val="24"/>
                <w:szCs w:val="24"/>
                <w:highlight w:val="none"/>
                <w:lang w:eastAsia="zh-CN"/>
              </w:rPr>
              <w:t>部分内容基本可行</w:t>
            </w:r>
            <w:r>
              <w:rPr>
                <w:rFonts w:hint="eastAsia" w:ascii="宋体" w:hAnsi="宋体" w:eastAsia="宋体" w:cs="宋体"/>
                <w:color w:val="auto"/>
                <w:spacing w:val="-7"/>
                <w:sz w:val="24"/>
                <w:szCs w:val="24"/>
                <w:highlight w:val="none"/>
              </w:rPr>
              <w:t>，得2分；方案不全面或合理可行性有欠缺的，</w:t>
            </w:r>
            <w:r>
              <w:rPr>
                <w:rFonts w:hint="eastAsia" w:ascii="宋体" w:hAnsi="宋体" w:eastAsia="宋体" w:cs="宋体"/>
                <w:color w:val="auto"/>
                <w:spacing w:val="-4"/>
                <w:sz w:val="24"/>
                <w:szCs w:val="24"/>
                <w:highlight w:val="none"/>
              </w:rPr>
              <w:t>得1分；完全不符或未提供的不得分。</w:t>
            </w:r>
          </w:p>
        </w:tc>
        <w:tc>
          <w:tcPr>
            <w:tcW w:w="540" w:type="dxa"/>
            <w:vAlign w:val="top"/>
          </w:tcPr>
          <w:p w14:paraId="7A709D7E">
            <w:pPr>
              <w:snapToGrid w:val="0"/>
              <w:spacing w:line="360" w:lineRule="auto"/>
              <w:jc w:val="center"/>
              <w:rPr>
                <w:rFonts w:hint="eastAsia" w:ascii="宋体" w:hAnsi="宋体" w:eastAsia="宋体" w:cs="宋体"/>
                <w:color w:val="auto"/>
                <w:sz w:val="24"/>
                <w:szCs w:val="24"/>
                <w:highlight w:val="none"/>
                <w:lang w:val="en-US" w:eastAsia="zh-CN"/>
              </w:rPr>
            </w:pPr>
          </w:p>
          <w:p w14:paraId="28BB63BF">
            <w:pPr>
              <w:snapToGrid w:val="0"/>
              <w:spacing w:line="360" w:lineRule="auto"/>
              <w:jc w:val="center"/>
              <w:rPr>
                <w:rFonts w:hint="eastAsia" w:ascii="宋体" w:hAnsi="宋体" w:eastAsia="宋体" w:cs="宋体"/>
                <w:color w:val="auto"/>
                <w:sz w:val="24"/>
                <w:szCs w:val="24"/>
                <w:highlight w:val="none"/>
                <w:lang w:val="en-US" w:eastAsia="zh-CN"/>
              </w:rPr>
            </w:pPr>
          </w:p>
          <w:p w14:paraId="0F0A9688">
            <w:pPr>
              <w:snapToGrid w:val="0"/>
              <w:spacing w:line="360" w:lineRule="auto"/>
              <w:jc w:val="center"/>
              <w:rPr>
                <w:rFonts w:hint="eastAsia" w:ascii="宋体" w:hAnsi="宋体" w:eastAsia="宋体" w:cs="宋体"/>
                <w:color w:val="auto"/>
                <w:sz w:val="24"/>
                <w:szCs w:val="24"/>
                <w:highlight w:val="none"/>
                <w:lang w:val="en-US" w:eastAsia="zh-CN"/>
              </w:rPr>
            </w:pPr>
          </w:p>
          <w:p w14:paraId="6035C2B2">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050" w:type="dxa"/>
            <w:vAlign w:val="top"/>
          </w:tcPr>
          <w:p w14:paraId="649BF344">
            <w:pPr>
              <w:snapToGrid w:val="0"/>
              <w:spacing w:line="360" w:lineRule="auto"/>
              <w:jc w:val="center"/>
              <w:rPr>
                <w:rFonts w:hint="eastAsia" w:ascii="宋体" w:hAnsi="宋体" w:eastAsia="宋体" w:cs="宋体"/>
                <w:color w:val="auto"/>
                <w:sz w:val="24"/>
                <w:szCs w:val="24"/>
                <w:highlight w:val="none"/>
                <w:lang w:val="en-US" w:eastAsia="zh-CN"/>
              </w:rPr>
            </w:pPr>
          </w:p>
          <w:p w14:paraId="2150F593">
            <w:pPr>
              <w:snapToGrid w:val="0"/>
              <w:spacing w:line="360" w:lineRule="auto"/>
              <w:jc w:val="center"/>
              <w:rPr>
                <w:rFonts w:hint="eastAsia" w:ascii="宋体" w:hAnsi="宋体" w:eastAsia="宋体" w:cs="宋体"/>
                <w:color w:val="auto"/>
                <w:sz w:val="24"/>
                <w:szCs w:val="24"/>
                <w:highlight w:val="none"/>
                <w:lang w:val="en-US" w:eastAsia="zh-CN"/>
              </w:rPr>
            </w:pPr>
          </w:p>
          <w:p w14:paraId="3CF64610">
            <w:pPr>
              <w:snapToGrid w:val="0"/>
              <w:spacing w:line="360" w:lineRule="auto"/>
              <w:jc w:val="center"/>
              <w:rPr>
                <w:rFonts w:hint="eastAsia" w:ascii="宋体" w:hAnsi="宋体" w:eastAsia="宋体" w:cs="宋体"/>
                <w:color w:val="auto"/>
                <w:sz w:val="24"/>
                <w:szCs w:val="24"/>
                <w:highlight w:val="none"/>
                <w:lang w:val="en-US" w:eastAsia="zh-CN"/>
              </w:rPr>
            </w:pPr>
          </w:p>
          <w:p w14:paraId="0DAED8BE">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主观分</w:t>
            </w:r>
          </w:p>
        </w:tc>
        <w:tc>
          <w:tcPr>
            <w:tcW w:w="867" w:type="dxa"/>
            <w:vAlign w:val="center"/>
          </w:tcPr>
          <w:p w14:paraId="0751931D">
            <w:pPr>
              <w:snapToGrid w:val="0"/>
              <w:spacing w:line="360" w:lineRule="auto"/>
              <w:jc w:val="center"/>
              <w:rPr>
                <w:rFonts w:hint="eastAsia" w:ascii="宋体" w:hAnsi="宋体" w:eastAsia="宋体" w:cs="宋体"/>
                <w:color w:val="auto"/>
                <w:sz w:val="24"/>
                <w:szCs w:val="24"/>
                <w:highlight w:val="none"/>
              </w:rPr>
            </w:pPr>
          </w:p>
        </w:tc>
      </w:tr>
      <w:tr w14:paraId="20226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14:paraId="0B78E685">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w:t>
            </w:r>
          </w:p>
        </w:tc>
        <w:tc>
          <w:tcPr>
            <w:tcW w:w="5355" w:type="dxa"/>
            <w:vAlign w:val="top"/>
          </w:tcPr>
          <w:p w14:paraId="081A21A5">
            <w:pPr>
              <w:pStyle w:val="341"/>
              <w:spacing w:before="87" w:line="221" w:lineRule="auto"/>
              <w:ind w:left="122"/>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安全文明施工及保障措施（</w:t>
            </w:r>
            <w:r>
              <w:rPr>
                <w:rFonts w:hint="eastAsia" w:ascii="宋体" w:hAnsi="宋体" w:eastAsia="宋体" w:cs="宋体"/>
                <w:b/>
                <w:bCs/>
                <w:color w:val="auto"/>
                <w:spacing w:val="-5"/>
                <w:sz w:val="24"/>
                <w:szCs w:val="24"/>
                <w:highlight w:val="none"/>
                <w:lang w:val="en-US" w:eastAsia="zh-CN"/>
              </w:rPr>
              <w:t>4</w:t>
            </w:r>
            <w:r>
              <w:rPr>
                <w:rFonts w:hint="eastAsia" w:ascii="宋体" w:hAnsi="宋体" w:eastAsia="宋体" w:cs="宋体"/>
                <w:b/>
                <w:bCs/>
                <w:color w:val="auto"/>
                <w:spacing w:val="-5"/>
                <w:sz w:val="24"/>
                <w:szCs w:val="24"/>
                <w:highlight w:val="none"/>
              </w:rPr>
              <w:t>分）</w:t>
            </w:r>
          </w:p>
          <w:p w14:paraId="073CF793">
            <w:pPr>
              <w:pStyle w:val="341"/>
              <w:spacing w:before="70" w:line="263" w:lineRule="auto"/>
              <w:ind w:left="118" w:leftChars="0" w:right="39" w:rightChars="0" w:firstLine="1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安全文明施工保障措施得当，交通配合措施合理，能够顺</w:t>
            </w:r>
            <w:r>
              <w:rPr>
                <w:rFonts w:hint="eastAsia" w:ascii="宋体" w:hAnsi="宋体" w:eastAsia="宋体" w:cs="宋体"/>
                <w:color w:val="auto"/>
                <w:spacing w:val="-6"/>
                <w:sz w:val="24"/>
                <w:szCs w:val="24"/>
                <w:highlight w:val="none"/>
              </w:rPr>
              <w:t>利保障项目实施。方案详尽、准确、针对性强且合理可行的，</w:t>
            </w:r>
            <w:r>
              <w:rPr>
                <w:rFonts w:hint="eastAsia" w:ascii="宋体" w:hAnsi="宋体" w:eastAsia="宋体" w:cs="宋体"/>
                <w:color w:val="auto"/>
                <w:spacing w:val="-3"/>
                <w:sz w:val="24"/>
                <w:szCs w:val="24"/>
                <w:highlight w:val="none"/>
              </w:rPr>
              <w:t>得</w:t>
            </w:r>
            <w:r>
              <w:rPr>
                <w:rFonts w:hint="eastAsia" w:ascii="宋体" w:hAnsi="宋体" w:eastAsia="宋体" w:cs="宋体"/>
                <w:color w:val="auto"/>
                <w:spacing w:val="-3"/>
                <w:sz w:val="24"/>
                <w:szCs w:val="24"/>
                <w:highlight w:val="none"/>
                <w:lang w:val="en-US" w:eastAsia="zh-CN"/>
              </w:rPr>
              <w:t>4</w:t>
            </w:r>
            <w:r>
              <w:rPr>
                <w:rFonts w:hint="eastAsia" w:ascii="宋体" w:hAnsi="宋体" w:eastAsia="宋体" w:cs="宋体"/>
                <w:color w:val="auto"/>
                <w:spacing w:val="-3"/>
                <w:sz w:val="24"/>
                <w:szCs w:val="24"/>
                <w:highlight w:val="none"/>
              </w:rPr>
              <w:t>分；</w:t>
            </w:r>
            <w:r>
              <w:rPr>
                <w:rFonts w:hint="eastAsia" w:ascii="宋体" w:hAnsi="宋体" w:eastAsia="宋体" w:cs="宋体"/>
                <w:color w:val="auto"/>
                <w:spacing w:val="-3"/>
                <w:sz w:val="24"/>
                <w:szCs w:val="24"/>
                <w:highlight w:val="none"/>
                <w:lang w:eastAsia="zh-CN"/>
              </w:rPr>
              <w:t>部分内容基本可行</w:t>
            </w:r>
            <w:r>
              <w:rPr>
                <w:rFonts w:hint="eastAsia" w:ascii="宋体" w:hAnsi="宋体" w:eastAsia="宋体" w:cs="宋体"/>
                <w:color w:val="auto"/>
                <w:spacing w:val="-3"/>
                <w:sz w:val="24"/>
                <w:szCs w:val="24"/>
                <w:highlight w:val="none"/>
              </w:rPr>
              <w:t>，得2分；方案不全面或合理可行性有欠缺的，得1分；完全不符或未提供</w:t>
            </w:r>
            <w:r>
              <w:rPr>
                <w:rFonts w:hint="eastAsia" w:ascii="宋体" w:hAnsi="宋体" w:eastAsia="宋体" w:cs="宋体"/>
                <w:color w:val="auto"/>
                <w:spacing w:val="-4"/>
                <w:sz w:val="24"/>
                <w:szCs w:val="24"/>
                <w:highlight w:val="none"/>
              </w:rPr>
              <w:t>的不得分。</w:t>
            </w:r>
          </w:p>
        </w:tc>
        <w:tc>
          <w:tcPr>
            <w:tcW w:w="540" w:type="dxa"/>
            <w:vAlign w:val="top"/>
          </w:tcPr>
          <w:p w14:paraId="5EA8F9AE">
            <w:pPr>
              <w:snapToGrid w:val="0"/>
              <w:spacing w:line="360" w:lineRule="auto"/>
              <w:jc w:val="center"/>
              <w:rPr>
                <w:rFonts w:hint="eastAsia" w:ascii="宋体" w:hAnsi="宋体" w:eastAsia="宋体" w:cs="宋体"/>
                <w:color w:val="auto"/>
                <w:sz w:val="24"/>
                <w:szCs w:val="24"/>
                <w:highlight w:val="none"/>
                <w:lang w:val="en-US" w:eastAsia="zh-CN"/>
              </w:rPr>
            </w:pPr>
          </w:p>
          <w:p w14:paraId="636119BA">
            <w:pPr>
              <w:snapToGrid w:val="0"/>
              <w:spacing w:line="360" w:lineRule="auto"/>
              <w:jc w:val="center"/>
              <w:rPr>
                <w:rFonts w:hint="eastAsia" w:ascii="宋体" w:hAnsi="宋体" w:eastAsia="宋体" w:cs="宋体"/>
                <w:color w:val="auto"/>
                <w:sz w:val="24"/>
                <w:szCs w:val="24"/>
                <w:highlight w:val="none"/>
                <w:lang w:val="en-US" w:eastAsia="zh-CN"/>
              </w:rPr>
            </w:pPr>
          </w:p>
          <w:p w14:paraId="4BB0075C">
            <w:pPr>
              <w:snapToGrid w:val="0"/>
              <w:spacing w:line="360" w:lineRule="auto"/>
              <w:jc w:val="center"/>
              <w:rPr>
                <w:rFonts w:hint="eastAsia" w:ascii="宋体" w:hAnsi="宋体" w:eastAsia="宋体" w:cs="宋体"/>
                <w:color w:val="auto"/>
                <w:sz w:val="24"/>
                <w:szCs w:val="24"/>
                <w:highlight w:val="none"/>
                <w:lang w:val="en-US" w:eastAsia="zh-CN"/>
              </w:rPr>
            </w:pPr>
          </w:p>
          <w:p w14:paraId="015BA93C">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050" w:type="dxa"/>
            <w:vAlign w:val="top"/>
          </w:tcPr>
          <w:p w14:paraId="1373AFAD">
            <w:pPr>
              <w:snapToGrid w:val="0"/>
              <w:spacing w:line="360" w:lineRule="auto"/>
              <w:jc w:val="center"/>
              <w:rPr>
                <w:rFonts w:hint="eastAsia" w:ascii="宋体" w:hAnsi="宋体" w:eastAsia="宋体" w:cs="宋体"/>
                <w:color w:val="auto"/>
                <w:sz w:val="24"/>
                <w:szCs w:val="24"/>
                <w:highlight w:val="none"/>
                <w:lang w:val="en-US" w:eastAsia="zh-CN"/>
              </w:rPr>
            </w:pPr>
          </w:p>
          <w:p w14:paraId="500ABBE9">
            <w:pPr>
              <w:snapToGrid w:val="0"/>
              <w:spacing w:line="360" w:lineRule="auto"/>
              <w:jc w:val="center"/>
              <w:rPr>
                <w:rFonts w:hint="eastAsia" w:ascii="宋体" w:hAnsi="宋体" w:eastAsia="宋体" w:cs="宋体"/>
                <w:color w:val="auto"/>
                <w:sz w:val="24"/>
                <w:szCs w:val="24"/>
                <w:highlight w:val="none"/>
                <w:lang w:val="en-US" w:eastAsia="zh-CN"/>
              </w:rPr>
            </w:pPr>
          </w:p>
          <w:p w14:paraId="52A147BD">
            <w:pPr>
              <w:snapToGrid w:val="0"/>
              <w:spacing w:line="360" w:lineRule="auto"/>
              <w:jc w:val="center"/>
              <w:rPr>
                <w:rFonts w:hint="eastAsia" w:ascii="宋体" w:hAnsi="宋体" w:eastAsia="宋体" w:cs="宋体"/>
                <w:color w:val="auto"/>
                <w:sz w:val="24"/>
                <w:szCs w:val="24"/>
                <w:highlight w:val="none"/>
                <w:lang w:val="en-US" w:eastAsia="zh-CN"/>
              </w:rPr>
            </w:pPr>
          </w:p>
          <w:p w14:paraId="210F720B">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主观分</w:t>
            </w:r>
          </w:p>
        </w:tc>
        <w:tc>
          <w:tcPr>
            <w:tcW w:w="867" w:type="dxa"/>
            <w:vAlign w:val="center"/>
          </w:tcPr>
          <w:p w14:paraId="2BFB7B55">
            <w:pPr>
              <w:snapToGrid w:val="0"/>
              <w:spacing w:line="360" w:lineRule="auto"/>
              <w:jc w:val="center"/>
              <w:rPr>
                <w:rFonts w:hint="eastAsia" w:ascii="宋体" w:hAnsi="宋体" w:eastAsia="宋体" w:cs="宋体"/>
                <w:color w:val="auto"/>
                <w:sz w:val="24"/>
                <w:szCs w:val="24"/>
                <w:highlight w:val="none"/>
              </w:rPr>
            </w:pPr>
          </w:p>
        </w:tc>
      </w:tr>
      <w:tr w14:paraId="56801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14:paraId="4367003B">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w:t>
            </w:r>
          </w:p>
        </w:tc>
        <w:tc>
          <w:tcPr>
            <w:tcW w:w="5355" w:type="dxa"/>
          </w:tcPr>
          <w:p w14:paraId="50C65FEF">
            <w:pPr>
              <w:spacing w:line="360" w:lineRule="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有效投标报价的最低价作为评标基准价，其最低报价为满分；按［投标报价得分=（评标基准价/投标报价）*权重］的计算公式计算。</w:t>
            </w:r>
          </w:p>
          <w:p w14:paraId="31D1A2C4">
            <w:pPr>
              <w:widowControl/>
              <w:shd w:val="clear" w:color="auto" w:fill="FFFFFF"/>
              <w:adjustRightInd/>
              <w:spacing w:after="225" w:line="315" w:lineRule="atLeast"/>
              <w:ind w:firstLine="4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评标过程中，不得去掉报价中的最高报价和最低报价。</w:t>
            </w:r>
          </w:p>
          <w:p w14:paraId="3C5B63E9">
            <w:pPr>
              <w:widowControl/>
              <w:shd w:val="clear" w:color="auto" w:fill="FFFFFF"/>
              <w:adjustRightInd/>
              <w:spacing w:after="225" w:line="315" w:lineRule="atLeast"/>
              <w:ind w:firstLine="420"/>
              <w:jc w:val="left"/>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rPr>
              <w:t>本项目专门面向中小企业，价格评审时不做价格扣除。</w:t>
            </w:r>
          </w:p>
        </w:tc>
        <w:tc>
          <w:tcPr>
            <w:tcW w:w="540" w:type="dxa"/>
            <w:vAlign w:val="center"/>
          </w:tcPr>
          <w:p w14:paraId="5A90FE63">
            <w:pPr>
              <w:spacing w:line="360" w:lineRule="auto"/>
              <w:jc w:val="center"/>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1050" w:type="dxa"/>
            <w:vAlign w:val="center"/>
          </w:tcPr>
          <w:p w14:paraId="46AB1AAC">
            <w:pPr>
              <w:spacing w:line="360" w:lineRule="auto"/>
              <w:jc w:val="center"/>
              <w:outlineLvl w:val="0"/>
              <w:rPr>
                <w:rFonts w:hint="eastAsia" w:ascii="宋体" w:hAnsi="宋体" w:eastAsia="宋体" w:cs="宋体"/>
                <w:color w:val="auto"/>
                <w:sz w:val="24"/>
                <w:szCs w:val="24"/>
                <w:highlight w:val="none"/>
              </w:rPr>
            </w:pPr>
          </w:p>
        </w:tc>
        <w:tc>
          <w:tcPr>
            <w:tcW w:w="867" w:type="dxa"/>
            <w:vAlign w:val="center"/>
          </w:tcPr>
          <w:p w14:paraId="1C9B49A8">
            <w:pPr>
              <w:spacing w:line="360" w:lineRule="auto"/>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bl>
    <w:p w14:paraId="00716F7C">
      <w:pPr>
        <w:rPr>
          <w:color w:val="auto"/>
          <w:highlight w:val="none"/>
        </w:rPr>
      </w:pPr>
    </w:p>
    <w:p w14:paraId="3339A95F">
      <w:pPr>
        <w:snapToGrid w:val="0"/>
        <w:spacing w:line="360" w:lineRule="auto"/>
        <w:rPr>
          <w:rFonts w:ascii="宋体" w:hAnsi="宋体" w:cs="宋体"/>
          <w:b/>
          <w:color w:val="auto"/>
          <w:sz w:val="24"/>
          <w:highlight w:val="none"/>
        </w:rPr>
      </w:pPr>
      <w:r>
        <w:rPr>
          <w:rFonts w:hint="eastAsia" w:ascii="宋体" w:hAnsi="宋体" w:cs="宋体"/>
          <w:color w:val="auto"/>
          <w:sz w:val="20"/>
          <w:szCs w:val="20"/>
          <w:highlight w:val="none"/>
          <w:shd w:val="clear" w:color="auto" w:fill="FFFFFF"/>
        </w:rPr>
        <w:t> *</w:t>
      </w:r>
      <w:r>
        <w:rPr>
          <w:rFonts w:hint="eastAsia" w:ascii="宋体" w:hAnsi="宋体" w:cs="宋体"/>
          <w:b/>
          <w:color w:val="auto"/>
          <w:sz w:val="24"/>
          <w:highlight w:val="none"/>
        </w:rPr>
        <w:t>备注：</w:t>
      </w:r>
      <w:r>
        <w:rPr>
          <w:rFonts w:hint="eastAsia" w:ascii="宋体" w:hAnsi="宋体" w:cs="宋体"/>
          <w:color w:val="auto"/>
          <w:sz w:val="24"/>
          <w:highlight w:val="none"/>
        </w:rPr>
        <w:t>投标人编制投标文件（商务技术文件部分）时，建议按此目录（序号和内容）提供评标标准相应的商务技术资料。 </w:t>
      </w:r>
    </w:p>
    <w:p w14:paraId="0A7C50F7">
      <w:pPr>
        <w:snapToGrid w:val="0"/>
        <w:spacing w:line="360" w:lineRule="auto"/>
        <w:rPr>
          <w:rFonts w:ascii="宋体" w:hAnsi="宋体" w:cs="宋体"/>
          <w:b/>
          <w:color w:val="auto"/>
          <w:sz w:val="28"/>
          <w:szCs w:val="28"/>
          <w:highlight w:val="none"/>
        </w:rPr>
      </w:pPr>
      <w:r>
        <w:rPr>
          <w:rFonts w:hint="eastAsia" w:ascii="宋体" w:hAnsi="宋体" w:cs="宋体"/>
          <w:b/>
          <w:color w:val="auto"/>
          <w:sz w:val="32"/>
          <w:highlight w:val="none"/>
        </w:rPr>
        <w:t>一、评标方法</w:t>
      </w:r>
    </w:p>
    <w:p w14:paraId="5A8B0D78">
      <w:pPr>
        <w:adjustRightInd/>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1.本项目采用综合评分法。</w:t>
      </w:r>
      <w:r>
        <w:rPr>
          <w:rFonts w:hint="eastAsia" w:ascii="宋体" w:hAnsi="宋体" w:cs="宋体"/>
          <w:color w:val="auto"/>
          <w:kern w:val="0"/>
          <w:sz w:val="24"/>
          <w:highlight w:val="none"/>
        </w:rPr>
        <w:t>综合评分法，是指投标文件满足招标文件全部实质性要求，且按照评审因素的量化指标评审得分最高的投标人为中标候选人的评标方法。</w:t>
      </w:r>
    </w:p>
    <w:p w14:paraId="16E06012">
      <w:pPr>
        <w:adjustRightInd/>
        <w:spacing w:line="360" w:lineRule="auto"/>
        <w:rPr>
          <w:rFonts w:ascii="宋体" w:hAnsi="宋体" w:cs="宋体"/>
          <w:color w:val="auto"/>
          <w:kern w:val="0"/>
          <w:sz w:val="24"/>
          <w:highlight w:val="none"/>
        </w:rPr>
      </w:pPr>
      <w:r>
        <w:rPr>
          <w:rFonts w:hint="eastAsia" w:ascii="宋体" w:hAnsi="宋体" w:cs="宋体"/>
          <w:b/>
          <w:color w:val="auto"/>
          <w:sz w:val="32"/>
          <w:highlight w:val="none"/>
        </w:rPr>
        <w:t>二、评标标准</w:t>
      </w:r>
    </w:p>
    <w:p w14:paraId="592D38DA">
      <w:pPr>
        <w:spacing w:line="360" w:lineRule="auto"/>
        <w:ind w:firstLine="472" w:firstLineChars="196"/>
        <w:rPr>
          <w:rFonts w:ascii="宋体" w:hAnsi="宋体" w:cs="宋体"/>
          <w:b/>
          <w:color w:val="auto"/>
          <w:sz w:val="24"/>
          <w:highlight w:val="none"/>
        </w:rPr>
      </w:pPr>
      <w:r>
        <w:rPr>
          <w:rFonts w:hint="eastAsia" w:ascii="宋体" w:hAnsi="宋体" w:cs="宋体"/>
          <w:b/>
          <w:color w:val="auto"/>
          <w:sz w:val="24"/>
          <w:highlight w:val="none"/>
        </w:rPr>
        <w:t>2.评标标准：</w:t>
      </w:r>
      <w:r>
        <w:rPr>
          <w:rFonts w:hint="eastAsia" w:ascii="宋体" w:hAnsi="宋体" w:cs="宋体"/>
          <w:color w:val="auto"/>
          <w:kern w:val="0"/>
          <w:sz w:val="24"/>
          <w:highlight w:val="none"/>
        </w:rPr>
        <w:t>见评标办法前附表。</w:t>
      </w:r>
    </w:p>
    <w:p w14:paraId="56527411">
      <w:pPr>
        <w:spacing w:line="360" w:lineRule="auto"/>
        <w:outlineLvl w:val="0"/>
        <w:rPr>
          <w:rFonts w:ascii="宋体" w:hAnsi="宋体" w:cs="宋体"/>
          <w:b/>
          <w:color w:val="auto"/>
          <w:sz w:val="36"/>
          <w:szCs w:val="36"/>
          <w:highlight w:val="none"/>
        </w:rPr>
      </w:pPr>
      <w:r>
        <w:rPr>
          <w:rFonts w:hint="eastAsia" w:ascii="宋体" w:hAnsi="宋体" w:cs="宋体"/>
          <w:b/>
          <w:color w:val="auto"/>
          <w:sz w:val="36"/>
          <w:szCs w:val="36"/>
          <w:highlight w:val="none"/>
        </w:rPr>
        <w:t>三、评标程序</w:t>
      </w:r>
    </w:p>
    <w:p w14:paraId="03B9A882">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3.1符合性审查。</w:t>
      </w:r>
      <w:r>
        <w:rPr>
          <w:rFonts w:hint="eastAsia" w:ascii="宋体" w:hAnsi="宋体" w:cs="宋体"/>
          <w:color w:val="auto"/>
          <w:kern w:val="0"/>
          <w:sz w:val="24"/>
          <w:highlight w:val="none"/>
        </w:rPr>
        <w:t>评标委员会应当对符合资格的投标人的投标文件进行符合性审查，以确定其是否满足招标文件的实质性要求。不满足招标文件的实质性要求的，投标无效。</w:t>
      </w:r>
    </w:p>
    <w:p w14:paraId="1704B2C3">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3.2比较与评价。</w:t>
      </w:r>
      <w:r>
        <w:rPr>
          <w:rFonts w:hint="eastAsia" w:ascii="宋体" w:hAnsi="宋体" w:cs="宋体"/>
          <w:color w:val="auto"/>
          <w:kern w:val="0"/>
          <w:sz w:val="24"/>
          <w:highlight w:val="none"/>
        </w:rPr>
        <w:t>评标委员会应当按照招标文件中规定的评标方法和标准，对符合性审查合格的投标文件进行商务和技术评估，综合比较与评价。</w:t>
      </w:r>
    </w:p>
    <w:p w14:paraId="438A88FF">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3.3汇总商务技术得分。</w:t>
      </w:r>
      <w:r>
        <w:rPr>
          <w:rFonts w:hint="eastAsia" w:ascii="宋体" w:hAnsi="宋体" w:cs="宋体"/>
          <w:color w:val="auto"/>
          <w:kern w:val="0"/>
          <w:sz w:val="24"/>
          <w:highlight w:val="none"/>
        </w:rPr>
        <w:t>评标委员会各成员应当独立对每个投标人的商务和技术文件进行评价，并汇总商务技术得分情况。</w:t>
      </w:r>
    </w:p>
    <w:p w14:paraId="1EAA7C70">
      <w:pPr>
        <w:spacing w:line="360" w:lineRule="auto"/>
        <w:ind w:firstLine="472" w:firstLineChars="196"/>
        <w:rPr>
          <w:rFonts w:ascii="宋体" w:hAnsi="宋体" w:cs="宋体"/>
          <w:b/>
          <w:color w:val="auto"/>
          <w:kern w:val="0"/>
          <w:sz w:val="24"/>
          <w:highlight w:val="none"/>
        </w:rPr>
      </w:pPr>
      <w:r>
        <w:rPr>
          <w:rFonts w:hint="eastAsia" w:ascii="宋体" w:hAnsi="宋体" w:cs="宋体"/>
          <w:b/>
          <w:color w:val="auto"/>
          <w:kern w:val="0"/>
          <w:sz w:val="24"/>
          <w:highlight w:val="none"/>
        </w:rPr>
        <w:t>3.4报价评审。</w:t>
      </w:r>
    </w:p>
    <w:p w14:paraId="2EEF19E6">
      <w:pPr>
        <w:pStyle w:val="132"/>
        <w:spacing w:before="0"/>
        <w:ind w:firstLine="508" w:firstLineChars="212"/>
        <w:rPr>
          <w:rFonts w:ascii="宋体" w:hAnsi="宋体" w:cs="宋体"/>
          <w:color w:val="auto"/>
          <w:kern w:val="0"/>
          <w:highlight w:val="none"/>
        </w:rPr>
      </w:pPr>
      <w:r>
        <w:rPr>
          <w:rFonts w:hint="eastAsia" w:ascii="宋体" w:hAnsi="宋体" w:cs="宋体"/>
          <w:color w:val="auto"/>
          <w:kern w:val="0"/>
          <w:highlight w:val="none"/>
        </w:rPr>
        <w:t>3.4.1投标文件报价出现前后不一致的，按照下列规定修正：</w:t>
      </w:r>
    </w:p>
    <w:p w14:paraId="26A9CD0B">
      <w:pPr>
        <w:pStyle w:val="132"/>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3.4.1.1投标文件中开标一览表(报价表)内容与投标文件中相应内容不一致的，以开标一览表(报价表)为准;</w:t>
      </w:r>
    </w:p>
    <w:p w14:paraId="2B0F10E0">
      <w:pPr>
        <w:pStyle w:val="132"/>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3.4.1.2大写金额和小写金额不一致的，以大写金额为准;</w:t>
      </w:r>
    </w:p>
    <w:p w14:paraId="59203357">
      <w:pPr>
        <w:pStyle w:val="132"/>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3.4.1.3单价金额小数点或者百分比有明显错位的，以开标一览表的总价为准，并修改单价;</w:t>
      </w:r>
    </w:p>
    <w:p w14:paraId="680927B9">
      <w:pPr>
        <w:pStyle w:val="132"/>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3.4.1.4总价金额与按单价汇总金额不一致的，以单价金额计算结果为准。</w:t>
      </w:r>
    </w:p>
    <w:p w14:paraId="2BD24F17">
      <w:pPr>
        <w:pStyle w:val="132"/>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3.4.1.5同时出现两种以上不一致的，按照3.4.1规定的顺序修正。修正后的报价按照财政部第87号令《政府采购货物和服务招标投标管理办法》第五十一条第二款的规定经投标人确认后产生约束力。</w:t>
      </w:r>
    </w:p>
    <w:p w14:paraId="5293F64E">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3.4.2投标文件出现不是唯一的、有选择性投标报价的，投标无效。</w:t>
      </w:r>
    </w:p>
    <w:p w14:paraId="3A13A2F3">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3.4.3投标报价超过招标文件中规定的预算金额或者最高限价的，投标无效。</w:t>
      </w:r>
    </w:p>
    <w:p w14:paraId="2835BA69">
      <w:pPr>
        <w:pStyle w:val="132"/>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37340D73">
      <w:pPr>
        <w:pStyle w:val="132"/>
        <w:spacing w:before="0"/>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rPr>
        <w:t>3.4.5对于未预留份额专门面向中小企业的政府采购服务项目，以及预留份额政府采购服务项目中的非预留部分标项，对小型和微型企业的投标报价给予10%-</w:t>
      </w:r>
      <w:r>
        <w:rPr>
          <w:rFonts w:ascii="宋体" w:hAnsi="宋体" w:cs="宋体"/>
          <w:color w:val="auto"/>
          <w:kern w:val="0"/>
          <w:szCs w:val="24"/>
          <w:highlight w:val="none"/>
        </w:rPr>
        <w:t>20</w:t>
      </w:r>
      <w:r>
        <w:rPr>
          <w:rFonts w:hint="eastAsia" w:ascii="宋体" w:hAnsi="宋体" w:cs="宋体"/>
          <w:color w:val="auto"/>
          <w:kern w:val="0"/>
          <w:szCs w:val="24"/>
          <w:highlight w:val="none"/>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w:t>
      </w:r>
      <w:r>
        <w:rPr>
          <w:rFonts w:ascii="宋体" w:hAnsi="宋体" w:cs="宋体"/>
          <w:color w:val="auto"/>
          <w:kern w:val="0"/>
          <w:szCs w:val="24"/>
          <w:highlight w:val="none"/>
        </w:rPr>
        <w:t>6</w:t>
      </w:r>
      <w:r>
        <w:rPr>
          <w:rFonts w:hint="eastAsia" w:ascii="宋体" w:hAnsi="宋体" w:cs="宋体"/>
          <w:color w:val="auto"/>
          <w:kern w:val="0"/>
          <w:szCs w:val="24"/>
          <w:highlight w:val="none"/>
        </w:rPr>
        <w:t>%的扣除，用扣除后的价格参加评审。组成联合体或者接受分包的小微企业与联合体内其他企业、分包企业之间存在直接控股、管理关系的，不享受价格扣除优惠政策。</w:t>
      </w:r>
    </w:p>
    <w:p w14:paraId="61DEBF69">
      <w:pPr>
        <w:pStyle w:val="132"/>
        <w:spacing w:before="0"/>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lang w:val="en-US" w:eastAsia="zh-CN"/>
        </w:rPr>
        <w:t>3.4.6</w:t>
      </w:r>
      <w:r>
        <w:rPr>
          <w:rFonts w:hint="eastAsia" w:ascii="宋体" w:hAnsi="宋体" w:cs="宋体"/>
          <w:color w:val="auto"/>
          <w:kern w:val="0"/>
          <w:szCs w:val="24"/>
          <w:highlight w:val="none"/>
        </w:rPr>
        <w:t>政府采购评审中出现下列情形之一的，评审委员会应当启动异常低价投标（响应）审查程序：</w:t>
      </w:r>
    </w:p>
    <w:p w14:paraId="7EF813F0">
      <w:pPr>
        <w:pStyle w:val="132"/>
        <w:spacing w:before="0"/>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rPr>
        <w:t>1.投标（响应）报价低于全部通过符合性审查供应商投标（响应）报价平均值50%的，即投标（响应）报价&lt;全部通过符合性审查供应商投标（响应）报价平均值×50%；</w:t>
      </w:r>
    </w:p>
    <w:p w14:paraId="72DD67EC">
      <w:pPr>
        <w:pStyle w:val="132"/>
        <w:spacing w:before="0"/>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rPr>
        <w:t>2.投标（响应）报价低于通过符合性审查的次低报价供应商投标（响应）报价50%的，即投标（响应）报价&lt;通过符合性审查的次低报价供应商投标（响应）报价×50%；</w:t>
      </w:r>
    </w:p>
    <w:p w14:paraId="34B72109">
      <w:pPr>
        <w:pStyle w:val="132"/>
        <w:spacing w:before="0"/>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rPr>
        <w:t>3.投标（响应）报价低于采购项目最高限价45%的，即投标（响应）报价&lt;采购项目最高限价×45%；</w:t>
      </w:r>
    </w:p>
    <w:p w14:paraId="38286F68">
      <w:pPr>
        <w:pStyle w:val="132"/>
        <w:spacing w:before="0"/>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rPr>
        <w:t>4.评审委员会基于专业判断，认为供应商报价过低，有可能影响产品质量或者不能诚信履约的其他情形。</w:t>
      </w:r>
    </w:p>
    <w:p w14:paraId="35C22C41">
      <w:pPr>
        <w:pStyle w:val="132"/>
        <w:spacing w:before="0"/>
        <w:ind w:firstLine="480"/>
        <w:rPr>
          <w:rFonts w:hint="default" w:ascii="宋体" w:hAnsi="宋体" w:eastAsia="宋体" w:cs="宋体"/>
          <w:color w:val="auto"/>
          <w:kern w:val="0"/>
          <w:szCs w:val="24"/>
          <w:highlight w:val="none"/>
          <w:lang w:val="en-US" w:eastAsia="zh-CN"/>
        </w:rPr>
      </w:pPr>
      <w:r>
        <w:rPr>
          <w:rFonts w:hint="eastAsia" w:ascii="宋体" w:hAnsi="宋体" w:cs="宋体"/>
          <w:color w:val="auto"/>
          <w:kern w:val="0"/>
          <w:szCs w:val="24"/>
          <w:highlight w:val="none"/>
        </w:rPr>
        <w:t>采购人可以结合具体项目实际情况，提高上述第1项至第3项中启动异常低价投标（响应）审查的数值标准，但是最高不得超过65%。</w:t>
      </w:r>
    </w:p>
    <w:p w14:paraId="3BD8CDA8">
      <w:pPr>
        <w:spacing w:line="360" w:lineRule="auto"/>
        <w:ind w:firstLine="482" w:firstLineChars="200"/>
        <w:rPr>
          <w:rFonts w:ascii="宋体" w:hAnsi="宋体" w:cs="宋体"/>
          <w:color w:val="auto"/>
          <w:kern w:val="0"/>
          <w:sz w:val="24"/>
          <w:highlight w:val="none"/>
        </w:rPr>
      </w:pPr>
      <w:r>
        <w:rPr>
          <w:rFonts w:hint="eastAsia" w:ascii="宋体" w:hAnsi="宋体" w:cs="宋体"/>
          <w:b/>
          <w:color w:val="auto"/>
          <w:kern w:val="0"/>
          <w:sz w:val="24"/>
          <w:highlight w:val="none"/>
        </w:rPr>
        <w:t>3.5排序与推荐。</w:t>
      </w:r>
      <w:r>
        <w:rPr>
          <w:rFonts w:hint="eastAsia" w:ascii="宋体" w:hAnsi="宋体" w:cs="宋体"/>
          <w:color w:val="auto"/>
          <w:kern w:val="0"/>
          <w:sz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宋体" w:hAnsi="宋体" w:cs="宋体"/>
          <w:color w:val="auto"/>
          <w:kern w:val="0"/>
          <w:sz w:val="24"/>
          <w:highlight w:val="none"/>
          <w:lang w:val="en" w:eastAsia="zh-CN"/>
        </w:rPr>
        <w:t>本项目推荐的中标候选人数量：。</w:t>
      </w:r>
    </w:p>
    <w:p w14:paraId="0C4AC680">
      <w:pPr>
        <w:spacing w:line="360" w:lineRule="auto"/>
        <w:ind w:firstLine="480" w:firstLineChars="200"/>
        <w:rPr>
          <w:rFonts w:ascii="宋体" w:hAnsi="宋体" w:cs="宋体"/>
          <w:b/>
          <w:color w:val="auto"/>
          <w:kern w:val="0"/>
          <w:sz w:val="24"/>
          <w:highlight w:val="none"/>
        </w:rPr>
      </w:pPr>
      <w:r>
        <w:rPr>
          <w:rFonts w:hint="eastAsia" w:ascii="宋体" w:hAnsi="宋体" w:cs="宋体"/>
          <w:color w:val="auto"/>
          <w:kern w:val="0"/>
          <w:sz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456CCB9C">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3.6编写评标报告。</w:t>
      </w:r>
      <w:r>
        <w:rPr>
          <w:rFonts w:hint="eastAsia" w:ascii="宋体" w:hAnsi="宋体" w:cs="宋体"/>
          <w:color w:val="auto"/>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60911FC4">
      <w:pPr>
        <w:widowControl/>
        <w:shd w:val="clear" w:color="auto" w:fill="FFFFFF"/>
        <w:adjustRightInd/>
        <w:spacing w:after="225" w:line="315" w:lineRule="atLeast"/>
        <w:jc w:val="left"/>
        <w:rPr>
          <w:rFonts w:ascii="宋体" w:hAnsi="宋体" w:cs="宋体"/>
          <w:b/>
          <w:color w:val="auto"/>
          <w:sz w:val="32"/>
          <w:highlight w:val="none"/>
        </w:rPr>
      </w:pPr>
      <w:r>
        <w:rPr>
          <w:rFonts w:hint="eastAsia" w:ascii="宋体" w:hAnsi="宋体" w:cs="宋体"/>
          <w:b/>
          <w:color w:val="auto"/>
          <w:sz w:val="32"/>
          <w:highlight w:val="none"/>
        </w:rPr>
        <w:t>四、评标中的其他事项</w:t>
      </w:r>
    </w:p>
    <w:p w14:paraId="0A1D412A">
      <w:pPr>
        <w:pStyle w:val="132"/>
        <w:spacing w:before="0"/>
        <w:ind w:firstLine="472" w:firstLineChars="196"/>
        <w:rPr>
          <w:rFonts w:ascii="宋体" w:hAnsi="宋体" w:cs="宋体"/>
          <w:color w:val="auto"/>
          <w:kern w:val="0"/>
          <w:szCs w:val="24"/>
          <w:highlight w:val="none"/>
        </w:rPr>
      </w:pPr>
      <w:r>
        <w:rPr>
          <w:rFonts w:hint="eastAsia" w:ascii="宋体" w:hAnsi="宋体" w:cs="宋体"/>
          <w:b/>
          <w:color w:val="auto"/>
          <w:kern w:val="0"/>
          <w:szCs w:val="24"/>
          <w:highlight w:val="none"/>
        </w:rPr>
        <w:t>4.1投标人澄清、说明或者补正。</w:t>
      </w:r>
      <w:r>
        <w:rPr>
          <w:rFonts w:hint="eastAsia" w:ascii="宋体" w:hAnsi="宋体" w:cs="宋体"/>
          <w:color w:val="auto"/>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65E251C5">
      <w:pPr>
        <w:pStyle w:val="28"/>
        <w:spacing w:line="360" w:lineRule="auto"/>
        <w:ind w:left="954" w:leftChars="226" w:hanging="479" w:firstLineChars="0"/>
        <w:rPr>
          <w:rFonts w:cs="宋体"/>
          <w:color w:val="auto"/>
          <w:szCs w:val="21"/>
          <w:highlight w:val="none"/>
        </w:rPr>
      </w:pPr>
      <w:r>
        <w:rPr>
          <w:rFonts w:hint="eastAsia" w:cs="宋体"/>
          <w:b/>
          <w:color w:val="auto"/>
          <w:kern w:val="0"/>
          <w:highlight w:val="none"/>
        </w:rPr>
        <w:t>4.2投标无效。</w:t>
      </w:r>
      <w:r>
        <w:rPr>
          <w:rFonts w:hint="eastAsia" w:cs="宋体"/>
          <w:color w:val="auto"/>
          <w:szCs w:val="21"/>
          <w:highlight w:val="none"/>
        </w:rPr>
        <w:t>有下列情形之一的，投标无效：</w:t>
      </w:r>
    </w:p>
    <w:p w14:paraId="7541C44F">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4.2.1投标人不具备招标文件中规定的资格要求的（投标人未提供有效的资格文件的，视为投标人不具备招标文件中规定的资格要求）；</w:t>
      </w:r>
    </w:p>
    <w:p w14:paraId="5C4E3840">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4.2.2投标文件未按照招标文件要求签署、盖章的；</w:t>
      </w:r>
    </w:p>
    <w:p w14:paraId="02B1ED0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4.2.3采购人拟采购的产品属于政府强制采购的节能产品品目清单范围的，投标人相应的投标产品未获得国家确定的认证机构出具的、处于有效期之内的节能产品认证证书的；</w:t>
      </w:r>
    </w:p>
    <w:p w14:paraId="15A5D2C1">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4.2.4投标文件含有采购人不能接受的附加条件的；</w:t>
      </w:r>
    </w:p>
    <w:p w14:paraId="5CDF7763">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4.2.5投标文件中承诺的投标有效期少于招标文件中载明的投标有效期的；</w:t>
      </w:r>
    </w:p>
    <w:p w14:paraId="66A2EFED">
      <w:pPr>
        <w:snapToGrid w:val="0"/>
        <w:spacing w:line="360" w:lineRule="auto"/>
        <w:ind w:firstLine="120" w:firstLineChars="50"/>
        <w:jc w:val="left"/>
        <w:rPr>
          <w:rFonts w:ascii="宋体" w:hAnsi="宋体" w:cs="宋体"/>
          <w:color w:val="auto"/>
          <w:kern w:val="0"/>
          <w:sz w:val="24"/>
          <w:highlight w:val="none"/>
        </w:rPr>
      </w:pPr>
      <w:r>
        <w:rPr>
          <w:rFonts w:hint="eastAsia" w:ascii="宋体" w:hAnsi="宋体" w:cs="宋体"/>
          <w:color w:val="auto"/>
          <w:kern w:val="0"/>
          <w:sz w:val="24"/>
          <w:highlight w:val="none"/>
        </w:rPr>
        <w:t>4.2.6投标文件出现不是唯一的、有选择性投标报价的;</w:t>
      </w:r>
    </w:p>
    <w:p w14:paraId="558C02BD">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4.2.7投标报价超过招标文件中规定的预算金额或者最高限价的;</w:t>
      </w:r>
    </w:p>
    <w:p w14:paraId="435DEA11">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w:t>
      </w: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rPr>
        <w:t>投标人对根据修正原则修正后的报价不确认的；</w:t>
      </w:r>
    </w:p>
    <w:p w14:paraId="6E608F40">
      <w:pPr>
        <w:spacing w:line="360" w:lineRule="auto"/>
        <w:ind w:firstLine="480" w:firstLineChars="200"/>
        <w:rPr>
          <w:color w:val="auto"/>
          <w:highlight w:val="none"/>
        </w:rPr>
      </w:pPr>
      <w:r>
        <w:rPr>
          <w:rFonts w:hint="eastAsia" w:ascii="宋体" w:hAnsi="宋体" w:cs="宋体"/>
          <w:color w:val="auto"/>
          <w:kern w:val="0"/>
          <w:sz w:val="24"/>
          <w:highlight w:val="none"/>
        </w:rPr>
        <w:t>4.2.</w:t>
      </w: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rPr>
        <w:t>投标人提供虚假材料投标的；</w:t>
      </w:r>
    </w:p>
    <w:p w14:paraId="627AB1E4">
      <w:pPr>
        <w:spacing w:line="36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0</w:t>
      </w:r>
      <w:r>
        <w:rPr>
          <w:rFonts w:hint="eastAsia" w:ascii="宋体" w:hAnsi="宋体" w:cs="宋体"/>
          <w:color w:val="auto"/>
          <w:kern w:val="0"/>
          <w:sz w:val="24"/>
          <w:highlight w:val="none"/>
        </w:rPr>
        <w:t>投标人有恶意串通、妨碍其他投标人的竞争行为、损害采购人或者其他投标人的合法权益情形的；</w:t>
      </w:r>
    </w:p>
    <w:p w14:paraId="59EDCF98">
      <w:pPr>
        <w:spacing w:line="360" w:lineRule="auto"/>
        <w:ind w:firstLine="480" w:firstLineChars="200"/>
        <w:rPr>
          <w:color w:val="auto"/>
          <w:highlight w:val="none"/>
        </w:rPr>
      </w:pPr>
      <w:r>
        <w:rPr>
          <w:rFonts w:hint="eastAsia" w:ascii="宋体" w:hAnsi="宋体" w:eastAsia="宋体" w:cs="宋体"/>
          <w:color w:val="auto"/>
          <w:kern w:val="0"/>
          <w:sz w:val="24"/>
          <w:highlight w:val="none"/>
          <w:lang w:val="en-US" w:eastAsia="zh-CN"/>
        </w:rPr>
        <w:t>4.2.11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p>
    <w:p w14:paraId="2226D08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投标人仅提交备份投标文件，未在电子交易平台传输递交投标文件的，投标无效；</w:t>
      </w:r>
    </w:p>
    <w:p w14:paraId="54C1E782">
      <w:pPr>
        <w:pStyle w:val="8"/>
        <w:ind w:left="862" w:leftChars="205"/>
        <w:rPr>
          <w:rFonts w:ascii="宋体" w:hAnsi="宋体" w:eastAsia="宋体" w:cs="宋体"/>
          <w:b w:val="0"/>
          <w:bCs w:val="0"/>
          <w:color w:val="auto"/>
          <w:kern w:val="0"/>
          <w:sz w:val="24"/>
          <w:szCs w:val="24"/>
          <w:highlight w:val="none"/>
          <w:lang w:val="en-US"/>
        </w:rPr>
      </w:pPr>
      <w:r>
        <w:rPr>
          <w:rFonts w:hint="eastAsia" w:ascii="宋体" w:hAnsi="宋体" w:eastAsia="宋体" w:cs="宋体"/>
          <w:b w:val="0"/>
          <w:bCs w:val="0"/>
          <w:color w:val="auto"/>
          <w:kern w:val="0"/>
          <w:sz w:val="24"/>
          <w:szCs w:val="24"/>
          <w:highlight w:val="none"/>
          <w:lang w:val="en-US"/>
        </w:rPr>
        <w:t>4.2.1</w:t>
      </w:r>
      <w:r>
        <w:rPr>
          <w:rFonts w:hint="eastAsia" w:ascii="宋体" w:hAnsi="宋体" w:eastAsia="宋体" w:cs="宋体"/>
          <w:b w:val="0"/>
          <w:bCs w:val="0"/>
          <w:color w:val="auto"/>
          <w:kern w:val="0"/>
          <w:sz w:val="24"/>
          <w:szCs w:val="24"/>
          <w:highlight w:val="none"/>
          <w:lang w:val="en-US" w:eastAsia="zh-CN"/>
        </w:rPr>
        <w:t>3</w:t>
      </w:r>
      <w:r>
        <w:rPr>
          <w:rFonts w:hint="eastAsia" w:ascii="宋体" w:hAnsi="宋体" w:eastAsia="宋体" w:cs="宋体"/>
          <w:b w:val="0"/>
          <w:bCs w:val="0"/>
          <w:color w:val="auto"/>
          <w:kern w:val="0"/>
          <w:sz w:val="24"/>
          <w:szCs w:val="24"/>
          <w:highlight w:val="none"/>
          <w:lang w:val="en-US"/>
        </w:rPr>
        <w:t>投标文件不满足招标文件的其它实质性要求的；</w:t>
      </w:r>
    </w:p>
    <w:p w14:paraId="6F357323">
      <w:pPr>
        <w:spacing w:line="360" w:lineRule="auto"/>
        <w:ind w:firstLine="480" w:firstLineChars="200"/>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4</w:t>
      </w:r>
      <w:r>
        <w:rPr>
          <w:rFonts w:hint="eastAsia" w:ascii="宋体" w:hAnsi="宋体" w:eastAsia="宋体" w:cs="宋体"/>
          <w:b/>
          <w:bCs/>
          <w:color w:val="auto"/>
          <w:kern w:val="0"/>
          <w:sz w:val="24"/>
          <w:highlight w:val="none"/>
          <w:u w:val="single"/>
        </w:rPr>
        <w:t>标项1、标项2</w:t>
      </w:r>
      <w:r>
        <w:rPr>
          <w:rFonts w:hint="eastAsia" w:ascii="宋体" w:hAnsi="宋体" w:eastAsia="宋体" w:cs="宋体"/>
          <w:b/>
          <w:bCs/>
          <w:color w:val="auto"/>
          <w:kern w:val="0"/>
          <w:sz w:val="24"/>
          <w:highlight w:val="none"/>
          <w:u w:val="single"/>
          <w:lang w:eastAsia="zh-CN"/>
        </w:rPr>
        <w:t>、标项</w:t>
      </w:r>
      <w:r>
        <w:rPr>
          <w:rFonts w:hint="eastAsia" w:ascii="宋体" w:hAnsi="宋体" w:eastAsia="宋体" w:cs="宋体"/>
          <w:b/>
          <w:bCs/>
          <w:color w:val="auto"/>
          <w:kern w:val="0"/>
          <w:sz w:val="24"/>
          <w:highlight w:val="none"/>
          <w:u w:val="single"/>
          <w:lang w:val="en-US" w:eastAsia="zh-CN"/>
        </w:rPr>
        <w:t>3</w:t>
      </w:r>
      <w:r>
        <w:rPr>
          <w:rFonts w:hint="eastAsia" w:ascii="宋体" w:hAnsi="宋体" w:eastAsia="宋体" w:cs="宋体"/>
          <w:b/>
          <w:bCs/>
          <w:color w:val="auto"/>
          <w:kern w:val="0"/>
          <w:sz w:val="24"/>
          <w:highlight w:val="none"/>
          <w:u w:val="single"/>
        </w:rPr>
        <w:t>的中标候选人不允许重复。评标委员会按标项1、标项2</w:t>
      </w:r>
      <w:r>
        <w:rPr>
          <w:rFonts w:hint="eastAsia" w:ascii="宋体" w:hAnsi="宋体" w:eastAsia="宋体" w:cs="宋体"/>
          <w:b/>
          <w:bCs/>
          <w:color w:val="auto"/>
          <w:kern w:val="0"/>
          <w:sz w:val="24"/>
          <w:highlight w:val="none"/>
          <w:u w:val="single"/>
          <w:lang w:eastAsia="zh-CN"/>
        </w:rPr>
        <w:t>、标项</w:t>
      </w:r>
      <w:r>
        <w:rPr>
          <w:rFonts w:hint="eastAsia" w:ascii="宋体" w:hAnsi="宋体" w:eastAsia="宋体" w:cs="宋体"/>
          <w:b/>
          <w:bCs/>
          <w:color w:val="auto"/>
          <w:kern w:val="0"/>
          <w:sz w:val="24"/>
          <w:highlight w:val="none"/>
          <w:u w:val="single"/>
          <w:lang w:val="en-US" w:eastAsia="zh-CN"/>
        </w:rPr>
        <w:t>3</w:t>
      </w:r>
      <w:r>
        <w:rPr>
          <w:rFonts w:hint="eastAsia" w:ascii="宋体" w:hAnsi="宋体" w:eastAsia="宋体" w:cs="宋体"/>
          <w:b/>
          <w:bCs/>
          <w:color w:val="auto"/>
          <w:kern w:val="0"/>
          <w:sz w:val="24"/>
          <w:highlight w:val="none"/>
          <w:u w:val="single"/>
        </w:rPr>
        <w:t>的顺序依次进行评审，投标人在前面的标项中已被推荐为第一中标候选人的，当前标项将做作无效标处理。</w:t>
      </w:r>
    </w:p>
    <w:p w14:paraId="39F6811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4.2.15</w:t>
      </w:r>
      <w:r>
        <w:rPr>
          <w:rFonts w:hint="eastAsia" w:ascii="宋体" w:hAnsi="宋体" w:cs="宋体"/>
          <w:color w:val="auto"/>
          <w:kern w:val="0"/>
          <w:sz w:val="24"/>
          <w:highlight w:val="none"/>
        </w:rPr>
        <w:t>法律、法规、规章（适用本市的）及省级以上规范性文件（适用本市的）规定的其他无效情形。</w:t>
      </w:r>
    </w:p>
    <w:p w14:paraId="13D63144">
      <w:pPr>
        <w:pStyle w:val="28"/>
        <w:snapToGrid w:val="0"/>
        <w:spacing w:line="360" w:lineRule="auto"/>
        <w:ind w:firstLine="472" w:firstLineChars="196"/>
        <w:rPr>
          <w:rFonts w:cs="宋体"/>
          <w:color w:val="auto"/>
          <w:highlight w:val="none"/>
        </w:rPr>
      </w:pPr>
      <w:r>
        <w:rPr>
          <w:rFonts w:hint="eastAsia" w:cs="宋体"/>
          <w:b/>
          <w:color w:val="auto"/>
          <w:highlight w:val="none"/>
        </w:rPr>
        <w:t>5.废标。</w:t>
      </w:r>
      <w:r>
        <w:rPr>
          <w:rFonts w:hint="eastAsia" w:cs="宋体"/>
          <w:color w:val="auto"/>
          <w:highlight w:val="none"/>
        </w:rPr>
        <w:t>根据《中华人民共和国政府采购法》第三十六条之规定，在采购中，出现下列情形之一的，应予废标：</w:t>
      </w:r>
    </w:p>
    <w:p w14:paraId="58D44BC2">
      <w:pPr>
        <w:pStyle w:val="28"/>
        <w:snapToGrid w:val="0"/>
        <w:spacing w:line="360" w:lineRule="auto"/>
        <w:rPr>
          <w:rFonts w:cs="宋体"/>
          <w:color w:val="auto"/>
          <w:highlight w:val="none"/>
        </w:rPr>
      </w:pPr>
      <w:r>
        <w:rPr>
          <w:rFonts w:hint="eastAsia" w:cs="宋体"/>
          <w:color w:val="auto"/>
          <w:highlight w:val="none"/>
        </w:rPr>
        <w:t>5.1符合专业条件的供应商或者对招标文件作实质响应的供应商不足3家的；</w:t>
      </w:r>
    </w:p>
    <w:p w14:paraId="69A756F4">
      <w:pPr>
        <w:pStyle w:val="28"/>
        <w:snapToGrid w:val="0"/>
        <w:spacing w:line="360" w:lineRule="auto"/>
        <w:rPr>
          <w:rFonts w:cs="宋体"/>
          <w:color w:val="auto"/>
          <w:highlight w:val="none"/>
        </w:rPr>
      </w:pPr>
      <w:r>
        <w:rPr>
          <w:rFonts w:hint="eastAsia" w:cs="宋体"/>
          <w:color w:val="auto"/>
          <w:highlight w:val="none"/>
        </w:rPr>
        <w:t>5.2出现影响采购公正的违法、违规行为的；</w:t>
      </w:r>
    </w:p>
    <w:p w14:paraId="05B06D97">
      <w:pPr>
        <w:pStyle w:val="28"/>
        <w:snapToGrid w:val="0"/>
        <w:spacing w:line="360" w:lineRule="auto"/>
        <w:rPr>
          <w:rFonts w:cs="宋体"/>
          <w:color w:val="auto"/>
          <w:highlight w:val="none"/>
        </w:rPr>
      </w:pPr>
      <w:r>
        <w:rPr>
          <w:rFonts w:hint="eastAsia" w:cs="宋体"/>
          <w:color w:val="auto"/>
          <w:highlight w:val="none"/>
        </w:rPr>
        <w:t>5.3投标人的报价均超过了采购预算，采购人不能支付的；</w:t>
      </w:r>
    </w:p>
    <w:p w14:paraId="4266693F">
      <w:pPr>
        <w:pStyle w:val="28"/>
        <w:snapToGrid w:val="0"/>
        <w:spacing w:line="360" w:lineRule="auto"/>
        <w:rPr>
          <w:rFonts w:cs="宋体"/>
          <w:color w:val="auto"/>
          <w:highlight w:val="none"/>
        </w:rPr>
      </w:pPr>
      <w:r>
        <w:rPr>
          <w:rFonts w:hint="eastAsia" w:cs="宋体"/>
          <w:color w:val="auto"/>
          <w:highlight w:val="none"/>
        </w:rPr>
        <w:t>5.4因重大变故，采购任务取消的。</w:t>
      </w:r>
    </w:p>
    <w:p w14:paraId="489740FE">
      <w:pPr>
        <w:pStyle w:val="28"/>
        <w:snapToGrid w:val="0"/>
        <w:spacing w:line="360" w:lineRule="auto"/>
        <w:rPr>
          <w:rFonts w:cs="宋体"/>
          <w:color w:val="auto"/>
          <w:highlight w:val="none"/>
        </w:rPr>
      </w:pPr>
      <w:r>
        <w:rPr>
          <w:rFonts w:hint="eastAsia" w:cs="宋体"/>
          <w:color w:val="auto"/>
          <w:highlight w:val="none"/>
        </w:rPr>
        <w:t>废标后，</w:t>
      </w:r>
      <w:r>
        <w:rPr>
          <w:rFonts w:hint="eastAsia" w:cs="宋体"/>
          <w:color w:val="auto"/>
          <w:highlight w:val="none"/>
          <w:lang w:eastAsia="zh-CN"/>
        </w:rPr>
        <w:t>采购代理机构</w:t>
      </w:r>
      <w:r>
        <w:rPr>
          <w:rFonts w:hint="eastAsia" w:cs="宋体"/>
          <w:color w:val="auto"/>
          <w:highlight w:val="none"/>
        </w:rPr>
        <w:t>应当将废标理由通知所有投标人。</w:t>
      </w:r>
    </w:p>
    <w:p w14:paraId="0312E404">
      <w:pPr>
        <w:pStyle w:val="28"/>
        <w:snapToGrid w:val="0"/>
        <w:spacing w:line="360" w:lineRule="auto"/>
        <w:ind w:firstLine="590" w:firstLineChars="245"/>
        <w:rPr>
          <w:rFonts w:cs="宋体"/>
          <w:color w:val="auto"/>
          <w:highlight w:val="none"/>
        </w:rPr>
      </w:pPr>
      <w:r>
        <w:rPr>
          <w:rFonts w:hint="eastAsia" w:cs="宋体"/>
          <w:b/>
          <w:color w:val="auto"/>
          <w:highlight w:val="none"/>
        </w:rPr>
        <w:t>6.修改招标文件，重新组织采购活动。</w:t>
      </w:r>
      <w:r>
        <w:rPr>
          <w:rFonts w:hint="eastAsia" w:cs="宋体"/>
          <w:color w:val="auto"/>
          <w:highlight w:val="none"/>
        </w:rPr>
        <w:t>评标委员会发现招标文件存在歧义、重大缺陷导致评标工作无法进行，或者招标文件内容违反国家有关强制性规定的，将停止评标工作，并与采购人、</w:t>
      </w:r>
      <w:r>
        <w:rPr>
          <w:rFonts w:hint="eastAsia" w:cs="宋体"/>
          <w:color w:val="auto"/>
          <w:highlight w:val="none"/>
          <w:lang w:eastAsia="zh-CN"/>
        </w:rPr>
        <w:t>采购代理机构</w:t>
      </w:r>
      <w:r>
        <w:rPr>
          <w:rFonts w:hint="eastAsia" w:cs="宋体"/>
          <w:color w:val="auto"/>
          <w:highlight w:val="none"/>
        </w:rPr>
        <w:t>沟通并作书面记录。采购人、</w:t>
      </w:r>
      <w:r>
        <w:rPr>
          <w:rFonts w:hint="eastAsia" w:cs="宋体"/>
          <w:color w:val="auto"/>
          <w:highlight w:val="none"/>
          <w:lang w:eastAsia="zh-CN"/>
        </w:rPr>
        <w:t>采购代理机构</w:t>
      </w:r>
      <w:r>
        <w:rPr>
          <w:rFonts w:hint="eastAsia" w:cs="宋体"/>
          <w:color w:val="auto"/>
          <w:highlight w:val="none"/>
        </w:rPr>
        <w:t>确认后，将修改招标文件，重新组织采购活动。</w:t>
      </w:r>
    </w:p>
    <w:p w14:paraId="6EE5B348">
      <w:pPr>
        <w:pStyle w:val="28"/>
        <w:snapToGrid w:val="0"/>
        <w:spacing w:line="360" w:lineRule="auto"/>
        <w:ind w:firstLine="482"/>
        <w:rPr>
          <w:rFonts w:cs="宋体"/>
          <w:color w:val="auto"/>
          <w:highlight w:val="none"/>
        </w:rPr>
      </w:pPr>
      <w:r>
        <w:rPr>
          <w:rFonts w:hint="eastAsia" w:cs="宋体"/>
          <w:b/>
          <w:color w:val="auto"/>
          <w:kern w:val="0"/>
          <w:highlight w:val="none"/>
        </w:rPr>
        <w:t>7.重新开展采购。</w:t>
      </w:r>
      <w:r>
        <w:rPr>
          <w:rFonts w:hint="eastAsia" w:cs="宋体"/>
          <w:color w:val="auto"/>
          <w:highlight w:val="none"/>
        </w:rPr>
        <w:t>有政府采购法第七十一条、第七十二条规定的违法行为之一，影响或者可能影响中标结果的，依照下列规定处理：</w:t>
      </w:r>
    </w:p>
    <w:p w14:paraId="7440F322">
      <w:pPr>
        <w:pStyle w:val="28"/>
        <w:snapToGrid w:val="0"/>
        <w:spacing w:line="360" w:lineRule="auto"/>
        <w:rPr>
          <w:rFonts w:cs="宋体"/>
          <w:color w:val="auto"/>
          <w:highlight w:val="none"/>
        </w:rPr>
      </w:pPr>
      <w:r>
        <w:rPr>
          <w:rFonts w:hint="eastAsia" w:cs="宋体"/>
          <w:color w:val="auto"/>
          <w:highlight w:val="none"/>
        </w:rPr>
        <w:t>7.1未确定中标供应商的，终止本次政府采购活动，重新开展政府采购活动。</w:t>
      </w:r>
    </w:p>
    <w:p w14:paraId="6C3D96F8">
      <w:pPr>
        <w:pStyle w:val="28"/>
        <w:snapToGrid w:val="0"/>
        <w:spacing w:line="360" w:lineRule="auto"/>
        <w:rPr>
          <w:rFonts w:cs="宋体"/>
          <w:color w:val="auto"/>
          <w:highlight w:val="none"/>
        </w:rPr>
      </w:pPr>
      <w:r>
        <w:rPr>
          <w:rFonts w:hint="eastAsia" w:cs="宋体"/>
          <w:color w:val="auto"/>
          <w:highlight w:val="none"/>
        </w:rPr>
        <w:t>7.2已确定中标供应商但尚未签订政府采购合同的，中标结果无效，从合格的中标候选人中另行确定中标供应商；没有合格的中标候选人的，重新开展政府采购活动。</w:t>
      </w:r>
    </w:p>
    <w:p w14:paraId="2268F521">
      <w:pPr>
        <w:pStyle w:val="28"/>
        <w:snapToGrid w:val="0"/>
        <w:spacing w:line="360" w:lineRule="auto"/>
        <w:rPr>
          <w:rFonts w:cs="宋体"/>
          <w:color w:val="auto"/>
          <w:highlight w:val="none"/>
        </w:rPr>
      </w:pPr>
      <w:r>
        <w:rPr>
          <w:rFonts w:hint="eastAsia" w:cs="宋体"/>
          <w:color w:val="auto"/>
          <w:highlight w:val="none"/>
        </w:rPr>
        <w:t>7.3政府采购合同已签订但尚未履行的，撤销合同，从合格的中标候选人中另行确定中标供应商；没有合格的中标候选人的，重新开展政府采购活动。</w:t>
      </w:r>
    </w:p>
    <w:p w14:paraId="4CB1D731">
      <w:pPr>
        <w:pStyle w:val="28"/>
        <w:snapToGrid w:val="0"/>
        <w:spacing w:line="360" w:lineRule="auto"/>
        <w:rPr>
          <w:rFonts w:cs="宋体"/>
          <w:color w:val="auto"/>
          <w:highlight w:val="none"/>
        </w:rPr>
      </w:pPr>
      <w:r>
        <w:rPr>
          <w:rFonts w:hint="eastAsia" w:cs="宋体"/>
          <w:color w:val="auto"/>
          <w:highlight w:val="none"/>
        </w:rPr>
        <w:t>7.4政府采购合同已经履行，给采购人、供应商造成损失的，由责任人承担赔偿责任。</w:t>
      </w:r>
    </w:p>
    <w:p w14:paraId="188BD2DA">
      <w:pPr>
        <w:pStyle w:val="28"/>
        <w:snapToGrid w:val="0"/>
        <w:spacing w:line="360" w:lineRule="auto"/>
        <w:rPr>
          <w:rFonts w:cs="宋体"/>
          <w:color w:val="auto"/>
          <w:highlight w:val="none"/>
        </w:rPr>
      </w:pPr>
      <w:r>
        <w:rPr>
          <w:rFonts w:hint="eastAsia" w:cs="宋体"/>
          <w:color w:val="auto"/>
          <w:highlight w:val="none"/>
        </w:rPr>
        <w:t>7.5政府采购当事人有其他违反政府采购法或者政府采购法实施条例等法律法规规定的行为，经改正后仍然影响或者可能影响中标结果或者依法被认定为中标无效的，依照7.1-7.4规定处理。</w:t>
      </w:r>
    </w:p>
    <w:p w14:paraId="7B6D6514">
      <w:pPr>
        <w:pStyle w:val="28"/>
        <w:snapToGrid w:val="0"/>
        <w:spacing w:line="360" w:lineRule="auto"/>
        <w:ind w:firstLine="0" w:firstLineChars="0"/>
        <w:rPr>
          <w:rFonts w:cs="宋体"/>
          <w:color w:val="auto"/>
          <w:highlight w:val="none"/>
        </w:rPr>
      </w:pPr>
    </w:p>
    <w:bookmarkEnd w:id="27"/>
    <w:p w14:paraId="306B734E">
      <w:pPr>
        <w:spacing w:line="360" w:lineRule="auto"/>
        <w:ind w:left="720" w:leftChars="343" w:firstLine="1084" w:firstLineChars="300"/>
        <w:outlineLvl w:val="0"/>
        <w:rPr>
          <w:rFonts w:ascii="宋体" w:hAnsi="宋体" w:cs="宋体"/>
          <w:b/>
          <w:color w:val="auto"/>
          <w:sz w:val="36"/>
          <w:szCs w:val="36"/>
          <w:highlight w:val="none"/>
        </w:rPr>
      </w:pPr>
      <w:bookmarkStart w:id="393" w:name="_Toc86217003"/>
      <w:bookmarkStart w:id="394" w:name="第五部分"/>
    </w:p>
    <w:p w14:paraId="21A65B8A">
      <w:pPr>
        <w:spacing w:line="360" w:lineRule="auto"/>
        <w:ind w:left="720" w:leftChars="343" w:firstLine="1084" w:firstLineChars="300"/>
        <w:outlineLvl w:val="0"/>
        <w:rPr>
          <w:rFonts w:hint="eastAsia" w:ascii="宋体" w:hAnsi="宋体" w:eastAsia="宋体" w:cs="宋体"/>
          <w:b/>
          <w:color w:val="auto"/>
          <w:sz w:val="36"/>
          <w:szCs w:val="36"/>
          <w:highlight w:val="none"/>
          <w:lang w:eastAsia="zh-CN"/>
        </w:rPr>
      </w:pPr>
    </w:p>
    <w:p w14:paraId="09B7AE16">
      <w:pPr>
        <w:spacing w:line="360" w:lineRule="auto"/>
        <w:ind w:left="720" w:leftChars="343" w:firstLine="1084" w:firstLineChars="300"/>
        <w:outlineLvl w:val="0"/>
        <w:rPr>
          <w:rFonts w:ascii="宋体" w:hAnsi="宋体" w:cs="宋体"/>
          <w:b/>
          <w:color w:val="auto"/>
          <w:sz w:val="36"/>
          <w:szCs w:val="36"/>
          <w:highlight w:val="none"/>
        </w:rPr>
      </w:pPr>
    </w:p>
    <w:p w14:paraId="00CC6EFC">
      <w:pPr>
        <w:spacing w:line="360" w:lineRule="auto"/>
        <w:ind w:left="720" w:leftChars="343" w:firstLine="1084" w:firstLineChars="300"/>
        <w:outlineLvl w:val="0"/>
        <w:rPr>
          <w:rFonts w:ascii="宋体" w:hAnsi="宋体" w:cs="宋体"/>
          <w:b/>
          <w:color w:val="auto"/>
          <w:sz w:val="36"/>
          <w:szCs w:val="36"/>
          <w:highlight w:val="none"/>
        </w:rPr>
      </w:pPr>
    </w:p>
    <w:p w14:paraId="4B622EBB">
      <w:pPr>
        <w:widowControl/>
        <w:adjustRightInd/>
        <w:jc w:val="left"/>
        <w:rPr>
          <w:rFonts w:ascii="宋体" w:hAnsi="宋体" w:cs="宋体"/>
          <w:b/>
          <w:color w:val="auto"/>
          <w:sz w:val="36"/>
          <w:szCs w:val="36"/>
          <w:highlight w:val="none"/>
        </w:rPr>
      </w:pPr>
    </w:p>
    <w:p w14:paraId="5E46B48F">
      <w:pPr>
        <w:pStyle w:val="2"/>
        <w:rPr>
          <w:rFonts w:hint="eastAsia" w:ascii="宋体" w:hAnsi="宋体" w:cs="宋体"/>
          <w:b/>
          <w:color w:val="auto"/>
          <w:sz w:val="36"/>
          <w:szCs w:val="36"/>
          <w:highlight w:val="none"/>
          <w:lang w:eastAsia="zh-CN"/>
        </w:rPr>
      </w:pPr>
    </w:p>
    <w:p w14:paraId="6F2CD63A">
      <w:pPr>
        <w:pStyle w:val="5"/>
        <w:rPr>
          <w:rFonts w:hint="eastAsia"/>
          <w:lang w:eastAsia="zh-CN"/>
        </w:rPr>
      </w:pPr>
    </w:p>
    <w:p w14:paraId="4649B46D">
      <w:pPr>
        <w:rPr>
          <w:rFonts w:hint="eastAsia" w:ascii="宋体" w:hAnsi="宋体" w:cs="宋体"/>
          <w:b/>
          <w:color w:val="auto"/>
          <w:sz w:val="36"/>
          <w:szCs w:val="36"/>
          <w:highlight w:val="none"/>
        </w:rPr>
      </w:pPr>
      <w:r>
        <w:rPr>
          <w:rFonts w:hint="eastAsia" w:ascii="宋体" w:hAnsi="宋体" w:cs="宋体"/>
          <w:b/>
          <w:color w:val="auto"/>
          <w:sz w:val="36"/>
          <w:szCs w:val="36"/>
          <w:highlight w:val="none"/>
        </w:rPr>
        <w:br w:type="page"/>
      </w:r>
    </w:p>
    <w:p w14:paraId="5F3B4AD2">
      <w:pPr>
        <w:spacing w:line="360" w:lineRule="auto"/>
        <w:ind w:left="720" w:leftChars="343" w:firstLine="1084" w:firstLineChars="300"/>
        <w:outlineLvl w:val="0"/>
        <w:rPr>
          <w:rFonts w:ascii="宋体" w:hAnsi="宋体" w:cs="宋体"/>
          <w:b/>
          <w:color w:val="auto"/>
          <w:sz w:val="36"/>
          <w:szCs w:val="36"/>
          <w:highlight w:val="none"/>
        </w:rPr>
      </w:pPr>
      <w:bookmarkStart w:id="430" w:name="_GoBack"/>
      <w:bookmarkEnd w:id="430"/>
      <w:r>
        <w:rPr>
          <w:rFonts w:hint="eastAsia" w:ascii="宋体" w:hAnsi="宋体" w:cs="宋体"/>
          <w:b/>
          <w:color w:val="auto"/>
          <w:sz w:val="36"/>
          <w:szCs w:val="36"/>
          <w:highlight w:val="none"/>
        </w:rPr>
        <w:t>第五部分拟签订的合同文本</w:t>
      </w:r>
    </w:p>
    <w:p w14:paraId="42B3682D">
      <w:pPr>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合同编号：</w:t>
      </w:r>
    </w:p>
    <w:p w14:paraId="29AEEAB2">
      <w:pPr>
        <w:spacing w:line="480" w:lineRule="auto"/>
        <w:jc w:val="center"/>
        <w:rPr>
          <w:rFonts w:ascii="宋体" w:hAnsi="宋体" w:cs="宋体"/>
          <w:b/>
          <w:color w:val="auto"/>
          <w:sz w:val="28"/>
          <w:szCs w:val="28"/>
          <w:highlight w:val="none"/>
        </w:rPr>
      </w:pPr>
    </w:p>
    <w:p w14:paraId="22B67D1F">
      <w:pPr>
        <w:spacing w:line="480" w:lineRule="auto"/>
        <w:jc w:val="center"/>
        <w:rPr>
          <w:rFonts w:ascii="宋体" w:hAnsi="宋体" w:cs="宋体"/>
          <w:b/>
          <w:color w:val="auto"/>
          <w:sz w:val="24"/>
          <w:highlight w:val="none"/>
        </w:rPr>
      </w:pPr>
    </w:p>
    <w:p w14:paraId="7F23AB89">
      <w:pPr>
        <w:spacing w:line="480" w:lineRule="auto"/>
        <w:jc w:val="center"/>
        <w:rPr>
          <w:rFonts w:ascii="宋体" w:hAnsi="宋体" w:cs="宋体"/>
          <w:b/>
          <w:color w:val="auto"/>
          <w:sz w:val="24"/>
          <w:highlight w:val="none"/>
        </w:rPr>
      </w:pPr>
    </w:p>
    <w:p w14:paraId="3E686FE4">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政府采购合同参考范本</w:t>
      </w:r>
    </w:p>
    <w:p w14:paraId="31342873">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（服务类）</w:t>
      </w:r>
    </w:p>
    <w:p w14:paraId="3F5AAB08">
      <w:pPr>
        <w:pStyle w:val="702"/>
        <w:ind w:firstLine="2843" w:firstLineChars="1180"/>
        <w:rPr>
          <w:rFonts w:ascii="宋体" w:hAnsi="宋体" w:cs="宋体"/>
          <w:b/>
          <w:color w:val="auto"/>
          <w:szCs w:val="24"/>
          <w:highlight w:val="none"/>
        </w:rPr>
      </w:pPr>
      <w:r>
        <w:rPr>
          <w:rFonts w:hint="eastAsia" w:ascii="宋体" w:hAnsi="宋体" w:cs="宋体"/>
          <w:b/>
          <w:color w:val="auto"/>
          <w:szCs w:val="24"/>
          <w:highlight w:val="none"/>
        </w:rPr>
        <w:t>第一部分合同书</w:t>
      </w:r>
    </w:p>
    <w:p w14:paraId="3F92EE0D">
      <w:pPr>
        <w:spacing w:before="120" w:line="22" w:lineRule="atLeast"/>
        <w:rPr>
          <w:rFonts w:ascii="宋体" w:hAnsi="宋体" w:cs="宋体"/>
          <w:color w:val="auto"/>
          <w:sz w:val="24"/>
          <w:highlight w:val="none"/>
        </w:rPr>
      </w:pPr>
    </w:p>
    <w:p w14:paraId="22273BD4">
      <w:pPr>
        <w:pStyle w:val="8"/>
        <w:rPr>
          <w:color w:val="auto"/>
          <w:highlight w:val="none"/>
        </w:rPr>
      </w:pPr>
    </w:p>
    <w:p w14:paraId="2576C15C">
      <w:pPr>
        <w:spacing w:before="120" w:line="22" w:lineRule="atLeast"/>
        <w:ind w:left="960"/>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项目名称：</w:t>
      </w:r>
    </w:p>
    <w:p w14:paraId="6311BFAC">
      <w:pPr>
        <w:pStyle w:val="599"/>
        <w:spacing w:before="120" w:line="22" w:lineRule="atLeast"/>
        <w:rPr>
          <w:rFonts w:ascii="宋体" w:hAnsi="宋体" w:eastAsia="宋体" w:cs="宋体"/>
          <w:color w:val="auto"/>
          <w:szCs w:val="24"/>
          <w:highlight w:val="none"/>
        </w:rPr>
      </w:pPr>
    </w:p>
    <w:p w14:paraId="7C849D76">
      <w:pPr>
        <w:pStyle w:val="599"/>
        <w:spacing w:before="120" w:line="22" w:lineRule="atLeast"/>
        <w:rPr>
          <w:rFonts w:ascii="宋体" w:hAnsi="宋体" w:eastAsia="宋体" w:cs="宋体"/>
          <w:color w:val="auto"/>
          <w:szCs w:val="24"/>
          <w:highlight w:val="none"/>
        </w:rPr>
      </w:pPr>
    </w:p>
    <w:p w14:paraId="480C4788">
      <w:pPr>
        <w:rPr>
          <w:rFonts w:ascii="宋体" w:hAnsi="宋体" w:cs="宋体"/>
          <w:color w:val="auto"/>
          <w:sz w:val="24"/>
          <w:highlight w:val="none"/>
        </w:rPr>
      </w:pPr>
    </w:p>
    <w:p w14:paraId="39906075">
      <w:pPr>
        <w:spacing w:before="120" w:line="22" w:lineRule="atLeast"/>
        <w:ind w:left="960"/>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甲方：</w:t>
      </w:r>
    </w:p>
    <w:p w14:paraId="33D6EB49">
      <w:pPr>
        <w:spacing w:before="120" w:line="22" w:lineRule="atLeast"/>
        <w:rPr>
          <w:rFonts w:ascii="宋体" w:hAnsi="宋体" w:cs="宋体"/>
          <w:color w:val="auto"/>
          <w:sz w:val="24"/>
          <w:highlight w:val="none"/>
        </w:rPr>
      </w:pPr>
    </w:p>
    <w:p w14:paraId="309E0F9B">
      <w:pPr>
        <w:spacing w:before="120" w:line="22" w:lineRule="atLeast"/>
        <w:ind w:left="960"/>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乙方：</w:t>
      </w:r>
    </w:p>
    <w:p w14:paraId="7495E127">
      <w:pPr>
        <w:spacing w:before="120" w:line="22" w:lineRule="atLeast"/>
        <w:rPr>
          <w:rFonts w:ascii="宋体" w:hAnsi="宋体" w:cs="宋体"/>
          <w:color w:val="auto"/>
          <w:sz w:val="24"/>
          <w:highlight w:val="none"/>
        </w:rPr>
      </w:pPr>
    </w:p>
    <w:p w14:paraId="56D263E7">
      <w:pPr>
        <w:spacing w:before="120" w:line="22" w:lineRule="atLeast"/>
        <w:ind w:firstLine="960" w:firstLineChars="400"/>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签订地：</w:t>
      </w:r>
    </w:p>
    <w:p w14:paraId="6D67ACF7">
      <w:pPr>
        <w:spacing w:before="120" w:line="22" w:lineRule="atLeast"/>
        <w:rPr>
          <w:rFonts w:ascii="宋体" w:hAnsi="宋体" w:cs="宋体"/>
          <w:color w:val="auto"/>
          <w:sz w:val="24"/>
          <w:highlight w:val="none"/>
        </w:rPr>
      </w:pPr>
    </w:p>
    <w:p w14:paraId="3F9304AE">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签订日期：年月日</w:t>
      </w:r>
    </w:p>
    <w:p w14:paraId="0B8B1BDB">
      <w:pPr>
        <w:widowControl/>
        <w:jc w:val="left"/>
        <w:rPr>
          <w:rFonts w:ascii="宋体" w:hAnsi="宋体" w:cs="宋体"/>
          <w:color w:val="auto"/>
          <w:kern w:val="0"/>
          <w:sz w:val="24"/>
          <w:highlight w:val="none"/>
        </w:rPr>
        <w:sectPr>
          <w:headerReference r:id="rId20" w:type="default"/>
          <w:footerReference r:id="rId21" w:type="default"/>
          <w:pgSz w:w="11907" w:h="16840"/>
          <w:pgMar w:top="1474" w:right="1814" w:bottom="1474" w:left="1814" w:header="851" w:footer="851" w:gutter="0"/>
          <w:pgBorders>
            <w:top w:val="none" w:sz="0" w:space="0"/>
            <w:left w:val="none" w:sz="0" w:space="0"/>
            <w:bottom w:val="none" w:sz="0" w:space="0"/>
            <w:right w:val="none" w:sz="0" w:space="0"/>
          </w:pgBorders>
          <w:cols w:space="720" w:num="1"/>
        </w:sectPr>
      </w:pPr>
    </w:p>
    <w:p w14:paraId="0E76033C">
      <w:pPr>
        <w:rPr>
          <w:rFonts w:ascii="宋体" w:hAnsi="宋体" w:cs="宋体"/>
          <w:b/>
          <w:color w:val="auto"/>
          <w:sz w:val="24"/>
          <w:highlight w:val="none"/>
        </w:rPr>
      </w:pPr>
    </w:p>
    <w:p w14:paraId="3B0094E7">
      <w:pPr>
        <w:spacing w:line="560" w:lineRule="exact"/>
        <w:ind w:firstLine="480" w:firstLineChars="200"/>
        <w:rPr>
          <w:rFonts w:ascii="宋体" w:hAnsi="宋体"/>
          <w:color w:val="auto"/>
          <w:sz w:val="24"/>
          <w:highlight w:val="none"/>
        </w:rPr>
      </w:pPr>
      <w:r>
        <w:rPr>
          <w:rFonts w:hint="eastAsia" w:ascii="宋体" w:hAnsi="宋体"/>
          <w:color w:val="auto"/>
          <w:sz w:val="24"/>
          <w:highlight w:val="none"/>
          <w:lang w:val="zh-CN"/>
        </w:rPr>
        <w:t>年月日</w:t>
      </w:r>
      <w:r>
        <w:rPr>
          <w:rFonts w:hint="eastAsia" w:ascii="宋体" w:hAnsi="宋体"/>
          <w:color w:val="auto"/>
          <w:sz w:val="24"/>
          <w:highlight w:val="none"/>
        </w:rPr>
        <w:t>，</w:t>
      </w:r>
      <w:r>
        <w:rPr>
          <w:rFonts w:hint="eastAsia" w:ascii="宋体" w:hAnsi="宋体" w:cs="宋体"/>
          <w:color w:val="auto"/>
          <w:sz w:val="24"/>
          <w:highlight w:val="none"/>
          <w:u w:val="single"/>
          <w:lang w:eastAsia="zh-CN"/>
        </w:rPr>
        <w:t>杭州市上城区综合行政执法局</w:t>
      </w:r>
      <w:r>
        <w:rPr>
          <w:rFonts w:hint="eastAsia" w:ascii="宋体" w:hAnsi="宋体"/>
          <w:color w:val="auto"/>
          <w:sz w:val="24"/>
          <w:highlight w:val="none"/>
        </w:rPr>
        <w:t>以</w:t>
      </w:r>
      <w:r>
        <w:rPr>
          <w:rFonts w:ascii="宋体" w:hAnsi="宋体"/>
          <w:color w:val="auto"/>
          <w:sz w:val="24"/>
          <w:highlight w:val="none"/>
          <w:u w:val="single"/>
        </w:rPr>
        <w:t>（政府采购方式）</w:t>
      </w:r>
      <w:r>
        <w:rPr>
          <w:rFonts w:hint="eastAsia" w:ascii="宋体" w:hAnsi="宋体"/>
          <w:color w:val="auto"/>
          <w:sz w:val="24"/>
          <w:highlight w:val="none"/>
        </w:rPr>
        <w:t>对</w:t>
      </w:r>
      <w:r>
        <w:rPr>
          <w:rFonts w:hint="eastAsia" w:ascii="宋体" w:hAnsi="宋体" w:cs="宋体"/>
          <w:color w:val="auto"/>
          <w:sz w:val="24"/>
          <w:highlight w:val="none"/>
          <w:u w:val="single"/>
          <w:lang w:eastAsia="zh-CN"/>
        </w:rPr>
        <w:t>2026年上城区城市道路检测项目（勘测检测消除城市地下安全隐患）</w:t>
      </w:r>
      <w:r>
        <w:rPr>
          <w:rFonts w:hint="eastAsia" w:ascii="宋体" w:hAnsi="宋体"/>
          <w:color w:val="auto"/>
          <w:sz w:val="24"/>
          <w:highlight w:val="none"/>
        </w:rPr>
        <w:t>项目进行了采购。经</w:t>
      </w:r>
      <w:r>
        <w:rPr>
          <w:rFonts w:ascii="宋体" w:hAnsi="宋体"/>
          <w:color w:val="auto"/>
          <w:sz w:val="24"/>
          <w:highlight w:val="none"/>
          <w:u w:val="single"/>
        </w:rPr>
        <w:t>（相关评定主体名称）</w:t>
      </w:r>
      <w:r>
        <w:rPr>
          <w:rFonts w:hint="eastAsia" w:ascii="宋体" w:hAnsi="宋体"/>
          <w:color w:val="auto"/>
          <w:sz w:val="24"/>
          <w:highlight w:val="none"/>
        </w:rPr>
        <w:t>评定，</w:t>
      </w:r>
      <w:r>
        <w:rPr>
          <w:rFonts w:ascii="宋体" w:hAnsi="宋体"/>
          <w:color w:val="auto"/>
          <w:sz w:val="24"/>
          <w:highlight w:val="none"/>
          <w:u w:val="single"/>
        </w:rPr>
        <w:t>（中标</w:t>
      </w:r>
      <w:r>
        <w:rPr>
          <w:rFonts w:hint="eastAsia" w:ascii="宋体" w:hAnsi="宋体"/>
          <w:color w:val="auto"/>
          <w:sz w:val="24"/>
          <w:highlight w:val="none"/>
          <w:u w:val="single"/>
        </w:rPr>
        <w:t>或者成交</w:t>
      </w:r>
      <w:r>
        <w:rPr>
          <w:rFonts w:ascii="宋体" w:hAnsi="宋体"/>
          <w:color w:val="auto"/>
          <w:sz w:val="24"/>
          <w:highlight w:val="none"/>
          <w:u w:val="single"/>
        </w:rPr>
        <w:t>供应商名称）</w:t>
      </w:r>
      <w:r>
        <w:rPr>
          <w:rFonts w:hint="eastAsia" w:ascii="宋体" w:hAnsi="宋体"/>
          <w:color w:val="auto"/>
          <w:sz w:val="24"/>
          <w:highlight w:val="none"/>
        </w:rPr>
        <w:t>为该项目</w:t>
      </w:r>
      <w:r>
        <w:rPr>
          <w:rFonts w:hint="eastAsia" w:ascii="宋体" w:hAnsi="宋体" w:cs="宋体"/>
          <w:color w:val="auto"/>
          <w:sz w:val="24"/>
          <w:highlight w:val="none"/>
        </w:rPr>
        <w:t>中标或者成交供应商</w:t>
      </w:r>
      <w:r>
        <w:rPr>
          <w:rFonts w:hint="eastAsia" w:ascii="宋体" w:hAnsi="宋体"/>
          <w:color w:val="auto"/>
          <w:sz w:val="24"/>
          <w:highlight w:val="none"/>
        </w:rPr>
        <w:t>。现于</w:t>
      </w:r>
      <w:r>
        <w:rPr>
          <w:rFonts w:hint="eastAsia" w:ascii="宋体" w:hAnsi="宋体" w:cs="宋体"/>
          <w:color w:val="auto"/>
          <w:sz w:val="24"/>
          <w:highlight w:val="none"/>
        </w:rPr>
        <w:t>中标或者成交通知书</w:t>
      </w:r>
      <w:r>
        <w:rPr>
          <w:rFonts w:hint="eastAsia" w:ascii="宋体" w:hAnsi="宋体"/>
          <w:color w:val="auto"/>
          <w:sz w:val="24"/>
          <w:highlight w:val="none"/>
        </w:rPr>
        <w:t>发出之日起10个工作日内，按照采购文件确定的事项签订本合同。</w:t>
      </w:r>
    </w:p>
    <w:p w14:paraId="4D1B4C4E">
      <w:pPr>
        <w:spacing w:line="560" w:lineRule="exact"/>
        <w:ind w:firstLine="480" w:firstLineChars="200"/>
        <w:rPr>
          <w:rFonts w:ascii="宋体" w:hAnsi="宋体"/>
          <w:color w:val="auto"/>
          <w:sz w:val="24"/>
          <w:highlight w:val="none"/>
        </w:rPr>
      </w:pPr>
      <w:r>
        <w:rPr>
          <w:rFonts w:hint="eastAsia" w:ascii="宋体" w:hAnsi="宋体"/>
          <w:color w:val="auto"/>
          <w:sz w:val="24"/>
          <w:highlight w:val="none"/>
          <w:lang w:val="zh-CN"/>
        </w:rPr>
        <w:t>根据《中华人民共和国民法典》《中华人民共和国政府采购法》等相关法律法规之规定，按照平等、自愿、公平和诚实信用的原则，经</w:t>
      </w:r>
      <w:r>
        <w:rPr>
          <w:rFonts w:hint="eastAsia" w:ascii="宋体" w:hAnsi="宋体"/>
          <w:color w:val="auto"/>
          <w:sz w:val="24"/>
          <w:highlight w:val="none"/>
          <w:u w:val="single"/>
          <w:lang w:eastAsia="zh-CN"/>
        </w:rPr>
        <w:t>杭州市上城区综合行政执法局</w:t>
      </w:r>
      <w:r>
        <w:rPr>
          <w:rFonts w:ascii="宋体" w:hAnsi="宋体"/>
          <w:color w:val="auto"/>
          <w:sz w:val="24"/>
          <w:highlight w:val="none"/>
          <w:lang w:val="zh-CN"/>
        </w:rPr>
        <w:t>(以下简称：甲方)和</w:t>
      </w:r>
      <w:r>
        <w:rPr>
          <w:rFonts w:ascii="宋体" w:hAnsi="宋体"/>
          <w:color w:val="auto"/>
          <w:sz w:val="24"/>
          <w:highlight w:val="none"/>
          <w:u w:val="single"/>
        </w:rPr>
        <w:t>（中</w:t>
      </w:r>
      <w:r>
        <w:rPr>
          <w:rFonts w:hint="eastAsia" w:ascii="宋体" w:hAnsi="宋体"/>
          <w:color w:val="auto"/>
          <w:sz w:val="24"/>
          <w:highlight w:val="none"/>
          <w:u w:val="single"/>
        </w:rPr>
        <w:t>或者成交</w:t>
      </w:r>
      <w:r>
        <w:rPr>
          <w:rFonts w:ascii="宋体" w:hAnsi="宋体"/>
          <w:color w:val="auto"/>
          <w:sz w:val="24"/>
          <w:highlight w:val="none"/>
          <w:u w:val="single"/>
        </w:rPr>
        <w:t>标供应商名称）</w:t>
      </w:r>
      <w:r>
        <w:rPr>
          <w:rFonts w:ascii="宋体" w:hAnsi="宋体"/>
          <w:color w:val="auto"/>
          <w:sz w:val="24"/>
          <w:highlight w:val="none"/>
          <w:lang w:val="zh-CN"/>
        </w:rPr>
        <w:t>(以下简称：乙方)协商一致，约定以下合同</w:t>
      </w:r>
      <w:r>
        <w:rPr>
          <w:rFonts w:hint="eastAsia" w:ascii="宋体" w:hAnsi="宋体"/>
          <w:color w:val="auto"/>
          <w:sz w:val="24"/>
          <w:highlight w:val="none"/>
        </w:rPr>
        <w:t>条款，以兹共同遵守、全面履行。</w:t>
      </w:r>
    </w:p>
    <w:p w14:paraId="5AFBDB67">
      <w:pPr>
        <w:spacing w:line="560" w:lineRule="exact"/>
        <w:ind w:firstLine="482" w:firstLineChars="200"/>
        <w:outlineLvl w:val="0"/>
        <w:rPr>
          <w:rFonts w:ascii="宋体" w:hAnsi="宋体"/>
          <w:color w:val="auto"/>
          <w:sz w:val="24"/>
          <w:highlight w:val="none"/>
        </w:rPr>
      </w:pPr>
      <w:bookmarkStart w:id="395" w:name="_Toc20421"/>
      <w:bookmarkStart w:id="396" w:name="_Toc19273"/>
      <w:bookmarkStart w:id="397" w:name="_Toc15367"/>
      <w:bookmarkStart w:id="398" w:name="_Toc22967"/>
      <w:bookmarkStart w:id="399" w:name="_Toc28855"/>
      <w:r>
        <w:rPr>
          <w:rFonts w:ascii="宋体" w:hAnsi="宋体"/>
          <w:b/>
          <w:color w:val="auto"/>
          <w:sz w:val="24"/>
          <w:highlight w:val="none"/>
        </w:rPr>
        <w:t>1.1</w:t>
      </w:r>
      <w:r>
        <w:rPr>
          <w:rFonts w:hint="eastAsia" w:ascii="宋体" w:hAnsi="宋体"/>
          <w:b/>
          <w:color w:val="auto"/>
          <w:sz w:val="24"/>
          <w:highlight w:val="none"/>
        </w:rPr>
        <w:t>合同组成部分</w:t>
      </w:r>
      <w:bookmarkEnd w:id="395"/>
      <w:bookmarkEnd w:id="396"/>
      <w:bookmarkEnd w:id="397"/>
      <w:bookmarkEnd w:id="398"/>
      <w:bookmarkEnd w:id="399"/>
    </w:p>
    <w:p w14:paraId="1786FFA3">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218F036E">
      <w:pPr>
        <w:spacing w:line="560" w:lineRule="exact"/>
        <w:ind w:firstLine="480" w:firstLineChars="200"/>
        <w:rPr>
          <w:rFonts w:ascii="宋体" w:hAnsi="宋体"/>
          <w:color w:val="auto"/>
          <w:sz w:val="24"/>
          <w:highlight w:val="none"/>
        </w:rPr>
      </w:pPr>
      <w:r>
        <w:rPr>
          <w:rFonts w:ascii="宋体" w:hAnsi="宋体"/>
          <w:color w:val="auto"/>
          <w:sz w:val="24"/>
          <w:highlight w:val="none"/>
        </w:rPr>
        <w:t>1.1.1</w:t>
      </w:r>
      <w:r>
        <w:rPr>
          <w:rFonts w:hint="eastAsia" w:ascii="宋体" w:hAnsi="宋体"/>
          <w:color w:val="auto"/>
          <w:sz w:val="24"/>
          <w:highlight w:val="none"/>
        </w:rPr>
        <w:t>本合同及其补充合同、变更协议；</w:t>
      </w:r>
    </w:p>
    <w:p w14:paraId="6ED682FA">
      <w:pPr>
        <w:spacing w:line="560" w:lineRule="exact"/>
        <w:ind w:firstLine="480" w:firstLineChars="200"/>
        <w:rPr>
          <w:rFonts w:ascii="宋体" w:hAnsi="宋体"/>
          <w:color w:val="auto"/>
          <w:sz w:val="24"/>
          <w:highlight w:val="none"/>
        </w:rPr>
      </w:pPr>
      <w:r>
        <w:rPr>
          <w:rFonts w:ascii="宋体" w:hAnsi="宋体"/>
          <w:color w:val="auto"/>
          <w:sz w:val="24"/>
          <w:highlight w:val="none"/>
        </w:rPr>
        <w:t>1.1.2</w:t>
      </w:r>
      <w:r>
        <w:rPr>
          <w:rFonts w:hint="eastAsia" w:ascii="宋体" w:hAnsi="宋体"/>
          <w:color w:val="auto"/>
          <w:sz w:val="24"/>
          <w:highlight w:val="none"/>
        </w:rPr>
        <w:t>中标或者成交通知书；</w:t>
      </w:r>
    </w:p>
    <w:p w14:paraId="1B31EE2B">
      <w:pPr>
        <w:spacing w:line="560" w:lineRule="exact"/>
        <w:ind w:firstLine="480" w:firstLineChars="200"/>
        <w:rPr>
          <w:rFonts w:ascii="宋体" w:hAnsi="宋体"/>
          <w:color w:val="auto"/>
          <w:sz w:val="24"/>
          <w:highlight w:val="none"/>
        </w:rPr>
      </w:pPr>
      <w:r>
        <w:rPr>
          <w:rFonts w:ascii="宋体" w:hAnsi="宋体"/>
          <w:color w:val="auto"/>
          <w:sz w:val="24"/>
          <w:highlight w:val="none"/>
        </w:rPr>
        <w:t>1.1.3</w:t>
      </w:r>
      <w:r>
        <w:rPr>
          <w:rFonts w:hint="eastAsia" w:ascii="宋体" w:hAnsi="宋体"/>
          <w:color w:val="auto"/>
          <w:sz w:val="24"/>
          <w:highlight w:val="none"/>
        </w:rPr>
        <w:t>投标或者响应文件（含澄清或者说明文件）；</w:t>
      </w:r>
    </w:p>
    <w:p w14:paraId="08E072EF">
      <w:pPr>
        <w:spacing w:line="560" w:lineRule="exact"/>
        <w:ind w:firstLine="480" w:firstLineChars="200"/>
        <w:rPr>
          <w:rFonts w:ascii="宋体" w:hAnsi="宋体"/>
          <w:color w:val="auto"/>
          <w:sz w:val="24"/>
          <w:highlight w:val="none"/>
        </w:rPr>
      </w:pPr>
      <w:r>
        <w:rPr>
          <w:rFonts w:ascii="宋体" w:hAnsi="宋体"/>
          <w:color w:val="auto"/>
          <w:sz w:val="24"/>
          <w:highlight w:val="none"/>
        </w:rPr>
        <w:t>1.1.4</w:t>
      </w:r>
      <w:r>
        <w:rPr>
          <w:rFonts w:hint="eastAsia" w:ascii="宋体" w:hAnsi="宋体"/>
          <w:color w:val="auto"/>
          <w:sz w:val="24"/>
          <w:highlight w:val="none"/>
        </w:rPr>
        <w:t>采购文件（含澄清或者修改文件）；</w:t>
      </w:r>
    </w:p>
    <w:p w14:paraId="335D88E7">
      <w:pPr>
        <w:spacing w:line="560" w:lineRule="exact"/>
        <w:ind w:firstLine="480" w:firstLineChars="200"/>
        <w:rPr>
          <w:rFonts w:ascii="宋体" w:hAnsi="宋体"/>
          <w:color w:val="auto"/>
          <w:sz w:val="24"/>
          <w:highlight w:val="none"/>
        </w:rPr>
      </w:pPr>
      <w:r>
        <w:rPr>
          <w:rFonts w:ascii="宋体" w:hAnsi="宋体"/>
          <w:color w:val="auto"/>
          <w:sz w:val="24"/>
          <w:highlight w:val="none"/>
        </w:rPr>
        <w:t>1.1.5</w:t>
      </w:r>
      <w:r>
        <w:rPr>
          <w:rFonts w:hint="eastAsia" w:ascii="宋体" w:hAnsi="宋体"/>
          <w:color w:val="auto"/>
          <w:sz w:val="24"/>
          <w:highlight w:val="none"/>
        </w:rPr>
        <w:t>其他相关采购文件。</w:t>
      </w:r>
    </w:p>
    <w:p w14:paraId="28946864">
      <w:pPr>
        <w:spacing w:line="560" w:lineRule="exact"/>
        <w:ind w:firstLine="482" w:firstLineChars="200"/>
        <w:outlineLvl w:val="0"/>
        <w:rPr>
          <w:rFonts w:ascii="宋体" w:hAnsi="宋体"/>
          <w:b/>
          <w:color w:val="auto"/>
          <w:sz w:val="24"/>
          <w:highlight w:val="none"/>
        </w:rPr>
      </w:pPr>
      <w:bookmarkStart w:id="400" w:name="_Toc6311"/>
      <w:bookmarkStart w:id="401" w:name="_Toc6773"/>
      <w:bookmarkStart w:id="402" w:name="_Toc2918"/>
      <w:bookmarkStart w:id="403" w:name="_Toc22185"/>
      <w:bookmarkStart w:id="404" w:name="_Toc18585"/>
      <w:r>
        <w:rPr>
          <w:rFonts w:ascii="宋体" w:hAnsi="宋体"/>
          <w:b/>
          <w:color w:val="auto"/>
          <w:sz w:val="24"/>
          <w:highlight w:val="none"/>
        </w:rPr>
        <w:t>1.2</w:t>
      </w:r>
      <w:r>
        <w:rPr>
          <w:rFonts w:hint="eastAsia" w:ascii="宋体" w:hAnsi="宋体"/>
          <w:b/>
          <w:color w:val="auto"/>
          <w:sz w:val="24"/>
          <w:highlight w:val="none"/>
        </w:rPr>
        <w:t>标的</w:t>
      </w:r>
      <w:bookmarkEnd w:id="400"/>
      <w:bookmarkEnd w:id="401"/>
      <w:bookmarkEnd w:id="402"/>
      <w:bookmarkEnd w:id="403"/>
      <w:bookmarkEnd w:id="404"/>
    </w:p>
    <w:p w14:paraId="1BC0B72B">
      <w:pPr>
        <w:spacing w:line="560" w:lineRule="exact"/>
        <w:ind w:firstLine="480" w:firstLineChars="200"/>
        <w:rPr>
          <w:rFonts w:hint="eastAsia" w:ascii="宋体" w:hAnsi="宋体" w:eastAsia="宋体" w:cs="宋体"/>
          <w:color w:val="auto"/>
          <w:sz w:val="24"/>
          <w:highlight w:val="none"/>
          <w:lang w:eastAsia="zh-CN"/>
        </w:rPr>
      </w:pPr>
      <w:bookmarkStart w:id="405" w:name="_Toc5635"/>
      <w:bookmarkStart w:id="406" w:name="_Toc4929"/>
      <w:bookmarkStart w:id="407" w:name="_Toc1386"/>
      <w:bookmarkStart w:id="408" w:name="_Toc13918"/>
      <w:bookmarkStart w:id="409" w:name="_Toc21124"/>
      <w:r>
        <w:rPr>
          <w:rFonts w:hint="eastAsia" w:ascii="宋体" w:hAnsi="宋体" w:cs="宋体"/>
          <w:color w:val="auto"/>
          <w:sz w:val="24"/>
          <w:highlight w:val="none"/>
        </w:rPr>
        <w:t>1.2</w:t>
      </w:r>
      <w:r>
        <w:rPr>
          <w:rFonts w:hint="eastAsia" w:ascii="宋体" w:hAnsi="宋体" w:cs="宋体"/>
          <w:color w:val="auto"/>
          <w:sz w:val="24"/>
          <w:highlight w:val="none"/>
          <w:lang w:eastAsia="zh-CN"/>
        </w:rPr>
        <w:t>2026年上城区城市道路检测项目（勘测检测消除城市地下安全隐患）</w:t>
      </w:r>
    </w:p>
    <w:p w14:paraId="4051749D">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1.2.1项目名称：</w:t>
      </w:r>
      <w:r>
        <w:rPr>
          <w:rFonts w:hint="eastAsia" w:ascii="宋体" w:hAnsi="宋体" w:cs="宋体"/>
          <w:color w:val="auto"/>
          <w:sz w:val="24"/>
          <w:highlight w:val="none"/>
          <w:lang w:eastAsia="zh-CN"/>
        </w:rPr>
        <w:t>2026年上城区城市道路检测项目（勘测检测消除城市地下安全隐患）</w:t>
      </w:r>
      <w:r>
        <w:rPr>
          <w:rFonts w:hint="eastAsia" w:ascii="宋体" w:hAnsi="宋体" w:cs="宋体"/>
          <w:color w:val="auto"/>
          <w:sz w:val="24"/>
          <w:highlight w:val="none"/>
        </w:rPr>
        <w:t>；</w:t>
      </w:r>
    </w:p>
    <w:p w14:paraId="128E5137">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1.2.2服务范围：乙方提供。</w:t>
      </w:r>
    </w:p>
    <w:p w14:paraId="76BD05A9">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1.2.3服务质量：根据采购文件确定的技术指标或者服务要求确定验收指标和标准。未进行相应约定的，应当符合国家强制性规定、政策要求、安全标准、行业或企业有关标准等。；</w:t>
      </w:r>
    </w:p>
    <w:p w14:paraId="5D97082B">
      <w:pPr>
        <w:spacing w:line="560" w:lineRule="exact"/>
        <w:ind w:firstLine="482" w:firstLineChars="200"/>
        <w:outlineLvl w:val="0"/>
        <w:rPr>
          <w:rFonts w:ascii="宋体" w:hAnsi="宋体"/>
          <w:b/>
          <w:color w:val="auto"/>
          <w:sz w:val="24"/>
          <w:highlight w:val="none"/>
        </w:rPr>
      </w:pPr>
      <w:r>
        <w:rPr>
          <w:rFonts w:ascii="宋体" w:hAnsi="宋体"/>
          <w:b/>
          <w:color w:val="auto"/>
          <w:sz w:val="24"/>
          <w:highlight w:val="none"/>
        </w:rPr>
        <w:t>1.3价款</w:t>
      </w:r>
      <w:bookmarkEnd w:id="405"/>
      <w:bookmarkEnd w:id="406"/>
      <w:bookmarkEnd w:id="407"/>
      <w:bookmarkEnd w:id="408"/>
      <w:bookmarkEnd w:id="409"/>
    </w:p>
    <w:p w14:paraId="3A5870D5">
      <w:pPr>
        <w:pStyle w:val="8"/>
        <w:ind w:left="0" w:leftChars="0" w:firstLine="480" w:firstLineChars="200"/>
        <w:rPr>
          <w:rFonts w:hint="eastAsia" w:ascii="宋体" w:hAnsi="宋体" w:eastAsia="宋体" w:cs="宋体"/>
          <w:b w:val="0"/>
          <w:bCs w:val="0"/>
          <w:color w:val="auto"/>
          <w:sz w:val="24"/>
          <w:highlight w:val="none"/>
        </w:rPr>
      </w:pPr>
      <w:bookmarkStart w:id="410" w:name="_Toc14993"/>
      <w:bookmarkStart w:id="411" w:name="_Toc30506"/>
      <w:bookmarkStart w:id="412" w:name="_Toc30158"/>
      <w:bookmarkStart w:id="413" w:name="_Toc26916"/>
      <w:bookmarkStart w:id="414" w:name="_Toc3654"/>
      <w:r>
        <w:rPr>
          <w:rFonts w:hint="eastAsia" w:ascii="宋体" w:hAnsi="宋体" w:eastAsia="宋体" w:cs="宋体"/>
          <w:b w:val="0"/>
          <w:bCs w:val="0"/>
          <w:color w:val="auto"/>
          <w:sz w:val="24"/>
          <w:highlight w:val="none"/>
        </w:rPr>
        <w:t>本合同总价为：人民币小写￥元（人民币大写：元整）。甲方支付款项前，乙方应提供等额的正规发票。</w:t>
      </w:r>
    </w:p>
    <w:p w14:paraId="589360A6">
      <w:pPr>
        <w:pStyle w:val="8"/>
        <w:ind w:left="433" w:leftChars="202" w:hanging="9" w:hangingChars="4"/>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最终按照合同单价及检测公里数，按实结算支付，且不超过合同总价。</w:t>
      </w:r>
    </w:p>
    <w:p w14:paraId="63535E7B">
      <w:pPr>
        <w:pStyle w:val="8"/>
        <w:ind w:left="433" w:leftChars="202" w:hanging="9" w:hangingChars="4"/>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合同价格清单见附件一。</w:t>
      </w:r>
    </w:p>
    <w:p w14:paraId="6E1BBBC3">
      <w:pPr>
        <w:pStyle w:val="8"/>
        <w:ind w:left="433" w:leftChars="202" w:hanging="9" w:hangingChars="4"/>
        <w:rPr>
          <w:color w:val="auto"/>
          <w:highlight w:val="none"/>
          <w:lang w:val="en-US"/>
        </w:rPr>
      </w:pPr>
      <w:r>
        <w:rPr>
          <w:rFonts w:hint="eastAsia" w:ascii="宋体" w:hAnsi="宋体" w:eastAsia="宋体" w:cs="宋体"/>
          <w:b w:val="0"/>
          <w:bCs w:val="0"/>
          <w:color w:val="auto"/>
          <w:sz w:val="24"/>
          <w:highlight w:val="none"/>
        </w:rPr>
        <w:t>附件二：人员清单。</w:t>
      </w:r>
    </w:p>
    <w:bookmarkEnd w:id="410"/>
    <w:bookmarkEnd w:id="411"/>
    <w:bookmarkEnd w:id="412"/>
    <w:bookmarkEnd w:id="413"/>
    <w:bookmarkEnd w:id="414"/>
    <w:p w14:paraId="1911284B">
      <w:pPr>
        <w:pStyle w:val="960"/>
        <w:spacing w:before="0" w:beforeAutospacing="0" w:after="0" w:afterAutospacing="0" w:line="360" w:lineRule="auto"/>
        <w:ind w:firstLine="480"/>
        <w:rPr>
          <w:rFonts w:hint="eastAsia" w:asciiTheme="minorEastAsia" w:hAnsiTheme="minorEastAsia" w:eastAsiaTheme="minorEastAsia" w:cstheme="minorEastAsia"/>
          <w:b/>
          <w:bCs/>
          <w:color w:val="auto"/>
          <w:sz w:val="24"/>
          <w:szCs w:val="24"/>
          <w:highlight w:val="none"/>
        </w:rPr>
      </w:pPr>
      <w:bookmarkStart w:id="415" w:name="_Toc8772"/>
      <w:bookmarkStart w:id="416" w:name="_Toc4760"/>
      <w:bookmarkStart w:id="417" w:name="_Toc31421"/>
      <w:bookmarkStart w:id="418" w:name="_Toc3625"/>
      <w:bookmarkStart w:id="419" w:name="_Toc11108"/>
      <w:r>
        <w:rPr>
          <w:rFonts w:hint="eastAsia" w:asciiTheme="minorEastAsia" w:hAnsiTheme="minorEastAsia" w:eastAsiaTheme="minorEastAsia" w:cstheme="minorEastAsia"/>
          <w:b/>
          <w:bCs/>
          <w:color w:val="auto"/>
          <w:sz w:val="24"/>
          <w:szCs w:val="24"/>
          <w:highlight w:val="none"/>
        </w:rPr>
        <w:t>1.</w:t>
      </w:r>
      <w:r>
        <w:rPr>
          <w:rFonts w:hint="eastAsia" w:asciiTheme="minorEastAsia" w:hAnsiTheme="minorEastAsia" w:eastAsiaTheme="minorEastAsia" w:cstheme="minorEastAsia"/>
          <w:b/>
          <w:bCs/>
          <w:color w:val="auto"/>
          <w:sz w:val="24"/>
          <w:szCs w:val="24"/>
          <w:highlight w:val="none"/>
          <w:lang w:val="en-US" w:eastAsia="zh-CN"/>
        </w:rPr>
        <w:t>4</w:t>
      </w:r>
      <w:r>
        <w:rPr>
          <w:rFonts w:hint="eastAsia" w:asciiTheme="minorEastAsia" w:hAnsiTheme="minorEastAsia" w:eastAsiaTheme="minorEastAsia" w:cstheme="minorEastAsia"/>
          <w:b/>
          <w:bCs/>
          <w:color w:val="auto"/>
          <w:sz w:val="24"/>
          <w:szCs w:val="24"/>
          <w:highlight w:val="none"/>
        </w:rPr>
        <w:t>资金支付</w:t>
      </w:r>
    </w:p>
    <w:bookmarkEnd w:id="415"/>
    <w:bookmarkEnd w:id="416"/>
    <w:bookmarkEnd w:id="417"/>
    <w:bookmarkEnd w:id="418"/>
    <w:bookmarkEnd w:id="419"/>
    <w:p w14:paraId="766E47BB">
      <w:pPr>
        <w:pStyle w:val="4"/>
        <w:spacing w:before="174" w:line="360" w:lineRule="auto"/>
        <w:ind w:left="555"/>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pacing w:val="-4"/>
          <w:sz w:val="24"/>
          <w:szCs w:val="24"/>
          <w:highlight w:val="none"/>
        </w:rPr>
        <w:t>1.4付款方式、时间和条件</w:t>
      </w:r>
    </w:p>
    <w:p w14:paraId="00F8616E">
      <w:pPr>
        <w:pStyle w:val="4"/>
        <w:spacing w:before="168" w:line="360" w:lineRule="auto"/>
        <w:ind w:left="65" w:right="420" w:firstLine="48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1.4.1甲方应严格履行合同，及时组织验收，验收合格后及</w:t>
      </w:r>
      <w:r>
        <w:rPr>
          <w:rFonts w:hint="eastAsia" w:asciiTheme="minorEastAsia" w:hAnsiTheme="minorEastAsia" w:eastAsiaTheme="minorEastAsia" w:cstheme="minorEastAsia"/>
          <w:color w:val="auto"/>
          <w:spacing w:val="-3"/>
          <w:sz w:val="24"/>
          <w:szCs w:val="24"/>
          <w:highlight w:val="none"/>
        </w:rPr>
        <w:t>时将合同款支付。对于</w:t>
      </w:r>
      <w:r>
        <w:rPr>
          <w:rFonts w:hint="eastAsia" w:asciiTheme="minorEastAsia" w:hAnsiTheme="minorEastAsia" w:eastAsiaTheme="minorEastAsia" w:cstheme="minorEastAsia"/>
          <w:color w:val="auto"/>
          <w:spacing w:val="-1"/>
          <w:sz w:val="24"/>
          <w:szCs w:val="24"/>
          <w:highlight w:val="none"/>
        </w:rPr>
        <w:t>满足合同约定支付条件的，甲方在5个工作日内予以支付。甲方不得以机构变动、人员更替、政策调整、单位放假等为由延迟付款。</w:t>
      </w:r>
    </w:p>
    <w:p w14:paraId="391A5D8C">
      <w:pPr>
        <w:pStyle w:val="4"/>
        <w:spacing w:before="170" w:line="360" w:lineRule="auto"/>
        <w:ind w:left="56" w:right="420" w:firstLine="49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1.4.2甲方在政府采购合同中约定预付款，预付款比例为合同金额的40%；乙方可</w:t>
      </w:r>
      <w:r>
        <w:rPr>
          <w:rFonts w:hint="eastAsia" w:asciiTheme="minorEastAsia" w:hAnsiTheme="minorEastAsia" w:eastAsiaTheme="minorEastAsia" w:cstheme="minorEastAsia"/>
          <w:color w:val="auto"/>
          <w:spacing w:val="2"/>
          <w:sz w:val="24"/>
          <w:szCs w:val="24"/>
          <w:highlight w:val="none"/>
        </w:rPr>
        <w:t>登录政采云前台大厅选择金融服务-【保函保险服</w:t>
      </w:r>
      <w:r>
        <w:rPr>
          <w:rFonts w:hint="eastAsia" w:asciiTheme="minorEastAsia" w:hAnsiTheme="minorEastAsia" w:eastAsiaTheme="minorEastAsia" w:cstheme="minorEastAsia"/>
          <w:color w:val="auto"/>
          <w:spacing w:val="1"/>
          <w:sz w:val="24"/>
          <w:szCs w:val="24"/>
          <w:highlight w:val="none"/>
        </w:rPr>
        <w:t>务】出具预付款保函，具体步骤：选</w:t>
      </w:r>
      <w:r>
        <w:rPr>
          <w:rFonts w:hint="eastAsia" w:asciiTheme="minorEastAsia" w:hAnsiTheme="minorEastAsia" w:eastAsiaTheme="minorEastAsia" w:cstheme="minorEastAsia"/>
          <w:color w:val="auto"/>
          <w:spacing w:val="2"/>
          <w:sz w:val="24"/>
          <w:szCs w:val="24"/>
          <w:highlight w:val="none"/>
        </w:rPr>
        <w:t>择产品—填写供应商信息—选择中标项目—确</w:t>
      </w:r>
      <w:r>
        <w:rPr>
          <w:rFonts w:hint="eastAsia" w:asciiTheme="minorEastAsia" w:hAnsiTheme="minorEastAsia" w:eastAsiaTheme="minorEastAsia" w:cstheme="minorEastAsia"/>
          <w:color w:val="auto"/>
          <w:spacing w:val="1"/>
          <w:sz w:val="24"/>
          <w:szCs w:val="24"/>
          <w:highlight w:val="none"/>
        </w:rPr>
        <w:t>认信息—等待保险/保函受理—确认保单</w:t>
      </w:r>
      <w:r>
        <w:rPr>
          <w:rFonts w:hint="eastAsia" w:asciiTheme="minorEastAsia" w:hAnsiTheme="minorEastAsia" w:eastAsiaTheme="minorEastAsia" w:cstheme="minorEastAsia"/>
          <w:color w:val="auto"/>
          <w:spacing w:val="-1"/>
          <w:sz w:val="24"/>
          <w:szCs w:val="24"/>
          <w:highlight w:val="none"/>
        </w:rPr>
        <w:t>—支付保费—成功出单。政采云金融专线400-903-9583。</w:t>
      </w:r>
    </w:p>
    <w:p w14:paraId="62C4B1CE">
      <w:pPr>
        <w:pStyle w:val="4"/>
        <w:spacing w:before="173" w:line="360" w:lineRule="auto"/>
        <w:ind w:left="555"/>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1.4.3资金支付的方式、时间和条件详见</w:t>
      </w:r>
      <w:r>
        <w:rPr>
          <w:rFonts w:hint="eastAsia" w:asciiTheme="minorEastAsia" w:hAnsiTheme="minorEastAsia" w:eastAsiaTheme="minorEastAsia" w:cstheme="minorEastAsia"/>
          <w:b/>
          <w:bCs/>
          <w:i/>
          <w:iCs/>
          <w:color w:val="auto"/>
          <w:spacing w:val="-4"/>
          <w:sz w:val="24"/>
          <w:szCs w:val="24"/>
          <w:highlight w:val="none"/>
          <w:u w:val="single" w:color="auto"/>
        </w:rPr>
        <w:t>合同专用条款</w:t>
      </w:r>
      <w:r>
        <w:rPr>
          <w:rFonts w:hint="eastAsia" w:asciiTheme="minorEastAsia" w:hAnsiTheme="minorEastAsia" w:eastAsiaTheme="minorEastAsia" w:cstheme="minorEastAsia"/>
          <w:color w:val="auto"/>
          <w:spacing w:val="-4"/>
          <w:sz w:val="24"/>
          <w:szCs w:val="24"/>
          <w:highlight w:val="none"/>
        </w:rPr>
        <w:t>。</w:t>
      </w:r>
    </w:p>
    <w:p w14:paraId="4DB4D858">
      <w:pPr>
        <w:pStyle w:val="4"/>
        <w:spacing w:before="170" w:line="360" w:lineRule="auto"/>
        <w:ind w:left="555"/>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1.4.4乙方可以登录：</w:t>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"http://czj.hangzhou.gov.cn/zfcg"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pacing w:val="-1"/>
          <w:sz w:val="24"/>
          <w:szCs w:val="24"/>
          <w:highlight w:val="none"/>
        </w:rPr>
        <w:t>http://czj.hangzhou.gov.cn/zfcg</w:t>
      </w:r>
      <w:r>
        <w:rPr>
          <w:rFonts w:hint="eastAsia" w:asciiTheme="minorEastAsia" w:hAnsiTheme="minorEastAsia" w:eastAsiaTheme="minorEastAsia" w:cstheme="minorEastAsia"/>
          <w:color w:val="auto"/>
          <w:spacing w:val="-1"/>
          <w:sz w:val="24"/>
          <w:szCs w:val="24"/>
          <w:highlight w:val="none"/>
        </w:rPr>
        <w:fldChar w:fldCharType="end"/>
      </w:r>
      <w:r>
        <w:rPr>
          <w:rFonts w:hint="eastAsia" w:asciiTheme="minorEastAsia" w:hAnsiTheme="minorEastAsia" w:eastAsiaTheme="minorEastAsia" w:cstheme="minorEastAsia"/>
          <w:color w:val="auto"/>
          <w:spacing w:val="-2"/>
          <w:sz w:val="24"/>
          <w:szCs w:val="24"/>
          <w:highlight w:val="none"/>
        </w:rPr>
        <w:t>（杭州市政府采购网</w:t>
      </w:r>
      <w:r>
        <w:rPr>
          <w:rFonts w:hint="eastAsia" w:asciiTheme="minorEastAsia" w:hAnsiTheme="minorEastAsia" w:eastAsiaTheme="minorEastAsia" w:cstheme="minorEastAsia"/>
          <w:color w:val="auto"/>
          <w:sz w:val="24"/>
          <w:szCs w:val="24"/>
          <w:highlight w:val="none"/>
        </w:rPr>
        <w:t>），</w:t>
      </w:r>
    </w:p>
    <w:p w14:paraId="7744A261">
      <w:pPr>
        <w:pStyle w:val="4"/>
        <w:spacing w:before="179" w:line="360" w:lineRule="auto"/>
        <w:ind w:left="66" w:right="42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在线发起付款申请和提交等额的正规发票，并可以在线查询支付信息。具体操作指南可以查询该网站文件《杭州市财政局关于进一步加强政府采购信息公开优化营商环境的通</w:t>
      </w:r>
      <w:r>
        <w:rPr>
          <w:rFonts w:hint="eastAsia" w:asciiTheme="minorEastAsia" w:hAnsiTheme="minorEastAsia" w:eastAsiaTheme="minorEastAsia" w:cstheme="minorEastAsia"/>
          <w:color w:val="auto"/>
          <w:spacing w:val="-3"/>
          <w:sz w:val="24"/>
          <w:szCs w:val="24"/>
          <w:highlight w:val="none"/>
        </w:rPr>
        <w:t>知》（杭财采监〔2021〕17号）。</w:t>
      </w:r>
    </w:p>
    <w:p w14:paraId="3BE25ACC">
      <w:pPr>
        <w:pStyle w:val="4"/>
        <w:spacing w:line="360" w:lineRule="auto"/>
        <w:ind w:left="555"/>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pacing w:val="-5"/>
          <w:sz w:val="24"/>
          <w:szCs w:val="24"/>
          <w:highlight w:val="none"/>
        </w:rPr>
        <w:t>1.5服务期限、地点和方式</w:t>
      </w:r>
    </w:p>
    <w:p w14:paraId="580E77B2">
      <w:pPr>
        <w:pStyle w:val="4"/>
        <w:spacing w:before="172" w:line="360" w:lineRule="auto"/>
        <w:ind w:left="55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1.5.1服务期限：</w:t>
      </w:r>
      <w:r>
        <w:rPr>
          <w:rFonts w:hint="eastAsia" w:asciiTheme="minorEastAsia" w:hAnsiTheme="minorEastAsia" w:eastAsiaTheme="minorEastAsia" w:cstheme="minorEastAsia"/>
          <w:b/>
          <w:bCs/>
          <w:i/>
          <w:iCs/>
          <w:color w:val="auto"/>
          <w:spacing w:val="-4"/>
          <w:sz w:val="24"/>
          <w:szCs w:val="24"/>
          <w:highlight w:val="none"/>
          <w:u w:val="single" w:color="auto"/>
        </w:rPr>
        <w:t>合同专用条款</w:t>
      </w:r>
      <w:r>
        <w:rPr>
          <w:rFonts w:hint="eastAsia" w:asciiTheme="minorEastAsia" w:hAnsiTheme="minorEastAsia" w:eastAsiaTheme="minorEastAsia" w:cstheme="minorEastAsia"/>
          <w:color w:val="auto"/>
          <w:spacing w:val="-4"/>
          <w:sz w:val="24"/>
          <w:szCs w:val="24"/>
          <w:highlight w:val="none"/>
        </w:rPr>
        <w:t>；</w:t>
      </w:r>
    </w:p>
    <w:p w14:paraId="00DE00F7">
      <w:pPr>
        <w:pStyle w:val="4"/>
        <w:spacing w:before="170" w:line="360" w:lineRule="auto"/>
        <w:ind w:left="55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1.5.2服务地点：</w:t>
      </w:r>
      <w:r>
        <w:rPr>
          <w:rFonts w:hint="eastAsia" w:asciiTheme="minorEastAsia" w:hAnsiTheme="minorEastAsia" w:eastAsiaTheme="minorEastAsia" w:cstheme="minorEastAsia"/>
          <w:b/>
          <w:bCs/>
          <w:i/>
          <w:iCs/>
          <w:color w:val="auto"/>
          <w:spacing w:val="-4"/>
          <w:sz w:val="24"/>
          <w:szCs w:val="24"/>
          <w:highlight w:val="none"/>
          <w:u w:val="single" w:color="auto"/>
        </w:rPr>
        <w:t>合同专用条款</w:t>
      </w:r>
      <w:r>
        <w:rPr>
          <w:rFonts w:hint="eastAsia" w:asciiTheme="minorEastAsia" w:hAnsiTheme="minorEastAsia" w:eastAsiaTheme="minorEastAsia" w:cstheme="minorEastAsia"/>
          <w:color w:val="auto"/>
          <w:spacing w:val="-4"/>
          <w:sz w:val="24"/>
          <w:szCs w:val="24"/>
          <w:highlight w:val="none"/>
        </w:rPr>
        <w:t>；</w:t>
      </w:r>
    </w:p>
    <w:p w14:paraId="14F541DE">
      <w:pPr>
        <w:pStyle w:val="4"/>
        <w:spacing w:before="167" w:line="360" w:lineRule="auto"/>
        <w:ind w:left="55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1.5.3服务方式：</w:t>
      </w:r>
      <w:r>
        <w:rPr>
          <w:rFonts w:hint="eastAsia" w:asciiTheme="minorEastAsia" w:hAnsiTheme="minorEastAsia" w:eastAsiaTheme="minorEastAsia" w:cstheme="minorEastAsia"/>
          <w:b/>
          <w:bCs/>
          <w:i/>
          <w:iCs/>
          <w:color w:val="auto"/>
          <w:spacing w:val="-4"/>
          <w:sz w:val="24"/>
          <w:szCs w:val="24"/>
          <w:highlight w:val="none"/>
          <w:u w:val="single" w:color="auto"/>
        </w:rPr>
        <w:t>合同专用条款。</w:t>
      </w:r>
    </w:p>
    <w:p w14:paraId="13F8EB43">
      <w:pPr>
        <w:pStyle w:val="4"/>
        <w:spacing w:before="169" w:line="360" w:lineRule="auto"/>
        <w:ind w:left="555"/>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pacing w:val="-9"/>
          <w:sz w:val="24"/>
          <w:szCs w:val="24"/>
          <w:highlight w:val="none"/>
        </w:rPr>
        <w:t>1.6违约责任</w:t>
      </w:r>
    </w:p>
    <w:p w14:paraId="290F8D80">
      <w:pPr>
        <w:pStyle w:val="4"/>
        <w:spacing w:before="173" w:line="360" w:lineRule="auto"/>
        <w:ind w:left="2" w:firstLine="49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1.6.1除不可抗力外，如果乙方没有按照本合同约定的期限、地点和方式提供服务，那</w:t>
      </w:r>
      <w:r>
        <w:rPr>
          <w:rFonts w:hint="eastAsia" w:asciiTheme="minorEastAsia" w:hAnsiTheme="minorEastAsia" w:eastAsiaTheme="minorEastAsia" w:cstheme="minorEastAsia"/>
          <w:color w:val="auto"/>
          <w:spacing w:val="-4"/>
          <w:sz w:val="24"/>
          <w:szCs w:val="24"/>
          <w:highlight w:val="none"/>
        </w:rPr>
        <w:t>么甲方可要求乙方支付违约金，每迟延提供服务一日的，按应提供而</w:t>
      </w:r>
      <w:r>
        <w:rPr>
          <w:rFonts w:hint="eastAsia" w:asciiTheme="minorEastAsia" w:hAnsiTheme="minorEastAsia" w:eastAsiaTheme="minorEastAsia" w:cstheme="minorEastAsia"/>
          <w:color w:val="auto"/>
          <w:spacing w:val="-5"/>
          <w:sz w:val="24"/>
          <w:szCs w:val="24"/>
          <w:highlight w:val="none"/>
        </w:rPr>
        <w:t>未提供服务价格的0.05%</w:t>
      </w:r>
      <w:r>
        <w:rPr>
          <w:rFonts w:hint="eastAsia" w:asciiTheme="minorEastAsia" w:hAnsiTheme="minorEastAsia" w:eastAsiaTheme="minorEastAsia" w:cstheme="minorEastAsia"/>
          <w:color w:val="auto"/>
          <w:spacing w:val="1"/>
          <w:sz w:val="24"/>
          <w:szCs w:val="24"/>
          <w:highlight w:val="none"/>
        </w:rPr>
        <w:t>计算违约金，最高限额为本合同总价的20%；迟延提供服务的违约金计算数额达到前述最高</w:t>
      </w:r>
      <w:r>
        <w:rPr>
          <w:rFonts w:hint="eastAsia" w:asciiTheme="minorEastAsia" w:hAnsiTheme="minorEastAsia" w:eastAsiaTheme="minorEastAsia" w:cstheme="minorEastAsia"/>
          <w:color w:val="auto"/>
          <w:sz w:val="24"/>
          <w:szCs w:val="24"/>
          <w:highlight w:val="none"/>
        </w:rPr>
        <w:t>限额之日起，甲方有权在要求乙方支付违约</w:t>
      </w:r>
      <w:r>
        <w:rPr>
          <w:rFonts w:hint="eastAsia" w:asciiTheme="minorEastAsia" w:hAnsiTheme="minorEastAsia" w:eastAsiaTheme="minorEastAsia" w:cstheme="minorEastAsia"/>
          <w:color w:val="auto"/>
          <w:spacing w:val="-1"/>
          <w:sz w:val="24"/>
          <w:szCs w:val="24"/>
          <w:highlight w:val="none"/>
        </w:rPr>
        <w:t>金的同时，书面通知乙方解除本合同；</w:t>
      </w:r>
    </w:p>
    <w:p w14:paraId="7A12908B">
      <w:pPr>
        <w:pStyle w:val="4"/>
        <w:spacing w:before="172" w:line="360" w:lineRule="auto"/>
        <w:ind w:left="2" w:firstLine="49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1.6.2除不可抗力外，如果甲方没有按照本合同约定的付款方式付款，那么乙方可要求</w:t>
      </w:r>
      <w:r>
        <w:rPr>
          <w:rFonts w:hint="eastAsia" w:asciiTheme="minorEastAsia" w:hAnsiTheme="minorEastAsia" w:eastAsiaTheme="minorEastAsia" w:cstheme="minorEastAsia"/>
          <w:color w:val="auto"/>
          <w:spacing w:val="1"/>
          <w:sz w:val="24"/>
          <w:szCs w:val="24"/>
          <w:highlight w:val="none"/>
        </w:rPr>
        <w:t>甲方支付违约金，违约金按每迟延付款一日的应付而未付款的0.05%计算，最高限额为本合</w:t>
      </w:r>
      <w:r>
        <w:rPr>
          <w:rFonts w:hint="eastAsia" w:asciiTheme="minorEastAsia" w:hAnsiTheme="minorEastAsia" w:eastAsiaTheme="minorEastAsia" w:cstheme="minorEastAsia"/>
          <w:color w:val="auto"/>
          <w:sz w:val="24"/>
          <w:szCs w:val="24"/>
          <w:highlight w:val="none"/>
        </w:rPr>
        <w:t>同总价的20%；迟延付款的违约金计算数额达到</w:t>
      </w:r>
      <w:r>
        <w:rPr>
          <w:rFonts w:hint="eastAsia" w:asciiTheme="minorEastAsia" w:hAnsiTheme="minorEastAsia" w:eastAsiaTheme="minorEastAsia" w:cstheme="minorEastAsia"/>
          <w:color w:val="auto"/>
          <w:spacing w:val="-1"/>
          <w:sz w:val="24"/>
          <w:szCs w:val="24"/>
          <w:highlight w:val="none"/>
        </w:rPr>
        <w:t>前述最高限额之日起，乙方有权在要求甲方支付违约金的同时，书面通知甲方解除本合同；</w:t>
      </w:r>
    </w:p>
    <w:p w14:paraId="59139707">
      <w:pPr>
        <w:pStyle w:val="4"/>
        <w:spacing w:before="173" w:line="360" w:lineRule="auto"/>
        <w:ind w:firstLine="49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w:t>
      </w:r>
      <w:r>
        <w:rPr>
          <w:rFonts w:hint="eastAsia" w:asciiTheme="minorEastAsia" w:hAnsiTheme="minorEastAsia" w:eastAsiaTheme="minorEastAsia" w:cstheme="minorEastAsia"/>
          <w:color w:val="auto"/>
          <w:sz w:val="24"/>
          <w:szCs w:val="24"/>
          <w:highlight w:val="none"/>
        </w:rPr>
        <mc:AlternateContent>
          <mc:Choice Requires="wps">
            <w:drawing>
              <wp:anchor distT="0" distB="0" distL="114300" distR="114300" simplePos="0" relativeHeight="251661312" behindDoc="0" locked="0" layoutInCell="0" allowOverlap="1">
                <wp:simplePos x="0" y="0"/>
                <wp:positionH relativeFrom="page">
                  <wp:posOffset>900430</wp:posOffset>
                </wp:positionH>
                <wp:positionV relativeFrom="page">
                  <wp:posOffset>701040</wp:posOffset>
                </wp:positionV>
                <wp:extent cx="5760085" cy="9525"/>
                <wp:effectExtent l="0" t="0" r="0" b="0"/>
                <wp:wrapNone/>
                <wp:docPr id="13" name="任意多边形 13"/>
                <wp:cNvGraphicFramePr/>
                <a:graphic xmlns:a="http://schemas.openxmlformats.org/drawingml/2006/main">
                  <a:graphicData uri="http://schemas.microsoft.com/office/word/2010/wordprocessingShape">
                    <wps:wsp>
                      <wps:cNvSpPr/>
                      <wps:spPr>
                        <a:xfrm>
                          <a:off x="0" y="0"/>
                          <a:ext cx="5760085" cy="9525"/>
                        </a:xfrm>
                        <a:custGeom>
                          <a:avLst/>
                          <a:gdLst/>
                          <a:ahLst/>
                          <a:cxnLst/>
                          <a:pathLst>
                            <a:path w="9070" h="15">
                              <a:moveTo>
                                <a:pt x="0" y="0"/>
                              </a:moveTo>
                              <a:lnTo>
                                <a:pt x="9070" y="0"/>
                              </a:lnTo>
                              <a:lnTo>
                                <a:pt x="9070"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9pt;margin-top:55.2pt;height:0.75pt;width:453.55pt;mso-position-horizontal-relative:page;mso-position-vertical-relative:page;z-index:251661312;mso-width-relative:page;mso-height-relative:page;" fillcolor="#000000" filled="t" stroked="f" coordsize="9070,15" o:allowincell="f" o:gfxdata="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HbNz8HXAAAADAEAAA8AAAAAAAAA&#10;AQAgAAAAIgAAAGRycy9kb3ducmV2LnhtbFBLAQIUABQAAAAIAIdO4kBERf5FEgIAAH0EAAAOAAAA&#10;AAAAAAEAIAAAACYBAABkcnMvZTJvRG9jLnhtbFBLBQYAAAAABgAGAFkBAACqBQAAAAA=&#10;" path="m0,0l9070,0,9070,14,0,14,0,0xe">
                <v:fill on="t" focussize="0,0"/>
                <v:stroke on="f"/>
                <v:imagedata o:title=""/>
                <o:lock v:ext="edit" aspectratio="f"/>
              </v:shape>
            </w:pict>
          </mc:Fallback>
        </mc:AlternateContent>
      </w:r>
      <w:r>
        <w:rPr>
          <w:rFonts w:hint="eastAsia" w:asciiTheme="minorEastAsia" w:hAnsiTheme="minorEastAsia" w:eastAsiaTheme="minorEastAsia" w:cstheme="minorEastAsia"/>
          <w:color w:val="auto"/>
          <w:spacing w:val="-2"/>
          <w:sz w:val="24"/>
          <w:szCs w:val="24"/>
          <w:highlight w:val="none"/>
        </w:rPr>
        <w:t>响对方当事人在合同签订、履行过程中的行为）或者欺诈行为（即：以谎报事实或者隐瞒真相的方法来影响对方当事人在合同签订、履行过程中的行为）的，对方当事人可以书面通知</w:t>
      </w:r>
      <w:r>
        <w:rPr>
          <w:rFonts w:hint="eastAsia" w:asciiTheme="minorEastAsia" w:hAnsiTheme="minorEastAsia" w:eastAsiaTheme="minorEastAsia" w:cstheme="minorEastAsia"/>
          <w:color w:val="auto"/>
          <w:spacing w:val="-1"/>
          <w:sz w:val="24"/>
          <w:szCs w:val="24"/>
          <w:highlight w:val="none"/>
        </w:rPr>
        <w:t>违约方解除本合同，并赔偿因此给另一方造成的所有损失；</w:t>
      </w:r>
    </w:p>
    <w:p w14:paraId="2AF81E66">
      <w:pPr>
        <w:pStyle w:val="4"/>
        <w:spacing w:before="3" w:line="360" w:lineRule="auto"/>
        <w:ind w:left="3" w:right="76" w:firstLine="48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w:t>
      </w:r>
      <w:r>
        <w:rPr>
          <w:rFonts w:hint="eastAsia" w:asciiTheme="minorEastAsia" w:hAnsiTheme="minorEastAsia" w:eastAsiaTheme="minorEastAsia" w:cstheme="minorEastAsia"/>
          <w:color w:val="auto"/>
          <w:spacing w:val="-3"/>
          <w:sz w:val="24"/>
          <w:szCs w:val="24"/>
          <w:highlight w:val="none"/>
        </w:rPr>
        <w:t>的权利救济方式；</w:t>
      </w:r>
    </w:p>
    <w:p w14:paraId="2DDD0EB5">
      <w:pPr>
        <w:pStyle w:val="4"/>
        <w:spacing w:before="171" w:line="360" w:lineRule="auto"/>
        <w:ind w:left="5" w:right="76" w:firstLine="48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1.6.5除前述约定外，除不可抗力外，任何一方未能履行本合同约定的义务，对方当事人均有权要求继续履行、采取补救措施或者赔偿损失等，且对方当事人行使的任何权利救济</w:t>
      </w:r>
      <w:r>
        <w:rPr>
          <w:rFonts w:hint="eastAsia" w:asciiTheme="minorEastAsia" w:hAnsiTheme="minorEastAsia" w:eastAsiaTheme="minorEastAsia" w:cstheme="minorEastAsia"/>
          <w:color w:val="auto"/>
          <w:spacing w:val="-1"/>
          <w:sz w:val="24"/>
          <w:szCs w:val="24"/>
          <w:highlight w:val="none"/>
        </w:rPr>
        <w:t>方式均不视为其放弃了其他法定或者约定的权利救济方式；</w:t>
      </w:r>
    </w:p>
    <w:p w14:paraId="4D7C1EFD">
      <w:pPr>
        <w:pStyle w:val="4"/>
        <w:spacing w:before="172" w:line="360" w:lineRule="auto"/>
        <w:ind w:right="76" w:firstLine="49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1.6.6如果出现政府采购监督管理部门在处理投诉事项期间，书面通知甲方暂停采购活动的情形，或者询问或质疑事项可能影响成交结果的，导致甲方中止履行合同的情形，均不</w:t>
      </w:r>
      <w:r>
        <w:rPr>
          <w:rFonts w:hint="eastAsia" w:asciiTheme="minorEastAsia" w:hAnsiTheme="minorEastAsia" w:eastAsiaTheme="minorEastAsia" w:cstheme="minorEastAsia"/>
          <w:color w:val="auto"/>
          <w:spacing w:val="-3"/>
          <w:sz w:val="24"/>
          <w:szCs w:val="24"/>
          <w:highlight w:val="none"/>
        </w:rPr>
        <w:t>视为甲方违约。</w:t>
      </w:r>
    </w:p>
    <w:p w14:paraId="29289FBC">
      <w:pPr>
        <w:pStyle w:val="4"/>
        <w:spacing w:before="170" w:line="360" w:lineRule="auto"/>
        <w:ind w:left="49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1.6.7违约责任</w:t>
      </w:r>
      <w:r>
        <w:rPr>
          <w:rFonts w:hint="eastAsia" w:asciiTheme="minorEastAsia" w:hAnsiTheme="minorEastAsia" w:eastAsiaTheme="minorEastAsia" w:cstheme="minorEastAsia"/>
          <w:b/>
          <w:bCs/>
          <w:i/>
          <w:iCs/>
          <w:color w:val="auto"/>
          <w:spacing w:val="-6"/>
          <w:sz w:val="24"/>
          <w:szCs w:val="24"/>
          <w:highlight w:val="none"/>
          <w:u w:val="single" w:color="auto"/>
        </w:rPr>
        <w:t>合同专用条款</w:t>
      </w:r>
      <w:r>
        <w:rPr>
          <w:rFonts w:hint="eastAsia" w:asciiTheme="minorEastAsia" w:hAnsiTheme="minorEastAsia" w:eastAsiaTheme="minorEastAsia" w:cstheme="minorEastAsia"/>
          <w:color w:val="auto"/>
          <w:spacing w:val="-6"/>
          <w:sz w:val="24"/>
          <w:szCs w:val="24"/>
          <w:highlight w:val="none"/>
        </w:rPr>
        <w:t>另有约定的，从其约定。</w:t>
      </w:r>
    </w:p>
    <w:p w14:paraId="056E30EB">
      <w:pPr>
        <w:pStyle w:val="4"/>
        <w:spacing w:before="169" w:line="360" w:lineRule="auto"/>
        <w:ind w:left="554"/>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pacing w:val="-7"/>
          <w:sz w:val="24"/>
          <w:szCs w:val="24"/>
          <w:highlight w:val="none"/>
        </w:rPr>
        <w:t>1.7合同争议的解决</w:t>
      </w:r>
    </w:p>
    <w:p w14:paraId="46DDD42E">
      <w:pPr>
        <w:pStyle w:val="4"/>
        <w:spacing w:before="173" w:line="360" w:lineRule="auto"/>
        <w:ind w:left="1"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本合同履行过程中发生的任何争议，双方当事人均可通过和解或者调解解决；不愿和解、</w:t>
      </w:r>
      <w:r>
        <w:rPr>
          <w:rFonts w:hint="eastAsia" w:asciiTheme="minorEastAsia" w:hAnsiTheme="minorEastAsia" w:eastAsiaTheme="minorEastAsia" w:cstheme="minorEastAsia"/>
          <w:color w:val="auto"/>
          <w:spacing w:val="-3"/>
          <w:sz w:val="24"/>
          <w:szCs w:val="24"/>
          <w:highlight w:val="none"/>
        </w:rPr>
        <w:t>调解或者和解、调解不成的，可以选择以下</w:t>
      </w:r>
      <w:r>
        <w:rPr>
          <w:rFonts w:hint="eastAsia" w:asciiTheme="minorEastAsia" w:hAnsiTheme="minorEastAsia" w:eastAsiaTheme="minorEastAsia" w:cstheme="minorEastAsia"/>
          <w:color w:val="auto"/>
          <w:spacing w:val="-4"/>
          <w:sz w:val="24"/>
          <w:szCs w:val="24"/>
          <w:highlight w:val="none"/>
        </w:rPr>
        <w:t>第</w:t>
      </w:r>
      <w:r>
        <w:rPr>
          <w:rFonts w:hint="eastAsia" w:asciiTheme="minorEastAsia" w:hAnsiTheme="minorEastAsia" w:eastAsiaTheme="minorEastAsia" w:cstheme="minorEastAsia"/>
          <w:b/>
          <w:bCs/>
          <w:i/>
          <w:iCs/>
          <w:color w:val="auto"/>
          <w:spacing w:val="-4"/>
          <w:sz w:val="24"/>
          <w:szCs w:val="24"/>
          <w:highlight w:val="none"/>
          <w:u w:val="single" w:color="auto"/>
        </w:rPr>
        <w:t>合同专用条款</w:t>
      </w:r>
      <w:r>
        <w:rPr>
          <w:rFonts w:hint="eastAsia" w:asciiTheme="minorEastAsia" w:hAnsiTheme="minorEastAsia" w:eastAsiaTheme="minorEastAsia" w:cstheme="minorEastAsia"/>
          <w:color w:val="auto"/>
          <w:spacing w:val="-4"/>
          <w:sz w:val="24"/>
          <w:szCs w:val="24"/>
          <w:highlight w:val="none"/>
        </w:rPr>
        <w:t>条款规定的方式解决：</w:t>
      </w:r>
    </w:p>
    <w:p w14:paraId="1813856F">
      <w:pPr>
        <w:pStyle w:val="4"/>
        <w:spacing w:before="1" w:line="360" w:lineRule="auto"/>
        <w:ind w:left="254" w:firstLine="236"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1.7.1将争议提交</w:t>
      </w:r>
      <w:r>
        <w:rPr>
          <w:rFonts w:hint="eastAsia" w:asciiTheme="minorEastAsia" w:hAnsiTheme="minorEastAsia" w:eastAsiaTheme="minorEastAsia" w:cstheme="minorEastAsia"/>
          <w:b/>
          <w:bCs/>
          <w:i/>
          <w:iCs/>
          <w:color w:val="auto"/>
          <w:spacing w:val="-2"/>
          <w:sz w:val="24"/>
          <w:szCs w:val="24"/>
          <w:highlight w:val="none"/>
          <w:u w:val="single" w:color="auto"/>
        </w:rPr>
        <w:t>合同专用条款</w:t>
      </w:r>
      <w:r>
        <w:rPr>
          <w:rFonts w:hint="eastAsia" w:asciiTheme="minorEastAsia" w:hAnsiTheme="minorEastAsia" w:eastAsiaTheme="minorEastAsia" w:cstheme="minorEastAsia"/>
          <w:color w:val="auto"/>
          <w:spacing w:val="-2"/>
          <w:sz w:val="24"/>
          <w:szCs w:val="24"/>
          <w:highlight w:val="none"/>
        </w:rPr>
        <w:t>仲裁委员会依申</w:t>
      </w:r>
      <w:r>
        <w:rPr>
          <w:rFonts w:hint="eastAsia" w:asciiTheme="minorEastAsia" w:hAnsiTheme="minorEastAsia" w:eastAsiaTheme="minorEastAsia" w:cstheme="minorEastAsia"/>
          <w:color w:val="auto"/>
          <w:spacing w:val="-3"/>
          <w:sz w:val="24"/>
          <w:szCs w:val="24"/>
          <w:highlight w:val="none"/>
        </w:rPr>
        <w:t>请仲裁时其现行有效的仲裁规则裁决；</w:t>
      </w:r>
    </w:p>
    <w:p w14:paraId="0959B641">
      <w:pPr>
        <w:pStyle w:val="4"/>
        <w:spacing w:before="172" w:line="360" w:lineRule="auto"/>
        <w:ind w:left="254" w:firstLine="224"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1.7.2向</w:t>
      </w:r>
      <w:r>
        <w:rPr>
          <w:rFonts w:hint="eastAsia" w:asciiTheme="minorEastAsia" w:hAnsiTheme="minorEastAsia" w:eastAsiaTheme="minorEastAsia" w:cstheme="minorEastAsia"/>
          <w:b/>
          <w:bCs/>
          <w:i/>
          <w:iCs/>
          <w:color w:val="auto"/>
          <w:spacing w:val="-8"/>
          <w:sz w:val="24"/>
          <w:szCs w:val="24"/>
          <w:highlight w:val="none"/>
          <w:u w:val="single" w:color="auto"/>
        </w:rPr>
        <w:t>合同专用条款</w:t>
      </w:r>
      <w:r>
        <w:rPr>
          <w:rFonts w:hint="eastAsia" w:asciiTheme="minorEastAsia" w:hAnsiTheme="minorEastAsia" w:eastAsiaTheme="minorEastAsia" w:cstheme="minorEastAsia"/>
          <w:color w:val="auto"/>
          <w:spacing w:val="-8"/>
          <w:sz w:val="24"/>
          <w:szCs w:val="24"/>
          <w:highlight w:val="none"/>
        </w:rPr>
        <w:t>人民法院起诉。</w:t>
      </w:r>
    </w:p>
    <w:p w14:paraId="75EED170">
      <w:pPr>
        <w:pStyle w:val="4"/>
        <w:spacing w:before="167" w:line="360" w:lineRule="auto"/>
        <w:ind w:firstLine="446" w:firstLineChars="200"/>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pacing w:val="-9"/>
          <w:sz w:val="24"/>
          <w:szCs w:val="24"/>
          <w:highlight w:val="none"/>
        </w:rPr>
        <w:t>1.8合同生效</w:t>
      </w:r>
    </w:p>
    <w:p w14:paraId="4BD7156E">
      <w:pPr>
        <w:pStyle w:val="4"/>
        <w:spacing w:before="171" w:line="360" w:lineRule="auto"/>
        <w:ind w:left="245" w:firstLine="238"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本合同自双方法定代表人或授权代表签字并加盖公章时生效。</w:t>
      </w:r>
    </w:p>
    <w:p w14:paraId="0950D33A">
      <w:pPr>
        <w:spacing w:line="252" w:lineRule="auto"/>
        <w:rPr>
          <w:rFonts w:ascii="Arial"/>
          <w:color w:val="auto"/>
          <w:sz w:val="21"/>
          <w:highlight w:val="none"/>
        </w:rPr>
      </w:pPr>
    </w:p>
    <w:p w14:paraId="746EFD59">
      <w:pPr>
        <w:autoSpaceDE w:val="0"/>
        <w:autoSpaceDN w:val="0"/>
        <w:spacing w:line="560" w:lineRule="exact"/>
        <w:rPr>
          <w:rFonts w:ascii="宋体" w:hAnsi="宋体"/>
          <w:color w:val="auto"/>
          <w:sz w:val="24"/>
          <w:highlight w:val="none"/>
          <w:lang w:val="zh-CN"/>
        </w:rPr>
      </w:pPr>
    </w:p>
    <w:p w14:paraId="60A21AB8">
      <w:pPr>
        <w:autoSpaceDE w:val="0"/>
        <w:autoSpaceDN w:val="0"/>
        <w:spacing w:line="560" w:lineRule="exact"/>
        <w:rPr>
          <w:rFonts w:ascii="宋体" w:hAnsi="宋体"/>
          <w:color w:val="auto"/>
          <w:sz w:val="24"/>
          <w:highlight w:val="none"/>
          <w:lang w:val="zh-CN"/>
        </w:rPr>
      </w:pPr>
      <w:r>
        <w:rPr>
          <w:rFonts w:hint="eastAsia" w:ascii="宋体" w:hAnsi="宋体"/>
          <w:b/>
          <w:color w:val="auto"/>
          <w:sz w:val="24"/>
          <w:highlight w:val="none"/>
          <w:lang w:val="zh-CN"/>
        </w:rPr>
        <w:t>甲方</w:t>
      </w:r>
      <w:r>
        <w:rPr>
          <w:rFonts w:hint="eastAsia" w:ascii="宋体" w:hAnsi="宋体"/>
          <w:color w:val="auto"/>
          <w:sz w:val="24"/>
          <w:highlight w:val="none"/>
          <w:lang w:val="zh-CN"/>
        </w:rPr>
        <w:t>：</w:t>
      </w:r>
      <w:r>
        <w:rPr>
          <w:rFonts w:ascii="宋体" w:hAnsi="宋体"/>
          <w:b/>
          <w:color w:val="auto"/>
          <w:sz w:val="24"/>
          <w:highlight w:val="none"/>
          <w:lang w:val="zh-CN"/>
        </w:rPr>
        <w:t>乙方</w:t>
      </w:r>
      <w:r>
        <w:rPr>
          <w:rFonts w:hint="eastAsia" w:ascii="宋体" w:hAnsi="宋体"/>
          <w:color w:val="auto"/>
          <w:sz w:val="24"/>
          <w:highlight w:val="none"/>
          <w:lang w:val="zh-CN"/>
        </w:rPr>
        <w:t>：</w:t>
      </w:r>
    </w:p>
    <w:p w14:paraId="30ABCE60">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统一社会信用代码：统一社会信用代码或身份证号码：</w:t>
      </w:r>
    </w:p>
    <w:p w14:paraId="76FF2701">
      <w:pPr>
        <w:autoSpaceDE w:val="0"/>
        <w:autoSpaceDN w:val="0"/>
        <w:spacing w:line="560" w:lineRule="exact"/>
        <w:rPr>
          <w:rFonts w:ascii="宋体" w:hAnsi="宋体"/>
          <w:color w:val="auto"/>
          <w:sz w:val="24"/>
          <w:highlight w:val="none"/>
          <w:lang w:val="zh-CN"/>
        </w:rPr>
      </w:pPr>
    </w:p>
    <w:p w14:paraId="59CF1CBA">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住所：住所：</w:t>
      </w:r>
    </w:p>
    <w:p w14:paraId="587474A5">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法定代表人或法定代表人或</w:t>
      </w:r>
    </w:p>
    <w:p w14:paraId="68180B9D">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授权代表（签字）：</w:t>
      </w:r>
      <w:r>
        <w:rPr>
          <w:rFonts w:ascii="宋体" w:hAnsi="宋体"/>
          <w:color w:val="auto"/>
          <w:sz w:val="24"/>
          <w:highlight w:val="none"/>
          <w:lang w:val="zh-CN"/>
        </w:rPr>
        <w:t>授权代表（签字）:</w:t>
      </w:r>
    </w:p>
    <w:p w14:paraId="1430EF7A">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联系人：联系人：</w:t>
      </w:r>
    </w:p>
    <w:p w14:paraId="2CEB36F1">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约定送达地址：约定送达地址：</w:t>
      </w:r>
    </w:p>
    <w:p w14:paraId="5E0A7877">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邮政编码：邮政编码：</w:t>
      </w:r>
    </w:p>
    <w:p w14:paraId="16F3FCFF">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电话</w:t>
      </w:r>
      <w:r>
        <w:rPr>
          <w:rFonts w:ascii="宋体" w:hAnsi="宋体"/>
          <w:color w:val="auto"/>
          <w:sz w:val="24"/>
          <w:highlight w:val="none"/>
          <w:lang w:val="zh-CN"/>
        </w:rPr>
        <w:t>:电话:</w:t>
      </w:r>
    </w:p>
    <w:p w14:paraId="4841C59D">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传真</w:t>
      </w:r>
      <w:r>
        <w:rPr>
          <w:rFonts w:ascii="宋体" w:hAnsi="宋体"/>
          <w:color w:val="auto"/>
          <w:sz w:val="24"/>
          <w:highlight w:val="none"/>
          <w:lang w:val="zh-CN"/>
        </w:rPr>
        <w:t>:</w:t>
      </w:r>
      <w:r>
        <w:rPr>
          <w:rFonts w:hint="eastAsia" w:ascii="宋体" w:hAnsi="宋体"/>
          <w:color w:val="auto"/>
          <w:sz w:val="24"/>
          <w:highlight w:val="none"/>
          <w:lang w:val="zh-CN"/>
        </w:rPr>
        <w:t>传真</w:t>
      </w:r>
      <w:r>
        <w:rPr>
          <w:rFonts w:ascii="宋体" w:hAnsi="宋体"/>
          <w:color w:val="auto"/>
          <w:sz w:val="24"/>
          <w:highlight w:val="none"/>
          <w:lang w:val="zh-CN"/>
        </w:rPr>
        <w:t>:</w:t>
      </w:r>
    </w:p>
    <w:p w14:paraId="7F155776">
      <w:pPr>
        <w:autoSpaceDE w:val="0"/>
        <w:autoSpaceDN w:val="0"/>
        <w:spacing w:line="560" w:lineRule="exact"/>
        <w:rPr>
          <w:rFonts w:ascii="宋体" w:hAnsi="宋体"/>
          <w:color w:val="auto"/>
          <w:sz w:val="24"/>
          <w:highlight w:val="none"/>
        </w:rPr>
      </w:pPr>
      <w:r>
        <w:rPr>
          <w:rFonts w:hint="eastAsia" w:ascii="宋体" w:hAnsi="宋体"/>
          <w:color w:val="auto"/>
          <w:sz w:val="24"/>
          <w:highlight w:val="none"/>
          <w:lang w:val="zh-CN"/>
        </w:rPr>
        <w:t>电子邮箱：电子邮箱：</w:t>
      </w:r>
    </w:p>
    <w:p w14:paraId="38A9AA79">
      <w:pPr>
        <w:autoSpaceDE w:val="0"/>
        <w:autoSpaceDN w:val="0"/>
        <w:spacing w:line="560" w:lineRule="exact"/>
        <w:rPr>
          <w:rFonts w:hint="eastAsia" w:ascii="宋体" w:hAnsi="宋体" w:eastAsia="宋体"/>
          <w:color w:val="auto"/>
          <w:sz w:val="24"/>
          <w:highlight w:val="none"/>
          <w:lang w:eastAsia="zh-CN"/>
        </w:rPr>
      </w:pPr>
      <w:r>
        <w:rPr>
          <w:rFonts w:hint="eastAsia" w:ascii="宋体" w:hAnsi="宋体"/>
          <w:color w:val="auto"/>
          <w:sz w:val="24"/>
          <w:highlight w:val="none"/>
        </w:rPr>
        <w:t>开户银行：</w:t>
      </w:r>
      <w:r>
        <w:rPr>
          <w:rFonts w:ascii="宋体" w:hAnsi="宋体"/>
          <w:color w:val="auto"/>
          <w:sz w:val="24"/>
          <w:highlight w:val="none"/>
        </w:rPr>
        <w:t>开户银行：</w:t>
      </w:r>
    </w:p>
    <w:p w14:paraId="5E162332">
      <w:pPr>
        <w:autoSpaceDE w:val="0"/>
        <w:autoSpaceDN w:val="0"/>
        <w:spacing w:line="560" w:lineRule="exact"/>
        <w:rPr>
          <w:rFonts w:hint="eastAsia" w:ascii="宋体" w:hAnsi="宋体" w:eastAsia="宋体"/>
          <w:color w:val="auto"/>
          <w:sz w:val="24"/>
          <w:highlight w:val="none"/>
          <w:lang w:eastAsia="zh-CN"/>
        </w:rPr>
      </w:pPr>
      <w:r>
        <w:rPr>
          <w:rFonts w:hint="eastAsia" w:ascii="宋体" w:hAnsi="宋体"/>
          <w:color w:val="auto"/>
          <w:sz w:val="24"/>
          <w:highlight w:val="none"/>
        </w:rPr>
        <w:t>开户名称：</w:t>
      </w:r>
      <w:r>
        <w:rPr>
          <w:rFonts w:ascii="宋体" w:hAnsi="宋体"/>
          <w:color w:val="auto"/>
          <w:sz w:val="24"/>
          <w:highlight w:val="none"/>
        </w:rPr>
        <w:t>开户名称：</w:t>
      </w:r>
    </w:p>
    <w:p w14:paraId="2DDAC4F9">
      <w:pPr>
        <w:autoSpaceDE w:val="0"/>
        <w:autoSpaceDN w:val="0"/>
        <w:spacing w:line="560" w:lineRule="exact"/>
        <w:rPr>
          <w:rFonts w:ascii="宋体" w:hAnsi="宋体"/>
          <w:color w:val="auto"/>
          <w:sz w:val="24"/>
          <w:highlight w:val="none"/>
        </w:rPr>
      </w:pPr>
      <w:r>
        <w:rPr>
          <w:rFonts w:hint="eastAsia" w:ascii="宋体" w:hAnsi="宋体"/>
          <w:color w:val="auto"/>
          <w:sz w:val="24"/>
          <w:highlight w:val="none"/>
        </w:rPr>
        <w:t>开户账号：开户账号：</w:t>
      </w:r>
    </w:p>
    <w:p w14:paraId="2C610B84">
      <w:pPr>
        <w:widowControl/>
        <w:spacing w:line="560" w:lineRule="exact"/>
        <w:jc w:val="left"/>
        <w:rPr>
          <w:rFonts w:ascii="宋体" w:hAnsi="宋体"/>
          <w:b/>
          <w:color w:val="auto"/>
          <w:sz w:val="24"/>
          <w:highlight w:val="none"/>
        </w:rPr>
      </w:pPr>
    </w:p>
    <w:p w14:paraId="3CB268DC">
      <w:pPr>
        <w:widowControl/>
        <w:adjustRightInd/>
        <w:jc w:val="left"/>
        <w:rPr>
          <w:rFonts w:ascii="宋体" w:hAnsi="宋体"/>
          <w:b/>
          <w:color w:val="auto"/>
          <w:sz w:val="24"/>
          <w:highlight w:val="none"/>
        </w:rPr>
      </w:pPr>
      <w:r>
        <w:rPr>
          <w:rFonts w:ascii="宋体" w:hAnsi="宋体"/>
          <w:b/>
          <w:color w:val="auto"/>
          <w:highlight w:val="none"/>
        </w:rPr>
        <w:br w:type="page"/>
      </w:r>
    </w:p>
    <w:p w14:paraId="28FCED5D">
      <w:pPr>
        <w:pStyle w:val="4"/>
        <w:spacing w:before="78" w:line="222" w:lineRule="auto"/>
        <w:ind w:left="3386"/>
        <w:outlineLvl w:val="1"/>
        <w:rPr>
          <w:color w:val="auto"/>
          <w:sz w:val="24"/>
          <w:szCs w:val="24"/>
          <w:highlight w:val="none"/>
        </w:rPr>
      </w:pPr>
      <w:r>
        <w:rPr>
          <w:b/>
          <w:bCs/>
          <w:color w:val="auto"/>
          <w:spacing w:val="-5"/>
          <w:sz w:val="24"/>
          <w:szCs w:val="24"/>
          <w:highlight w:val="none"/>
        </w:rPr>
        <w:t>第二部分合同条款</w:t>
      </w:r>
    </w:p>
    <w:p w14:paraId="59830AFC">
      <w:pPr>
        <w:pStyle w:val="4"/>
        <w:spacing w:before="291" w:line="226" w:lineRule="auto"/>
        <w:ind w:left="491"/>
        <w:outlineLvl w:val="0"/>
        <w:rPr>
          <w:color w:val="auto"/>
          <w:sz w:val="24"/>
          <w:szCs w:val="24"/>
          <w:highlight w:val="none"/>
        </w:rPr>
      </w:pPr>
      <w:r>
        <w:rPr>
          <w:b/>
          <w:bCs/>
          <w:color w:val="auto"/>
          <w:spacing w:val="-9"/>
          <w:sz w:val="24"/>
          <w:szCs w:val="24"/>
          <w:highlight w:val="none"/>
        </w:rPr>
        <w:t>2.1定义</w:t>
      </w:r>
    </w:p>
    <w:p w14:paraId="1A022BB2">
      <w:pPr>
        <w:pStyle w:val="4"/>
        <w:spacing w:before="164" w:line="221" w:lineRule="auto"/>
        <w:ind w:left="497"/>
        <w:rPr>
          <w:color w:val="auto"/>
          <w:sz w:val="24"/>
          <w:szCs w:val="24"/>
          <w:highlight w:val="none"/>
        </w:rPr>
      </w:pPr>
      <w:r>
        <w:rPr>
          <w:color w:val="auto"/>
          <w:spacing w:val="-1"/>
          <w:sz w:val="24"/>
          <w:szCs w:val="24"/>
          <w:highlight w:val="none"/>
        </w:rPr>
        <w:t>本合同中的下列词语应按以下内容进行解释：</w:t>
      </w:r>
    </w:p>
    <w:p w14:paraId="467E88BA">
      <w:pPr>
        <w:pStyle w:val="4"/>
        <w:spacing w:before="173" w:line="288" w:lineRule="auto"/>
        <w:ind w:left="17" w:right="65" w:firstLine="474"/>
        <w:rPr>
          <w:color w:val="auto"/>
          <w:sz w:val="24"/>
          <w:szCs w:val="24"/>
          <w:highlight w:val="none"/>
        </w:rPr>
      </w:pPr>
      <w:r>
        <w:rPr>
          <w:color w:val="auto"/>
          <w:spacing w:val="1"/>
          <w:sz w:val="24"/>
          <w:szCs w:val="24"/>
          <w:highlight w:val="none"/>
        </w:rPr>
        <w:t>2.1.1“合同”系指甲方和中标供应商签订的</w:t>
      </w:r>
      <w:r>
        <w:rPr>
          <w:color w:val="auto"/>
          <w:sz w:val="24"/>
          <w:szCs w:val="24"/>
          <w:highlight w:val="none"/>
        </w:rPr>
        <w:t>载明双方当事人所达成的协议，并包</w:t>
      </w:r>
      <w:r>
        <w:rPr>
          <w:color w:val="auto"/>
          <w:spacing w:val="-1"/>
          <w:sz w:val="24"/>
          <w:szCs w:val="24"/>
          <w:highlight w:val="none"/>
        </w:rPr>
        <w:t>括所有的附件、附录和构成合同的其他文件。</w:t>
      </w:r>
    </w:p>
    <w:p w14:paraId="73F5A0DF">
      <w:pPr>
        <w:pStyle w:val="4"/>
        <w:spacing w:before="171" w:line="288" w:lineRule="auto"/>
        <w:ind w:left="16" w:right="65" w:firstLine="475"/>
        <w:rPr>
          <w:color w:val="auto"/>
          <w:sz w:val="24"/>
          <w:szCs w:val="24"/>
          <w:highlight w:val="none"/>
        </w:rPr>
      </w:pPr>
      <w:r>
        <w:rPr>
          <w:color w:val="auto"/>
          <w:spacing w:val="-1"/>
          <w:sz w:val="24"/>
          <w:szCs w:val="24"/>
          <w:highlight w:val="none"/>
        </w:rPr>
        <w:t>2.1.2“合同总价”系指根据合同约定，成交供应商在完全履行合同义务后，甲方</w:t>
      </w:r>
      <w:r>
        <w:rPr>
          <w:color w:val="auto"/>
          <w:spacing w:val="-2"/>
          <w:sz w:val="24"/>
          <w:szCs w:val="24"/>
          <w:highlight w:val="none"/>
        </w:rPr>
        <w:t>应支付给中标供应商的价格。</w:t>
      </w:r>
    </w:p>
    <w:p w14:paraId="38E1360F">
      <w:pPr>
        <w:pStyle w:val="4"/>
        <w:spacing w:before="172" w:line="222" w:lineRule="auto"/>
        <w:ind w:left="491"/>
        <w:rPr>
          <w:color w:val="auto"/>
          <w:sz w:val="24"/>
          <w:szCs w:val="24"/>
          <w:highlight w:val="none"/>
        </w:rPr>
      </w:pPr>
      <w:r>
        <w:rPr>
          <w:color w:val="auto"/>
          <w:spacing w:val="-1"/>
          <w:sz w:val="24"/>
          <w:szCs w:val="24"/>
          <w:highlight w:val="none"/>
        </w:rPr>
        <w:t>2.1.3“服务”系指招标文件规定乙方须承担的服务</w:t>
      </w:r>
      <w:r>
        <w:rPr>
          <w:color w:val="auto"/>
          <w:spacing w:val="-2"/>
          <w:sz w:val="24"/>
          <w:szCs w:val="24"/>
          <w:highlight w:val="none"/>
        </w:rPr>
        <w:t>以及其它类似的义务。</w:t>
      </w:r>
    </w:p>
    <w:p w14:paraId="3888C37E">
      <w:pPr>
        <w:pStyle w:val="4"/>
        <w:spacing w:before="170" w:line="222" w:lineRule="auto"/>
        <w:ind w:left="491"/>
        <w:rPr>
          <w:color w:val="auto"/>
          <w:sz w:val="24"/>
          <w:szCs w:val="24"/>
          <w:highlight w:val="none"/>
        </w:rPr>
      </w:pPr>
      <w:r>
        <w:rPr>
          <w:color w:val="auto"/>
          <w:spacing w:val="-4"/>
          <w:sz w:val="24"/>
          <w:szCs w:val="24"/>
          <w:highlight w:val="none"/>
        </w:rPr>
        <w:t>2.1.4“甲方”系指与中标供应商签署合同的甲方。</w:t>
      </w:r>
    </w:p>
    <w:p w14:paraId="0D988674">
      <w:pPr>
        <w:pStyle w:val="4"/>
        <w:spacing w:before="173" w:line="321" w:lineRule="auto"/>
        <w:ind w:left="18" w:right="65" w:firstLine="473"/>
        <w:rPr>
          <w:color w:val="auto"/>
          <w:sz w:val="24"/>
          <w:szCs w:val="24"/>
          <w:highlight w:val="none"/>
        </w:rPr>
      </w:pPr>
      <w:r>
        <w:rPr>
          <w:color w:val="auto"/>
          <w:sz w:val="24"/>
          <w:szCs w:val="24"/>
          <w:highlight w:val="none"/>
        </w:rPr>
        <w:t>2.1.5“乙方”系指根据合同约定提供服务的成交供应商</w:t>
      </w:r>
      <w:r>
        <w:rPr>
          <w:color w:val="auto"/>
          <w:spacing w:val="-1"/>
          <w:sz w:val="24"/>
          <w:szCs w:val="24"/>
          <w:highlight w:val="none"/>
        </w:rPr>
        <w:t>；两个以上的自然人、法</w:t>
      </w:r>
      <w:r>
        <w:rPr>
          <w:color w:val="auto"/>
          <w:spacing w:val="-2"/>
          <w:sz w:val="24"/>
          <w:szCs w:val="24"/>
          <w:highlight w:val="none"/>
        </w:rPr>
        <w:t>人或者其他组织组成一个联合体，以一个供应商的身份共同参加政府采购的，联合体各方均应为乙方或者与乙方相同地位的合同当事人，并就合同约定的事项对甲方承担连带</w:t>
      </w:r>
      <w:r>
        <w:rPr>
          <w:color w:val="auto"/>
          <w:spacing w:val="-6"/>
          <w:sz w:val="24"/>
          <w:szCs w:val="24"/>
          <w:highlight w:val="none"/>
        </w:rPr>
        <w:t>责任。</w:t>
      </w:r>
    </w:p>
    <w:p w14:paraId="05F80E30">
      <w:pPr>
        <w:pStyle w:val="4"/>
        <w:spacing w:before="171" w:line="222" w:lineRule="auto"/>
        <w:ind w:left="491"/>
        <w:rPr>
          <w:color w:val="auto"/>
          <w:sz w:val="24"/>
          <w:szCs w:val="24"/>
          <w:highlight w:val="none"/>
        </w:rPr>
      </w:pPr>
      <w:r>
        <w:rPr>
          <w:color w:val="auto"/>
          <w:spacing w:val="-2"/>
          <w:sz w:val="24"/>
          <w:szCs w:val="24"/>
          <w:highlight w:val="none"/>
        </w:rPr>
        <w:t>2.1.6“现场”系指合同约定服务实施的地点。</w:t>
      </w:r>
    </w:p>
    <w:p w14:paraId="3D800AC6">
      <w:pPr>
        <w:pStyle w:val="4"/>
        <w:spacing w:before="170" w:line="222" w:lineRule="auto"/>
        <w:ind w:left="491"/>
        <w:outlineLvl w:val="0"/>
        <w:rPr>
          <w:color w:val="auto"/>
          <w:sz w:val="24"/>
          <w:szCs w:val="24"/>
          <w:highlight w:val="none"/>
        </w:rPr>
      </w:pPr>
      <w:r>
        <w:rPr>
          <w:b/>
          <w:bCs/>
          <w:color w:val="auto"/>
          <w:spacing w:val="-6"/>
          <w:sz w:val="24"/>
          <w:szCs w:val="24"/>
          <w:highlight w:val="none"/>
        </w:rPr>
        <w:t>2.2知识产权</w:t>
      </w:r>
    </w:p>
    <w:p w14:paraId="6E1F3C3A">
      <w:pPr>
        <w:pStyle w:val="4"/>
        <w:spacing w:before="171" w:line="354" w:lineRule="auto"/>
        <w:ind w:left="15" w:right="65" w:firstLine="476"/>
        <w:jc w:val="both"/>
        <w:rPr>
          <w:color w:val="auto"/>
          <w:sz w:val="24"/>
          <w:szCs w:val="24"/>
          <w:highlight w:val="none"/>
        </w:rPr>
      </w:pPr>
      <w:r>
        <w:rPr>
          <w:color w:val="auto"/>
          <w:spacing w:val="-1"/>
          <w:sz w:val="24"/>
          <w:szCs w:val="24"/>
          <w:highlight w:val="none"/>
        </w:rPr>
        <w:t>2.2.1乙方应保证甲方在使用该服务（标的物）或其任何一部分时不受任何第三方</w:t>
      </w:r>
      <w:r>
        <w:rPr>
          <w:color w:val="auto"/>
          <w:spacing w:val="-2"/>
          <w:sz w:val="24"/>
          <w:szCs w:val="24"/>
          <w:highlight w:val="none"/>
        </w:rPr>
        <w:t>提出的侵犯其著作权、商标权、专利权等知识产权方面的起诉；如果任何第三方提出侵权指控，那么乙方须与该第三方交涉并承担由此发生的一切责任、费用和赔偿；本项目</w:t>
      </w:r>
      <w:r>
        <w:rPr>
          <w:color w:val="auto"/>
          <w:spacing w:val="-1"/>
          <w:sz w:val="24"/>
          <w:szCs w:val="24"/>
          <w:highlight w:val="none"/>
        </w:rPr>
        <w:t>所产生的相关文档知识产权归属甲方。</w:t>
      </w:r>
    </w:p>
    <w:p w14:paraId="5C60CB1E">
      <w:pPr>
        <w:pStyle w:val="4"/>
        <w:spacing w:before="1" w:line="220" w:lineRule="auto"/>
        <w:ind w:left="491"/>
        <w:rPr>
          <w:color w:val="auto"/>
          <w:sz w:val="24"/>
          <w:szCs w:val="24"/>
          <w:highlight w:val="none"/>
        </w:rPr>
      </w:pPr>
      <w:r>
        <w:rPr>
          <w:b/>
          <w:bCs/>
          <w:color w:val="auto"/>
          <w:spacing w:val="-5"/>
          <w:sz w:val="24"/>
          <w:szCs w:val="24"/>
          <w:highlight w:val="none"/>
        </w:rPr>
        <w:t>2.3履约检查和问题反馈</w:t>
      </w:r>
    </w:p>
    <w:p w14:paraId="5E173C44">
      <w:pPr>
        <w:pStyle w:val="4"/>
        <w:spacing w:before="171" w:line="310" w:lineRule="auto"/>
        <w:ind w:left="18" w:right="65" w:firstLine="473"/>
        <w:rPr>
          <w:color w:val="auto"/>
          <w:sz w:val="24"/>
          <w:szCs w:val="24"/>
          <w:highlight w:val="none"/>
        </w:rPr>
      </w:pPr>
      <w:r>
        <w:rPr>
          <w:color w:val="auto"/>
          <w:spacing w:val="-2"/>
          <w:sz w:val="24"/>
          <w:szCs w:val="24"/>
          <w:highlight w:val="none"/>
        </w:rPr>
        <w:t>2.3.1甲方有权在其认为必要时，对乙方是否能够按照合同约定交付服务进行履约检查，以确保乙方所交付的服务能够依约满足甲方之项目需求，但不得因履约检查妨碍乙方的正常工作，乙方应予积极配合；</w:t>
      </w:r>
    </w:p>
    <w:p w14:paraId="25E5F9C1">
      <w:pPr>
        <w:pStyle w:val="4"/>
        <w:spacing w:before="174" w:line="321" w:lineRule="auto"/>
        <w:ind w:left="16" w:right="65" w:firstLine="475"/>
        <w:rPr>
          <w:color w:val="auto"/>
          <w:sz w:val="24"/>
          <w:szCs w:val="24"/>
          <w:highlight w:val="none"/>
        </w:rPr>
      </w:pPr>
      <w:r>
        <w:rPr>
          <w:color w:val="auto"/>
          <w:spacing w:val="-1"/>
          <w:sz w:val="24"/>
          <w:szCs w:val="24"/>
          <w:highlight w:val="none"/>
        </w:rPr>
        <w:t>2.3.2合同履行期间，甲方有权将履行过程中出现的问题反馈给乙方，双方当事人</w:t>
      </w:r>
      <w:r>
        <w:rPr>
          <w:color w:val="auto"/>
          <w:spacing w:val="-2"/>
          <w:sz w:val="24"/>
          <w:szCs w:val="24"/>
          <w:highlight w:val="none"/>
        </w:rPr>
        <w:t>应以书面形式约定需要完善和改进的内容。乙方需在三日内及时回复并执行，乙方每迟</w:t>
      </w:r>
      <w:r>
        <w:rPr>
          <w:color w:val="auto"/>
          <w:sz w:val="24"/>
          <w:szCs w:val="24"/>
          <w:highlight w:val="none"/>
        </w:rPr>
        <w:t>延一日，甲方可要求乙方按合同总价的0.05%支付违约</w:t>
      </w:r>
      <w:r>
        <w:rPr>
          <w:color w:val="auto"/>
          <w:spacing w:val="-1"/>
          <w:sz w:val="24"/>
          <w:szCs w:val="24"/>
          <w:highlight w:val="none"/>
        </w:rPr>
        <w:t>金或解除合同，因此产生的费用</w:t>
      </w:r>
      <w:r>
        <w:rPr>
          <w:color w:val="auto"/>
          <w:spacing w:val="-2"/>
          <w:sz w:val="24"/>
          <w:szCs w:val="24"/>
          <w:highlight w:val="none"/>
        </w:rPr>
        <w:t>及损失由乙方承担。</w:t>
      </w:r>
    </w:p>
    <w:p w14:paraId="5F1B16CF">
      <w:pPr>
        <w:pStyle w:val="4"/>
        <w:spacing w:before="170" w:line="220" w:lineRule="auto"/>
        <w:ind w:left="491"/>
        <w:outlineLvl w:val="0"/>
        <w:rPr>
          <w:color w:val="auto"/>
          <w:sz w:val="24"/>
          <w:szCs w:val="24"/>
          <w:highlight w:val="none"/>
        </w:rPr>
      </w:pPr>
      <w:r>
        <w:rPr>
          <w:b/>
          <w:bCs/>
          <w:color w:val="auto"/>
          <w:spacing w:val="-5"/>
          <w:sz w:val="24"/>
          <w:szCs w:val="24"/>
          <w:highlight w:val="none"/>
        </w:rPr>
        <w:t>2.4技术资料和保密义务</w:t>
      </w:r>
    </w:p>
    <w:p w14:paraId="1E0E9A7E">
      <w:pPr>
        <w:pStyle w:val="4"/>
        <w:spacing w:before="175" w:line="323" w:lineRule="auto"/>
        <w:ind w:left="48" w:firstLine="443"/>
        <w:rPr>
          <w:color w:val="auto"/>
          <w:sz w:val="24"/>
          <w:szCs w:val="24"/>
          <w:highlight w:val="none"/>
        </w:rPr>
      </w:pPr>
      <w:r>
        <w:rPr>
          <w:color w:val="auto"/>
          <w:spacing w:val="-5"/>
          <w:sz w:val="24"/>
          <w:szCs w:val="24"/>
          <w:highlight w:val="none"/>
        </w:rPr>
        <w:t>2.4.1乙方有权依据合同约定和项目需要，向甲</w:t>
      </w:r>
      <w:r>
        <w:rPr>
          <w:color w:val="auto"/>
          <w:spacing w:val="-6"/>
          <w:sz w:val="24"/>
          <w:szCs w:val="24"/>
          <w:highlight w:val="none"/>
        </w:rPr>
        <w:t>方了解有关情况，调阅有关资料等，甲方应予积极配合；</w:t>
      </w:r>
    </w:p>
    <w:p w14:paraId="0E3938A2">
      <w:pPr>
        <w:spacing w:line="323" w:lineRule="auto"/>
        <w:rPr>
          <w:color w:val="auto"/>
          <w:sz w:val="24"/>
          <w:szCs w:val="24"/>
          <w:highlight w:val="none"/>
        </w:rPr>
        <w:sectPr>
          <w:headerReference r:id="rId22" w:type="default"/>
          <w:footerReference r:id="rId23" w:type="default"/>
          <w:pgSz w:w="11906" w:h="16839"/>
          <w:pgMar w:top="1106" w:right="1352" w:bottom="1470" w:left="1418" w:header="829" w:footer="1254" w:gutter="0"/>
          <w:pgBorders>
            <w:top w:val="none" w:sz="0" w:space="0"/>
            <w:left w:val="none" w:sz="0" w:space="0"/>
            <w:bottom w:val="none" w:sz="0" w:space="0"/>
            <w:right w:val="none" w:sz="0" w:space="0"/>
          </w:pgBorders>
          <w:cols w:space="720" w:num="1"/>
        </w:sectPr>
      </w:pPr>
    </w:p>
    <w:p w14:paraId="39CD8857">
      <w:pPr>
        <w:spacing w:line="329" w:lineRule="auto"/>
        <w:rPr>
          <w:rFonts w:ascii="Arial"/>
          <w:color w:val="auto"/>
          <w:sz w:val="21"/>
          <w:highlight w:val="none"/>
        </w:rPr>
      </w:pPr>
      <w:r>
        <w:rPr>
          <w:color w:val="auto"/>
          <w:highlight w:val="none"/>
        </w:rPr>
        <mc:AlternateContent>
          <mc:Choice Requires="wps">
            <w:drawing>
              <wp:anchor distT="0" distB="0" distL="114300" distR="114300" simplePos="0" relativeHeight="251662336" behindDoc="0" locked="0" layoutInCell="0" allowOverlap="1">
                <wp:simplePos x="0" y="0"/>
                <wp:positionH relativeFrom="page">
                  <wp:posOffset>900430</wp:posOffset>
                </wp:positionH>
                <wp:positionV relativeFrom="page">
                  <wp:posOffset>701040</wp:posOffset>
                </wp:positionV>
                <wp:extent cx="5760085" cy="9525"/>
                <wp:effectExtent l="0" t="0" r="0" b="0"/>
                <wp:wrapNone/>
                <wp:docPr id="19" name="任意多边形 19"/>
                <wp:cNvGraphicFramePr/>
                <a:graphic xmlns:a="http://schemas.openxmlformats.org/drawingml/2006/main">
                  <a:graphicData uri="http://schemas.microsoft.com/office/word/2010/wordprocessingShape">
                    <wps:wsp>
                      <wps:cNvSpPr/>
                      <wps:spPr>
                        <a:xfrm>
                          <a:off x="0" y="0"/>
                          <a:ext cx="5760085" cy="9525"/>
                        </a:xfrm>
                        <a:custGeom>
                          <a:avLst/>
                          <a:gdLst/>
                          <a:ahLst/>
                          <a:cxnLst/>
                          <a:pathLst>
                            <a:path w="9070" h="15">
                              <a:moveTo>
                                <a:pt x="0" y="0"/>
                              </a:moveTo>
                              <a:lnTo>
                                <a:pt x="9070" y="0"/>
                              </a:lnTo>
                              <a:lnTo>
                                <a:pt x="9070"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9pt;margin-top:55.2pt;height:0.75pt;width:453.55pt;mso-position-horizontal-relative:page;mso-position-vertical-relative:page;z-index:251662336;mso-width-relative:page;mso-height-relative:page;" fillcolor="#000000" filled="t" stroked="f" coordsize="9070,15" o:allowincell="f" o:gfxdata="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HbNz8HXAAAADAEAAA8AAAAAAAAA&#10;AQAgAAAAIgAAAGRycy9kb3ducmV2LnhtbFBLAQIUABQAAAAIAIdO4kCx25YOEgIAAH0EAAAOAAAA&#10;AAAAAAEAIAAAACYBAABkcnMvZTJvRG9jLnhtbFBLBQYAAAAABgAGAFkBAACqBQAAAAA=&#10;" path="m0,0l9070,0,9070,14,0,14,0,0xe">
                <v:fill on="t" focussize="0,0"/>
                <v:stroke on="f"/>
                <v:imagedata o:title=""/>
                <o:lock v:ext="edit" aspectratio="f"/>
              </v:shape>
            </w:pict>
          </mc:Fallback>
        </mc:AlternateContent>
      </w:r>
    </w:p>
    <w:p w14:paraId="7176FE52">
      <w:pPr>
        <w:pStyle w:val="4"/>
        <w:spacing w:before="78" w:line="220" w:lineRule="auto"/>
        <w:ind w:left="491"/>
        <w:rPr>
          <w:color w:val="auto"/>
          <w:sz w:val="24"/>
          <w:szCs w:val="24"/>
          <w:highlight w:val="none"/>
        </w:rPr>
      </w:pPr>
      <w:r>
        <w:rPr>
          <w:color w:val="auto"/>
          <w:spacing w:val="-2"/>
          <w:sz w:val="24"/>
          <w:szCs w:val="24"/>
          <w:highlight w:val="none"/>
        </w:rPr>
        <w:t>2.4.2乙方有义务妥善保管和保护由甲方提供的前款信息和资料等；</w:t>
      </w:r>
    </w:p>
    <w:p w14:paraId="59E33691">
      <w:pPr>
        <w:pStyle w:val="4"/>
        <w:spacing w:before="173" w:line="327" w:lineRule="auto"/>
        <w:ind w:left="16" w:right="83" w:firstLine="475"/>
        <w:rPr>
          <w:color w:val="auto"/>
          <w:sz w:val="24"/>
          <w:szCs w:val="24"/>
          <w:highlight w:val="none"/>
        </w:rPr>
      </w:pPr>
      <w:r>
        <w:rPr>
          <w:color w:val="auto"/>
          <w:spacing w:val="-3"/>
          <w:sz w:val="24"/>
          <w:szCs w:val="24"/>
          <w:highlight w:val="none"/>
        </w:rPr>
        <w:t>2.4.3甲方要求乙方对检测数据保密，非经甲方允许乙方不得私自向第三方提供或</w:t>
      </w:r>
      <w:r>
        <w:rPr>
          <w:color w:val="auto"/>
          <w:spacing w:val="5"/>
          <w:sz w:val="24"/>
          <w:szCs w:val="24"/>
          <w:highlight w:val="none"/>
        </w:rPr>
        <w:t>披露有关合同的或者履行合同过程中知悉的对方当事人</w:t>
      </w:r>
      <w:r>
        <w:rPr>
          <w:color w:val="auto"/>
          <w:spacing w:val="4"/>
          <w:sz w:val="24"/>
          <w:szCs w:val="24"/>
          <w:highlight w:val="none"/>
        </w:rPr>
        <w:t>任何未公开的检测数据信息和</w:t>
      </w:r>
      <w:r>
        <w:rPr>
          <w:color w:val="auto"/>
          <w:spacing w:val="-2"/>
          <w:sz w:val="24"/>
          <w:szCs w:val="24"/>
          <w:highlight w:val="none"/>
        </w:rPr>
        <w:t>检测数据资料。乙方同意，对因订立和执行本合同过程中所了解或知悉的甲方任何未公开的信息和资料，严守保密义务，不得以任何方式透露或泄露给第三方，否则将视为违</w:t>
      </w:r>
      <w:r>
        <w:rPr>
          <w:color w:val="auto"/>
          <w:spacing w:val="1"/>
          <w:sz w:val="24"/>
          <w:szCs w:val="24"/>
          <w:highlight w:val="none"/>
        </w:rPr>
        <w:t>约，应按合同总价的30%承担相应的违约责任，并赔偿因此给甲方造成的全部损失。</w:t>
      </w:r>
    </w:p>
    <w:p w14:paraId="19B3657F">
      <w:pPr>
        <w:pStyle w:val="4"/>
        <w:spacing w:before="176" w:line="320" w:lineRule="auto"/>
        <w:ind w:left="18" w:right="83" w:firstLine="473"/>
        <w:rPr>
          <w:color w:val="auto"/>
          <w:sz w:val="24"/>
          <w:szCs w:val="24"/>
          <w:highlight w:val="none"/>
        </w:rPr>
      </w:pPr>
      <w:r>
        <w:rPr>
          <w:color w:val="auto"/>
          <w:spacing w:val="-1"/>
          <w:sz w:val="24"/>
          <w:szCs w:val="24"/>
          <w:highlight w:val="none"/>
        </w:rPr>
        <w:t>2.4.4除非依照法律规定或者对方当事人的书面同意，任何一方均应保证不向任何</w:t>
      </w:r>
      <w:r>
        <w:rPr>
          <w:color w:val="auto"/>
          <w:spacing w:val="5"/>
          <w:sz w:val="24"/>
          <w:szCs w:val="24"/>
          <w:highlight w:val="none"/>
        </w:rPr>
        <w:t>第三方提供或披露有关合同的或者履行合同过程中</w:t>
      </w:r>
      <w:r>
        <w:rPr>
          <w:color w:val="auto"/>
          <w:spacing w:val="4"/>
          <w:sz w:val="24"/>
          <w:szCs w:val="24"/>
          <w:highlight w:val="none"/>
        </w:rPr>
        <w:t>知悉的对方当事人任何未公开的信</w:t>
      </w:r>
      <w:r>
        <w:rPr>
          <w:color w:val="auto"/>
          <w:spacing w:val="-2"/>
          <w:sz w:val="24"/>
          <w:szCs w:val="24"/>
          <w:highlight w:val="none"/>
        </w:rPr>
        <w:t>息和资料，包括但不限于技术情报、技术资料、商业秘密和商业信息等，并采取一切合</w:t>
      </w:r>
      <w:r>
        <w:rPr>
          <w:color w:val="auto"/>
          <w:spacing w:val="-1"/>
          <w:sz w:val="24"/>
          <w:szCs w:val="24"/>
          <w:highlight w:val="none"/>
        </w:rPr>
        <w:t>理和必要措施和方式防止任何第三方接触到对方当事人的上述保密信息和资料。</w:t>
      </w:r>
    </w:p>
    <w:p w14:paraId="6480019F">
      <w:pPr>
        <w:pStyle w:val="4"/>
        <w:spacing w:before="174" w:line="221" w:lineRule="auto"/>
        <w:ind w:left="491"/>
        <w:outlineLvl w:val="0"/>
        <w:rPr>
          <w:color w:val="auto"/>
          <w:sz w:val="24"/>
          <w:szCs w:val="24"/>
          <w:highlight w:val="none"/>
        </w:rPr>
      </w:pPr>
      <w:r>
        <w:rPr>
          <w:b/>
          <w:bCs/>
          <w:color w:val="auto"/>
          <w:spacing w:val="-7"/>
          <w:sz w:val="24"/>
          <w:szCs w:val="24"/>
          <w:highlight w:val="none"/>
        </w:rPr>
        <w:t>2.5质量保证</w:t>
      </w:r>
    </w:p>
    <w:p w14:paraId="6249AE1D">
      <w:pPr>
        <w:pStyle w:val="4"/>
        <w:spacing w:before="172" w:line="287" w:lineRule="auto"/>
        <w:ind w:left="18" w:right="83" w:firstLine="473"/>
        <w:rPr>
          <w:color w:val="auto"/>
          <w:sz w:val="24"/>
          <w:szCs w:val="24"/>
          <w:highlight w:val="none"/>
        </w:rPr>
      </w:pPr>
      <w:r>
        <w:rPr>
          <w:color w:val="auto"/>
          <w:spacing w:val="-1"/>
          <w:sz w:val="24"/>
          <w:szCs w:val="24"/>
          <w:highlight w:val="none"/>
        </w:rPr>
        <w:t>2.5.1乙方应建立和完善履行合同的内部质量保证体系，并提供相关内部规章制度</w:t>
      </w:r>
      <w:r>
        <w:rPr>
          <w:color w:val="auto"/>
          <w:spacing w:val="-2"/>
          <w:sz w:val="24"/>
          <w:szCs w:val="24"/>
          <w:highlight w:val="none"/>
        </w:rPr>
        <w:t>给甲方，以便甲方进行监督检查；</w:t>
      </w:r>
    </w:p>
    <w:p w14:paraId="7510B9E2">
      <w:pPr>
        <w:pStyle w:val="4"/>
        <w:spacing w:before="175" w:line="286" w:lineRule="auto"/>
        <w:ind w:left="48" w:right="83" w:firstLine="443"/>
        <w:rPr>
          <w:color w:val="auto"/>
          <w:sz w:val="24"/>
          <w:szCs w:val="24"/>
          <w:highlight w:val="none"/>
        </w:rPr>
      </w:pPr>
      <w:r>
        <w:rPr>
          <w:color w:val="auto"/>
          <w:spacing w:val="-1"/>
          <w:sz w:val="24"/>
          <w:szCs w:val="24"/>
          <w:highlight w:val="none"/>
        </w:rPr>
        <w:t>2.5.2乙方应保证履行合同的人员数量和素质满足全面履行合同的要求，并应接受</w:t>
      </w:r>
      <w:r>
        <w:rPr>
          <w:color w:val="auto"/>
          <w:spacing w:val="-6"/>
          <w:sz w:val="24"/>
          <w:szCs w:val="24"/>
          <w:highlight w:val="none"/>
        </w:rPr>
        <w:t>甲方的监督检查。</w:t>
      </w:r>
    </w:p>
    <w:p w14:paraId="250364F8">
      <w:pPr>
        <w:pStyle w:val="4"/>
        <w:spacing w:before="175" w:line="222" w:lineRule="auto"/>
        <w:ind w:left="491"/>
        <w:outlineLvl w:val="0"/>
        <w:rPr>
          <w:color w:val="auto"/>
          <w:sz w:val="24"/>
          <w:szCs w:val="24"/>
          <w:highlight w:val="none"/>
        </w:rPr>
      </w:pPr>
      <w:r>
        <w:rPr>
          <w:b/>
          <w:bCs/>
          <w:color w:val="auto"/>
          <w:spacing w:val="-6"/>
          <w:sz w:val="24"/>
          <w:szCs w:val="24"/>
          <w:highlight w:val="none"/>
        </w:rPr>
        <w:t>2.6延迟服务</w:t>
      </w:r>
    </w:p>
    <w:p w14:paraId="5DFAE3E2">
      <w:pPr>
        <w:pStyle w:val="4"/>
        <w:spacing w:before="171" w:line="354" w:lineRule="auto"/>
        <w:ind w:left="19" w:right="83" w:firstLine="479"/>
        <w:jc w:val="both"/>
        <w:rPr>
          <w:color w:val="auto"/>
          <w:sz w:val="24"/>
          <w:szCs w:val="24"/>
          <w:highlight w:val="none"/>
        </w:rPr>
      </w:pPr>
      <w:r>
        <w:rPr>
          <w:color w:val="auto"/>
          <w:spacing w:val="-2"/>
          <w:sz w:val="24"/>
          <w:szCs w:val="24"/>
          <w:highlight w:val="none"/>
        </w:rPr>
        <w:t>在合同履行过程中，如果乙方遇到不能按时提供服务的情况，应及时以书面形式将不能按时提供服务的理由、预期延误时间通知甲方；甲方收到乙方通知后，认为其理由</w:t>
      </w:r>
      <w:r>
        <w:rPr>
          <w:color w:val="auto"/>
          <w:spacing w:val="-1"/>
          <w:sz w:val="24"/>
          <w:szCs w:val="24"/>
          <w:highlight w:val="none"/>
        </w:rPr>
        <w:t>正当的，可以书面形式酌情同意乙方可以延长服务的具体时间。</w:t>
      </w:r>
    </w:p>
    <w:p w14:paraId="230E2BCB">
      <w:pPr>
        <w:pStyle w:val="4"/>
        <w:spacing w:before="1" w:line="223" w:lineRule="auto"/>
        <w:ind w:left="491"/>
        <w:outlineLvl w:val="0"/>
        <w:rPr>
          <w:color w:val="auto"/>
          <w:sz w:val="24"/>
          <w:szCs w:val="24"/>
          <w:highlight w:val="none"/>
        </w:rPr>
      </w:pPr>
      <w:r>
        <w:rPr>
          <w:b/>
          <w:bCs/>
          <w:color w:val="auto"/>
          <w:spacing w:val="-7"/>
          <w:sz w:val="24"/>
          <w:szCs w:val="24"/>
          <w:highlight w:val="none"/>
        </w:rPr>
        <w:t>2.7合同变更</w:t>
      </w:r>
    </w:p>
    <w:p w14:paraId="341864D6">
      <w:pPr>
        <w:pStyle w:val="4"/>
        <w:spacing w:before="169" w:line="354" w:lineRule="auto"/>
        <w:ind w:left="22" w:firstLine="480"/>
        <w:rPr>
          <w:color w:val="auto"/>
          <w:sz w:val="24"/>
          <w:szCs w:val="24"/>
          <w:highlight w:val="none"/>
        </w:rPr>
      </w:pPr>
      <w:r>
        <w:rPr>
          <w:color w:val="auto"/>
          <w:spacing w:val="-2"/>
          <w:sz w:val="24"/>
          <w:szCs w:val="24"/>
          <w:highlight w:val="none"/>
        </w:rPr>
        <w:t>合同继续履行将损害国家利益和社会公共利益的，双方当事人应当以书面形式</w:t>
      </w:r>
      <w:r>
        <w:rPr>
          <w:color w:val="auto"/>
          <w:spacing w:val="-3"/>
          <w:sz w:val="24"/>
          <w:szCs w:val="24"/>
          <w:highlight w:val="none"/>
        </w:rPr>
        <w:t>变更</w:t>
      </w:r>
      <w:r>
        <w:rPr>
          <w:color w:val="auto"/>
          <w:spacing w:val="-6"/>
          <w:sz w:val="24"/>
          <w:szCs w:val="24"/>
          <w:highlight w:val="none"/>
        </w:rPr>
        <w:t>合同。有过错的一方应当承担赔偿责任，双方当事人都有过错的，各自承担相应的责任。</w:t>
      </w:r>
    </w:p>
    <w:p w14:paraId="5496E64E">
      <w:pPr>
        <w:pStyle w:val="4"/>
        <w:spacing w:before="1" w:line="218" w:lineRule="auto"/>
        <w:ind w:left="491"/>
        <w:outlineLvl w:val="0"/>
        <w:rPr>
          <w:color w:val="auto"/>
          <w:sz w:val="24"/>
          <w:szCs w:val="24"/>
          <w:highlight w:val="none"/>
        </w:rPr>
      </w:pPr>
      <w:r>
        <w:rPr>
          <w:b/>
          <w:bCs/>
          <w:color w:val="auto"/>
          <w:spacing w:val="-6"/>
          <w:sz w:val="24"/>
          <w:szCs w:val="24"/>
          <w:highlight w:val="none"/>
        </w:rPr>
        <w:t>2.8合同转让和分包</w:t>
      </w:r>
    </w:p>
    <w:p w14:paraId="77FEF52A">
      <w:pPr>
        <w:pStyle w:val="4"/>
        <w:spacing w:before="174" w:line="219" w:lineRule="auto"/>
        <w:ind w:left="491"/>
        <w:rPr>
          <w:color w:val="auto"/>
          <w:sz w:val="24"/>
          <w:szCs w:val="24"/>
          <w:highlight w:val="none"/>
        </w:rPr>
      </w:pPr>
      <w:r>
        <w:rPr>
          <w:color w:val="auto"/>
          <w:spacing w:val="-3"/>
          <w:sz w:val="24"/>
          <w:szCs w:val="24"/>
          <w:highlight w:val="none"/>
        </w:rPr>
        <w:t>2.8.1乙方不得将合同分包或转包。</w:t>
      </w:r>
    </w:p>
    <w:p w14:paraId="4E3D3540">
      <w:pPr>
        <w:pStyle w:val="4"/>
        <w:spacing w:before="177" w:line="288" w:lineRule="auto"/>
        <w:ind w:left="20" w:right="83" w:firstLine="471"/>
        <w:rPr>
          <w:color w:val="auto"/>
          <w:sz w:val="24"/>
          <w:szCs w:val="24"/>
          <w:highlight w:val="none"/>
        </w:rPr>
      </w:pPr>
      <w:r>
        <w:rPr>
          <w:color w:val="auto"/>
          <w:spacing w:val="-2"/>
          <w:sz w:val="24"/>
          <w:szCs w:val="24"/>
          <w:highlight w:val="none"/>
        </w:rPr>
        <w:t>2.8.2如乙方将合同分包或转包，甲方将追回已支付的合同款，因此造成的一切损</w:t>
      </w:r>
      <w:r>
        <w:rPr>
          <w:color w:val="auto"/>
          <w:spacing w:val="-3"/>
          <w:sz w:val="24"/>
          <w:szCs w:val="24"/>
          <w:highlight w:val="none"/>
        </w:rPr>
        <w:t>失由乙方负责赔偿。</w:t>
      </w:r>
    </w:p>
    <w:p w14:paraId="5CB2A633">
      <w:pPr>
        <w:pStyle w:val="4"/>
        <w:spacing w:before="170" w:line="223" w:lineRule="auto"/>
        <w:ind w:left="491"/>
        <w:outlineLvl w:val="0"/>
        <w:rPr>
          <w:color w:val="auto"/>
          <w:sz w:val="24"/>
          <w:szCs w:val="24"/>
          <w:highlight w:val="none"/>
        </w:rPr>
      </w:pPr>
      <w:r>
        <w:rPr>
          <w:b/>
          <w:bCs/>
          <w:color w:val="auto"/>
          <w:spacing w:val="-7"/>
          <w:sz w:val="24"/>
          <w:szCs w:val="24"/>
          <w:highlight w:val="none"/>
        </w:rPr>
        <w:t>2.9不可抗力</w:t>
      </w:r>
    </w:p>
    <w:p w14:paraId="6DA7535E">
      <w:pPr>
        <w:pStyle w:val="4"/>
        <w:spacing w:before="171" w:line="288" w:lineRule="auto"/>
        <w:ind w:left="16" w:right="83" w:firstLine="475"/>
        <w:rPr>
          <w:color w:val="auto"/>
          <w:sz w:val="24"/>
          <w:szCs w:val="24"/>
          <w:highlight w:val="none"/>
        </w:rPr>
      </w:pPr>
      <w:r>
        <w:rPr>
          <w:color w:val="auto"/>
          <w:spacing w:val="-1"/>
          <w:sz w:val="24"/>
          <w:szCs w:val="24"/>
          <w:highlight w:val="none"/>
        </w:rPr>
        <w:t>2.9.1如果任何一方遭遇法律规定的不可抗力，致使合同履行受阻时，履行合同的期限应予延长，延长的期限应相当于不可抗力所影响的时间；</w:t>
      </w:r>
    </w:p>
    <w:p w14:paraId="414F735A">
      <w:pPr>
        <w:pStyle w:val="4"/>
        <w:spacing w:before="169" w:line="222" w:lineRule="auto"/>
        <w:ind w:left="491"/>
        <w:rPr>
          <w:color w:val="auto"/>
          <w:sz w:val="24"/>
          <w:szCs w:val="24"/>
          <w:highlight w:val="none"/>
        </w:rPr>
      </w:pPr>
      <w:r>
        <w:rPr>
          <w:color w:val="auto"/>
          <w:spacing w:val="-2"/>
          <w:sz w:val="24"/>
          <w:szCs w:val="24"/>
          <w:highlight w:val="none"/>
        </w:rPr>
        <w:t>2.9.2因不可抗力致使不能实现合同目的的，当事人</w:t>
      </w:r>
      <w:r>
        <w:rPr>
          <w:color w:val="auto"/>
          <w:spacing w:val="-3"/>
          <w:sz w:val="24"/>
          <w:szCs w:val="24"/>
          <w:highlight w:val="none"/>
        </w:rPr>
        <w:t>可以解除合同；</w:t>
      </w:r>
    </w:p>
    <w:p w14:paraId="5642A917">
      <w:pPr>
        <w:spacing w:line="222" w:lineRule="auto"/>
        <w:rPr>
          <w:color w:val="auto"/>
          <w:sz w:val="24"/>
          <w:szCs w:val="24"/>
          <w:highlight w:val="none"/>
        </w:rPr>
        <w:sectPr>
          <w:headerReference r:id="rId24" w:type="default"/>
          <w:footerReference r:id="rId25" w:type="default"/>
          <w:pgSz w:w="11906" w:h="16839"/>
          <w:pgMar w:top="1106" w:right="1334" w:bottom="1470" w:left="1418" w:header="829" w:footer="1254" w:gutter="0"/>
          <w:pgBorders>
            <w:top w:val="none" w:sz="0" w:space="0"/>
            <w:left w:val="none" w:sz="0" w:space="0"/>
            <w:bottom w:val="none" w:sz="0" w:space="0"/>
            <w:right w:val="none" w:sz="0" w:space="0"/>
          </w:pgBorders>
          <w:cols w:space="720" w:num="1"/>
        </w:sectPr>
      </w:pPr>
    </w:p>
    <w:p w14:paraId="2E029B5B">
      <w:pPr>
        <w:spacing w:line="324" w:lineRule="auto"/>
        <w:rPr>
          <w:rFonts w:ascii="Arial"/>
          <w:color w:val="auto"/>
          <w:sz w:val="21"/>
          <w:highlight w:val="none"/>
        </w:rPr>
      </w:pPr>
      <w:r>
        <w:rPr>
          <w:color w:val="auto"/>
          <w:highlight w:val="none"/>
        </w:rPr>
        <mc:AlternateContent>
          <mc:Choice Requires="wps">
            <w:drawing>
              <wp:anchor distT="0" distB="0" distL="114300" distR="114300" simplePos="0" relativeHeight="251663360" behindDoc="0" locked="0" layoutInCell="0" allowOverlap="1">
                <wp:simplePos x="0" y="0"/>
                <wp:positionH relativeFrom="page">
                  <wp:posOffset>900430</wp:posOffset>
                </wp:positionH>
                <wp:positionV relativeFrom="page">
                  <wp:posOffset>701040</wp:posOffset>
                </wp:positionV>
                <wp:extent cx="5760085" cy="9525"/>
                <wp:effectExtent l="0" t="0" r="0" b="0"/>
                <wp:wrapNone/>
                <wp:docPr id="18" name="任意多边形 18"/>
                <wp:cNvGraphicFramePr/>
                <a:graphic xmlns:a="http://schemas.openxmlformats.org/drawingml/2006/main">
                  <a:graphicData uri="http://schemas.microsoft.com/office/word/2010/wordprocessingShape">
                    <wps:wsp>
                      <wps:cNvSpPr/>
                      <wps:spPr>
                        <a:xfrm>
                          <a:off x="0" y="0"/>
                          <a:ext cx="5760085" cy="9525"/>
                        </a:xfrm>
                        <a:custGeom>
                          <a:avLst/>
                          <a:gdLst/>
                          <a:ahLst/>
                          <a:cxnLst/>
                          <a:pathLst>
                            <a:path w="9070" h="15">
                              <a:moveTo>
                                <a:pt x="0" y="0"/>
                              </a:moveTo>
                              <a:lnTo>
                                <a:pt x="9070" y="0"/>
                              </a:lnTo>
                              <a:lnTo>
                                <a:pt x="9070"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9pt;margin-top:55.2pt;height:0.75pt;width:453.55pt;mso-position-horizontal-relative:page;mso-position-vertical-relative:page;z-index:251663360;mso-width-relative:page;mso-height-relative:page;" fillcolor="#000000" filled="t" stroked="f" coordsize="9070,15" o:allowincell="f" o:gfxdata="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HbNz8HXAAAADAEAAA8AAAAAAAAA&#10;AQAgAAAAIgAAAGRycy9kb3ducmV2LnhtbFBLAQIUABQAAAAIAIdO4kC2GXBeEgIAAH0EAAAOAAAA&#10;AAAAAAEAIAAAACYBAABkcnMvZTJvRG9jLnhtbFBLBQYAAAAABgAGAFkBAACqBQAAAAA=&#10;" path="m0,0l9070,0,9070,14,0,14,0,0xe">
                <v:fill on="t" focussize="0,0"/>
                <v:stroke on="f"/>
                <v:imagedata o:title=""/>
                <o:lock v:ext="edit" aspectratio="f"/>
              </v:shape>
            </w:pict>
          </mc:Fallback>
        </mc:AlternateContent>
      </w:r>
    </w:p>
    <w:p w14:paraId="74E4941B">
      <w:pPr>
        <w:pStyle w:val="4"/>
        <w:spacing w:before="81" w:line="283" w:lineRule="auto"/>
        <w:ind w:left="16" w:right="26" w:firstLine="475"/>
        <w:rPr>
          <w:color w:val="auto"/>
          <w:sz w:val="24"/>
          <w:szCs w:val="24"/>
          <w:highlight w:val="none"/>
        </w:rPr>
      </w:pPr>
      <w:r>
        <w:rPr>
          <w:color w:val="auto"/>
          <w:spacing w:val="-4"/>
          <w:sz w:val="24"/>
          <w:szCs w:val="24"/>
          <w:highlight w:val="none"/>
        </w:rPr>
        <w:t>2.9.3因不可抗力致使合同有变更必要的，双方当事人应在</w:t>
      </w:r>
      <w:r>
        <w:rPr>
          <w:b/>
          <w:bCs/>
          <w:i/>
          <w:iCs/>
          <w:color w:val="auto"/>
          <w:spacing w:val="-4"/>
          <w:sz w:val="25"/>
          <w:szCs w:val="25"/>
          <w:highlight w:val="none"/>
          <w:u w:val="single" w:color="auto"/>
        </w:rPr>
        <w:t>合同专用条款</w:t>
      </w:r>
      <w:r>
        <w:rPr>
          <w:color w:val="auto"/>
          <w:spacing w:val="-4"/>
          <w:sz w:val="24"/>
          <w:szCs w:val="24"/>
          <w:highlight w:val="none"/>
        </w:rPr>
        <w:t>内以书面</w:t>
      </w:r>
      <w:r>
        <w:rPr>
          <w:color w:val="auto"/>
          <w:spacing w:val="-3"/>
          <w:sz w:val="24"/>
          <w:szCs w:val="24"/>
          <w:highlight w:val="none"/>
        </w:rPr>
        <w:t>形式变更合同；</w:t>
      </w:r>
    </w:p>
    <w:p w14:paraId="5069D39E">
      <w:pPr>
        <w:pStyle w:val="4"/>
        <w:spacing w:before="168" w:line="277" w:lineRule="auto"/>
        <w:ind w:left="21" w:right="8" w:firstLine="470"/>
        <w:rPr>
          <w:color w:val="auto"/>
          <w:sz w:val="24"/>
          <w:szCs w:val="24"/>
          <w:highlight w:val="none"/>
        </w:rPr>
      </w:pPr>
      <w:r>
        <w:rPr>
          <w:color w:val="auto"/>
          <w:spacing w:val="-3"/>
          <w:sz w:val="24"/>
          <w:szCs w:val="24"/>
          <w:highlight w:val="none"/>
        </w:rPr>
        <w:t>2.9.4受不可抗力影响的一方在不可抗力发生后，应在</w:t>
      </w:r>
      <w:r>
        <w:rPr>
          <w:b/>
          <w:bCs/>
          <w:i/>
          <w:iCs/>
          <w:color w:val="auto"/>
          <w:spacing w:val="-3"/>
          <w:sz w:val="25"/>
          <w:szCs w:val="25"/>
          <w:highlight w:val="none"/>
          <w:u w:val="single" w:color="auto"/>
        </w:rPr>
        <w:t>合同专用条款</w:t>
      </w:r>
      <w:r>
        <w:rPr>
          <w:color w:val="auto"/>
          <w:spacing w:val="-3"/>
          <w:sz w:val="24"/>
          <w:szCs w:val="24"/>
          <w:highlight w:val="none"/>
        </w:rPr>
        <w:t>内以书面形式通知对方当事人，并在</w:t>
      </w:r>
      <w:r>
        <w:rPr>
          <w:b/>
          <w:bCs/>
          <w:i/>
          <w:iCs/>
          <w:color w:val="auto"/>
          <w:spacing w:val="-3"/>
          <w:sz w:val="25"/>
          <w:szCs w:val="25"/>
          <w:highlight w:val="none"/>
          <w:u w:val="single" w:color="auto"/>
        </w:rPr>
        <w:t>合同专用条款</w:t>
      </w:r>
      <w:r>
        <w:rPr>
          <w:color w:val="auto"/>
          <w:spacing w:val="-3"/>
          <w:sz w:val="24"/>
          <w:szCs w:val="24"/>
          <w:highlight w:val="none"/>
        </w:rPr>
        <w:t>内，将有关部</w:t>
      </w:r>
      <w:r>
        <w:rPr>
          <w:color w:val="auto"/>
          <w:spacing w:val="-4"/>
          <w:sz w:val="24"/>
          <w:szCs w:val="24"/>
          <w:highlight w:val="none"/>
        </w:rPr>
        <w:t>门出具的证明文件送达对方当事人。</w:t>
      </w:r>
    </w:p>
    <w:p w14:paraId="3AE9FCD8">
      <w:pPr>
        <w:pStyle w:val="4"/>
        <w:spacing w:before="173" w:line="222" w:lineRule="auto"/>
        <w:ind w:left="491"/>
        <w:outlineLvl w:val="0"/>
        <w:rPr>
          <w:color w:val="auto"/>
          <w:sz w:val="24"/>
          <w:szCs w:val="24"/>
          <w:highlight w:val="none"/>
        </w:rPr>
      </w:pPr>
      <w:r>
        <w:rPr>
          <w:b/>
          <w:bCs/>
          <w:color w:val="auto"/>
          <w:spacing w:val="-7"/>
          <w:sz w:val="24"/>
          <w:szCs w:val="24"/>
          <w:highlight w:val="none"/>
        </w:rPr>
        <w:t>2.10税费</w:t>
      </w:r>
    </w:p>
    <w:p w14:paraId="49B019F0">
      <w:pPr>
        <w:pStyle w:val="4"/>
        <w:spacing w:before="168" w:line="222" w:lineRule="auto"/>
        <w:ind w:left="505"/>
        <w:rPr>
          <w:color w:val="auto"/>
          <w:sz w:val="24"/>
          <w:szCs w:val="24"/>
          <w:highlight w:val="none"/>
        </w:rPr>
      </w:pPr>
      <w:r>
        <w:rPr>
          <w:color w:val="auto"/>
          <w:spacing w:val="-1"/>
          <w:sz w:val="24"/>
          <w:szCs w:val="24"/>
          <w:highlight w:val="none"/>
        </w:rPr>
        <w:t>与合同有关的一切税费，均按照中华人民共和国法律的相关规定。</w:t>
      </w:r>
    </w:p>
    <w:p w14:paraId="2DEDC626">
      <w:pPr>
        <w:pStyle w:val="4"/>
        <w:spacing w:before="172" w:line="224" w:lineRule="auto"/>
        <w:ind w:left="491"/>
        <w:outlineLvl w:val="0"/>
        <w:rPr>
          <w:color w:val="auto"/>
          <w:sz w:val="24"/>
          <w:szCs w:val="24"/>
          <w:highlight w:val="none"/>
        </w:rPr>
      </w:pPr>
      <w:r>
        <w:rPr>
          <w:b/>
          <w:bCs/>
          <w:color w:val="auto"/>
          <w:spacing w:val="-8"/>
          <w:sz w:val="24"/>
          <w:szCs w:val="24"/>
          <w:highlight w:val="none"/>
        </w:rPr>
        <w:t>2.11乙方破产</w:t>
      </w:r>
    </w:p>
    <w:p w14:paraId="36894430">
      <w:pPr>
        <w:pStyle w:val="4"/>
        <w:spacing w:before="168" w:line="354" w:lineRule="auto"/>
        <w:ind w:left="22" w:right="26" w:firstLine="475"/>
        <w:jc w:val="both"/>
        <w:rPr>
          <w:color w:val="auto"/>
          <w:sz w:val="24"/>
          <w:szCs w:val="24"/>
          <w:highlight w:val="none"/>
        </w:rPr>
      </w:pPr>
      <w:r>
        <w:rPr>
          <w:color w:val="auto"/>
          <w:spacing w:val="-2"/>
          <w:sz w:val="24"/>
          <w:szCs w:val="24"/>
          <w:highlight w:val="none"/>
        </w:rPr>
        <w:t>如果乙方破产导致合同无法履行时，甲方可以书面形式通知乙方终止合同且不给予乙方任何补偿和赔偿，但合同的终止不损害或不影响甲方已经采取或将要采取的任何要</w:t>
      </w:r>
      <w:r>
        <w:rPr>
          <w:color w:val="auto"/>
          <w:spacing w:val="-1"/>
          <w:sz w:val="24"/>
          <w:szCs w:val="24"/>
          <w:highlight w:val="none"/>
        </w:rPr>
        <w:t>求乙方支付违约金、赔偿损失等的行动或补救措施的权利。</w:t>
      </w:r>
    </w:p>
    <w:p w14:paraId="1CEF2A24">
      <w:pPr>
        <w:pStyle w:val="4"/>
        <w:spacing w:before="1" w:line="222" w:lineRule="auto"/>
        <w:ind w:left="491"/>
        <w:outlineLvl w:val="0"/>
        <w:rPr>
          <w:color w:val="auto"/>
          <w:sz w:val="24"/>
          <w:szCs w:val="24"/>
          <w:highlight w:val="none"/>
        </w:rPr>
      </w:pPr>
      <w:r>
        <w:rPr>
          <w:b/>
          <w:bCs/>
          <w:color w:val="auto"/>
          <w:spacing w:val="-5"/>
          <w:sz w:val="24"/>
          <w:szCs w:val="24"/>
          <w:highlight w:val="none"/>
        </w:rPr>
        <w:t>2.12合同中止、终止</w:t>
      </w:r>
    </w:p>
    <w:p w14:paraId="47641CB0">
      <w:pPr>
        <w:pStyle w:val="4"/>
        <w:spacing w:before="170" w:line="222" w:lineRule="auto"/>
        <w:ind w:left="491"/>
        <w:rPr>
          <w:color w:val="auto"/>
          <w:sz w:val="24"/>
          <w:szCs w:val="24"/>
          <w:highlight w:val="none"/>
        </w:rPr>
      </w:pPr>
      <w:r>
        <w:rPr>
          <w:color w:val="auto"/>
          <w:spacing w:val="-1"/>
          <w:sz w:val="24"/>
          <w:szCs w:val="24"/>
          <w:highlight w:val="none"/>
        </w:rPr>
        <w:t>2.12.1双方当事人不得擅自中止或者终</w:t>
      </w:r>
      <w:r>
        <w:rPr>
          <w:color w:val="auto"/>
          <w:spacing w:val="-2"/>
          <w:sz w:val="24"/>
          <w:szCs w:val="24"/>
          <w:highlight w:val="none"/>
        </w:rPr>
        <w:t>止合同；</w:t>
      </w:r>
    </w:p>
    <w:p w14:paraId="6752CCBC">
      <w:pPr>
        <w:pStyle w:val="4"/>
        <w:spacing w:before="171" w:line="354" w:lineRule="auto"/>
        <w:ind w:left="17" w:right="26" w:firstLine="474"/>
        <w:jc w:val="both"/>
        <w:rPr>
          <w:color w:val="auto"/>
          <w:sz w:val="24"/>
          <w:szCs w:val="24"/>
          <w:highlight w:val="none"/>
        </w:rPr>
      </w:pPr>
      <w:r>
        <w:rPr>
          <w:color w:val="auto"/>
          <w:spacing w:val="-4"/>
          <w:sz w:val="24"/>
          <w:szCs w:val="24"/>
          <w:highlight w:val="none"/>
        </w:rPr>
        <w:t>2.12.2合同继续履行将损害国家利益和社会公共利益的，双方当事人应当中止或者</w:t>
      </w:r>
      <w:r>
        <w:rPr>
          <w:color w:val="auto"/>
          <w:spacing w:val="-2"/>
          <w:sz w:val="24"/>
          <w:szCs w:val="24"/>
          <w:highlight w:val="none"/>
        </w:rPr>
        <w:t>终止合同。有过错的一方应当承担赔偿责任，双方当事人都有过错的，各自承担相应的</w:t>
      </w:r>
      <w:r>
        <w:rPr>
          <w:color w:val="auto"/>
          <w:spacing w:val="-6"/>
          <w:sz w:val="24"/>
          <w:szCs w:val="24"/>
          <w:highlight w:val="none"/>
        </w:rPr>
        <w:t>责任。</w:t>
      </w:r>
    </w:p>
    <w:p w14:paraId="707EC941">
      <w:pPr>
        <w:pStyle w:val="4"/>
        <w:spacing w:line="220" w:lineRule="auto"/>
        <w:ind w:left="491"/>
        <w:outlineLvl w:val="0"/>
        <w:rPr>
          <w:color w:val="auto"/>
          <w:sz w:val="24"/>
          <w:szCs w:val="24"/>
          <w:highlight w:val="none"/>
        </w:rPr>
      </w:pPr>
      <w:r>
        <w:rPr>
          <w:b/>
          <w:bCs/>
          <w:color w:val="auto"/>
          <w:spacing w:val="-5"/>
          <w:sz w:val="24"/>
          <w:szCs w:val="24"/>
          <w:highlight w:val="none"/>
        </w:rPr>
        <w:t>2.13检验和验收</w:t>
      </w:r>
    </w:p>
    <w:p w14:paraId="1101B8FD">
      <w:pPr>
        <w:pStyle w:val="4"/>
        <w:spacing w:before="175" w:line="282" w:lineRule="auto"/>
        <w:ind w:left="20" w:right="26" w:firstLine="471"/>
        <w:rPr>
          <w:color w:val="auto"/>
          <w:sz w:val="24"/>
          <w:szCs w:val="24"/>
          <w:highlight w:val="none"/>
        </w:rPr>
      </w:pPr>
      <w:r>
        <w:rPr>
          <w:color w:val="auto"/>
          <w:spacing w:val="-5"/>
          <w:sz w:val="24"/>
          <w:szCs w:val="24"/>
          <w:highlight w:val="none"/>
        </w:rPr>
        <w:t>2.13.1服务期间，乙方在</w:t>
      </w:r>
      <w:r>
        <w:rPr>
          <w:b/>
          <w:bCs/>
          <w:i/>
          <w:iCs/>
          <w:color w:val="auto"/>
          <w:spacing w:val="-5"/>
          <w:sz w:val="25"/>
          <w:szCs w:val="25"/>
          <w:highlight w:val="none"/>
          <w:u w:val="single" w:color="auto"/>
        </w:rPr>
        <w:t>合同专用条款</w:t>
      </w:r>
      <w:r>
        <w:rPr>
          <w:color w:val="auto"/>
          <w:spacing w:val="-6"/>
          <w:sz w:val="24"/>
          <w:szCs w:val="24"/>
          <w:highlight w:val="none"/>
        </w:rPr>
        <w:t>约定时间内组织验收，并可依法邀请相关方</w:t>
      </w:r>
      <w:r>
        <w:rPr>
          <w:color w:val="auto"/>
          <w:spacing w:val="-2"/>
          <w:sz w:val="24"/>
          <w:szCs w:val="24"/>
          <w:highlight w:val="none"/>
        </w:rPr>
        <w:t>参加，验收应出具验收书。</w:t>
      </w:r>
    </w:p>
    <w:p w14:paraId="2D9E9189">
      <w:pPr>
        <w:pStyle w:val="4"/>
        <w:spacing w:before="171" w:line="309" w:lineRule="auto"/>
        <w:ind w:left="16" w:right="26" w:firstLine="475"/>
        <w:rPr>
          <w:color w:val="auto"/>
          <w:sz w:val="24"/>
          <w:szCs w:val="24"/>
          <w:highlight w:val="none"/>
        </w:rPr>
      </w:pPr>
      <w:r>
        <w:rPr>
          <w:color w:val="auto"/>
          <w:spacing w:val="-4"/>
          <w:sz w:val="24"/>
          <w:szCs w:val="24"/>
          <w:highlight w:val="none"/>
        </w:rPr>
        <w:t>2.13.2合同期满或者履行完毕后，甲方有权组织（包括依法邀请国家认可的质量检</w:t>
      </w:r>
      <w:r>
        <w:rPr>
          <w:color w:val="auto"/>
          <w:spacing w:val="-2"/>
          <w:sz w:val="24"/>
          <w:szCs w:val="24"/>
          <w:highlight w:val="none"/>
        </w:rPr>
        <w:t>测机构参加）对乙方履约的验收，即：按照合同约定的技术、服务、安全标准，组织对</w:t>
      </w:r>
      <w:r>
        <w:rPr>
          <w:color w:val="auto"/>
          <w:spacing w:val="-1"/>
          <w:sz w:val="24"/>
          <w:szCs w:val="24"/>
          <w:highlight w:val="none"/>
        </w:rPr>
        <w:t>每一项技术、服务、安全标准的履约情况的验收，并出具验收书。</w:t>
      </w:r>
    </w:p>
    <w:p w14:paraId="76A42689">
      <w:pPr>
        <w:pStyle w:val="4"/>
        <w:spacing w:before="174" w:line="278" w:lineRule="auto"/>
        <w:ind w:left="39" w:firstLine="451"/>
        <w:rPr>
          <w:color w:val="auto"/>
          <w:sz w:val="25"/>
          <w:szCs w:val="25"/>
          <w:highlight w:val="none"/>
        </w:rPr>
      </w:pPr>
      <w:r>
        <w:rPr>
          <w:color w:val="auto"/>
          <w:spacing w:val="2"/>
          <w:sz w:val="24"/>
          <w:szCs w:val="24"/>
          <w:highlight w:val="none"/>
        </w:rPr>
        <w:t>2.13.3检验和验收标准、程序等具体内容以</w:t>
      </w:r>
      <w:r>
        <w:rPr>
          <w:color w:val="auto"/>
          <w:spacing w:val="1"/>
          <w:sz w:val="24"/>
          <w:szCs w:val="24"/>
          <w:highlight w:val="none"/>
        </w:rPr>
        <w:t>及前述验收书的效力详见</w:t>
      </w:r>
      <w:r>
        <w:rPr>
          <w:b/>
          <w:bCs/>
          <w:i/>
          <w:iCs/>
          <w:color w:val="auto"/>
          <w:spacing w:val="1"/>
          <w:sz w:val="25"/>
          <w:szCs w:val="25"/>
          <w:highlight w:val="none"/>
          <w:u w:val="single" w:color="auto"/>
        </w:rPr>
        <w:t>合同专用条</w:t>
      </w:r>
      <w:r>
        <w:rPr>
          <w:b/>
          <w:bCs/>
          <w:i/>
          <w:iCs/>
          <w:color w:val="auto"/>
          <w:spacing w:val="-12"/>
          <w:sz w:val="25"/>
          <w:szCs w:val="25"/>
          <w:highlight w:val="none"/>
          <w:u w:val="single" w:color="auto"/>
        </w:rPr>
        <w:t>款</w:t>
      </w:r>
      <w:r>
        <w:rPr>
          <w:i/>
          <w:iCs/>
          <w:color w:val="auto"/>
          <w:spacing w:val="-12"/>
          <w:sz w:val="25"/>
          <w:szCs w:val="25"/>
          <w:highlight w:val="none"/>
        </w:rPr>
        <w:t>。</w:t>
      </w:r>
    </w:p>
    <w:p w14:paraId="6C4D4A8A">
      <w:pPr>
        <w:pStyle w:val="4"/>
        <w:spacing w:before="167" w:line="223" w:lineRule="auto"/>
        <w:ind w:left="491"/>
        <w:rPr>
          <w:color w:val="auto"/>
          <w:sz w:val="24"/>
          <w:szCs w:val="24"/>
          <w:highlight w:val="none"/>
        </w:rPr>
      </w:pPr>
      <w:r>
        <w:rPr>
          <w:b/>
          <w:bCs/>
          <w:color w:val="auto"/>
          <w:spacing w:val="-6"/>
          <w:sz w:val="24"/>
          <w:szCs w:val="24"/>
          <w:highlight w:val="none"/>
        </w:rPr>
        <w:t>2.14通知和送达</w:t>
      </w:r>
    </w:p>
    <w:p w14:paraId="4313154D">
      <w:pPr>
        <w:pStyle w:val="4"/>
        <w:spacing w:before="170" w:line="321" w:lineRule="auto"/>
        <w:ind w:left="19" w:right="26" w:firstLine="472"/>
        <w:rPr>
          <w:color w:val="auto"/>
          <w:sz w:val="24"/>
          <w:szCs w:val="24"/>
          <w:highlight w:val="none"/>
        </w:rPr>
      </w:pPr>
      <w:r>
        <w:rPr>
          <w:color w:val="auto"/>
          <w:spacing w:val="3"/>
          <w:sz w:val="24"/>
          <w:szCs w:val="24"/>
          <w:highlight w:val="none"/>
        </w:rPr>
        <w:t>2.14.1任何一方因履行合同而以合同第</w:t>
      </w:r>
      <w:r>
        <w:rPr>
          <w:color w:val="auto"/>
          <w:spacing w:val="2"/>
          <w:sz w:val="24"/>
          <w:szCs w:val="24"/>
          <w:highlight w:val="none"/>
        </w:rPr>
        <w:t>一部分尾部所列明的传真或电子邮件发出</w:t>
      </w:r>
      <w:r>
        <w:rPr>
          <w:color w:val="auto"/>
          <w:spacing w:val="-2"/>
          <w:sz w:val="24"/>
          <w:szCs w:val="24"/>
          <w:highlight w:val="none"/>
        </w:rPr>
        <w:t>的所有通知、文件、材料，均视为已向对方当事人送达；任何一方变更上述送达方式或</w:t>
      </w:r>
      <w:r>
        <w:rPr>
          <w:color w:val="auto"/>
          <w:spacing w:val="-1"/>
          <w:sz w:val="24"/>
          <w:szCs w:val="24"/>
          <w:highlight w:val="none"/>
        </w:rPr>
        <w:t>者地址的，应于</w:t>
      </w:r>
      <w:r>
        <w:rPr>
          <w:color w:val="auto"/>
          <w:spacing w:val="-1"/>
          <w:sz w:val="24"/>
          <w:szCs w:val="24"/>
          <w:highlight w:val="none"/>
          <w:u w:val="single" w:color="auto"/>
        </w:rPr>
        <w:t>3</w:t>
      </w:r>
      <w:r>
        <w:rPr>
          <w:color w:val="auto"/>
          <w:spacing w:val="-1"/>
          <w:sz w:val="24"/>
          <w:szCs w:val="24"/>
          <w:highlight w:val="none"/>
        </w:rPr>
        <w:t>个工作日内书面通知对方当事人，在对方当事人收到有关变更通知之前，变更前的约定送达方式或者地址仍视为有效。</w:t>
      </w:r>
    </w:p>
    <w:p w14:paraId="3EED06B8">
      <w:pPr>
        <w:pStyle w:val="4"/>
        <w:spacing w:before="173" w:line="287" w:lineRule="auto"/>
        <w:ind w:left="42" w:right="26" w:firstLine="449"/>
        <w:rPr>
          <w:color w:val="auto"/>
          <w:sz w:val="24"/>
          <w:szCs w:val="24"/>
          <w:highlight w:val="none"/>
        </w:rPr>
      </w:pPr>
      <w:r>
        <w:rPr>
          <w:color w:val="auto"/>
          <w:spacing w:val="-5"/>
          <w:sz w:val="24"/>
          <w:szCs w:val="24"/>
          <w:highlight w:val="none"/>
        </w:rPr>
        <w:t>2.14.2以当面交付方式送达的，交付之时视为送达；以电子邮件方式送达的，发出</w:t>
      </w:r>
      <w:r>
        <w:rPr>
          <w:color w:val="auto"/>
          <w:spacing w:val="-2"/>
          <w:sz w:val="24"/>
          <w:szCs w:val="24"/>
          <w:highlight w:val="none"/>
        </w:rPr>
        <w:t>电子邮件之时视为送达；以传真方式送达的，</w:t>
      </w:r>
      <w:r>
        <w:rPr>
          <w:color w:val="auto"/>
          <w:spacing w:val="-3"/>
          <w:sz w:val="24"/>
          <w:szCs w:val="24"/>
          <w:highlight w:val="none"/>
        </w:rPr>
        <w:t>发出传真之时视为送达；以邮寄方式送达</w:t>
      </w:r>
    </w:p>
    <w:p w14:paraId="3537570B">
      <w:pPr>
        <w:spacing w:line="287" w:lineRule="auto"/>
        <w:rPr>
          <w:color w:val="auto"/>
          <w:sz w:val="24"/>
          <w:szCs w:val="24"/>
          <w:highlight w:val="none"/>
        </w:rPr>
        <w:sectPr>
          <w:headerReference r:id="rId26" w:type="default"/>
          <w:footerReference r:id="rId27" w:type="default"/>
          <w:pgSz w:w="11906" w:h="16839"/>
          <w:pgMar w:top="1106" w:right="1391" w:bottom="1470" w:left="1418" w:header="829" w:footer="1254" w:gutter="0"/>
          <w:pgBorders>
            <w:top w:val="none" w:sz="0" w:space="0"/>
            <w:left w:val="none" w:sz="0" w:space="0"/>
            <w:bottom w:val="none" w:sz="0" w:space="0"/>
            <w:right w:val="none" w:sz="0" w:space="0"/>
          </w:pgBorders>
          <w:cols w:space="720" w:num="1"/>
        </w:sectPr>
      </w:pPr>
    </w:p>
    <w:p w14:paraId="52DF6A8F">
      <w:pPr>
        <w:spacing w:line="328" w:lineRule="auto"/>
        <w:rPr>
          <w:rFonts w:ascii="Arial"/>
          <w:color w:val="auto"/>
          <w:sz w:val="21"/>
          <w:highlight w:val="none"/>
        </w:rPr>
      </w:pPr>
      <w:r>
        <w:rPr>
          <w:color w:val="auto"/>
          <w:highlight w:val="none"/>
        </w:rPr>
        <mc:AlternateContent>
          <mc:Choice Requires="wps">
            <w:drawing>
              <wp:anchor distT="0" distB="0" distL="114300" distR="114300" simplePos="0" relativeHeight="251664384" behindDoc="0" locked="0" layoutInCell="0" allowOverlap="1">
                <wp:simplePos x="0" y="0"/>
                <wp:positionH relativeFrom="page">
                  <wp:posOffset>900430</wp:posOffset>
                </wp:positionH>
                <wp:positionV relativeFrom="page">
                  <wp:posOffset>701040</wp:posOffset>
                </wp:positionV>
                <wp:extent cx="5760085" cy="9525"/>
                <wp:effectExtent l="0" t="0" r="0" b="0"/>
                <wp:wrapNone/>
                <wp:docPr id="21" name="任意多边形 21"/>
                <wp:cNvGraphicFramePr/>
                <a:graphic xmlns:a="http://schemas.openxmlformats.org/drawingml/2006/main">
                  <a:graphicData uri="http://schemas.microsoft.com/office/word/2010/wordprocessingShape">
                    <wps:wsp>
                      <wps:cNvSpPr/>
                      <wps:spPr>
                        <a:xfrm>
                          <a:off x="0" y="0"/>
                          <a:ext cx="5760085" cy="9525"/>
                        </a:xfrm>
                        <a:custGeom>
                          <a:avLst/>
                          <a:gdLst/>
                          <a:ahLst/>
                          <a:cxnLst/>
                          <a:pathLst>
                            <a:path w="9070" h="15">
                              <a:moveTo>
                                <a:pt x="0" y="0"/>
                              </a:moveTo>
                              <a:lnTo>
                                <a:pt x="9070" y="0"/>
                              </a:lnTo>
                              <a:lnTo>
                                <a:pt x="9070"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9pt;margin-top:55.2pt;height:0.75pt;width:453.55pt;mso-position-horizontal-relative:page;mso-position-vertical-relative:page;z-index:251664384;mso-width-relative:page;mso-height-relative:page;" fillcolor="#000000" filled="t" stroked="f" coordsize="9070,15" o:allowincell="f" o:gfxdata="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HbNz8HXAAAADAEAAA8AAAAAAAAA&#10;AQAgAAAAIgAAAGRycy9kb3ducmV2LnhtbFBLAQIUABQAAAAIAIdO4kCoUh6dEgIAAH0EAAAOAAAA&#10;AAAAAAEAIAAAACYBAABkcnMvZTJvRG9jLnhtbFBLBQYAAAAABgAGAFkBAACqBQAAAAA=&#10;" path="m0,0l9070,0,9070,14,0,14,0,0xe">
                <v:fill on="t" focussize="0,0"/>
                <v:stroke on="f"/>
                <v:imagedata o:title=""/>
                <o:lock v:ext="edit" aspectratio="f"/>
              </v:shape>
            </w:pict>
          </mc:Fallback>
        </mc:AlternateContent>
      </w:r>
    </w:p>
    <w:p w14:paraId="3C5008C0">
      <w:pPr>
        <w:pStyle w:val="4"/>
        <w:spacing w:before="78" w:line="222" w:lineRule="auto"/>
        <w:ind w:left="30"/>
        <w:rPr>
          <w:color w:val="auto"/>
          <w:sz w:val="24"/>
          <w:szCs w:val="24"/>
          <w:highlight w:val="none"/>
        </w:rPr>
      </w:pPr>
      <w:r>
        <w:rPr>
          <w:color w:val="auto"/>
          <w:spacing w:val="-2"/>
          <w:sz w:val="24"/>
          <w:szCs w:val="24"/>
          <w:highlight w:val="none"/>
        </w:rPr>
        <w:t>的，邮件挂号寄出或者交邮之日之次日视为送达。</w:t>
      </w:r>
    </w:p>
    <w:p w14:paraId="220D88B3">
      <w:pPr>
        <w:pStyle w:val="4"/>
        <w:spacing w:before="172" w:line="221" w:lineRule="auto"/>
        <w:ind w:left="491"/>
        <w:outlineLvl w:val="0"/>
        <w:rPr>
          <w:color w:val="auto"/>
          <w:sz w:val="24"/>
          <w:szCs w:val="24"/>
          <w:highlight w:val="none"/>
        </w:rPr>
      </w:pPr>
      <w:r>
        <w:rPr>
          <w:b/>
          <w:bCs/>
          <w:color w:val="auto"/>
          <w:spacing w:val="-6"/>
          <w:sz w:val="24"/>
          <w:szCs w:val="24"/>
          <w:highlight w:val="none"/>
        </w:rPr>
        <w:t>2.15计量单位</w:t>
      </w:r>
    </w:p>
    <w:p w14:paraId="53C1A05D">
      <w:pPr>
        <w:pStyle w:val="4"/>
        <w:spacing w:before="171" w:line="221" w:lineRule="auto"/>
        <w:ind w:left="507"/>
        <w:rPr>
          <w:color w:val="auto"/>
          <w:sz w:val="24"/>
          <w:szCs w:val="24"/>
          <w:highlight w:val="none"/>
        </w:rPr>
      </w:pPr>
      <w:r>
        <w:rPr>
          <w:color w:val="auto"/>
          <w:spacing w:val="-1"/>
          <w:sz w:val="24"/>
          <w:szCs w:val="24"/>
          <w:highlight w:val="none"/>
        </w:rPr>
        <w:t>除技术规范中另有规定外,合同的计量单位均使用国家法定计量单位。</w:t>
      </w:r>
    </w:p>
    <w:p w14:paraId="44511D38">
      <w:pPr>
        <w:pStyle w:val="4"/>
        <w:spacing w:before="174" w:line="222" w:lineRule="auto"/>
        <w:ind w:left="491"/>
        <w:outlineLvl w:val="0"/>
        <w:rPr>
          <w:color w:val="auto"/>
          <w:sz w:val="24"/>
          <w:szCs w:val="24"/>
          <w:highlight w:val="none"/>
        </w:rPr>
      </w:pPr>
      <w:r>
        <w:rPr>
          <w:b/>
          <w:bCs/>
          <w:color w:val="auto"/>
          <w:spacing w:val="-4"/>
          <w:sz w:val="24"/>
          <w:szCs w:val="24"/>
          <w:highlight w:val="none"/>
        </w:rPr>
        <w:t>2.16合同使用的文字和适用的法律</w:t>
      </w:r>
    </w:p>
    <w:p w14:paraId="7C4E0A21">
      <w:pPr>
        <w:pStyle w:val="4"/>
        <w:spacing w:before="172" w:line="222" w:lineRule="auto"/>
        <w:ind w:left="491"/>
        <w:rPr>
          <w:color w:val="auto"/>
          <w:sz w:val="24"/>
          <w:szCs w:val="24"/>
          <w:highlight w:val="none"/>
        </w:rPr>
      </w:pPr>
      <w:r>
        <w:rPr>
          <w:color w:val="auto"/>
          <w:spacing w:val="-2"/>
          <w:sz w:val="24"/>
          <w:szCs w:val="24"/>
          <w:highlight w:val="none"/>
        </w:rPr>
        <w:t>2.16.1合同使用汉语书就、变更和解释；</w:t>
      </w:r>
    </w:p>
    <w:p w14:paraId="69B77511">
      <w:pPr>
        <w:pStyle w:val="4"/>
        <w:spacing w:before="168" w:line="222" w:lineRule="auto"/>
        <w:ind w:left="491"/>
        <w:rPr>
          <w:color w:val="auto"/>
          <w:sz w:val="24"/>
          <w:szCs w:val="24"/>
          <w:highlight w:val="none"/>
        </w:rPr>
      </w:pPr>
      <w:r>
        <w:rPr>
          <w:color w:val="auto"/>
          <w:spacing w:val="-2"/>
          <w:sz w:val="24"/>
          <w:szCs w:val="24"/>
          <w:highlight w:val="none"/>
        </w:rPr>
        <w:t>2.16.2合同适用中华人民共和国法律。</w:t>
      </w:r>
    </w:p>
    <w:p w14:paraId="02AFD9D9">
      <w:pPr>
        <w:pStyle w:val="4"/>
        <w:spacing w:before="172" w:line="221" w:lineRule="auto"/>
        <w:ind w:left="491"/>
        <w:outlineLvl w:val="0"/>
        <w:rPr>
          <w:color w:val="auto"/>
          <w:sz w:val="24"/>
          <w:szCs w:val="24"/>
          <w:highlight w:val="none"/>
        </w:rPr>
      </w:pPr>
      <w:r>
        <w:rPr>
          <w:b/>
          <w:bCs/>
          <w:color w:val="auto"/>
          <w:spacing w:val="-6"/>
          <w:sz w:val="24"/>
          <w:szCs w:val="24"/>
          <w:highlight w:val="none"/>
        </w:rPr>
        <w:t>2.17履约保证金</w:t>
      </w:r>
    </w:p>
    <w:p w14:paraId="1CB11AFA">
      <w:pPr>
        <w:pStyle w:val="4"/>
        <w:spacing w:before="174" w:line="305" w:lineRule="auto"/>
        <w:ind w:left="40" w:firstLine="450"/>
        <w:rPr>
          <w:color w:val="auto"/>
          <w:sz w:val="24"/>
          <w:szCs w:val="24"/>
          <w:highlight w:val="none"/>
        </w:rPr>
      </w:pPr>
      <w:r>
        <w:rPr>
          <w:color w:val="auto"/>
          <w:spacing w:val="-5"/>
          <w:sz w:val="24"/>
          <w:szCs w:val="24"/>
          <w:highlight w:val="none"/>
        </w:rPr>
        <w:t>2.17.1采购文件要求乙方提交履约保证金的，乙方应按</w:t>
      </w:r>
      <w:r>
        <w:rPr>
          <w:b/>
          <w:bCs/>
          <w:i/>
          <w:iCs/>
          <w:color w:val="auto"/>
          <w:spacing w:val="-5"/>
          <w:sz w:val="25"/>
          <w:szCs w:val="25"/>
          <w:highlight w:val="none"/>
          <w:u w:val="single" w:color="auto"/>
        </w:rPr>
        <w:t>合同专用条款</w:t>
      </w:r>
      <w:r>
        <w:rPr>
          <w:color w:val="auto"/>
          <w:spacing w:val="-5"/>
          <w:sz w:val="24"/>
          <w:szCs w:val="24"/>
          <w:highlight w:val="none"/>
        </w:rPr>
        <w:t>约定的方式，</w:t>
      </w:r>
      <w:r>
        <w:rPr>
          <w:color w:val="auto"/>
          <w:spacing w:val="-2"/>
          <w:sz w:val="24"/>
          <w:szCs w:val="24"/>
          <w:highlight w:val="none"/>
        </w:rPr>
        <w:t>以支票、汇票、本票或者金融机构、担保机构出具</w:t>
      </w:r>
      <w:r>
        <w:rPr>
          <w:color w:val="auto"/>
          <w:spacing w:val="-3"/>
          <w:sz w:val="24"/>
          <w:szCs w:val="24"/>
          <w:highlight w:val="none"/>
        </w:rPr>
        <w:t>的保函等非现金形式，提交不超过合</w:t>
      </w:r>
      <w:r>
        <w:rPr>
          <w:color w:val="auto"/>
          <w:spacing w:val="-2"/>
          <w:sz w:val="24"/>
          <w:szCs w:val="24"/>
          <w:highlight w:val="none"/>
        </w:rPr>
        <w:t>同总价1%的履约保证金；鼓励和支持乙方以履约保函形式提供履约保证金。</w:t>
      </w:r>
    </w:p>
    <w:p w14:paraId="31030005">
      <w:pPr>
        <w:pStyle w:val="4"/>
        <w:spacing w:before="174" w:line="319" w:lineRule="auto"/>
        <w:ind w:left="16" w:right="36" w:firstLine="475"/>
        <w:rPr>
          <w:color w:val="auto"/>
          <w:sz w:val="24"/>
          <w:szCs w:val="24"/>
          <w:highlight w:val="none"/>
        </w:rPr>
      </w:pPr>
      <w:r>
        <w:rPr>
          <w:color w:val="auto"/>
          <w:spacing w:val="-6"/>
          <w:sz w:val="24"/>
          <w:szCs w:val="24"/>
          <w:highlight w:val="none"/>
        </w:rPr>
        <w:t>2.17.2履约保证金在</w:t>
      </w:r>
      <w:r>
        <w:rPr>
          <w:b/>
          <w:bCs/>
          <w:i/>
          <w:iCs/>
          <w:color w:val="auto"/>
          <w:spacing w:val="-6"/>
          <w:sz w:val="25"/>
          <w:szCs w:val="25"/>
          <w:highlight w:val="none"/>
          <w:u w:val="single" w:color="auto"/>
        </w:rPr>
        <w:t>合同专用条款</w:t>
      </w:r>
      <w:r>
        <w:rPr>
          <w:color w:val="auto"/>
          <w:spacing w:val="-6"/>
          <w:sz w:val="24"/>
          <w:szCs w:val="24"/>
          <w:highlight w:val="none"/>
        </w:rPr>
        <w:t>约定期间内不予退还。乙方在前述约定期间届满</w:t>
      </w:r>
      <w:r>
        <w:rPr>
          <w:color w:val="auto"/>
          <w:sz w:val="24"/>
          <w:szCs w:val="24"/>
          <w:highlight w:val="none"/>
        </w:rPr>
        <w:t>前能履行完合同约定义务事项的，甲方在前述约定期间届满之日起5</w:t>
      </w:r>
      <w:r>
        <w:rPr>
          <w:color w:val="auto"/>
          <w:spacing w:val="-1"/>
          <w:sz w:val="24"/>
          <w:szCs w:val="24"/>
          <w:highlight w:val="none"/>
        </w:rPr>
        <w:t>个工作日内，按</w:t>
      </w:r>
      <w:r>
        <w:rPr>
          <w:b/>
          <w:bCs/>
          <w:i/>
          <w:iCs/>
          <w:color w:val="auto"/>
          <w:spacing w:val="-1"/>
          <w:sz w:val="25"/>
          <w:szCs w:val="25"/>
          <w:highlight w:val="none"/>
          <w:u w:val="single" w:color="auto"/>
        </w:rPr>
        <w:t>合</w:t>
      </w:r>
      <w:r>
        <w:rPr>
          <w:b/>
          <w:bCs/>
          <w:i/>
          <w:iCs/>
          <w:color w:val="auto"/>
          <w:spacing w:val="-3"/>
          <w:sz w:val="25"/>
          <w:szCs w:val="25"/>
          <w:highlight w:val="none"/>
          <w:u w:val="single" w:color="auto"/>
        </w:rPr>
        <w:t>同专用条款</w:t>
      </w:r>
      <w:r>
        <w:rPr>
          <w:color w:val="auto"/>
          <w:spacing w:val="-3"/>
          <w:sz w:val="24"/>
          <w:szCs w:val="24"/>
          <w:highlight w:val="none"/>
        </w:rPr>
        <w:t>约定的方式将履约保证金退还乙方，</w:t>
      </w:r>
      <w:r>
        <w:rPr>
          <w:color w:val="auto"/>
          <w:spacing w:val="-4"/>
          <w:sz w:val="24"/>
          <w:szCs w:val="24"/>
          <w:highlight w:val="none"/>
        </w:rPr>
        <w:t>逾期退还的，乙方可要求甲方支付违约</w:t>
      </w:r>
      <w:r>
        <w:rPr>
          <w:color w:val="auto"/>
          <w:spacing w:val="1"/>
          <w:sz w:val="24"/>
          <w:szCs w:val="24"/>
          <w:highlight w:val="none"/>
        </w:rPr>
        <w:t>金，违约金按每迟延退还一日的应退还而未退还金额的0.05%计算，最高限额为本合同</w:t>
      </w:r>
      <w:r>
        <w:rPr>
          <w:color w:val="auto"/>
          <w:spacing w:val="-2"/>
          <w:sz w:val="24"/>
          <w:szCs w:val="24"/>
          <w:highlight w:val="none"/>
        </w:rPr>
        <w:t>履约保证金的20%.</w:t>
      </w:r>
    </w:p>
    <w:p w14:paraId="79549114">
      <w:pPr>
        <w:pStyle w:val="4"/>
        <w:spacing w:before="174" w:line="309" w:lineRule="auto"/>
        <w:ind w:left="10" w:right="65" w:firstLine="480"/>
        <w:rPr>
          <w:color w:val="auto"/>
          <w:sz w:val="24"/>
          <w:szCs w:val="24"/>
          <w:highlight w:val="none"/>
        </w:rPr>
      </w:pPr>
      <w:r>
        <w:rPr>
          <w:color w:val="auto"/>
          <w:sz w:val="24"/>
          <w:szCs w:val="24"/>
          <w:highlight w:val="none"/>
        </w:rPr>
        <w:t>2.17.3乙方每延迟一日缴纳履约保证金，违约金则按应缴纳的履约保证金金额的</w:t>
      </w:r>
      <w:r>
        <w:rPr>
          <w:color w:val="auto"/>
          <w:spacing w:val="-1"/>
          <w:sz w:val="24"/>
          <w:szCs w:val="24"/>
          <w:highlight w:val="none"/>
        </w:rPr>
        <w:t>0.05%计算，最高限额为本合同履约保证金的20%；乙方逾期10日，未按要求缴纳履约</w:t>
      </w:r>
      <w:r>
        <w:rPr>
          <w:color w:val="auto"/>
          <w:sz w:val="24"/>
          <w:szCs w:val="24"/>
          <w:highlight w:val="none"/>
        </w:rPr>
        <w:t>保证金的，甲方有权单方面解除合同，并就由此造成的一</w:t>
      </w:r>
      <w:r>
        <w:rPr>
          <w:color w:val="auto"/>
          <w:spacing w:val="-1"/>
          <w:sz w:val="24"/>
          <w:szCs w:val="24"/>
          <w:highlight w:val="none"/>
        </w:rPr>
        <w:t>切损失均由乙方负责赔偿。</w:t>
      </w:r>
    </w:p>
    <w:p w14:paraId="43A43F18">
      <w:pPr>
        <w:pStyle w:val="4"/>
        <w:spacing w:before="176" w:line="309" w:lineRule="auto"/>
        <w:ind w:left="18" w:right="65" w:firstLine="473"/>
        <w:rPr>
          <w:color w:val="auto"/>
          <w:sz w:val="24"/>
          <w:szCs w:val="24"/>
          <w:highlight w:val="none"/>
        </w:rPr>
      </w:pPr>
      <w:r>
        <w:rPr>
          <w:color w:val="auto"/>
          <w:spacing w:val="-4"/>
          <w:sz w:val="24"/>
          <w:szCs w:val="24"/>
          <w:highlight w:val="none"/>
        </w:rPr>
        <w:t>2.17.4如果乙方不履行合同，履约保证金不予退还；如果乙方未能按合同约定全面</w:t>
      </w:r>
      <w:r>
        <w:rPr>
          <w:color w:val="auto"/>
          <w:spacing w:val="-2"/>
          <w:sz w:val="24"/>
          <w:szCs w:val="24"/>
          <w:highlight w:val="none"/>
        </w:rPr>
        <w:t>履行义务，那么甲方有权扣除违约金，同时不影响甲方要求乙方承担合同约定的超过履约保证金的违约责任的权利。</w:t>
      </w:r>
    </w:p>
    <w:p w14:paraId="4AD70C35">
      <w:pPr>
        <w:pStyle w:val="4"/>
        <w:spacing w:before="175" w:line="309" w:lineRule="auto"/>
        <w:ind w:left="21" w:right="65" w:firstLine="469"/>
        <w:rPr>
          <w:color w:val="auto"/>
          <w:sz w:val="24"/>
          <w:szCs w:val="24"/>
          <w:highlight w:val="none"/>
        </w:rPr>
      </w:pPr>
      <w:r>
        <w:rPr>
          <w:color w:val="auto"/>
          <w:sz w:val="24"/>
          <w:szCs w:val="24"/>
          <w:highlight w:val="none"/>
        </w:rPr>
        <w:t>2.17.5甲方根据杭州市政府采购网公布的供应商履约评价情况减免履约保证金。</w:t>
      </w:r>
      <w:r>
        <w:rPr>
          <w:color w:val="auto"/>
          <w:spacing w:val="-4"/>
          <w:sz w:val="24"/>
          <w:szCs w:val="24"/>
          <w:highlight w:val="none"/>
        </w:rPr>
        <w:t>乙方履约验收评价总分为100分的，甲方免收履约保证金；评价总分在100分以</w:t>
      </w:r>
      <w:r>
        <w:rPr>
          <w:color w:val="auto"/>
          <w:spacing w:val="-5"/>
          <w:sz w:val="24"/>
          <w:szCs w:val="24"/>
          <w:highlight w:val="none"/>
        </w:rPr>
        <w:t>下或者</w:t>
      </w:r>
      <w:r>
        <w:rPr>
          <w:color w:val="auto"/>
          <w:spacing w:val="-2"/>
          <w:sz w:val="24"/>
          <w:szCs w:val="24"/>
          <w:highlight w:val="none"/>
        </w:rPr>
        <w:t>暂无评分的收取履约保证金不得高于合同总价</w:t>
      </w:r>
      <w:r>
        <w:rPr>
          <w:color w:val="auto"/>
          <w:spacing w:val="-3"/>
          <w:sz w:val="24"/>
          <w:szCs w:val="24"/>
          <w:highlight w:val="none"/>
        </w:rPr>
        <w:t>1%。</w:t>
      </w:r>
    </w:p>
    <w:p w14:paraId="7C6A6C71">
      <w:pPr>
        <w:pStyle w:val="4"/>
        <w:spacing w:before="173" w:line="310" w:lineRule="auto"/>
        <w:ind w:left="18" w:right="65" w:firstLine="473"/>
        <w:rPr>
          <w:color w:val="auto"/>
          <w:sz w:val="24"/>
          <w:szCs w:val="24"/>
          <w:highlight w:val="none"/>
        </w:rPr>
      </w:pPr>
      <w:r>
        <w:rPr>
          <w:b/>
          <w:bCs/>
          <w:color w:val="auto"/>
          <w:spacing w:val="-4"/>
          <w:sz w:val="24"/>
          <w:szCs w:val="24"/>
          <w:highlight w:val="none"/>
        </w:rPr>
        <w:t>2.18</w:t>
      </w:r>
      <w:r>
        <w:rPr>
          <w:color w:val="auto"/>
          <w:spacing w:val="-4"/>
          <w:sz w:val="24"/>
          <w:szCs w:val="24"/>
          <w:highlight w:val="none"/>
        </w:rPr>
        <w:t>对于因甲方原因导致变更、中止或者终止政府采购合同的，甲方应当依照合同</w:t>
      </w:r>
      <w:r>
        <w:rPr>
          <w:color w:val="auto"/>
          <w:spacing w:val="-2"/>
          <w:sz w:val="24"/>
          <w:szCs w:val="24"/>
          <w:highlight w:val="none"/>
        </w:rPr>
        <w:t>约定对供应商受到的损失予以赔偿或者补偿。对于因乙方原因导致变更、中止或者终止</w:t>
      </w:r>
      <w:r>
        <w:rPr>
          <w:color w:val="auto"/>
          <w:spacing w:val="-1"/>
          <w:sz w:val="24"/>
          <w:szCs w:val="24"/>
          <w:highlight w:val="none"/>
        </w:rPr>
        <w:t>合同的，乙方应当赔偿甲方因此遭受的所有损失。</w:t>
      </w:r>
    </w:p>
    <w:p w14:paraId="07166777">
      <w:pPr>
        <w:pStyle w:val="4"/>
        <w:spacing w:before="172" w:line="222" w:lineRule="auto"/>
        <w:ind w:left="491"/>
        <w:rPr>
          <w:color w:val="auto"/>
          <w:sz w:val="24"/>
          <w:szCs w:val="24"/>
          <w:highlight w:val="none"/>
        </w:rPr>
      </w:pPr>
      <w:r>
        <w:rPr>
          <w:b/>
          <w:bCs/>
          <w:color w:val="auto"/>
          <w:spacing w:val="-6"/>
          <w:sz w:val="24"/>
          <w:szCs w:val="24"/>
          <w:highlight w:val="none"/>
        </w:rPr>
        <w:t>2.19合同份数</w:t>
      </w:r>
    </w:p>
    <w:p w14:paraId="5FA2AE47">
      <w:pPr>
        <w:pStyle w:val="4"/>
        <w:spacing w:before="172" w:line="215" w:lineRule="auto"/>
        <w:ind w:left="502"/>
        <w:rPr>
          <w:color w:val="auto"/>
          <w:sz w:val="24"/>
          <w:szCs w:val="24"/>
          <w:highlight w:val="none"/>
        </w:rPr>
      </w:pPr>
      <w:r>
        <w:rPr>
          <w:color w:val="auto"/>
          <w:spacing w:val="-4"/>
          <w:sz w:val="24"/>
          <w:szCs w:val="24"/>
          <w:highlight w:val="none"/>
        </w:rPr>
        <w:t>合同份数按</w:t>
      </w:r>
      <w:r>
        <w:rPr>
          <w:b/>
          <w:bCs/>
          <w:i/>
          <w:iCs/>
          <w:color w:val="auto"/>
          <w:spacing w:val="-4"/>
          <w:sz w:val="25"/>
          <w:szCs w:val="25"/>
          <w:highlight w:val="none"/>
          <w:u w:val="single" w:color="auto"/>
        </w:rPr>
        <w:t>合同专用条款</w:t>
      </w:r>
      <w:r>
        <w:rPr>
          <w:color w:val="auto"/>
          <w:spacing w:val="-4"/>
          <w:sz w:val="24"/>
          <w:szCs w:val="24"/>
          <w:highlight w:val="none"/>
        </w:rPr>
        <w:t>规定，每份均具有同等法律效力。</w:t>
      </w:r>
    </w:p>
    <w:p w14:paraId="59495A6A">
      <w:pPr>
        <w:rPr>
          <w:b/>
          <w:bCs/>
          <w:color w:val="auto"/>
          <w:spacing w:val="-5"/>
          <w:sz w:val="24"/>
          <w:szCs w:val="24"/>
          <w:highlight w:val="none"/>
        </w:rPr>
      </w:pPr>
      <w:r>
        <w:rPr>
          <w:b/>
          <w:bCs/>
          <w:color w:val="auto"/>
          <w:spacing w:val="-5"/>
          <w:sz w:val="24"/>
          <w:szCs w:val="24"/>
          <w:highlight w:val="none"/>
        </w:rPr>
        <w:br w:type="page"/>
      </w:r>
    </w:p>
    <w:p w14:paraId="436EC35F">
      <w:pPr>
        <w:pStyle w:val="4"/>
        <w:spacing w:before="287" w:line="222" w:lineRule="auto"/>
        <w:ind w:left="2906"/>
        <w:outlineLvl w:val="1"/>
        <w:rPr>
          <w:color w:val="auto"/>
          <w:sz w:val="24"/>
          <w:szCs w:val="24"/>
          <w:highlight w:val="none"/>
        </w:rPr>
      </w:pPr>
      <w:r>
        <w:rPr>
          <w:b/>
          <w:bCs/>
          <w:color w:val="auto"/>
          <w:spacing w:val="-5"/>
          <w:sz w:val="24"/>
          <w:szCs w:val="24"/>
          <w:highlight w:val="none"/>
        </w:rPr>
        <w:t>第三部分合同专用条款</w:t>
      </w:r>
    </w:p>
    <w:p w14:paraId="655AA132">
      <w:pPr>
        <w:spacing w:line="328" w:lineRule="auto"/>
        <w:rPr>
          <w:rFonts w:ascii="Arial"/>
          <w:color w:val="auto"/>
          <w:sz w:val="21"/>
          <w:highlight w:val="none"/>
        </w:rPr>
      </w:pPr>
      <w:r>
        <w:rPr>
          <w:color w:val="auto"/>
          <w:highlight w:val="none"/>
        </w:rPr>
        <mc:AlternateContent>
          <mc:Choice Requires="wps">
            <w:drawing>
              <wp:anchor distT="0" distB="0" distL="114300" distR="114300" simplePos="0" relativeHeight="251665408" behindDoc="0" locked="0" layoutInCell="0" allowOverlap="1">
                <wp:simplePos x="0" y="0"/>
                <wp:positionH relativeFrom="page">
                  <wp:posOffset>900430</wp:posOffset>
                </wp:positionH>
                <wp:positionV relativeFrom="page">
                  <wp:posOffset>701040</wp:posOffset>
                </wp:positionV>
                <wp:extent cx="5760085" cy="9525"/>
                <wp:effectExtent l="0" t="0" r="0" b="0"/>
                <wp:wrapNone/>
                <wp:docPr id="20" name="任意多边形 20"/>
                <wp:cNvGraphicFramePr/>
                <a:graphic xmlns:a="http://schemas.openxmlformats.org/drawingml/2006/main">
                  <a:graphicData uri="http://schemas.microsoft.com/office/word/2010/wordprocessingShape">
                    <wps:wsp>
                      <wps:cNvSpPr/>
                      <wps:spPr>
                        <a:xfrm>
                          <a:off x="0" y="0"/>
                          <a:ext cx="5760085" cy="9525"/>
                        </a:xfrm>
                        <a:custGeom>
                          <a:avLst/>
                          <a:gdLst/>
                          <a:ahLst/>
                          <a:cxnLst/>
                          <a:pathLst>
                            <a:path w="9070" h="15">
                              <a:moveTo>
                                <a:pt x="0" y="0"/>
                              </a:moveTo>
                              <a:lnTo>
                                <a:pt x="9070" y="0"/>
                              </a:lnTo>
                              <a:lnTo>
                                <a:pt x="9070"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9pt;margin-top:55.2pt;height:0.75pt;width:453.55pt;mso-position-horizontal-relative:page;mso-position-vertical-relative:page;z-index:251665408;mso-width-relative:page;mso-height-relative:page;" fillcolor="#000000" filled="t" stroked="f" coordsize="9070,15" o:allowincell="f" o:gfxdata="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HbNz8HXAAAADAEAAA8AAAAAAAAA&#10;AQAgAAAAIgAAAGRycy9kb3ducmV2LnhtbFBLAQIUABQAAAAIAIdO4kCvkPjNEgIAAH0EAAAOAAAA&#10;AAAAAAEAIAAAACYBAABkcnMvZTJvRG9jLnhtbFBLBQYAAAAABgAGAFkBAACqBQAAAAA=&#10;" path="m0,0l9070,0,9070,14,0,14,0,0xe">
                <v:fill on="t" focussize="0,0"/>
                <v:stroke on="f"/>
                <v:imagedata o:title=""/>
                <o:lock v:ext="edit" aspectratio="f"/>
              </v:shape>
            </w:pict>
          </mc:Fallback>
        </mc:AlternateContent>
      </w:r>
    </w:p>
    <w:p w14:paraId="2E0E5205">
      <w:pPr>
        <w:pStyle w:val="4"/>
        <w:spacing w:before="78" w:line="222" w:lineRule="auto"/>
        <w:jc w:val="right"/>
        <w:outlineLvl w:val="0"/>
        <w:rPr>
          <w:color w:val="auto"/>
          <w:sz w:val="24"/>
          <w:szCs w:val="24"/>
          <w:highlight w:val="none"/>
        </w:rPr>
      </w:pPr>
      <w:r>
        <w:rPr>
          <w:color w:val="auto"/>
          <w:spacing w:val="-2"/>
          <w:sz w:val="24"/>
          <w:szCs w:val="24"/>
          <w:highlight w:val="none"/>
        </w:rPr>
        <w:t>本部分是对前两部分的补充和修改，如果前两部分和本部分的约定不一致，应以本</w:t>
      </w:r>
    </w:p>
    <w:p w14:paraId="711797C5">
      <w:pPr>
        <w:pStyle w:val="4"/>
        <w:spacing w:before="172" w:line="353" w:lineRule="auto"/>
        <w:ind w:left="22" w:hanging="5"/>
        <w:rPr>
          <w:color w:val="auto"/>
          <w:sz w:val="24"/>
          <w:szCs w:val="24"/>
          <w:highlight w:val="none"/>
        </w:rPr>
      </w:pPr>
      <w:r>
        <w:rPr>
          <w:color w:val="auto"/>
          <w:spacing w:val="-2"/>
          <w:sz w:val="24"/>
          <w:szCs w:val="24"/>
          <w:highlight w:val="none"/>
        </w:rPr>
        <w:t>部分的约定为准。本部分的条款号应与前两部分的条款号保持对应；与前两部分无对应关系的内容可另行编制条款号。</w:t>
      </w:r>
    </w:p>
    <w:p w14:paraId="5898368E">
      <w:pPr>
        <w:pStyle w:val="4"/>
        <w:spacing w:before="2" w:line="222" w:lineRule="auto"/>
        <w:ind w:left="566"/>
        <w:rPr>
          <w:color w:val="auto"/>
          <w:sz w:val="24"/>
          <w:szCs w:val="24"/>
          <w:highlight w:val="none"/>
        </w:rPr>
      </w:pPr>
      <w:r>
        <w:rPr>
          <w:color w:val="auto"/>
          <w:spacing w:val="-3"/>
          <w:sz w:val="24"/>
          <w:szCs w:val="24"/>
          <w:highlight w:val="none"/>
        </w:rPr>
        <w:t>1.4.3资金支付的方式、时间和条件：</w:t>
      </w:r>
    </w:p>
    <w:p w14:paraId="7F13674F">
      <w:pPr>
        <w:pStyle w:val="4"/>
        <w:spacing w:before="171" w:line="221" w:lineRule="auto"/>
        <w:jc w:val="right"/>
        <w:outlineLvl w:val="0"/>
        <w:rPr>
          <w:color w:val="auto"/>
          <w:sz w:val="24"/>
          <w:szCs w:val="24"/>
          <w:highlight w:val="none"/>
        </w:rPr>
      </w:pPr>
      <w:r>
        <w:rPr>
          <w:color w:val="auto"/>
          <w:spacing w:val="-2"/>
          <w:sz w:val="24"/>
          <w:szCs w:val="24"/>
          <w:highlight w:val="none"/>
        </w:rPr>
        <w:t>本次项目合同款支付采用分期付款方式，乙方履行完成相应的合同义务后，向甲方</w:t>
      </w:r>
    </w:p>
    <w:p w14:paraId="6D91C1DD">
      <w:pPr>
        <w:pStyle w:val="4"/>
        <w:spacing w:before="170" w:line="222" w:lineRule="auto"/>
        <w:ind w:left="23"/>
        <w:rPr>
          <w:color w:val="auto"/>
          <w:sz w:val="24"/>
          <w:szCs w:val="24"/>
          <w:highlight w:val="none"/>
        </w:rPr>
      </w:pPr>
      <w:r>
        <w:rPr>
          <w:color w:val="auto"/>
          <w:spacing w:val="-2"/>
          <w:sz w:val="24"/>
          <w:szCs w:val="24"/>
          <w:highlight w:val="none"/>
        </w:rPr>
        <w:t>办理合同款结算手续，具体付款方式如下：</w:t>
      </w:r>
    </w:p>
    <w:p w14:paraId="7A727E2B">
      <w:pPr>
        <w:spacing w:line="107" w:lineRule="auto"/>
        <w:rPr>
          <w:rFonts w:ascii="Arial"/>
          <w:color w:val="auto"/>
          <w:sz w:val="2"/>
          <w:highlight w:val="none"/>
        </w:rPr>
      </w:pPr>
    </w:p>
    <w:tbl>
      <w:tblPr>
        <w:tblStyle w:val="965"/>
        <w:tblW w:w="8905" w:type="dxa"/>
        <w:tblInd w:w="81" w:type="dxa"/>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Layout w:type="fixed"/>
        <w:tblCellMar>
          <w:top w:w="0" w:type="dxa"/>
          <w:left w:w="0" w:type="dxa"/>
          <w:bottom w:w="0" w:type="dxa"/>
          <w:right w:w="0" w:type="dxa"/>
        </w:tblCellMar>
      </w:tblPr>
      <w:tblGrid>
        <w:gridCol w:w="713"/>
        <w:gridCol w:w="6937"/>
        <w:gridCol w:w="1255"/>
      </w:tblGrid>
      <w:tr w14:paraId="05D23898">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0" w:type="dxa"/>
            <w:left w:w="0" w:type="dxa"/>
            <w:bottom w:w="0" w:type="dxa"/>
            <w:right w:w="0" w:type="dxa"/>
          </w:tblCellMar>
        </w:tblPrEx>
        <w:trPr>
          <w:trHeight w:val="578" w:hRule="atLeast"/>
        </w:trPr>
        <w:tc>
          <w:tcPr>
            <w:tcW w:w="713" w:type="dxa"/>
            <w:vAlign w:val="top"/>
          </w:tcPr>
          <w:p w14:paraId="72267D48">
            <w:pPr>
              <w:pStyle w:val="341"/>
              <w:spacing w:before="93" w:line="222" w:lineRule="auto"/>
              <w:ind w:left="128"/>
              <w:rPr>
                <w:color w:val="auto"/>
                <w:highlight w:val="none"/>
              </w:rPr>
            </w:pPr>
            <w:r>
              <w:rPr>
                <w:b/>
                <w:bCs/>
                <w:color w:val="auto"/>
                <w:spacing w:val="-11"/>
                <w:highlight w:val="none"/>
              </w:rPr>
              <w:t>序号</w:t>
            </w:r>
          </w:p>
        </w:tc>
        <w:tc>
          <w:tcPr>
            <w:tcW w:w="6937" w:type="dxa"/>
            <w:vAlign w:val="top"/>
          </w:tcPr>
          <w:p w14:paraId="1992E19C">
            <w:pPr>
              <w:pStyle w:val="341"/>
              <w:spacing w:before="92" w:line="223" w:lineRule="auto"/>
              <w:ind w:left="2699"/>
              <w:rPr>
                <w:color w:val="auto"/>
                <w:highlight w:val="none"/>
              </w:rPr>
            </w:pPr>
            <w:r>
              <w:rPr>
                <w:b/>
                <w:bCs/>
                <w:color w:val="auto"/>
                <w:spacing w:val="-5"/>
                <w:highlight w:val="none"/>
              </w:rPr>
              <w:t>付款比例（</w:t>
            </w:r>
            <w:r>
              <w:rPr>
                <w:rFonts w:ascii="宋体" w:hAnsi="宋体" w:eastAsia="宋体" w:cs="宋体"/>
                <w:b/>
                <w:bCs/>
                <w:color w:val="auto"/>
                <w:spacing w:val="-5"/>
                <w:highlight w:val="none"/>
              </w:rPr>
              <w:t>%</w:t>
            </w:r>
            <w:r>
              <w:rPr>
                <w:b/>
                <w:bCs/>
                <w:color w:val="auto"/>
                <w:spacing w:val="-5"/>
                <w:highlight w:val="none"/>
              </w:rPr>
              <w:t>）</w:t>
            </w:r>
          </w:p>
        </w:tc>
        <w:tc>
          <w:tcPr>
            <w:tcW w:w="1255" w:type="dxa"/>
            <w:vAlign w:val="top"/>
          </w:tcPr>
          <w:p w14:paraId="73A239A0">
            <w:pPr>
              <w:pStyle w:val="341"/>
              <w:spacing w:before="92" w:line="223" w:lineRule="auto"/>
              <w:ind w:left="158"/>
              <w:rPr>
                <w:color w:val="auto"/>
                <w:highlight w:val="none"/>
              </w:rPr>
            </w:pPr>
            <w:r>
              <w:rPr>
                <w:b/>
                <w:bCs/>
                <w:color w:val="auto"/>
                <w:spacing w:val="-6"/>
                <w:highlight w:val="none"/>
              </w:rPr>
              <w:t>付款方式</w:t>
            </w:r>
          </w:p>
        </w:tc>
      </w:tr>
      <w:tr w14:paraId="2B883F0D">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0" w:type="dxa"/>
            <w:left w:w="0" w:type="dxa"/>
            <w:bottom w:w="0" w:type="dxa"/>
            <w:right w:w="0" w:type="dxa"/>
          </w:tblCellMar>
        </w:tblPrEx>
        <w:trPr>
          <w:trHeight w:val="2337" w:hRule="atLeast"/>
        </w:trPr>
        <w:tc>
          <w:tcPr>
            <w:tcW w:w="713" w:type="dxa"/>
            <w:vAlign w:val="top"/>
          </w:tcPr>
          <w:p w14:paraId="28A70B4C">
            <w:pPr>
              <w:spacing w:line="295" w:lineRule="auto"/>
              <w:rPr>
                <w:rFonts w:ascii="Arial"/>
                <w:color w:val="auto"/>
                <w:sz w:val="21"/>
                <w:highlight w:val="none"/>
              </w:rPr>
            </w:pPr>
          </w:p>
          <w:p w14:paraId="0D89D707">
            <w:pPr>
              <w:spacing w:line="295" w:lineRule="auto"/>
              <w:rPr>
                <w:rFonts w:ascii="Arial"/>
                <w:color w:val="auto"/>
                <w:sz w:val="21"/>
                <w:highlight w:val="none"/>
              </w:rPr>
            </w:pPr>
          </w:p>
          <w:p w14:paraId="3F7CC060">
            <w:pPr>
              <w:spacing w:line="295" w:lineRule="auto"/>
              <w:rPr>
                <w:rFonts w:ascii="Arial"/>
                <w:color w:val="auto"/>
                <w:sz w:val="21"/>
                <w:highlight w:val="none"/>
              </w:rPr>
            </w:pPr>
          </w:p>
          <w:p w14:paraId="52220BE6">
            <w:pPr>
              <w:spacing w:before="78" w:line="241" w:lineRule="auto"/>
              <w:ind w:left="344"/>
              <w:rPr>
                <w:rFonts w:ascii="宋体" w:hAnsi="宋体" w:eastAsia="宋体" w:cs="宋体"/>
                <w:color w:val="auto"/>
                <w:sz w:val="24"/>
                <w:szCs w:val="24"/>
                <w:highlight w:val="none"/>
              </w:rPr>
            </w:pPr>
            <w:r>
              <w:rPr>
                <w:rFonts w:ascii="宋体" w:hAnsi="宋体" w:eastAsia="宋体" w:cs="宋体"/>
                <w:color w:val="auto"/>
                <w:sz w:val="24"/>
                <w:szCs w:val="24"/>
                <w:highlight w:val="none"/>
              </w:rPr>
              <w:t>1</w:t>
            </w:r>
          </w:p>
        </w:tc>
        <w:tc>
          <w:tcPr>
            <w:tcW w:w="6937" w:type="dxa"/>
            <w:vAlign w:val="top"/>
          </w:tcPr>
          <w:p w14:paraId="05DA92EC">
            <w:pPr>
              <w:pStyle w:val="341"/>
              <w:spacing w:before="39" w:line="352" w:lineRule="auto"/>
              <w:ind w:left="119" w:right="104" w:firstLine="9"/>
              <w:jc w:val="both"/>
              <w:rPr>
                <w:color w:val="auto"/>
                <w:highlight w:val="none"/>
              </w:rPr>
            </w:pPr>
            <w:r>
              <w:rPr>
                <w:color w:val="auto"/>
                <w:spacing w:val="-8"/>
                <w:highlight w:val="none"/>
              </w:rPr>
              <w:t>第一期付款：合同签订后</w:t>
            </w:r>
            <w:r>
              <w:rPr>
                <w:rFonts w:ascii="宋体" w:hAnsi="宋体" w:eastAsia="宋体" w:cs="宋体"/>
                <w:color w:val="auto"/>
                <w:spacing w:val="-8"/>
                <w:highlight w:val="none"/>
              </w:rPr>
              <w:t>10</w:t>
            </w:r>
            <w:r>
              <w:rPr>
                <w:color w:val="auto"/>
                <w:spacing w:val="-8"/>
                <w:highlight w:val="none"/>
              </w:rPr>
              <w:t>日内，甲方根据杭州市政府采购网公</w:t>
            </w:r>
            <w:r>
              <w:rPr>
                <w:color w:val="auto"/>
                <w:spacing w:val="-1"/>
                <w:highlight w:val="none"/>
              </w:rPr>
              <w:t>布的供应商履约评价情况减免履约保证金。履约验收评价总分为</w:t>
            </w:r>
            <w:r>
              <w:rPr>
                <w:rFonts w:ascii="宋体" w:hAnsi="宋体" w:eastAsia="宋体" w:cs="宋体"/>
                <w:color w:val="auto"/>
                <w:spacing w:val="-3"/>
                <w:highlight w:val="none"/>
              </w:rPr>
              <w:t>100</w:t>
            </w:r>
            <w:r>
              <w:rPr>
                <w:color w:val="auto"/>
                <w:spacing w:val="-3"/>
                <w:highlight w:val="none"/>
              </w:rPr>
              <w:t>分的，甲方应当免收履约保证金；评价总分在</w:t>
            </w:r>
            <w:r>
              <w:rPr>
                <w:rFonts w:ascii="宋体" w:hAnsi="宋体" w:eastAsia="宋体" w:cs="宋体"/>
                <w:color w:val="auto"/>
                <w:spacing w:val="-3"/>
                <w:highlight w:val="none"/>
              </w:rPr>
              <w:t>100</w:t>
            </w:r>
            <w:r>
              <w:rPr>
                <w:color w:val="auto"/>
                <w:spacing w:val="-3"/>
                <w:highlight w:val="none"/>
              </w:rPr>
              <w:t>分以下或</w:t>
            </w:r>
            <w:r>
              <w:rPr>
                <w:color w:val="auto"/>
                <w:spacing w:val="-4"/>
                <w:highlight w:val="none"/>
              </w:rPr>
              <w:t>者暂无评分的，收取履约保证金为合同总价</w:t>
            </w:r>
            <w:r>
              <w:rPr>
                <w:rFonts w:ascii="宋体" w:hAnsi="宋体" w:eastAsia="宋体" w:cs="宋体"/>
                <w:color w:val="auto"/>
                <w:spacing w:val="-4"/>
                <w:highlight w:val="none"/>
              </w:rPr>
              <w:t>1%</w:t>
            </w:r>
            <w:r>
              <w:rPr>
                <w:color w:val="auto"/>
                <w:spacing w:val="-4"/>
                <w:highlight w:val="none"/>
              </w:rPr>
              <w:t>，甲方支付合同总价</w:t>
            </w:r>
            <w:r>
              <w:rPr>
                <w:rFonts w:ascii="宋体" w:hAnsi="宋体" w:eastAsia="宋体" w:cs="宋体"/>
                <w:color w:val="auto"/>
                <w:spacing w:val="-4"/>
                <w:highlight w:val="none"/>
              </w:rPr>
              <w:t>40</w:t>
            </w:r>
            <w:r>
              <w:rPr>
                <w:color w:val="auto"/>
                <w:spacing w:val="-4"/>
                <w:highlight w:val="none"/>
              </w:rPr>
              <w:t>％的款项。</w:t>
            </w:r>
          </w:p>
        </w:tc>
        <w:tc>
          <w:tcPr>
            <w:tcW w:w="1255" w:type="dxa"/>
            <w:vAlign w:val="top"/>
          </w:tcPr>
          <w:p w14:paraId="6E42D06C">
            <w:pPr>
              <w:spacing w:line="326" w:lineRule="auto"/>
              <w:rPr>
                <w:rFonts w:ascii="Arial"/>
                <w:color w:val="auto"/>
                <w:sz w:val="21"/>
                <w:highlight w:val="none"/>
              </w:rPr>
            </w:pPr>
          </w:p>
          <w:p w14:paraId="5A492D03">
            <w:pPr>
              <w:spacing w:line="327" w:lineRule="auto"/>
              <w:rPr>
                <w:rFonts w:ascii="Arial"/>
                <w:color w:val="auto"/>
                <w:sz w:val="21"/>
                <w:highlight w:val="none"/>
              </w:rPr>
            </w:pPr>
          </w:p>
          <w:p w14:paraId="56FCCC59">
            <w:pPr>
              <w:pStyle w:val="341"/>
              <w:spacing w:before="78" w:line="219" w:lineRule="auto"/>
              <w:ind w:left="361"/>
              <w:rPr>
                <w:color w:val="auto"/>
                <w:highlight w:val="none"/>
              </w:rPr>
            </w:pPr>
            <w:r>
              <w:rPr>
                <w:color w:val="auto"/>
                <w:spacing w:val="-15"/>
                <w:highlight w:val="none"/>
              </w:rPr>
              <w:t>国库转</w:t>
            </w:r>
          </w:p>
          <w:p w14:paraId="1C817620">
            <w:pPr>
              <w:pStyle w:val="341"/>
              <w:spacing w:before="180" w:line="224" w:lineRule="auto"/>
              <w:ind w:left="331"/>
              <w:rPr>
                <w:color w:val="auto"/>
                <w:highlight w:val="none"/>
              </w:rPr>
            </w:pPr>
            <w:r>
              <w:rPr>
                <w:color w:val="auto"/>
                <w:spacing w:val="-5"/>
                <w:highlight w:val="none"/>
              </w:rPr>
              <w:t>账支付</w:t>
            </w:r>
          </w:p>
        </w:tc>
      </w:tr>
      <w:tr w14:paraId="0F3AF494">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0" w:type="dxa"/>
            <w:left w:w="0" w:type="dxa"/>
            <w:bottom w:w="0" w:type="dxa"/>
            <w:right w:w="0" w:type="dxa"/>
          </w:tblCellMar>
        </w:tblPrEx>
        <w:trPr>
          <w:trHeight w:val="2338" w:hRule="atLeast"/>
        </w:trPr>
        <w:tc>
          <w:tcPr>
            <w:tcW w:w="713" w:type="dxa"/>
            <w:vAlign w:val="top"/>
          </w:tcPr>
          <w:p w14:paraId="0D3F8C3D">
            <w:pPr>
              <w:spacing w:line="296" w:lineRule="auto"/>
              <w:rPr>
                <w:rFonts w:ascii="Arial"/>
                <w:color w:val="auto"/>
                <w:sz w:val="21"/>
                <w:highlight w:val="none"/>
              </w:rPr>
            </w:pPr>
          </w:p>
          <w:p w14:paraId="7E851238">
            <w:pPr>
              <w:spacing w:line="296" w:lineRule="auto"/>
              <w:rPr>
                <w:rFonts w:ascii="Arial"/>
                <w:color w:val="auto"/>
                <w:sz w:val="21"/>
                <w:highlight w:val="none"/>
              </w:rPr>
            </w:pPr>
          </w:p>
          <w:p w14:paraId="79A2A0F2">
            <w:pPr>
              <w:spacing w:line="296" w:lineRule="auto"/>
              <w:rPr>
                <w:rFonts w:ascii="Arial"/>
                <w:color w:val="auto"/>
                <w:sz w:val="21"/>
                <w:highlight w:val="none"/>
              </w:rPr>
            </w:pPr>
          </w:p>
          <w:p w14:paraId="12470781">
            <w:pPr>
              <w:spacing w:before="78" w:line="241" w:lineRule="auto"/>
              <w:ind w:left="329"/>
              <w:rPr>
                <w:rFonts w:ascii="宋体" w:hAnsi="宋体" w:eastAsia="宋体" w:cs="宋体"/>
                <w:color w:val="auto"/>
                <w:sz w:val="24"/>
                <w:szCs w:val="24"/>
                <w:highlight w:val="none"/>
              </w:rPr>
            </w:pPr>
            <w:r>
              <w:rPr>
                <w:rFonts w:ascii="宋体" w:hAnsi="宋体" w:eastAsia="宋体" w:cs="宋体"/>
                <w:color w:val="auto"/>
                <w:sz w:val="24"/>
                <w:szCs w:val="24"/>
                <w:highlight w:val="none"/>
              </w:rPr>
              <w:t>2</w:t>
            </w:r>
          </w:p>
        </w:tc>
        <w:tc>
          <w:tcPr>
            <w:tcW w:w="6937" w:type="dxa"/>
            <w:vAlign w:val="top"/>
          </w:tcPr>
          <w:p w14:paraId="2D74D535">
            <w:pPr>
              <w:pStyle w:val="341"/>
              <w:spacing w:before="39" w:line="352" w:lineRule="auto"/>
              <w:ind w:left="118" w:right="104" w:firstLine="11"/>
              <w:rPr>
                <w:color w:val="auto"/>
                <w:highlight w:val="none"/>
              </w:rPr>
            </w:pPr>
            <w:r>
              <w:rPr>
                <w:color w:val="auto"/>
                <w:spacing w:val="-1"/>
                <w:highlight w:val="none"/>
              </w:rPr>
              <w:t>第二期付款：本项目检测工作按要求全部完成，验收合格且提交</w:t>
            </w:r>
            <w:r>
              <w:rPr>
                <w:color w:val="auto"/>
                <w:spacing w:val="-6"/>
                <w:highlight w:val="none"/>
              </w:rPr>
              <w:t>全部检测报告材料、结算资料后</w:t>
            </w:r>
            <w:r>
              <w:rPr>
                <w:rFonts w:ascii="宋体" w:hAnsi="宋体" w:eastAsia="宋体" w:cs="宋体"/>
                <w:color w:val="auto"/>
                <w:spacing w:val="-6"/>
                <w:highlight w:val="none"/>
              </w:rPr>
              <w:t>10</w:t>
            </w:r>
            <w:r>
              <w:rPr>
                <w:color w:val="auto"/>
                <w:spacing w:val="-6"/>
                <w:highlight w:val="none"/>
              </w:rPr>
              <w:t>个工作日内按实结算剩余</w:t>
            </w:r>
            <w:r>
              <w:rPr>
                <w:color w:val="auto"/>
                <w:spacing w:val="-7"/>
                <w:highlight w:val="none"/>
              </w:rPr>
              <w:t>应付</w:t>
            </w:r>
            <w:r>
              <w:rPr>
                <w:color w:val="auto"/>
                <w:spacing w:val="-1"/>
                <w:highlight w:val="none"/>
              </w:rPr>
              <w:t>的合同尾款，同时扣除乙方应向甲方支付的违约金（如果有）。双方确认，甲方按前两款结算并向乙方支付的款项总额不超过合</w:t>
            </w:r>
            <w:r>
              <w:rPr>
                <w:color w:val="auto"/>
                <w:spacing w:val="-4"/>
                <w:highlight w:val="none"/>
              </w:rPr>
              <w:t>同总价。</w:t>
            </w:r>
          </w:p>
        </w:tc>
        <w:tc>
          <w:tcPr>
            <w:tcW w:w="1255" w:type="dxa"/>
            <w:vAlign w:val="top"/>
          </w:tcPr>
          <w:p w14:paraId="73BAA7CA">
            <w:pPr>
              <w:spacing w:line="328" w:lineRule="auto"/>
              <w:rPr>
                <w:rFonts w:ascii="Arial"/>
                <w:color w:val="auto"/>
                <w:sz w:val="21"/>
                <w:highlight w:val="none"/>
              </w:rPr>
            </w:pPr>
          </w:p>
          <w:p w14:paraId="3E76F57C">
            <w:pPr>
              <w:spacing w:line="328" w:lineRule="auto"/>
              <w:rPr>
                <w:rFonts w:ascii="Arial"/>
                <w:color w:val="auto"/>
                <w:sz w:val="21"/>
                <w:highlight w:val="none"/>
              </w:rPr>
            </w:pPr>
          </w:p>
          <w:p w14:paraId="68182145">
            <w:pPr>
              <w:pStyle w:val="341"/>
              <w:spacing w:before="78" w:line="219" w:lineRule="auto"/>
              <w:ind w:left="361"/>
              <w:rPr>
                <w:color w:val="auto"/>
                <w:highlight w:val="none"/>
              </w:rPr>
            </w:pPr>
            <w:r>
              <w:rPr>
                <w:color w:val="auto"/>
                <w:spacing w:val="-15"/>
                <w:highlight w:val="none"/>
              </w:rPr>
              <w:t>国库转</w:t>
            </w:r>
          </w:p>
          <w:p w14:paraId="2F7A6313">
            <w:pPr>
              <w:pStyle w:val="341"/>
              <w:spacing w:before="180" w:line="224" w:lineRule="auto"/>
              <w:ind w:left="331"/>
              <w:rPr>
                <w:color w:val="auto"/>
                <w:highlight w:val="none"/>
              </w:rPr>
            </w:pPr>
            <w:r>
              <w:rPr>
                <w:color w:val="auto"/>
                <w:spacing w:val="-5"/>
                <w:highlight w:val="none"/>
              </w:rPr>
              <w:t>账支付</w:t>
            </w:r>
          </w:p>
        </w:tc>
      </w:tr>
      <w:tr w14:paraId="4A20BC2F">
        <w:tblPrEx>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CellMar>
            <w:top w:w="0" w:type="dxa"/>
            <w:left w:w="0" w:type="dxa"/>
            <w:bottom w:w="0" w:type="dxa"/>
            <w:right w:w="0" w:type="dxa"/>
          </w:tblCellMar>
        </w:tblPrEx>
        <w:trPr>
          <w:trHeight w:val="1409" w:hRule="atLeast"/>
        </w:trPr>
        <w:tc>
          <w:tcPr>
            <w:tcW w:w="8905" w:type="dxa"/>
            <w:gridSpan w:val="3"/>
            <w:vAlign w:val="top"/>
          </w:tcPr>
          <w:p w14:paraId="10900EA9">
            <w:pPr>
              <w:pStyle w:val="341"/>
              <w:spacing w:before="41" w:line="348" w:lineRule="auto"/>
              <w:ind w:left="339" w:right="183" w:firstLine="476"/>
              <w:jc w:val="both"/>
              <w:rPr>
                <w:color w:val="auto"/>
                <w:highlight w:val="none"/>
              </w:rPr>
            </w:pPr>
            <w:r>
              <w:rPr>
                <w:color w:val="auto"/>
                <w:spacing w:val="-1"/>
                <w:highlight w:val="none"/>
              </w:rPr>
              <w:t>前述甲方按实进行结算付款的方式不影响乙方承担其因未全面履行本项目义务而产生的相应违约金。具体支付时间和金额，甲方可根据财政资金拨付情况予</w:t>
            </w:r>
            <w:r>
              <w:rPr>
                <w:color w:val="auto"/>
                <w:spacing w:val="-6"/>
                <w:highlight w:val="none"/>
              </w:rPr>
              <w:t>以调整。</w:t>
            </w:r>
          </w:p>
        </w:tc>
      </w:tr>
    </w:tbl>
    <w:p w14:paraId="325828B4">
      <w:pPr>
        <w:spacing w:line="422" w:lineRule="auto"/>
        <w:rPr>
          <w:rFonts w:ascii="Arial"/>
          <w:color w:val="auto"/>
          <w:sz w:val="21"/>
          <w:highlight w:val="none"/>
        </w:rPr>
      </w:pPr>
    </w:p>
    <w:p w14:paraId="553863B7">
      <w:pPr>
        <w:pStyle w:val="4"/>
        <w:spacing w:before="78" w:line="222" w:lineRule="auto"/>
        <w:ind w:left="507"/>
        <w:rPr>
          <w:color w:val="auto"/>
          <w:sz w:val="24"/>
          <w:szCs w:val="24"/>
          <w:highlight w:val="none"/>
        </w:rPr>
      </w:pPr>
      <w:r>
        <w:rPr>
          <w:rFonts w:ascii="宋体" w:hAnsi="宋体" w:eastAsia="宋体" w:cs="宋体"/>
          <w:color w:val="auto"/>
          <w:spacing w:val="-4"/>
          <w:sz w:val="24"/>
          <w:szCs w:val="24"/>
          <w:highlight w:val="none"/>
        </w:rPr>
        <w:t>1.5.1</w:t>
      </w:r>
      <w:r>
        <w:rPr>
          <w:color w:val="auto"/>
          <w:spacing w:val="-4"/>
          <w:sz w:val="24"/>
          <w:szCs w:val="24"/>
          <w:highlight w:val="none"/>
        </w:rPr>
        <w:t>服务期：</w:t>
      </w:r>
      <w:r>
        <w:rPr>
          <w:rFonts w:hint="eastAsia"/>
          <w:color w:val="auto"/>
          <w:spacing w:val="-4"/>
          <w:sz w:val="24"/>
          <w:szCs w:val="24"/>
          <w:highlight w:val="none"/>
        </w:rPr>
        <w:t>合同签订之日且生效起60天内完成</w:t>
      </w:r>
      <w:r>
        <w:rPr>
          <w:color w:val="auto"/>
          <w:spacing w:val="-5"/>
          <w:sz w:val="24"/>
          <w:szCs w:val="24"/>
          <w:highlight w:val="none"/>
        </w:rPr>
        <w:t>。</w:t>
      </w:r>
    </w:p>
    <w:p w14:paraId="099001D3">
      <w:pPr>
        <w:pStyle w:val="4"/>
        <w:spacing w:before="179" w:line="222" w:lineRule="auto"/>
        <w:ind w:left="507"/>
        <w:outlineLvl w:val="0"/>
        <w:rPr>
          <w:color w:val="auto"/>
          <w:sz w:val="24"/>
          <w:szCs w:val="24"/>
          <w:highlight w:val="none"/>
        </w:rPr>
      </w:pPr>
      <w:r>
        <w:rPr>
          <w:rFonts w:ascii="宋体" w:hAnsi="宋体" w:eastAsia="宋体" w:cs="宋体"/>
          <w:color w:val="auto"/>
          <w:spacing w:val="-5"/>
          <w:sz w:val="24"/>
          <w:szCs w:val="24"/>
          <w:highlight w:val="none"/>
        </w:rPr>
        <w:t>1.5.2</w:t>
      </w:r>
      <w:r>
        <w:rPr>
          <w:color w:val="auto"/>
          <w:spacing w:val="-5"/>
          <w:sz w:val="24"/>
          <w:szCs w:val="24"/>
          <w:highlight w:val="none"/>
        </w:rPr>
        <w:t>服务地点：甲方指定地点。</w:t>
      </w:r>
    </w:p>
    <w:p w14:paraId="42AB0140">
      <w:pPr>
        <w:pStyle w:val="4"/>
        <w:spacing w:before="179" w:line="222" w:lineRule="auto"/>
        <w:ind w:left="507"/>
        <w:outlineLvl w:val="0"/>
        <w:rPr>
          <w:color w:val="auto"/>
          <w:sz w:val="24"/>
          <w:szCs w:val="24"/>
          <w:highlight w:val="none"/>
        </w:rPr>
      </w:pPr>
      <w:r>
        <w:rPr>
          <w:rFonts w:ascii="宋体" w:hAnsi="宋体" w:eastAsia="宋体" w:cs="宋体"/>
          <w:color w:val="auto"/>
          <w:spacing w:val="-2"/>
          <w:sz w:val="24"/>
          <w:szCs w:val="24"/>
          <w:highlight w:val="none"/>
        </w:rPr>
        <w:t>1.5.3</w:t>
      </w:r>
      <w:r>
        <w:rPr>
          <w:color w:val="auto"/>
          <w:spacing w:val="-2"/>
          <w:sz w:val="24"/>
          <w:szCs w:val="24"/>
          <w:highlight w:val="none"/>
        </w:rPr>
        <w:t>服务内容：附件三：采购需求</w:t>
      </w:r>
    </w:p>
    <w:p w14:paraId="1345D5D0">
      <w:pPr>
        <w:pStyle w:val="4"/>
        <w:spacing w:before="177" w:line="222" w:lineRule="auto"/>
        <w:ind w:left="507"/>
        <w:outlineLvl w:val="0"/>
        <w:rPr>
          <w:color w:val="auto"/>
          <w:sz w:val="24"/>
          <w:szCs w:val="24"/>
          <w:highlight w:val="none"/>
        </w:rPr>
      </w:pPr>
      <w:r>
        <w:rPr>
          <w:rFonts w:ascii="宋体" w:hAnsi="宋体" w:eastAsia="宋体" w:cs="宋体"/>
          <w:color w:val="auto"/>
          <w:spacing w:val="-6"/>
          <w:sz w:val="24"/>
          <w:szCs w:val="24"/>
          <w:highlight w:val="none"/>
        </w:rPr>
        <w:t>1.6.7.1</w:t>
      </w:r>
      <w:r>
        <w:rPr>
          <w:color w:val="auto"/>
          <w:spacing w:val="-6"/>
          <w:sz w:val="24"/>
          <w:szCs w:val="24"/>
          <w:highlight w:val="none"/>
        </w:rPr>
        <w:t>甲方违约责任：</w:t>
      </w:r>
    </w:p>
    <w:p w14:paraId="5915F158">
      <w:pPr>
        <w:pStyle w:val="4"/>
        <w:spacing w:before="176" w:line="313" w:lineRule="auto"/>
        <w:ind w:left="17" w:firstLine="484"/>
        <w:rPr>
          <w:color w:val="auto"/>
          <w:sz w:val="24"/>
          <w:szCs w:val="24"/>
          <w:highlight w:val="none"/>
        </w:rPr>
      </w:pPr>
      <w:r>
        <w:rPr>
          <w:color w:val="auto"/>
          <w:spacing w:val="-1"/>
          <w:sz w:val="24"/>
          <w:szCs w:val="24"/>
          <w:highlight w:val="none"/>
        </w:rPr>
        <w:t>（</w:t>
      </w:r>
      <w:r>
        <w:rPr>
          <w:rFonts w:ascii="宋体" w:hAnsi="宋体" w:eastAsia="宋体" w:cs="宋体"/>
          <w:color w:val="auto"/>
          <w:spacing w:val="-1"/>
          <w:sz w:val="24"/>
          <w:szCs w:val="24"/>
          <w:highlight w:val="none"/>
        </w:rPr>
        <w:t>1</w:t>
      </w:r>
      <w:r>
        <w:rPr>
          <w:color w:val="auto"/>
          <w:spacing w:val="-1"/>
          <w:sz w:val="24"/>
          <w:szCs w:val="24"/>
          <w:highlight w:val="none"/>
        </w:rPr>
        <w:t>）乙方应完全按照甲方招标文件的要求和乙方投标文件及相关文件承诺完成本</w:t>
      </w:r>
      <w:r>
        <w:rPr>
          <w:color w:val="auto"/>
          <w:spacing w:val="-2"/>
          <w:sz w:val="24"/>
          <w:szCs w:val="24"/>
          <w:highlight w:val="none"/>
        </w:rPr>
        <w:t>项目，因乙方自身财务、技术、人力等原因导致项目风险的，应承担全部责任，乙方须</w:t>
      </w:r>
      <w:r>
        <w:rPr>
          <w:color w:val="auto"/>
          <w:spacing w:val="-1"/>
          <w:sz w:val="24"/>
          <w:szCs w:val="24"/>
          <w:highlight w:val="none"/>
        </w:rPr>
        <w:t>与第三方交涉并承担由此而引起的一切法律责任和费用，并赔偿甲方的全部损失。</w:t>
      </w:r>
    </w:p>
    <w:p w14:paraId="23759BCF">
      <w:pPr>
        <w:pStyle w:val="4"/>
        <w:spacing w:before="182" w:line="290" w:lineRule="auto"/>
        <w:ind w:left="16" w:firstLine="485"/>
        <w:rPr>
          <w:color w:val="auto"/>
          <w:sz w:val="24"/>
          <w:szCs w:val="24"/>
          <w:highlight w:val="none"/>
        </w:rPr>
      </w:pPr>
      <w:r>
        <w:rPr>
          <w:color w:val="auto"/>
          <w:spacing w:val="-1"/>
          <w:sz w:val="24"/>
          <w:szCs w:val="24"/>
          <w:highlight w:val="none"/>
        </w:rPr>
        <w:t>（</w:t>
      </w:r>
      <w:r>
        <w:rPr>
          <w:rFonts w:ascii="宋体" w:hAnsi="宋体" w:eastAsia="宋体" w:cs="宋体"/>
          <w:color w:val="auto"/>
          <w:spacing w:val="-1"/>
          <w:sz w:val="24"/>
          <w:szCs w:val="24"/>
          <w:highlight w:val="none"/>
        </w:rPr>
        <w:t>2</w:t>
      </w:r>
      <w:r>
        <w:rPr>
          <w:color w:val="auto"/>
          <w:spacing w:val="-1"/>
          <w:sz w:val="24"/>
          <w:szCs w:val="24"/>
          <w:highlight w:val="none"/>
        </w:rPr>
        <w:t>）甲方有权依据有关法律法规、政府管理的相关职能规定，对本项目进行监督</w:t>
      </w:r>
      <w:r>
        <w:rPr>
          <w:color w:val="auto"/>
          <w:spacing w:val="-2"/>
          <w:sz w:val="24"/>
          <w:szCs w:val="24"/>
          <w:highlight w:val="none"/>
        </w:rPr>
        <w:t>和检查，有权要求乙方按照监督检查情况制定相应措施并加以整改。甲方不因行使该监</w:t>
      </w:r>
      <w:r>
        <w:rPr>
          <w:color w:val="auto"/>
          <w:highlight w:val="none"/>
        </w:rPr>
        <mc:AlternateContent>
          <mc:Choice Requires="wps">
            <w:drawing>
              <wp:anchor distT="0" distB="0" distL="114300" distR="114300" simplePos="0" relativeHeight="251666432" behindDoc="0" locked="0" layoutInCell="0" allowOverlap="1">
                <wp:simplePos x="0" y="0"/>
                <wp:positionH relativeFrom="page">
                  <wp:posOffset>900430</wp:posOffset>
                </wp:positionH>
                <wp:positionV relativeFrom="page">
                  <wp:posOffset>701040</wp:posOffset>
                </wp:positionV>
                <wp:extent cx="5760085" cy="9525"/>
                <wp:effectExtent l="0" t="0" r="0" b="0"/>
                <wp:wrapNone/>
                <wp:docPr id="16" name="任意多边形 16"/>
                <wp:cNvGraphicFramePr/>
                <a:graphic xmlns:a="http://schemas.openxmlformats.org/drawingml/2006/main">
                  <a:graphicData uri="http://schemas.microsoft.com/office/word/2010/wordprocessingShape">
                    <wps:wsp>
                      <wps:cNvSpPr/>
                      <wps:spPr>
                        <a:xfrm>
                          <a:off x="0" y="0"/>
                          <a:ext cx="5760085" cy="9525"/>
                        </a:xfrm>
                        <a:custGeom>
                          <a:avLst/>
                          <a:gdLst/>
                          <a:ahLst/>
                          <a:cxnLst/>
                          <a:pathLst>
                            <a:path w="9070" h="15">
                              <a:moveTo>
                                <a:pt x="0" y="0"/>
                              </a:moveTo>
                              <a:lnTo>
                                <a:pt x="9070" y="0"/>
                              </a:lnTo>
                              <a:lnTo>
                                <a:pt x="9070"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9pt;margin-top:55.2pt;height:0.75pt;width:453.55pt;mso-position-horizontal-relative:page;mso-position-vertical-relative:page;z-index:251666432;mso-width-relative:page;mso-height-relative:page;" fillcolor="#000000" filled="t" stroked="f" coordsize="9070,15" o:allowincell="f" o:gfxdata="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HbNz8HXAAAADAEAAA8AAAAAAAAA&#10;AQAgAAAAIgAAAGRycy9kb3ducmV2LnhtbFBLAQIUABQAAAAIAIdO4kAeifKNEgIAAH0EAAAOAAAA&#10;AAAAAAEAIAAAACYBAABkcnMvZTJvRG9jLnhtbFBLBQYAAAAABgAGAFkBAACqBQAAAAA=&#10;" path="m0,0l9070,0,9070,14,0,14,0,0xe">
                <v:fill on="t" focussize="0,0"/>
                <v:stroke on="f"/>
                <v:imagedata o:title=""/>
                <o:lock v:ext="edit" aspectratio="f"/>
              </v:shape>
            </w:pict>
          </mc:Fallback>
        </mc:AlternateContent>
      </w:r>
      <w:r>
        <w:rPr>
          <w:color w:val="auto"/>
          <w:spacing w:val="-2"/>
          <w:sz w:val="24"/>
          <w:szCs w:val="24"/>
          <w:highlight w:val="none"/>
        </w:rPr>
        <w:t>督和检查权而承担任何责任，也不因此减轻或免除乙方根据合同约定或相关法律法规规定应承担的任何义务或责任。</w:t>
      </w:r>
    </w:p>
    <w:p w14:paraId="4CFF417F">
      <w:pPr>
        <w:pStyle w:val="4"/>
        <w:spacing w:before="2" w:line="324" w:lineRule="auto"/>
        <w:ind w:left="16" w:right="17" w:firstLine="485"/>
        <w:rPr>
          <w:color w:val="auto"/>
          <w:sz w:val="24"/>
          <w:szCs w:val="24"/>
          <w:highlight w:val="none"/>
        </w:rPr>
      </w:pPr>
      <w:r>
        <w:rPr>
          <w:color w:val="auto"/>
          <w:spacing w:val="-3"/>
          <w:sz w:val="24"/>
          <w:szCs w:val="24"/>
          <w:highlight w:val="none"/>
        </w:rPr>
        <w:t>（</w:t>
      </w:r>
      <w:r>
        <w:rPr>
          <w:rFonts w:ascii="宋体" w:hAnsi="宋体" w:eastAsia="宋体" w:cs="宋体"/>
          <w:color w:val="auto"/>
          <w:spacing w:val="-3"/>
          <w:sz w:val="24"/>
          <w:szCs w:val="24"/>
          <w:highlight w:val="none"/>
        </w:rPr>
        <w:t>3</w:t>
      </w:r>
      <w:r>
        <w:rPr>
          <w:color w:val="auto"/>
          <w:spacing w:val="-3"/>
          <w:sz w:val="24"/>
          <w:szCs w:val="24"/>
          <w:highlight w:val="none"/>
        </w:rPr>
        <w:t>）除不可抗力外，如果乙方没有按照本合同</w:t>
      </w:r>
      <w:r>
        <w:rPr>
          <w:color w:val="auto"/>
          <w:spacing w:val="-4"/>
          <w:sz w:val="24"/>
          <w:szCs w:val="24"/>
          <w:highlight w:val="none"/>
        </w:rPr>
        <w:t>约定的期限、地点和方式提供服务，</w:t>
      </w:r>
      <w:r>
        <w:rPr>
          <w:color w:val="auto"/>
          <w:spacing w:val="-2"/>
          <w:sz w:val="24"/>
          <w:szCs w:val="24"/>
          <w:highlight w:val="none"/>
        </w:rPr>
        <w:t>那么甲方可要求乙方支付违约金，每迟延提供服务一日的</w:t>
      </w:r>
      <w:r>
        <w:rPr>
          <w:color w:val="auto"/>
          <w:spacing w:val="-3"/>
          <w:sz w:val="24"/>
          <w:szCs w:val="24"/>
          <w:highlight w:val="none"/>
        </w:rPr>
        <w:t>，按合同总价</w:t>
      </w:r>
      <w:r>
        <w:rPr>
          <w:rFonts w:ascii="宋体" w:hAnsi="宋体" w:eastAsia="宋体" w:cs="宋体"/>
          <w:color w:val="auto"/>
          <w:spacing w:val="-3"/>
          <w:sz w:val="24"/>
          <w:szCs w:val="24"/>
          <w:highlight w:val="none"/>
        </w:rPr>
        <w:t>0.05%</w:t>
      </w:r>
      <w:r>
        <w:rPr>
          <w:color w:val="auto"/>
          <w:spacing w:val="-3"/>
          <w:sz w:val="24"/>
          <w:szCs w:val="24"/>
          <w:highlight w:val="none"/>
        </w:rPr>
        <w:t>计算违约</w:t>
      </w:r>
      <w:r>
        <w:rPr>
          <w:color w:val="auto"/>
          <w:spacing w:val="-1"/>
          <w:sz w:val="24"/>
          <w:szCs w:val="24"/>
          <w:highlight w:val="none"/>
        </w:rPr>
        <w:t>金，最高限额为本合同总价的</w:t>
      </w:r>
      <w:r>
        <w:rPr>
          <w:rFonts w:ascii="宋体" w:hAnsi="宋体" w:eastAsia="宋体" w:cs="宋体"/>
          <w:color w:val="auto"/>
          <w:spacing w:val="-1"/>
          <w:sz w:val="24"/>
          <w:szCs w:val="24"/>
          <w:highlight w:val="none"/>
        </w:rPr>
        <w:t>20%</w:t>
      </w:r>
      <w:r>
        <w:rPr>
          <w:color w:val="auto"/>
          <w:spacing w:val="-1"/>
          <w:sz w:val="24"/>
          <w:szCs w:val="24"/>
          <w:highlight w:val="none"/>
        </w:rPr>
        <w:t>；迟延提供服务的违约金计算数额达到前述最高限额之日起，甲方有权在要求乙方支付违约金的同时，书面通知乙方解除本合同。</w:t>
      </w:r>
    </w:p>
    <w:p w14:paraId="36217400">
      <w:pPr>
        <w:pStyle w:val="4"/>
        <w:spacing w:before="182" w:line="324" w:lineRule="auto"/>
        <w:ind w:left="15" w:right="92" w:firstLine="485"/>
        <w:rPr>
          <w:color w:val="auto"/>
          <w:sz w:val="24"/>
          <w:szCs w:val="24"/>
          <w:highlight w:val="none"/>
        </w:rPr>
      </w:pPr>
      <w:r>
        <w:rPr>
          <w:color w:val="auto"/>
          <w:spacing w:val="-1"/>
          <w:sz w:val="24"/>
          <w:szCs w:val="24"/>
          <w:highlight w:val="none"/>
        </w:rPr>
        <w:t>（</w:t>
      </w:r>
      <w:r>
        <w:rPr>
          <w:rFonts w:ascii="宋体" w:hAnsi="宋体" w:eastAsia="宋体" w:cs="宋体"/>
          <w:color w:val="auto"/>
          <w:spacing w:val="-1"/>
          <w:sz w:val="24"/>
          <w:szCs w:val="24"/>
          <w:highlight w:val="none"/>
        </w:rPr>
        <w:t>4</w:t>
      </w:r>
      <w:r>
        <w:rPr>
          <w:color w:val="auto"/>
          <w:spacing w:val="-1"/>
          <w:sz w:val="24"/>
          <w:szCs w:val="24"/>
          <w:highlight w:val="none"/>
        </w:rPr>
        <w:t>）除不可抗力外，如果甲方没有按照本合同约定的付款方式付款，那么乙方可</w:t>
      </w:r>
      <w:r>
        <w:rPr>
          <w:color w:val="auto"/>
          <w:spacing w:val="1"/>
          <w:sz w:val="24"/>
          <w:szCs w:val="24"/>
          <w:highlight w:val="none"/>
        </w:rPr>
        <w:t>要求甲方支付违约金，违约金按每迟延付款一日的应付而未付款的</w:t>
      </w:r>
      <w:r>
        <w:rPr>
          <w:rFonts w:ascii="宋体" w:hAnsi="宋体" w:eastAsia="宋体" w:cs="宋体"/>
          <w:color w:val="auto"/>
          <w:spacing w:val="1"/>
          <w:sz w:val="24"/>
          <w:szCs w:val="24"/>
          <w:highlight w:val="none"/>
        </w:rPr>
        <w:t>0.05%</w:t>
      </w:r>
      <w:r>
        <w:rPr>
          <w:color w:val="auto"/>
          <w:spacing w:val="1"/>
          <w:sz w:val="24"/>
          <w:szCs w:val="24"/>
          <w:highlight w:val="none"/>
        </w:rPr>
        <w:t>计算，最高限</w:t>
      </w:r>
      <w:r>
        <w:rPr>
          <w:color w:val="auto"/>
          <w:spacing w:val="-1"/>
          <w:sz w:val="24"/>
          <w:szCs w:val="24"/>
          <w:highlight w:val="none"/>
        </w:rPr>
        <w:t>额为本合同总价的</w:t>
      </w:r>
      <w:r>
        <w:rPr>
          <w:rFonts w:ascii="宋体" w:hAnsi="宋体" w:eastAsia="宋体" w:cs="宋体"/>
          <w:color w:val="auto"/>
          <w:spacing w:val="-1"/>
          <w:sz w:val="24"/>
          <w:szCs w:val="24"/>
          <w:highlight w:val="none"/>
        </w:rPr>
        <w:t>20%</w:t>
      </w:r>
      <w:r>
        <w:rPr>
          <w:color w:val="auto"/>
          <w:spacing w:val="-1"/>
          <w:sz w:val="24"/>
          <w:szCs w:val="24"/>
          <w:highlight w:val="none"/>
        </w:rPr>
        <w:t>；迟延付款的违约金计算数额达到前述最高限额之日起，乙方有权在要求甲方支付违约金的同时，书面通知甲方解除本合同。</w:t>
      </w:r>
    </w:p>
    <w:p w14:paraId="39DCB480">
      <w:pPr>
        <w:pStyle w:val="4"/>
        <w:spacing w:before="180" w:line="221" w:lineRule="auto"/>
        <w:ind w:left="501"/>
        <w:rPr>
          <w:color w:val="auto"/>
          <w:sz w:val="24"/>
          <w:szCs w:val="24"/>
          <w:highlight w:val="none"/>
        </w:rPr>
      </w:pPr>
      <w:r>
        <w:rPr>
          <w:color w:val="auto"/>
          <w:spacing w:val="-1"/>
          <w:sz w:val="24"/>
          <w:szCs w:val="24"/>
          <w:highlight w:val="none"/>
        </w:rPr>
        <w:t>（</w:t>
      </w:r>
      <w:r>
        <w:rPr>
          <w:rFonts w:ascii="宋体" w:hAnsi="宋体" w:eastAsia="宋体" w:cs="宋体"/>
          <w:color w:val="auto"/>
          <w:spacing w:val="-1"/>
          <w:sz w:val="24"/>
          <w:szCs w:val="24"/>
          <w:highlight w:val="none"/>
        </w:rPr>
        <w:t>5</w:t>
      </w:r>
      <w:r>
        <w:rPr>
          <w:color w:val="auto"/>
          <w:spacing w:val="-1"/>
          <w:sz w:val="24"/>
          <w:szCs w:val="24"/>
          <w:highlight w:val="none"/>
        </w:rPr>
        <w:t>）乙方每延迟一日缴纳履约保证金，违约金则按应缴纳的履约保证金金额的</w:t>
      </w:r>
    </w:p>
    <w:p w14:paraId="41C614F4">
      <w:pPr>
        <w:pStyle w:val="4"/>
        <w:spacing w:before="182" w:line="336" w:lineRule="auto"/>
        <w:ind w:left="16" w:right="83" w:hanging="5"/>
        <w:rPr>
          <w:color w:val="auto"/>
          <w:sz w:val="24"/>
          <w:szCs w:val="24"/>
          <w:highlight w:val="none"/>
        </w:rPr>
      </w:pPr>
      <w:r>
        <w:rPr>
          <w:rFonts w:ascii="宋体" w:hAnsi="宋体" w:eastAsia="宋体" w:cs="宋体"/>
          <w:color w:val="auto"/>
          <w:spacing w:val="-3"/>
          <w:sz w:val="24"/>
          <w:szCs w:val="24"/>
          <w:highlight w:val="none"/>
        </w:rPr>
        <w:t>0.05%</w:t>
      </w:r>
      <w:r>
        <w:rPr>
          <w:color w:val="auto"/>
          <w:spacing w:val="-3"/>
          <w:sz w:val="24"/>
          <w:szCs w:val="24"/>
          <w:highlight w:val="none"/>
        </w:rPr>
        <w:t>计算，最高限额为本合同履约保证金的</w:t>
      </w:r>
      <w:r>
        <w:rPr>
          <w:rFonts w:ascii="宋体" w:hAnsi="宋体" w:eastAsia="宋体" w:cs="宋体"/>
          <w:color w:val="auto"/>
          <w:spacing w:val="-3"/>
          <w:sz w:val="24"/>
          <w:szCs w:val="24"/>
          <w:highlight w:val="none"/>
        </w:rPr>
        <w:t>20%</w:t>
      </w:r>
      <w:r>
        <w:rPr>
          <w:color w:val="auto"/>
          <w:spacing w:val="-3"/>
          <w:sz w:val="24"/>
          <w:szCs w:val="24"/>
          <w:highlight w:val="none"/>
        </w:rPr>
        <w:t>；乙方逾期</w:t>
      </w:r>
      <w:r>
        <w:rPr>
          <w:rFonts w:ascii="宋体" w:hAnsi="宋体" w:eastAsia="宋体" w:cs="宋体"/>
          <w:color w:val="auto"/>
          <w:spacing w:val="-3"/>
          <w:sz w:val="24"/>
          <w:szCs w:val="24"/>
          <w:highlight w:val="none"/>
        </w:rPr>
        <w:t>10</w:t>
      </w:r>
      <w:r>
        <w:rPr>
          <w:color w:val="auto"/>
          <w:spacing w:val="-3"/>
          <w:sz w:val="24"/>
          <w:szCs w:val="24"/>
          <w:highlight w:val="none"/>
        </w:rPr>
        <w:t>日，未按要求缴纳履约</w:t>
      </w:r>
      <w:r>
        <w:rPr>
          <w:color w:val="auto"/>
          <w:spacing w:val="-2"/>
          <w:sz w:val="24"/>
          <w:szCs w:val="24"/>
          <w:highlight w:val="none"/>
        </w:rPr>
        <w:t>保证金的，甲方有权单方面解除合同，并就由此造成的一切损失均由乙方负责赔偿。服</w:t>
      </w:r>
      <w:r>
        <w:rPr>
          <w:color w:val="auto"/>
          <w:spacing w:val="-3"/>
          <w:sz w:val="24"/>
          <w:szCs w:val="24"/>
          <w:highlight w:val="none"/>
        </w:rPr>
        <w:t>务期满，通过验收，甲方于收到乙方退还履约保证金申请之日起</w:t>
      </w:r>
      <w:r>
        <w:rPr>
          <w:rFonts w:ascii="宋体" w:hAnsi="宋体" w:eastAsia="宋体" w:cs="宋体"/>
          <w:color w:val="auto"/>
          <w:spacing w:val="-3"/>
          <w:sz w:val="24"/>
          <w:szCs w:val="24"/>
          <w:highlight w:val="none"/>
        </w:rPr>
        <w:t>5</w:t>
      </w:r>
      <w:r>
        <w:rPr>
          <w:color w:val="auto"/>
          <w:spacing w:val="-3"/>
          <w:sz w:val="24"/>
          <w:szCs w:val="24"/>
          <w:highlight w:val="none"/>
        </w:rPr>
        <w:t>个工作日内凭双方签</w:t>
      </w:r>
      <w:r>
        <w:rPr>
          <w:color w:val="auto"/>
          <w:spacing w:val="-2"/>
          <w:sz w:val="24"/>
          <w:szCs w:val="24"/>
          <w:highlight w:val="none"/>
        </w:rPr>
        <w:t>字盖章的验收意见，退还乙方履约保证金。逾期退还的，乙方可要求甲方支付违约金，</w:t>
      </w:r>
      <w:r>
        <w:rPr>
          <w:color w:val="auto"/>
          <w:spacing w:val="1"/>
          <w:sz w:val="24"/>
          <w:szCs w:val="24"/>
          <w:highlight w:val="none"/>
        </w:rPr>
        <w:t>违约金按每迟延退还一日的应退还而未退还金额的</w:t>
      </w:r>
      <w:r>
        <w:rPr>
          <w:rFonts w:ascii="宋体" w:hAnsi="宋体" w:eastAsia="宋体" w:cs="宋体"/>
          <w:color w:val="auto"/>
          <w:spacing w:val="1"/>
          <w:sz w:val="24"/>
          <w:szCs w:val="24"/>
          <w:highlight w:val="none"/>
        </w:rPr>
        <w:t>0.05%</w:t>
      </w:r>
      <w:r>
        <w:rPr>
          <w:color w:val="auto"/>
          <w:spacing w:val="1"/>
          <w:sz w:val="24"/>
          <w:szCs w:val="24"/>
          <w:highlight w:val="none"/>
        </w:rPr>
        <w:t>计算，最高限额为本合同履约</w:t>
      </w:r>
      <w:r>
        <w:rPr>
          <w:color w:val="auto"/>
          <w:spacing w:val="-4"/>
          <w:sz w:val="24"/>
          <w:szCs w:val="24"/>
          <w:highlight w:val="none"/>
        </w:rPr>
        <w:t>保证金的</w:t>
      </w:r>
      <w:r>
        <w:rPr>
          <w:rFonts w:ascii="宋体" w:hAnsi="宋体" w:eastAsia="宋体" w:cs="宋体"/>
          <w:color w:val="auto"/>
          <w:spacing w:val="-4"/>
          <w:sz w:val="24"/>
          <w:szCs w:val="24"/>
          <w:highlight w:val="none"/>
        </w:rPr>
        <w:t>20%</w:t>
      </w:r>
      <w:r>
        <w:rPr>
          <w:color w:val="auto"/>
          <w:spacing w:val="-4"/>
          <w:sz w:val="24"/>
          <w:szCs w:val="24"/>
          <w:highlight w:val="none"/>
        </w:rPr>
        <w:t>。</w:t>
      </w:r>
    </w:p>
    <w:p w14:paraId="5913A01E">
      <w:pPr>
        <w:pStyle w:val="4"/>
        <w:spacing w:before="179" w:line="290" w:lineRule="auto"/>
        <w:ind w:left="19" w:firstLine="482"/>
        <w:rPr>
          <w:color w:val="auto"/>
          <w:sz w:val="24"/>
          <w:szCs w:val="24"/>
          <w:highlight w:val="none"/>
        </w:rPr>
      </w:pPr>
      <w:r>
        <w:rPr>
          <w:color w:val="auto"/>
          <w:sz w:val="24"/>
          <w:szCs w:val="24"/>
          <w:highlight w:val="none"/>
        </w:rPr>
        <w:t>（</w:t>
      </w:r>
      <w:r>
        <w:rPr>
          <w:rFonts w:ascii="宋体" w:hAnsi="宋体" w:eastAsia="宋体" w:cs="宋体"/>
          <w:color w:val="auto"/>
          <w:sz w:val="24"/>
          <w:szCs w:val="24"/>
          <w:highlight w:val="none"/>
        </w:rPr>
        <w:t>6</w:t>
      </w:r>
      <w:r>
        <w:rPr>
          <w:color w:val="auto"/>
          <w:sz w:val="24"/>
          <w:szCs w:val="24"/>
          <w:highlight w:val="none"/>
        </w:rPr>
        <w:t>）乙方擅自将本合同的全部或部分事务转由第三人承担，甲方可解除本合同，</w:t>
      </w:r>
      <w:r>
        <w:rPr>
          <w:color w:val="auto"/>
          <w:spacing w:val="-8"/>
          <w:sz w:val="24"/>
          <w:szCs w:val="24"/>
          <w:highlight w:val="none"/>
        </w:rPr>
        <w:t>且乙方应按合同总价的</w:t>
      </w:r>
      <w:r>
        <w:rPr>
          <w:rFonts w:ascii="宋体" w:hAnsi="宋体" w:eastAsia="宋体" w:cs="宋体"/>
          <w:color w:val="auto"/>
          <w:spacing w:val="-8"/>
          <w:sz w:val="24"/>
          <w:szCs w:val="24"/>
          <w:highlight w:val="none"/>
        </w:rPr>
        <w:t>30</w:t>
      </w:r>
      <w:r>
        <w:rPr>
          <w:color w:val="auto"/>
          <w:spacing w:val="-8"/>
          <w:sz w:val="24"/>
          <w:szCs w:val="24"/>
          <w:highlight w:val="none"/>
        </w:rPr>
        <w:t>％向甲方支付违约金。如发生损失的，乙方还应赔偿甲方损失。</w:t>
      </w:r>
    </w:p>
    <w:p w14:paraId="1A78A65C">
      <w:pPr>
        <w:pStyle w:val="4"/>
        <w:spacing w:before="179" w:line="291" w:lineRule="auto"/>
        <w:ind w:left="16" w:right="17" w:firstLine="485"/>
        <w:rPr>
          <w:color w:val="auto"/>
          <w:sz w:val="24"/>
          <w:szCs w:val="24"/>
          <w:highlight w:val="none"/>
        </w:rPr>
      </w:pPr>
      <w:r>
        <w:rPr>
          <w:color w:val="auto"/>
          <w:spacing w:val="-3"/>
          <w:sz w:val="24"/>
          <w:szCs w:val="24"/>
          <w:highlight w:val="none"/>
        </w:rPr>
        <w:t>（</w:t>
      </w:r>
      <w:r>
        <w:rPr>
          <w:rFonts w:ascii="宋体" w:hAnsi="宋体" w:eastAsia="宋体" w:cs="宋体"/>
          <w:color w:val="auto"/>
          <w:spacing w:val="-3"/>
          <w:sz w:val="24"/>
          <w:szCs w:val="24"/>
          <w:highlight w:val="none"/>
        </w:rPr>
        <w:t>7</w:t>
      </w:r>
      <w:r>
        <w:rPr>
          <w:color w:val="auto"/>
          <w:spacing w:val="-3"/>
          <w:sz w:val="24"/>
          <w:szCs w:val="24"/>
          <w:highlight w:val="none"/>
        </w:rPr>
        <w:t>）服务期间，甲方每月对乙方实施考核，如</w:t>
      </w:r>
      <w:r>
        <w:rPr>
          <w:color w:val="auto"/>
          <w:spacing w:val="-4"/>
          <w:sz w:val="24"/>
          <w:szCs w:val="24"/>
          <w:highlight w:val="none"/>
        </w:rPr>
        <w:t>有违约的，根据合同条款进行处置，</w:t>
      </w:r>
      <w:r>
        <w:rPr>
          <w:color w:val="auto"/>
          <w:spacing w:val="-3"/>
          <w:sz w:val="24"/>
          <w:szCs w:val="24"/>
          <w:highlight w:val="none"/>
        </w:rPr>
        <w:t>直至解除合同。</w:t>
      </w:r>
    </w:p>
    <w:p w14:paraId="4D4F400D">
      <w:pPr>
        <w:pStyle w:val="4"/>
        <w:spacing w:before="177" w:line="220" w:lineRule="auto"/>
        <w:ind w:left="501"/>
        <w:rPr>
          <w:color w:val="auto"/>
          <w:sz w:val="24"/>
          <w:szCs w:val="24"/>
          <w:highlight w:val="none"/>
        </w:rPr>
      </w:pPr>
      <w:r>
        <w:rPr>
          <w:color w:val="auto"/>
          <w:spacing w:val="-1"/>
          <w:sz w:val="24"/>
          <w:szCs w:val="24"/>
          <w:highlight w:val="none"/>
        </w:rPr>
        <w:t>（</w:t>
      </w:r>
      <w:r>
        <w:rPr>
          <w:rFonts w:ascii="宋体" w:hAnsi="宋体" w:eastAsia="宋体" w:cs="宋体"/>
          <w:color w:val="auto"/>
          <w:spacing w:val="-1"/>
          <w:sz w:val="24"/>
          <w:szCs w:val="24"/>
          <w:highlight w:val="none"/>
        </w:rPr>
        <w:t>8</w:t>
      </w:r>
      <w:r>
        <w:rPr>
          <w:color w:val="auto"/>
          <w:spacing w:val="-1"/>
          <w:sz w:val="24"/>
          <w:szCs w:val="24"/>
          <w:highlight w:val="none"/>
        </w:rPr>
        <w:t>）因乙方工作过错造成的安全管理事故，乙方负全部责任及相关费用。</w:t>
      </w:r>
    </w:p>
    <w:p w14:paraId="6A595CE5">
      <w:pPr>
        <w:pStyle w:val="4"/>
        <w:spacing w:before="181" w:line="221" w:lineRule="auto"/>
        <w:ind w:left="501"/>
        <w:rPr>
          <w:color w:val="auto"/>
          <w:sz w:val="24"/>
          <w:szCs w:val="24"/>
          <w:highlight w:val="none"/>
        </w:rPr>
      </w:pPr>
      <w:r>
        <w:rPr>
          <w:color w:val="auto"/>
          <w:spacing w:val="-1"/>
          <w:sz w:val="24"/>
          <w:szCs w:val="24"/>
          <w:highlight w:val="none"/>
        </w:rPr>
        <w:t>（</w:t>
      </w:r>
      <w:r>
        <w:rPr>
          <w:rFonts w:ascii="宋体" w:hAnsi="宋体" w:eastAsia="宋体" w:cs="宋体"/>
          <w:color w:val="auto"/>
          <w:spacing w:val="-1"/>
          <w:sz w:val="24"/>
          <w:szCs w:val="24"/>
          <w:highlight w:val="none"/>
        </w:rPr>
        <w:t>9</w:t>
      </w:r>
      <w:r>
        <w:rPr>
          <w:color w:val="auto"/>
          <w:spacing w:val="-1"/>
          <w:sz w:val="24"/>
          <w:szCs w:val="24"/>
          <w:highlight w:val="none"/>
        </w:rPr>
        <w:t>）乙方所有人员的事故由乙方自行全权负责。</w:t>
      </w:r>
    </w:p>
    <w:p w14:paraId="7D0F4825">
      <w:pPr>
        <w:pStyle w:val="4"/>
        <w:spacing w:before="179" w:line="219" w:lineRule="auto"/>
        <w:ind w:left="501"/>
        <w:outlineLvl w:val="0"/>
        <w:rPr>
          <w:color w:val="auto"/>
          <w:sz w:val="24"/>
          <w:szCs w:val="24"/>
          <w:highlight w:val="none"/>
        </w:rPr>
      </w:pPr>
      <w:r>
        <w:rPr>
          <w:color w:val="auto"/>
          <w:spacing w:val="-1"/>
          <w:sz w:val="24"/>
          <w:szCs w:val="24"/>
          <w:highlight w:val="none"/>
        </w:rPr>
        <w:t>（</w:t>
      </w:r>
      <w:r>
        <w:rPr>
          <w:rFonts w:ascii="宋体" w:hAnsi="宋体" w:eastAsia="宋体" w:cs="宋体"/>
          <w:color w:val="auto"/>
          <w:spacing w:val="-1"/>
          <w:sz w:val="24"/>
          <w:szCs w:val="24"/>
          <w:highlight w:val="none"/>
        </w:rPr>
        <w:t>10</w:t>
      </w:r>
      <w:r>
        <w:rPr>
          <w:color w:val="auto"/>
          <w:spacing w:val="-1"/>
          <w:sz w:val="24"/>
          <w:szCs w:val="24"/>
          <w:highlight w:val="none"/>
        </w:rPr>
        <w:t>）违约金在结算合同尾款时一次性扣除。</w:t>
      </w:r>
    </w:p>
    <w:p w14:paraId="18233620">
      <w:pPr>
        <w:pStyle w:val="4"/>
        <w:spacing w:before="311" w:line="222" w:lineRule="auto"/>
        <w:ind w:left="506"/>
        <w:outlineLvl w:val="0"/>
        <w:rPr>
          <w:color w:val="auto"/>
          <w:sz w:val="24"/>
          <w:szCs w:val="24"/>
          <w:highlight w:val="none"/>
        </w:rPr>
      </w:pPr>
      <w:r>
        <w:rPr>
          <w:b/>
          <w:bCs/>
          <w:color w:val="auto"/>
          <w:spacing w:val="-7"/>
          <w:sz w:val="24"/>
          <w:szCs w:val="24"/>
          <w:highlight w:val="none"/>
        </w:rPr>
        <w:t>1.7合同争议的解决</w:t>
      </w:r>
    </w:p>
    <w:p w14:paraId="78080176">
      <w:pPr>
        <w:pStyle w:val="4"/>
        <w:spacing w:before="169" w:line="221" w:lineRule="auto"/>
        <w:ind w:left="497"/>
        <w:outlineLvl w:val="0"/>
        <w:rPr>
          <w:color w:val="auto"/>
          <w:sz w:val="24"/>
          <w:szCs w:val="24"/>
          <w:highlight w:val="none"/>
        </w:rPr>
      </w:pPr>
      <w:r>
        <w:rPr>
          <w:color w:val="auto"/>
          <w:spacing w:val="-2"/>
          <w:sz w:val="24"/>
          <w:szCs w:val="24"/>
          <w:highlight w:val="none"/>
        </w:rPr>
        <w:t>本合同履行过程中发生的任何争议，双方当事人均可通过和解或者调解解决；不愿</w:t>
      </w:r>
    </w:p>
    <w:p w14:paraId="3BD813D8">
      <w:pPr>
        <w:pStyle w:val="4"/>
        <w:spacing w:before="174" w:line="220" w:lineRule="auto"/>
        <w:ind w:left="16"/>
        <w:rPr>
          <w:color w:val="auto"/>
          <w:sz w:val="24"/>
          <w:szCs w:val="24"/>
          <w:highlight w:val="none"/>
        </w:rPr>
      </w:pPr>
      <w:r>
        <w:rPr>
          <w:color w:val="auto"/>
          <w:spacing w:val="-1"/>
          <w:sz w:val="24"/>
          <w:szCs w:val="24"/>
          <w:highlight w:val="none"/>
        </w:rPr>
        <w:t>和解、调解或者和解、调解不成的，可以选择以下第</w:t>
      </w:r>
      <w:r>
        <w:rPr>
          <w:color w:val="auto"/>
          <w:spacing w:val="-1"/>
          <w:sz w:val="24"/>
          <w:szCs w:val="24"/>
          <w:highlight w:val="none"/>
          <w:u w:val="single" w:color="auto"/>
        </w:rPr>
        <w:t>1.7.2条</w:t>
      </w:r>
      <w:r>
        <w:rPr>
          <w:color w:val="auto"/>
          <w:spacing w:val="-1"/>
          <w:sz w:val="24"/>
          <w:szCs w:val="24"/>
          <w:highlight w:val="none"/>
        </w:rPr>
        <w:t>款规定的方式解决：</w:t>
      </w:r>
    </w:p>
    <w:p w14:paraId="23F0FAB3">
      <w:pPr>
        <w:pStyle w:val="4"/>
        <w:spacing w:before="175" w:line="220" w:lineRule="auto"/>
        <w:ind w:left="506"/>
        <w:outlineLvl w:val="0"/>
        <w:rPr>
          <w:color w:val="auto"/>
          <w:sz w:val="24"/>
          <w:szCs w:val="24"/>
          <w:highlight w:val="none"/>
        </w:rPr>
      </w:pPr>
      <w:r>
        <w:rPr>
          <w:color w:val="auto"/>
          <w:spacing w:val="-1"/>
          <w:sz w:val="24"/>
          <w:szCs w:val="24"/>
          <w:highlight w:val="none"/>
        </w:rPr>
        <w:t>1.7.1将争议提交/仲裁委员会依申请仲裁时其现行有效的仲裁规则裁决；</w:t>
      </w:r>
    </w:p>
    <w:p w14:paraId="6285A8CD">
      <w:pPr>
        <w:pStyle w:val="4"/>
        <w:spacing w:before="172" w:line="219" w:lineRule="auto"/>
        <w:ind w:left="506"/>
        <w:outlineLvl w:val="0"/>
        <w:rPr>
          <w:color w:val="auto"/>
          <w:sz w:val="24"/>
          <w:szCs w:val="24"/>
          <w:highlight w:val="none"/>
        </w:rPr>
      </w:pPr>
      <w:r>
        <w:rPr>
          <w:color w:val="auto"/>
          <w:spacing w:val="-5"/>
          <w:sz w:val="24"/>
          <w:szCs w:val="24"/>
          <w:highlight w:val="none"/>
        </w:rPr>
        <w:t>1.7.2向甲方所在地人民法院起诉。</w:t>
      </w:r>
    </w:p>
    <w:p w14:paraId="4CA1218F">
      <w:pPr>
        <w:pStyle w:val="4"/>
        <w:spacing w:before="175" w:line="222" w:lineRule="auto"/>
        <w:ind w:left="491"/>
        <w:outlineLvl w:val="0"/>
        <w:rPr>
          <w:color w:val="auto"/>
          <w:sz w:val="24"/>
          <w:szCs w:val="24"/>
          <w:highlight w:val="none"/>
        </w:rPr>
      </w:pPr>
      <w:r>
        <w:rPr>
          <w:color w:val="auto"/>
          <w:spacing w:val="-1"/>
          <w:sz w:val="24"/>
          <w:szCs w:val="24"/>
          <w:highlight w:val="none"/>
        </w:rPr>
        <w:t>2.3.2本项目所产生的相关文档知识产权</w:t>
      </w:r>
      <w:r>
        <w:rPr>
          <w:color w:val="auto"/>
          <w:spacing w:val="-2"/>
          <w:sz w:val="24"/>
          <w:szCs w:val="24"/>
          <w:highlight w:val="none"/>
        </w:rPr>
        <w:t>归属甲方。</w:t>
      </w:r>
    </w:p>
    <w:p w14:paraId="390712A4">
      <w:pPr>
        <w:spacing w:line="222" w:lineRule="auto"/>
        <w:rPr>
          <w:color w:val="auto"/>
          <w:sz w:val="24"/>
          <w:szCs w:val="24"/>
          <w:highlight w:val="none"/>
        </w:rPr>
        <w:sectPr>
          <w:headerReference r:id="rId28" w:type="default"/>
          <w:footerReference r:id="rId29" w:type="default"/>
          <w:pgSz w:w="11906" w:h="16839"/>
          <w:pgMar w:top="1106" w:right="1334" w:bottom="1470" w:left="1418" w:header="829" w:footer="1254" w:gutter="0"/>
          <w:pgBorders>
            <w:top w:val="none" w:sz="0" w:space="0"/>
            <w:left w:val="none" w:sz="0" w:space="0"/>
            <w:bottom w:val="none" w:sz="0" w:space="0"/>
            <w:right w:val="none" w:sz="0" w:space="0"/>
          </w:pgBorders>
          <w:cols w:space="720" w:num="1"/>
        </w:sectPr>
      </w:pPr>
    </w:p>
    <w:p w14:paraId="72925F44">
      <w:pPr>
        <w:spacing w:line="324" w:lineRule="auto"/>
        <w:rPr>
          <w:rFonts w:ascii="Arial"/>
          <w:color w:val="auto"/>
          <w:sz w:val="21"/>
          <w:highlight w:val="none"/>
        </w:rPr>
      </w:pPr>
      <w:r>
        <w:rPr>
          <w:color w:val="auto"/>
          <w:highlight w:val="none"/>
        </w:rPr>
        <mc:AlternateContent>
          <mc:Choice Requires="wps">
            <w:drawing>
              <wp:anchor distT="0" distB="0" distL="114300" distR="114300" simplePos="0" relativeHeight="251667456" behindDoc="0" locked="0" layoutInCell="0" allowOverlap="1">
                <wp:simplePos x="0" y="0"/>
                <wp:positionH relativeFrom="page">
                  <wp:posOffset>900430</wp:posOffset>
                </wp:positionH>
                <wp:positionV relativeFrom="page">
                  <wp:posOffset>701040</wp:posOffset>
                </wp:positionV>
                <wp:extent cx="5760085" cy="9525"/>
                <wp:effectExtent l="0" t="0" r="0" b="0"/>
                <wp:wrapNone/>
                <wp:docPr id="15" name="任意多边形 15"/>
                <wp:cNvGraphicFramePr/>
                <a:graphic xmlns:a="http://schemas.openxmlformats.org/drawingml/2006/main">
                  <a:graphicData uri="http://schemas.microsoft.com/office/word/2010/wordprocessingShape">
                    <wps:wsp>
                      <wps:cNvSpPr/>
                      <wps:spPr>
                        <a:xfrm>
                          <a:off x="0" y="0"/>
                          <a:ext cx="5760085" cy="9525"/>
                        </a:xfrm>
                        <a:custGeom>
                          <a:avLst/>
                          <a:gdLst/>
                          <a:ahLst/>
                          <a:cxnLst/>
                          <a:pathLst>
                            <a:path w="9070" h="15">
                              <a:moveTo>
                                <a:pt x="0" y="0"/>
                              </a:moveTo>
                              <a:lnTo>
                                <a:pt x="9070" y="0"/>
                              </a:lnTo>
                              <a:lnTo>
                                <a:pt x="9070"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9pt;margin-top:55.2pt;height:0.75pt;width:453.55pt;mso-position-horizontal-relative:page;mso-position-vertical-relative:page;z-index:251667456;mso-width-relative:page;mso-height-relative:page;" fillcolor="#000000" filled="t" stroked="f" coordsize="9070,15" o:allowincell="f" o:gfxdata="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bNz8HXAAAADAEAAA8AAAAAAAAAAQAgAAAA&#10;IgAAAGRycy9kb3ducmV2LnhtbFBLAQIUABQAAAAIAIdO4kAXz9l8DAIAAH0EAAAOAAAAAAAAAAEA&#10;IAAAACYBAABkcnMvZTJvRG9jLnhtbFBLBQYAAAAABgAGAFkBAACkBQAAAAA=&#10;" path="m0,0l9070,0,9070,14,0,14,0,0xe">
                <v:fill on="t" focussize="0,0"/>
                <v:stroke on="f"/>
                <v:imagedata o:title=""/>
                <o:lock v:ext="edit" aspectratio="f"/>
              </v:shape>
            </w:pict>
          </mc:Fallback>
        </mc:AlternateContent>
      </w:r>
    </w:p>
    <w:p w14:paraId="40F719D7">
      <w:pPr>
        <w:pStyle w:val="4"/>
        <w:spacing w:before="81" w:line="283" w:lineRule="auto"/>
        <w:ind w:left="16" w:right="83" w:firstLine="475"/>
        <w:rPr>
          <w:color w:val="auto"/>
          <w:sz w:val="24"/>
          <w:szCs w:val="24"/>
          <w:highlight w:val="none"/>
        </w:rPr>
      </w:pPr>
      <w:r>
        <w:rPr>
          <w:color w:val="auto"/>
          <w:spacing w:val="-3"/>
          <w:sz w:val="24"/>
          <w:szCs w:val="24"/>
          <w:highlight w:val="none"/>
        </w:rPr>
        <w:t>2.10.3因不可抗力致使合同有变更必要的，双方当事人应在</w:t>
      </w:r>
      <w:r>
        <w:rPr>
          <w:b/>
          <w:bCs/>
          <w:i/>
          <w:iCs/>
          <w:color w:val="auto"/>
          <w:spacing w:val="-3"/>
          <w:sz w:val="25"/>
          <w:szCs w:val="25"/>
          <w:highlight w:val="none"/>
          <w:u w:val="single" w:color="auto"/>
        </w:rPr>
        <w:t>15个工作日</w:t>
      </w:r>
      <w:r>
        <w:rPr>
          <w:color w:val="auto"/>
          <w:spacing w:val="-3"/>
          <w:sz w:val="24"/>
          <w:szCs w:val="24"/>
          <w:highlight w:val="none"/>
        </w:rPr>
        <w:t>内以书面形式变更合同；</w:t>
      </w:r>
    </w:p>
    <w:p w14:paraId="6190F662">
      <w:pPr>
        <w:pStyle w:val="4"/>
        <w:spacing w:before="170" w:line="276" w:lineRule="auto"/>
        <w:ind w:left="18" w:right="83" w:firstLine="473"/>
        <w:rPr>
          <w:color w:val="auto"/>
          <w:sz w:val="24"/>
          <w:szCs w:val="24"/>
          <w:highlight w:val="none"/>
        </w:rPr>
      </w:pPr>
      <w:r>
        <w:rPr>
          <w:color w:val="auto"/>
          <w:spacing w:val="-7"/>
          <w:sz w:val="24"/>
          <w:szCs w:val="24"/>
          <w:highlight w:val="none"/>
        </w:rPr>
        <w:t>2.10.4受不可抗力影响的一方在不可抗力发生后，应在</w:t>
      </w:r>
      <w:r>
        <w:rPr>
          <w:b/>
          <w:bCs/>
          <w:i/>
          <w:iCs/>
          <w:color w:val="auto"/>
          <w:spacing w:val="-7"/>
          <w:sz w:val="25"/>
          <w:szCs w:val="25"/>
          <w:highlight w:val="none"/>
          <w:u w:val="single" w:color="auto"/>
        </w:rPr>
        <w:t>7个工作日</w:t>
      </w:r>
      <w:r>
        <w:rPr>
          <w:color w:val="auto"/>
          <w:spacing w:val="-7"/>
          <w:sz w:val="24"/>
          <w:szCs w:val="24"/>
          <w:highlight w:val="none"/>
        </w:rPr>
        <w:t>内以书面形式通</w:t>
      </w:r>
      <w:r>
        <w:rPr>
          <w:color w:val="auto"/>
          <w:spacing w:val="-4"/>
          <w:sz w:val="24"/>
          <w:szCs w:val="24"/>
          <w:highlight w:val="none"/>
        </w:rPr>
        <w:t>知对方当事人，并在</w:t>
      </w:r>
      <w:r>
        <w:rPr>
          <w:b/>
          <w:bCs/>
          <w:i/>
          <w:iCs/>
          <w:color w:val="auto"/>
          <w:spacing w:val="-4"/>
          <w:sz w:val="25"/>
          <w:szCs w:val="25"/>
          <w:highlight w:val="none"/>
          <w:u w:val="single" w:color="auto"/>
        </w:rPr>
        <w:t>10个工作日</w:t>
      </w:r>
      <w:r>
        <w:rPr>
          <w:color w:val="auto"/>
          <w:spacing w:val="-4"/>
          <w:sz w:val="24"/>
          <w:szCs w:val="24"/>
          <w:highlight w:val="none"/>
        </w:rPr>
        <w:t>内，将有关部门出具的证明文件送达对方当事人。</w:t>
      </w:r>
    </w:p>
    <w:p w14:paraId="244E7DA5">
      <w:pPr>
        <w:pStyle w:val="4"/>
        <w:spacing w:before="171" w:line="289" w:lineRule="auto"/>
        <w:ind w:left="44" w:right="83" w:firstLine="447"/>
        <w:rPr>
          <w:color w:val="auto"/>
          <w:sz w:val="24"/>
          <w:szCs w:val="24"/>
          <w:highlight w:val="none"/>
        </w:rPr>
      </w:pPr>
      <w:r>
        <w:rPr>
          <w:color w:val="auto"/>
          <w:spacing w:val="-5"/>
          <w:sz w:val="24"/>
          <w:szCs w:val="24"/>
          <w:highlight w:val="none"/>
        </w:rPr>
        <w:t>2.10.5不可抗力事件延续120天以上，双方应通过友好协商，确定是否继续履行合</w:t>
      </w:r>
      <w:r>
        <w:rPr>
          <w:color w:val="auto"/>
          <w:spacing w:val="-23"/>
          <w:sz w:val="24"/>
          <w:szCs w:val="24"/>
          <w:highlight w:val="none"/>
        </w:rPr>
        <w:t>同。</w:t>
      </w:r>
    </w:p>
    <w:p w14:paraId="1130D0E5">
      <w:pPr>
        <w:pStyle w:val="4"/>
        <w:spacing w:before="170" w:line="289" w:lineRule="auto"/>
        <w:ind w:left="21" w:right="83" w:firstLine="469"/>
        <w:outlineLvl w:val="0"/>
        <w:rPr>
          <w:color w:val="auto"/>
          <w:sz w:val="24"/>
          <w:szCs w:val="24"/>
          <w:highlight w:val="none"/>
        </w:rPr>
      </w:pPr>
      <w:r>
        <w:rPr>
          <w:color w:val="auto"/>
          <w:spacing w:val="-4"/>
          <w:sz w:val="24"/>
          <w:szCs w:val="24"/>
          <w:highlight w:val="none"/>
        </w:rPr>
        <w:t>2.14.1履约验收时间：服务期结束后（具体验收时间由甲方最终确定并及时通知乙</w:t>
      </w:r>
      <w:r>
        <w:rPr>
          <w:color w:val="auto"/>
          <w:spacing w:val="-8"/>
          <w:sz w:val="24"/>
          <w:szCs w:val="24"/>
          <w:highlight w:val="none"/>
        </w:rPr>
        <w:t>方）。</w:t>
      </w:r>
    </w:p>
    <w:p w14:paraId="31DABE18">
      <w:pPr>
        <w:pStyle w:val="4"/>
        <w:spacing w:before="166" w:line="220" w:lineRule="auto"/>
        <w:ind w:left="491"/>
        <w:outlineLvl w:val="0"/>
        <w:rPr>
          <w:color w:val="auto"/>
          <w:sz w:val="24"/>
          <w:szCs w:val="24"/>
          <w:highlight w:val="none"/>
        </w:rPr>
      </w:pPr>
      <w:r>
        <w:rPr>
          <w:color w:val="auto"/>
          <w:spacing w:val="-2"/>
          <w:sz w:val="24"/>
          <w:szCs w:val="24"/>
          <w:highlight w:val="none"/>
        </w:rPr>
        <w:t>2.14.3检验和验收标准、程序</w:t>
      </w:r>
    </w:p>
    <w:p w14:paraId="3C550B7B">
      <w:pPr>
        <w:pStyle w:val="4"/>
        <w:spacing w:before="175" w:line="355" w:lineRule="auto"/>
        <w:ind w:left="16" w:right="83" w:firstLine="475"/>
        <w:jc w:val="both"/>
        <w:rPr>
          <w:color w:val="auto"/>
          <w:sz w:val="24"/>
          <w:szCs w:val="24"/>
          <w:highlight w:val="none"/>
        </w:rPr>
      </w:pPr>
      <w:r>
        <w:rPr>
          <w:color w:val="auto"/>
          <w:spacing w:val="-4"/>
          <w:sz w:val="24"/>
          <w:szCs w:val="24"/>
          <w:highlight w:val="none"/>
        </w:rPr>
        <w:t>2.14.3.1（1）甲方按照《杭州市政府采购履约验收暂行办法》（杭财采监[2019</w:t>
      </w:r>
      <w:r>
        <w:rPr>
          <w:color w:val="auto"/>
          <w:spacing w:val="-5"/>
          <w:sz w:val="24"/>
          <w:szCs w:val="24"/>
          <w:highlight w:val="none"/>
        </w:rPr>
        <w:t>]10</w:t>
      </w:r>
      <w:r>
        <w:rPr>
          <w:color w:val="auto"/>
          <w:spacing w:val="-2"/>
          <w:sz w:val="24"/>
          <w:szCs w:val="24"/>
          <w:highlight w:val="none"/>
        </w:rPr>
        <w:t>号）规定组织对乙方履约的验收。验收方成员应当在验收书上签字，并承担相应的法律责任。如果发现与合同中要求不符，乙方须承担由此发生的一切损失和费用，并接受相</w:t>
      </w:r>
      <w:r>
        <w:rPr>
          <w:color w:val="auto"/>
          <w:spacing w:val="-4"/>
          <w:sz w:val="24"/>
          <w:szCs w:val="24"/>
          <w:highlight w:val="none"/>
        </w:rPr>
        <w:t>应的处理。</w:t>
      </w:r>
    </w:p>
    <w:p w14:paraId="1FD7112D">
      <w:pPr>
        <w:pStyle w:val="4"/>
        <w:spacing w:before="24" w:line="347" w:lineRule="auto"/>
        <w:ind w:left="13" w:right="83" w:firstLine="247"/>
        <w:rPr>
          <w:color w:val="auto"/>
          <w:sz w:val="24"/>
          <w:szCs w:val="24"/>
          <w:highlight w:val="none"/>
        </w:rPr>
      </w:pPr>
      <w:r>
        <w:rPr>
          <w:color w:val="auto"/>
          <w:spacing w:val="-1"/>
          <w:sz w:val="24"/>
          <w:szCs w:val="24"/>
          <w:highlight w:val="none"/>
        </w:rPr>
        <w:t>（2）验收时，检测成果的验收以专题评审会形式进行，评审会专家费及复审产生的</w:t>
      </w:r>
      <w:r>
        <w:rPr>
          <w:color w:val="auto"/>
          <w:spacing w:val="-2"/>
          <w:sz w:val="24"/>
          <w:szCs w:val="24"/>
          <w:highlight w:val="none"/>
        </w:rPr>
        <w:t>专家费由中标人支付。如评审未通过需再次进行检测，重检费用不另行支付。按照采购合同的约定对每一项技术、服务、安全标准的履约情况进行确认，出具验收报告并经验收专家小组全体成员签字。验收结果分为通过和不通过。验收结果为通过的，如存在待改进完善的问题，供应商应及时整改到位；验收结果为不通过的，乙方应及时整改并重新提出验收申请。若因乙方原因验收不通过，并造成项目未能在合同约定时限内完成终验，除不可抗力外，那么甲方可要求乙方支付违约金，退还甲方已支付的合同款，甲方有权在要求乙方支付违约金的同时，书面通知乙方解除本合同。甲方根据验收报告形成验收意见并经甲方与乙方签字盖章，并在财政指定媒体上公示无异议后生效。验收结果与采购合同约定的资金支付及履约保证金返还条件挂钩。履约验收的各项资料应当存档</w:t>
      </w:r>
      <w:r>
        <w:rPr>
          <w:color w:val="auto"/>
          <w:spacing w:val="-5"/>
          <w:sz w:val="24"/>
          <w:szCs w:val="24"/>
          <w:highlight w:val="none"/>
        </w:rPr>
        <w:t>备查。</w:t>
      </w:r>
    </w:p>
    <w:p w14:paraId="73E85A12">
      <w:pPr>
        <w:pStyle w:val="4"/>
        <w:spacing w:before="175" w:line="325" w:lineRule="auto"/>
        <w:ind w:left="17" w:firstLine="484"/>
        <w:rPr>
          <w:color w:val="auto"/>
          <w:sz w:val="24"/>
          <w:szCs w:val="24"/>
          <w:highlight w:val="none"/>
        </w:rPr>
      </w:pPr>
      <w:r>
        <w:rPr>
          <w:color w:val="auto"/>
          <w:spacing w:val="-1"/>
          <w:sz w:val="24"/>
          <w:szCs w:val="24"/>
          <w:highlight w:val="none"/>
        </w:rPr>
        <w:t>（3）验收合格的项目，甲方将根据采购合同的约定及时向乙方支付采购资金、退</w:t>
      </w:r>
      <w:r>
        <w:rPr>
          <w:color w:val="auto"/>
          <w:sz w:val="24"/>
          <w:szCs w:val="24"/>
          <w:highlight w:val="none"/>
        </w:rPr>
        <w:t>还履约保证金。验收不合格的项目，除不可抗力外，那么甲方可要求乙方支付违约金，</w:t>
      </w:r>
      <w:r>
        <w:rPr>
          <w:color w:val="auto"/>
          <w:spacing w:val="-2"/>
          <w:sz w:val="24"/>
          <w:szCs w:val="24"/>
          <w:highlight w:val="none"/>
        </w:rPr>
        <w:t>退还甲方已支付的合同款，甲方有权在要求乙方支付违约金的同时，书面通知乙方解除</w:t>
      </w:r>
      <w:r>
        <w:rPr>
          <w:color w:val="auto"/>
          <w:spacing w:val="-12"/>
          <w:sz w:val="24"/>
          <w:szCs w:val="24"/>
          <w:highlight w:val="none"/>
        </w:rPr>
        <w:t>本合同。采购合同的履行、违约责任和解决争议的方式等适用《中华人民共和国民法典》。</w:t>
      </w:r>
    </w:p>
    <w:p w14:paraId="6D40B7E2">
      <w:pPr>
        <w:pStyle w:val="4"/>
        <w:spacing w:before="306" w:line="222" w:lineRule="auto"/>
        <w:ind w:left="491"/>
        <w:rPr>
          <w:rFonts w:ascii="Arial"/>
          <w:color w:val="auto"/>
          <w:sz w:val="21"/>
          <w:highlight w:val="none"/>
        </w:rPr>
      </w:pPr>
      <w:r>
        <w:rPr>
          <w:color w:val="auto"/>
          <w:spacing w:val="-3"/>
          <w:sz w:val="24"/>
          <w:szCs w:val="24"/>
          <w:highlight w:val="none"/>
        </w:rPr>
        <w:t>2.14.3.2验收标准：按照采购文件、响应文件及采购合同的约定对每一项技</w:t>
      </w:r>
      <w:r>
        <w:rPr>
          <w:color w:val="auto"/>
          <w:spacing w:val="-4"/>
          <w:sz w:val="24"/>
          <w:szCs w:val="24"/>
          <w:highlight w:val="none"/>
        </w:rPr>
        <w:t>术、服</w:t>
      </w:r>
      <w:r>
        <w:rPr>
          <w:color w:val="auto"/>
          <w:highlight w:val="none"/>
        </w:rPr>
        <mc:AlternateContent>
          <mc:Choice Requires="wps">
            <w:drawing>
              <wp:anchor distT="0" distB="0" distL="114300" distR="114300" simplePos="0" relativeHeight="251668480" behindDoc="0" locked="0" layoutInCell="0" allowOverlap="1">
                <wp:simplePos x="0" y="0"/>
                <wp:positionH relativeFrom="page">
                  <wp:posOffset>900430</wp:posOffset>
                </wp:positionH>
                <wp:positionV relativeFrom="page">
                  <wp:posOffset>701040</wp:posOffset>
                </wp:positionV>
                <wp:extent cx="5760085" cy="9525"/>
                <wp:effectExtent l="0" t="0" r="0" b="0"/>
                <wp:wrapNone/>
                <wp:docPr id="17" name="任意多边形 17"/>
                <wp:cNvGraphicFramePr/>
                <a:graphic xmlns:a="http://schemas.openxmlformats.org/drawingml/2006/main">
                  <a:graphicData uri="http://schemas.microsoft.com/office/word/2010/wordprocessingShape">
                    <wps:wsp>
                      <wps:cNvSpPr/>
                      <wps:spPr>
                        <a:xfrm>
                          <a:off x="0" y="0"/>
                          <a:ext cx="5760085" cy="9525"/>
                        </a:xfrm>
                        <a:custGeom>
                          <a:avLst/>
                          <a:gdLst/>
                          <a:ahLst/>
                          <a:cxnLst/>
                          <a:pathLst>
                            <a:path w="9070" h="15">
                              <a:moveTo>
                                <a:pt x="0" y="0"/>
                              </a:moveTo>
                              <a:lnTo>
                                <a:pt x="9070" y="0"/>
                              </a:lnTo>
                              <a:lnTo>
                                <a:pt x="9070"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9pt;margin-top:55.2pt;height:0.75pt;width:453.55pt;mso-position-horizontal-relative:page;mso-position-vertical-relative:page;z-index:251668480;mso-width-relative:page;mso-height-relative:page;" fillcolor="#000000" filled="t" stroked="f" coordsize="9070,15" o:allowincell="f" o:gfxdata="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ds3PwdcAAAAMAQAADwAAAAAAAAAB&#10;ACAAAAAiAAAAZHJzL2Rvd25yZXYueG1sUEsBAhQAFAAAAAgAh07iQBlLFN0RAgAAfQQAAA4AAAAA&#10;AAAAAQAgAAAAJgEAAGRycy9lMm9Eb2MueG1sUEsFBgAAAAAGAAYAWQEAAKkFAAAAAA==&#10;" path="m0,0l9070,0,9070,14,0,14,0,0xe">
                <v:fill on="t" focussize="0,0"/>
                <v:stroke on="f"/>
                <v:imagedata o:title=""/>
                <o:lock v:ext="edit" aspectratio="f"/>
              </v:shape>
            </w:pict>
          </mc:Fallback>
        </mc:AlternateContent>
      </w:r>
    </w:p>
    <w:p w14:paraId="79A89E39">
      <w:pPr>
        <w:pStyle w:val="4"/>
        <w:spacing w:before="78" w:line="221" w:lineRule="auto"/>
        <w:ind w:left="135"/>
        <w:rPr>
          <w:color w:val="auto"/>
          <w:sz w:val="24"/>
          <w:szCs w:val="24"/>
          <w:highlight w:val="none"/>
        </w:rPr>
      </w:pPr>
      <w:r>
        <w:rPr>
          <w:color w:val="auto"/>
          <w:spacing w:val="-2"/>
          <w:sz w:val="24"/>
          <w:szCs w:val="24"/>
          <w:highlight w:val="none"/>
        </w:rPr>
        <w:t>务、安全标准的履约情况进行确认。</w:t>
      </w:r>
    </w:p>
    <w:p w14:paraId="7BF2D5BC">
      <w:pPr>
        <w:pStyle w:val="4"/>
        <w:spacing w:before="46" w:line="221" w:lineRule="auto"/>
        <w:ind w:left="604"/>
        <w:rPr>
          <w:color w:val="auto"/>
          <w:sz w:val="24"/>
          <w:szCs w:val="24"/>
          <w:highlight w:val="none"/>
        </w:rPr>
      </w:pPr>
      <w:r>
        <w:rPr>
          <w:color w:val="auto"/>
          <w:spacing w:val="-3"/>
          <w:sz w:val="24"/>
          <w:szCs w:val="24"/>
          <w:highlight w:val="none"/>
        </w:rPr>
        <w:t>2.17.1履约保证金</w:t>
      </w:r>
    </w:p>
    <w:p w14:paraId="5FD77837">
      <w:pPr>
        <w:pStyle w:val="4"/>
        <w:spacing w:before="178" w:line="221" w:lineRule="auto"/>
        <w:ind w:left="626"/>
        <w:rPr>
          <w:color w:val="auto"/>
          <w:sz w:val="24"/>
          <w:szCs w:val="24"/>
          <w:highlight w:val="none"/>
        </w:rPr>
      </w:pPr>
      <w:r>
        <w:rPr>
          <w:color w:val="auto"/>
          <w:spacing w:val="-2"/>
          <w:sz w:val="24"/>
          <w:szCs w:val="24"/>
          <w:highlight w:val="none"/>
        </w:rPr>
        <w:t>乙方的履约验收评价分：分；收取履约保证金为合同总价</w:t>
      </w:r>
      <w:r>
        <w:rPr>
          <w:color w:val="auto"/>
          <w:spacing w:val="-2"/>
          <w:sz w:val="24"/>
          <w:szCs w:val="24"/>
          <w:highlight w:val="none"/>
          <w:u w:val="single" w:color="auto"/>
        </w:rPr>
        <w:t>：</w:t>
      </w:r>
      <w:r>
        <w:rPr>
          <w:color w:val="auto"/>
          <w:spacing w:val="-2"/>
          <w:sz w:val="24"/>
          <w:szCs w:val="24"/>
          <w:highlight w:val="none"/>
        </w:rPr>
        <w:t>%。</w:t>
      </w:r>
    </w:p>
    <w:p w14:paraId="4A30CEB4">
      <w:pPr>
        <w:pStyle w:val="4"/>
        <w:spacing w:before="181" w:line="358" w:lineRule="auto"/>
        <w:ind w:left="153" w:right="789" w:firstLine="472"/>
        <w:rPr>
          <w:color w:val="auto"/>
          <w:sz w:val="24"/>
          <w:szCs w:val="24"/>
          <w:highlight w:val="none"/>
        </w:rPr>
      </w:pPr>
      <w:r>
        <w:rPr>
          <w:color w:val="auto"/>
          <w:spacing w:val="-1"/>
          <w:sz w:val="24"/>
          <w:szCs w:val="24"/>
          <w:highlight w:val="none"/>
        </w:rPr>
        <w:t>乙方应在合同签订后5个工作日内，以支票、汇票、本票或者金融机</w:t>
      </w:r>
      <w:r>
        <w:rPr>
          <w:color w:val="auto"/>
          <w:spacing w:val="-2"/>
          <w:sz w:val="24"/>
          <w:szCs w:val="24"/>
          <w:highlight w:val="none"/>
        </w:rPr>
        <w:t>构、担保机构出具的保函等非现金形式提交履约保证金。鼓励和支持乙方以保函形式提供履约</w:t>
      </w:r>
      <w:r>
        <w:rPr>
          <w:color w:val="auto"/>
          <w:spacing w:val="-3"/>
          <w:sz w:val="24"/>
          <w:szCs w:val="24"/>
          <w:highlight w:val="none"/>
        </w:rPr>
        <w:t>保证。</w:t>
      </w:r>
    </w:p>
    <w:p w14:paraId="5042F05A">
      <w:pPr>
        <w:pStyle w:val="4"/>
        <w:spacing w:before="130" w:line="286" w:lineRule="auto"/>
        <w:ind w:left="129" w:right="802" w:firstLine="475"/>
        <w:outlineLvl w:val="0"/>
        <w:rPr>
          <w:color w:val="auto"/>
          <w:sz w:val="24"/>
          <w:szCs w:val="24"/>
          <w:highlight w:val="none"/>
        </w:rPr>
      </w:pPr>
      <w:r>
        <w:rPr>
          <w:color w:val="auto"/>
          <w:spacing w:val="-4"/>
          <w:sz w:val="24"/>
          <w:szCs w:val="24"/>
          <w:highlight w:val="none"/>
        </w:rPr>
        <w:t>2.17.2履约保证金在合同签订之日起至项目通过验收，乙方递交退还履约保证金申</w:t>
      </w:r>
      <w:r>
        <w:rPr>
          <w:color w:val="auto"/>
          <w:spacing w:val="-3"/>
          <w:sz w:val="24"/>
          <w:szCs w:val="24"/>
          <w:highlight w:val="none"/>
        </w:rPr>
        <w:t>请前不予退还。</w:t>
      </w:r>
    </w:p>
    <w:p w14:paraId="19EFB30E">
      <w:pPr>
        <w:pStyle w:val="4"/>
        <w:spacing w:before="47" w:line="291" w:lineRule="auto"/>
        <w:ind w:left="139" w:right="872" w:firstLine="465"/>
        <w:rPr>
          <w:color w:val="auto"/>
          <w:sz w:val="24"/>
          <w:szCs w:val="24"/>
          <w:highlight w:val="none"/>
        </w:rPr>
      </w:pPr>
      <w:r>
        <w:rPr>
          <w:color w:val="auto"/>
          <w:sz w:val="24"/>
          <w:szCs w:val="24"/>
          <w:highlight w:val="none"/>
        </w:rPr>
        <w:t>2.20本合同正本壹式柒份，具有同等法律效力，甲</w:t>
      </w:r>
      <w:r>
        <w:rPr>
          <w:color w:val="auto"/>
          <w:spacing w:val="-1"/>
          <w:sz w:val="24"/>
          <w:szCs w:val="24"/>
          <w:highlight w:val="none"/>
        </w:rPr>
        <w:t>乙双方各执叁份，代理机构执</w:t>
      </w:r>
      <w:r>
        <w:rPr>
          <w:color w:val="auto"/>
          <w:spacing w:val="-9"/>
          <w:sz w:val="24"/>
          <w:szCs w:val="24"/>
          <w:highlight w:val="none"/>
        </w:rPr>
        <w:t>壹份。</w:t>
      </w:r>
    </w:p>
    <w:p w14:paraId="2748C372">
      <w:pPr>
        <w:pStyle w:val="4"/>
        <w:spacing w:before="177" w:line="221" w:lineRule="auto"/>
        <w:ind w:left="604"/>
        <w:rPr>
          <w:color w:val="auto"/>
          <w:sz w:val="24"/>
          <w:szCs w:val="24"/>
          <w:highlight w:val="none"/>
        </w:rPr>
      </w:pPr>
      <w:r>
        <w:rPr>
          <w:color w:val="auto"/>
          <w:spacing w:val="-1"/>
          <w:sz w:val="24"/>
          <w:szCs w:val="24"/>
          <w:highlight w:val="none"/>
        </w:rPr>
        <w:t>2.21本合同未尽事宜，遵照《中华人民共和国民法典》有关条文执行。</w:t>
      </w:r>
    </w:p>
    <w:p w14:paraId="368AEE35">
      <w:pPr>
        <w:spacing w:line="282" w:lineRule="auto"/>
        <w:rPr>
          <w:rFonts w:ascii="Arial"/>
          <w:color w:val="auto"/>
          <w:sz w:val="21"/>
          <w:highlight w:val="none"/>
        </w:rPr>
      </w:pPr>
    </w:p>
    <w:p w14:paraId="6D586523">
      <w:pPr>
        <w:spacing w:line="282" w:lineRule="auto"/>
        <w:rPr>
          <w:rFonts w:ascii="Arial"/>
          <w:color w:val="auto"/>
          <w:sz w:val="21"/>
          <w:highlight w:val="none"/>
        </w:rPr>
      </w:pPr>
    </w:p>
    <w:p w14:paraId="0CD750A4">
      <w:pPr>
        <w:pStyle w:val="4"/>
        <w:spacing w:before="79" w:line="221" w:lineRule="auto"/>
        <w:ind w:left="139"/>
        <w:outlineLvl w:val="1"/>
        <w:rPr>
          <w:color w:val="auto"/>
          <w:sz w:val="24"/>
          <w:szCs w:val="24"/>
          <w:highlight w:val="none"/>
        </w:rPr>
      </w:pPr>
      <w:r>
        <w:rPr>
          <w:b/>
          <w:bCs/>
          <w:color w:val="auto"/>
          <w:spacing w:val="-5"/>
          <w:sz w:val="24"/>
          <w:szCs w:val="24"/>
          <w:highlight w:val="none"/>
        </w:rPr>
        <w:t>附件一：合同价格清单</w:t>
      </w:r>
    </w:p>
    <w:p w14:paraId="27F3C412">
      <w:pPr>
        <w:spacing w:line="145" w:lineRule="exact"/>
        <w:rPr>
          <w:color w:val="auto"/>
          <w:highlight w:val="none"/>
        </w:rPr>
      </w:pPr>
    </w:p>
    <w:tbl>
      <w:tblPr>
        <w:tblStyle w:val="965"/>
        <w:tblW w:w="97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1"/>
        <w:gridCol w:w="3842"/>
        <w:gridCol w:w="3457"/>
        <w:gridCol w:w="1602"/>
      </w:tblGrid>
      <w:tr w14:paraId="7A499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841" w:type="dxa"/>
            <w:vAlign w:val="top"/>
          </w:tcPr>
          <w:p w14:paraId="1D2A17D7">
            <w:pPr>
              <w:pStyle w:val="341"/>
              <w:spacing w:before="72" w:line="222" w:lineRule="auto"/>
              <w:ind w:left="193"/>
              <w:rPr>
                <w:color w:val="auto"/>
                <w:highlight w:val="none"/>
              </w:rPr>
            </w:pPr>
            <w:r>
              <w:rPr>
                <w:b/>
                <w:bCs/>
                <w:color w:val="auto"/>
                <w:spacing w:val="-11"/>
                <w:highlight w:val="none"/>
              </w:rPr>
              <w:t>序号</w:t>
            </w:r>
          </w:p>
        </w:tc>
        <w:tc>
          <w:tcPr>
            <w:tcW w:w="3842" w:type="dxa"/>
            <w:vAlign w:val="top"/>
          </w:tcPr>
          <w:p w14:paraId="42E39739">
            <w:pPr>
              <w:pStyle w:val="341"/>
              <w:spacing w:before="72" w:line="222" w:lineRule="auto"/>
              <w:ind w:left="1451"/>
              <w:rPr>
                <w:color w:val="auto"/>
                <w:highlight w:val="none"/>
              </w:rPr>
            </w:pPr>
            <w:r>
              <w:rPr>
                <w:b/>
                <w:bCs/>
                <w:color w:val="auto"/>
                <w:spacing w:val="-6"/>
                <w:highlight w:val="none"/>
              </w:rPr>
              <w:t>服务内容</w:t>
            </w:r>
          </w:p>
        </w:tc>
        <w:tc>
          <w:tcPr>
            <w:tcW w:w="3457" w:type="dxa"/>
            <w:vAlign w:val="top"/>
          </w:tcPr>
          <w:p w14:paraId="788E67C8">
            <w:pPr>
              <w:pStyle w:val="341"/>
              <w:spacing w:before="71" w:line="220" w:lineRule="auto"/>
              <w:ind w:left="419"/>
              <w:rPr>
                <w:color w:val="auto"/>
                <w:highlight w:val="none"/>
              </w:rPr>
            </w:pPr>
            <w:r>
              <w:rPr>
                <w:b/>
                <w:bCs/>
                <w:color w:val="auto"/>
                <w:spacing w:val="-4"/>
                <w:highlight w:val="none"/>
              </w:rPr>
              <w:t>道路检测每公里综合单价</w:t>
            </w:r>
          </w:p>
        </w:tc>
        <w:tc>
          <w:tcPr>
            <w:tcW w:w="1602" w:type="dxa"/>
            <w:vAlign w:val="top"/>
          </w:tcPr>
          <w:p w14:paraId="636DDADD">
            <w:pPr>
              <w:pStyle w:val="341"/>
              <w:spacing w:before="72" w:line="224" w:lineRule="auto"/>
              <w:ind w:left="575"/>
              <w:rPr>
                <w:color w:val="auto"/>
                <w:highlight w:val="none"/>
              </w:rPr>
            </w:pPr>
            <w:r>
              <w:rPr>
                <w:b/>
                <w:bCs/>
                <w:color w:val="auto"/>
                <w:spacing w:val="-12"/>
                <w:highlight w:val="none"/>
              </w:rPr>
              <w:t>备注</w:t>
            </w:r>
          </w:p>
        </w:tc>
      </w:tr>
      <w:tr w14:paraId="2319AB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41" w:type="dxa"/>
            <w:vAlign w:val="top"/>
          </w:tcPr>
          <w:p w14:paraId="436320A1">
            <w:pPr>
              <w:rPr>
                <w:rFonts w:ascii="Arial"/>
                <w:color w:val="auto"/>
                <w:sz w:val="21"/>
                <w:highlight w:val="none"/>
              </w:rPr>
            </w:pPr>
          </w:p>
        </w:tc>
        <w:tc>
          <w:tcPr>
            <w:tcW w:w="3842" w:type="dxa"/>
            <w:vAlign w:val="top"/>
          </w:tcPr>
          <w:p w14:paraId="723B50C7">
            <w:pPr>
              <w:rPr>
                <w:rFonts w:ascii="Arial"/>
                <w:color w:val="auto"/>
                <w:sz w:val="21"/>
                <w:highlight w:val="none"/>
              </w:rPr>
            </w:pPr>
          </w:p>
        </w:tc>
        <w:tc>
          <w:tcPr>
            <w:tcW w:w="3457" w:type="dxa"/>
            <w:vAlign w:val="top"/>
          </w:tcPr>
          <w:p w14:paraId="2F2EEAEB">
            <w:pPr>
              <w:rPr>
                <w:rFonts w:ascii="Arial"/>
                <w:color w:val="auto"/>
                <w:sz w:val="21"/>
                <w:highlight w:val="none"/>
              </w:rPr>
            </w:pPr>
          </w:p>
        </w:tc>
        <w:tc>
          <w:tcPr>
            <w:tcW w:w="1602" w:type="dxa"/>
            <w:vAlign w:val="top"/>
          </w:tcPr>
          <w:p w14:paraId="0AA58865">
            <w:pPr>
              <w:rPr>
                <w:rFonts w:ascii="Arial"/>
                <w:color w:val="auto"/>
                <w:sz w:val="21"/>
                <w:highlight w:val="none"/>
              </w:rPr>
            </w:pPr>
          </w:p>
        </w:tc>
      </w:tr>
      <w:tr w14:paraId="5EECB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41" w:type="dxa"/>
            <w:vAlign w:val="top"/>
          </w:tcPr>
          <w:p w14:paraId="7E79F3CD">
            <w:pPr>
              <w:rPr>
                <w:rFonts w:ascii="Arial"/>
                <w:color w:val="auto"/>
                <w:sz w:val="21"/>
                <w:highlight w:val="none"/>
              </w:rPr>
            </w:pPr>
          </w:p>
        </w:tc>
        <w:tc>
          <w:tcPr>
            <w:tcW w:w="3842" w:type="dxa"/>
            <w:vAlign w:val="top"/>
          </w:tcPr>
          <w:p w14:paraId="72558898">
            <w:pPr>
              <w:rPr>
                <w:rFonts w:ascii="Arial"/>
                <w:color w:val="auto"/>
                <w:sz w:val="21"/>
                <w:highlight w:val="none"/>
              </w:rPr>
            </w:pPr>
          </w:p>
        </w:tc>
        <w:tc>
          <w:tcPr>
            <w:tcW w:w="3457" w:type="dxa"/>
            <w:vAlign w:val="top"/>
          </w:tcPr>
          <w:p w14:paraId="27897745">
            <w:pPr>
              <w:rPr>
                <w:rFonts w:ascii="Arial"/>
                <w:color w:val="auto"/>
                <w:sz w:val="21"/>
                <w:highlight w:val="none"/>
              </w:rPr>
            </w:pPr>
          </w:p>
        </w:tc>
        <w:tc>
          <w:tcPr>
            <w:tcW w:w="1602" w:type="dxa"/>
            <w:vAlign w:val="top"/>
          </w:tcPr>
          <w:p w14:paraId="52BC7B74">
            <w:pPr>
              <w:rPr>
                <w:rFonts w:ascii="Arial"/>
                <w:color w:val="auto"/>
                <w:sz w:val="21"/>
                <w:highlight w:val="none"/>
              </w:rPr>
            </w:pPr>
          </w:p>
        </w:tc>
      </w:tr>
      <w:tr w14:paraId="64D816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41" w:type="dxa"/>
            <w:vAlign w:val="top"/>
          </w:tcPr>
          <w:p w14:paraId="73692858">
            <w:pPr>
              <w:rPr>
                <w:rFonts w:ascii="Arial"/>
                <w:color w:val="auto"/>
                <w:sz w:val="21"/>
                <w:highlight w:val="none"/>
              </w:rPr>
            </w:pPr>
          </w:p>
        </w:tc>
        <w:tc>
          <w:tcPr>
            <w:tcW w:w="3842" w:type="dxa"/>
            <w:vAlign w:val="top"/>
          </w:tcPr>
          <w:p w14:paraId="41BDD688">
            <w:pPr>
              <w:rPr>
                <w:rFonts w:ascii="Arial"/>
                <w:color w:val="auto"/>
                <w:sz w:val="21"/>
                <w:highlight w:val="none"/>
              </w:rPr>
            </w:pPr>
          </w:p>
        </w:tc>
        <w:tc>
          <w:tcPr>
            <w:tcW w:w="3457" w:type="dxa"/>
            <w:vAlign w:val="top"/>
          </w:tcPr>
          <w:p w14:paraId="5AD887C8">
            <w:pPr>
              <w:rPr>
                <w:rFonts w:ascii="Arial"/>
                <w:color w:val="auto"/>
                <w:sz w:val="21"/>
                <w:highlight w:val="none"/>
              </w:rPr>
            </w:pPr>
          </w:p>
        </w:tc>
        <w:tc>
          <w:tcPr>
            <w:tcW w:w="1602" w:type="dxa"/>
            <w:vAlign w:val="top"/>
          </w:tcPr>
          <w:p w14:paraId="3145E15C">
            <w:pPr>
              <w:rPr>
                <w:rFonts w:ascii="Arial"/>
                <w:color w:val="auto"/>
                <w:sz w:val="21"/>
                <w:highlight w:val="none"/>
              </w:rPr>
            </w:pPr>
          </w:p>
        </w:tc>
      </w:tr>
      <w:tr w14:paraId="0314E3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841" w:type="dxa"/>
            <w:vAlign w:val="top"/>
          </w:tcPr>
          <w:p w14:paraId="3AAD34C1">
            <w:pPr>
              <w:rPr>
                <w:rFonts w:ascii="Arial"/>
                <w:color w:val="auto"/>
                <w:sz w:val="21"/>
                <w:highlight w:val="none"/>
              </w:rPr>
            </w:pPr>
          </w:p>
        </w:tc>
        <w:tc>
          <w:tcPr>
            <w:tcW w:w="3842" w:type="dxa"/>
            <w:vAlign w:val="top"/>
          </w:tcPr>
          <w:p w14:paraId="3FC360F5">
            <w:pPr>
              <w:rPr>
                <w:rFonts w:ascii="Arial"/>
                <w:color w:val="auto"/>
                <w:sz w:val="21"/>
                <w:highlight w:val="none"/>
              </w:rPr>
            </w:pPr>
          </w:p>
        </w:tc>
        <w:tc>
          <w:tcPr>
            <w:tcW w:w="3457" w:type="dxa"/>
            <w:vAlign w:val="top"/>
          </w:tcPr>
          <w:p w14:paraId="4C76C3B2">
            <w:pPr>
              <w:rPr>
                <w:rFonts w:ascii="Arial"/>
                <w:color w:val="auto"/>
                <w:sz w:val="21"/>
                <w:highlight w:val="none"/>
              </w:rPr>
            </w:pPr>
          </w:p>
        </w:tc>
        <w:tc>
          <w:tcPr>
            <w:tcW w:w="1602" w:type="dxa"/>
            <w:vAlign w:val="top"/>
          </w:tcPr>
          <w:p w14:paraId="1E397394">
            <w:pPr>
              <w:rPr>
                <w:rFonts w:ascii="Arial"/>
                <w:color w:val="auto"/>
                <w:sz w:val="21"/>
                <w:highlight w:val="none"/>
              </w:rPr>
            </w:pPr>
          </w:p>
        </w:tc>
      </w:tr>
      <w:tr w14:paraId="57950B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841" w:type="dxa"/>
            <w:vAlign w:val="top"/>
          </w:tcPr>
          <w:p w14:paraId="276EAA16">
            <w:pPr>
              <w:rPr>
                <w:rFonts w:ascii="Arial"/>
                <w:color w:val="auto"/>
                <w:sz w:val="21"/>
                <w:highlight w:val="none"/>
              </w:rPr>
            </w:pPr>
          </w:p>
        </w:tc>
        <w:tc>
          <w:tcPr>
            <w:tcW w:w="3842" w:type="dxa"/>
            <w:vAlign w:val="top"/>
          </w:tcPr>
          <w:p w14:paraId="61255691">
            <w:pPr>
              <w:pStyle w:val="341"/>
              <w:spacing w:before="162" w:line="222" w:lineRule="auto"/>
              <w:ind w:left="1459"/>
              <w:rPr>
                <w:color w:val="auto"/>
                <w:highlight w:val="none"/>
              </w:rPr>
            </w:pPr>
            <w:r>
              <w:rPr>
                <w:b/>
                <w:bCs/>
                <w:color w:val="auto"/>
                <w:spacing w:val="-8"/>
                <w:highlight w:val="none"/>
              </w:rPr>
              <w:t>合同总价</w:t>
            </w:r>
          </w:p>
        </w:tc>
        <w:tc>
          <w:tcPr>
            <w:tcW w:w="5059" w:type="dxa"/>
            <w:gridSpan w:val="2"/>
            <w:vAlign w:val="top"/>
          </w:tcPr>
          <w:p w14:paraId="5EE76C03">
            <w:pPr>
              <w:pStyle w:val="341"/>
              <w:spacing w:before="162" w:line="224" w:lineRule="auto"/>
              <w:ind w:left="121"/>
              <w:rPr>
                <w:color w:val="auto"/>
                <w:highlight w:val="none"/>
              </w:rPr>
            </w:pPr>
            <w:r>
              <w:rPr>
                <w:color w:val="auto"/>
                <w:spacing w:val="-7"/>
                <w:highlight w:val="none"/>
              </w:rPr>
              <w:t>小写：￥大写：</w:t>
            </w:r>
          </w:p>
        </w:tc>
      </w:tr>
      <w:tr w14:paraId="1CC84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1" w:hRule="atLeast"/>
        </w:trPr>
        <w:tc>
          <w:tcPr>
            <w:tcW w:w="9742" w:type="dxa"/>
            <w:gridSpan w:val="4"/>
            <w:vAlign w:val="top"/>
          </w:tcPr>
          <w:p w14:paraId="2DCC1161">
            <w:pPr>
              <w:pStyle w:val="341"/>
              <w:spacing w:before="39" w:line="220" w:lineRule="auto"/>
              <w:ind w:left="125"/>
              <w:rPr>
                <w:color w:val="auto"/>
                <w:highlight w:val="none"/>
              </w:rPr>
            </w:pPr>
            <w:r>
              <w:rPr>
                <w:color w:val="auto"/>
                <w:highlight w:val="none"/>
              </w:rPr>
              <w:t>其中：道路检测每公里综合单价</w:t>
            </w:r>
            <w:r>
              <w:rPr>
                <w:rFonts w:ascii="宋体" w:hAnsi="宋体" w:eastAsia="宋体" w:cs="宋体"/>
                <w:color w:val="auto"/>
                <w:highlight w:val="none"/>
              </w:rPr>
              <w:t>=</w:t>
            </w:r>
            <w:r>
              <w:rPr>
                <w:color w:val="auto"/>
                <w:highlight w:val="none"/>
              </w:rPr>
              <w:t>（响应报价÷公里数）元</w:t>
            </w:r>
          </w:p>
        </w:tc>
      </w:tr>
    </w:tbl>
    <w:p w14:paraId="0847C9AD">
      <w:pPr>
        <w:spacing w:line="422" w:lineRule="auto"/>
        <w:rPr>
          <w:rFonts w:ascii="Arial"/>
          <w:color w:val="auto"/>
          <w:sz w:val="21"/>
          <w:highlight w:val="none"/>
        </w:rPr>
      </w:pPr>
    </w:p>
    <w:p w14:paraId="0F2A5B03">
      <w:pPr>
        <w:pStyle w:val="4"/>
        <w:spacing w:before="78" w:line="221" w:lineRule="auto"/>
        <w:ind w:left="139"/>
        <w:outlineLvl w:val="1"/>
        <w:rPr>
          <w:color w:val="auto"/>
          <w:sz w:val="24"/>
          <w:szCs w:val="24"/>
          <w:highlight w:val="none"/>
        </w:rPr>
      </w:pPr>
      <w:r>
        <w:rPr>
          <w:b/>
          <w:bCs/>
          <w:color w:val="auto"/>
          <w:spacing w:val="-4"/>
          <w:sz w:val="24"/>
          <w:szCs w:val="24"/>
          <w:highlight w:val="none"/>
        </w:rPr>
        <w:t>附件二：项目小组人员清单</w:t>
      </w:r>
    </w:p>
    <w:p w14:paraId="7867888E">
      <w:pPr>
        <w:spacing w:line="144" w:lineRule="exact"/>
        <w:rPr>
          <w:color w:val="auto"/>
          <w:highlight w:val="none"/>
        </w:rPr>
      </w:pPr>
    </w:p>
    <w:tbl>
      <w:tblPr>
        <w:tblStyle w:val="965"/>
        <w:tblW w:w="99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681"/>
        <w:gridCol w:w="1774"/>
        <w:gridCol w:w="1737"/>
        <w:gridCol w:w="2551"/>
        <w:gridCol w:w="1508"/>
      </w:tblGrid>
      <w:tr w14:paraId="5F1173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729" w:type="dxa"/>
            <w:vAlign w:val="top"/>
          </w:tcPr>
          <w:p w14:paraId="51DF0972">
            <w:pPr>
              <w:pStyle w:val="341"/>
              <w:spacing w:before="46" w:line="213" w:lineRule="auto"/>
              <w:ind w:left="138"/>
              <w:rPr>
                <w:color w:val="auto"/>
                <w:highlight w:val="none"/>
              </w:rPr>
            </w:pPr>
            <w:r>
              <w:rPr>
                <w:color w:val="auto"/>
                <w:spacing w:val="-8"/>
                <w:highlight w:val="none"/>
              </w:rPr>
              <w:t>序号</w:t>
            </w:r>
          </w:p>
        </w:tc>
        <w:tc>
          <w:tcPr>
            <w:tcW w:w="1681" w:type="dxa"/>
            <w:vAlign w:val="top"/>
          </w:tcPr>
          <w:p w14:paraId="51A16C69">
            <w:pPr>
              <w:pStyle w:val="341"/>
              <w:spacing w:before="46" w:line="213" w:lineRule="auto"/>
              <w:ind w:left="611"/>
              <w:rPr>
                <w:color w:val="auto"/>
                <w:highlight w:val="none"/>
              </w:rPr>
            </w:pPr>
            <w:r>
              <w:rPr>
                <w:color w:val="auto"/>
                <w:spacing w:val="-8"/>
                <w:highlight w:val="none"/>
              </w:rPr>
              <w:t>姓名</w:t>
            </w:r>
          </w:p>
        </w:tc>
        <w:tc>
          <w:tcPr>
            <w:tcW w:w="1774" w:type="dxa"/>
            <w:vAlign w:val="top"/>
          </w:tcPr>
          <w:p w14:paraId="0FE4B888">
            <w:pPr>
              <w:pStyle w:val="341"/>
              <w:spacing w:before="46" w:line="213" w:lineRule="auto"/>
              <w:ind w:left="416"/>
              <w:rPr>
                <w:color w:val="auto"/>
                <w:highlight w:val="none"/>
              </w:rPr>
            </w:pPr>
            <w:r>
              <w:rPr>
                <w:color w:val="auto"/>
                <w:spacing w:val="-4"/>
                <w:highlight w:val="none"/>
              </w:rPr>
              <w:t>联系方式</w:t>
            </w:r>
          </w:p>
        </w:tc>
        <w:tc>
          <w:tcPr>
            <w:tcW w:w="1737" w:type="dxa"/>
            <w:vAlign w:val="top"/>
          </w:tcPr>
          <w:p w14:paraId="1989007C">
            <w:pPr>
              <w:pStyle w:val="341"/>
              <w:spacing w:before="46" w:line="213" w:lineRule="auto"/>
              <w:ind w:left="281"/>
              <w:rPr>
                <w:color w:val="auto"/>
                <w:highlight w:val="none"/>
              </w:rPr>
            </w:pPr>
            <w:r>
              <w:rPr>
                <w:color w:val="auto"/>
                <w:spacing w:val="-4"/>
                <w:highlight w:val="none"/>
              </w:rPr>
              <w:t>身份证号码</w:t>
            </w:r>
          </w:p>
        </w:tc>
        <w:tc>
          <w:tcPr>
            <w:tcW w:w="2551" w:type="dxa"/>
            <w:vAlign w:val="top"/>
          </w:tcPr>
          <w:p w14:paraId="07FB3333">
            <w:pPr>
              <w:pStyle w:val="341"/>
              <w:spacing w:before="46" w:line="213" w:lineRule="auto"/>
              <w:ind w:left="331"/>
              <w:rPr>
                <w:color w:val="auto"/>
                <w:highlight w:val="none"/>
              </w:rPr>
            </w:pPr>
            <w:r>
              <w:rPr>
                <w:color w:val="auto"/>
                <w:spacing w:val="-3"/>
                <w:highlight w:val="none"/>
              </w:rPr>
              <w:t>本项目承担的岗位</w:t>
            </w:r>
          </w:p>
        </w:tc>
        <w:tc>
          <w:tcPr>
            <w:tcW w:w="1508" w:type="dxa"/>
            <w:vAlign w:val="top"/>
          </w:tcPr>
          <w:p w14:paraId="0B7DB9AA">
            <w:pPr>
              <w:pStyle w:val="341"/>
              <w:spacing w:before="46" w:line="213" w:lineRule="auto"/>
              <w:ind w:left="286"/>
              <w:rPr>
                <w:color w:val="auto"/>
                <w:highlight w:val="none"/>
              </w:rPr>
            </w:pPr>
            <w:r>
              <w:rPr>
                <w:color w:val="auto"/>
                <w:spacing w:val="-4"/>
                <w:highlight w:val="none"/>
              </w:rPr>
              <w:t>驻点情况</w:t>
            </w:r>
          </w:p>
        </w:tc>
      </w:tr>
      <w:tr w14:paraId="66201E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729" w:type="dxa"/>
            <w:vAlign w:val="top"/>
          </w:tcPr>
          <w:p w14:paraId="18F64665">
            <w:pPr>
              <w:pStyle w:val="341"/>
              <w:spacing w:before="41" w:line="213" w:lineRule="auto"/>
              <w:ind w:left="328"/>
              <w:rPr>
                <w:color w:val="auto"/>
                <w:highlight w:val="none"/>
              </w:rPr>
            </w:pPr>
            <w:r>
              <w:rPr>
                <w:color w:val="auto"/>
                <w:highlight w:val="none"/>
              </w:rPr>
              <w:t>1</w:t>
            </w:r>
          </w:p>
        </w:tc>
        <w:tc>
          <w:tcPr>
            <w:tcW w:w="1681" w:type="dxa"/>
            <w:vAlign w:val="top"/>
          </w:tcPr>
          <w:p w14:paraId="3D2BEFCC">
            <w:pPr>
              <w:rPr>
                <w:rFonts w:ascii="Arial"/>
                <w:color w:val="auto"/>
                <w:sz w:val="21"/>
                <w:highlight w:val="none"/>
              </w:rPr>
            </w:pPr>
          </w:p>
        </w:tc>
        <w:tc>
          <w:tcPr>
            <w:tcW w:w="1774" w:type="dxa"/>
            <w:vAlign w:val="top"/>
          </w:tcPr>
          <w:p w14:paraId="72D5C9D5">
            <w:pPr>
              <w:rPr>
                <w:rFonts w:ascii="Arial"/>
                <w:color w:val="auto"/>
                <w:sz w:val="21"/>
                <w:highlight w:val="none"/>
              </w:rPr>
            </w:pPr>
          </w:p>
        </w:tc>
        <w:tc>
          <w:tcPr>
            <w:tcW w:w="1737" w:type="dxa"/>
            <w:vAlign w:val="top"/>
          </w:tcPr>
          <w:p w14:paraId="1C1BC241">
            <w:pPr>
              <w:rPr>
                <w:rFonts w:ascii="Arial"/>
                <w:color w:val="auto"/>
                <w:sz w:val="21"/>
                <w:highlight w:val="none"/>
              </w:rPr>
            </w:pPr>
          </w:p>
        </w:tc>
        <w:tc>
          <w:tcPr>
            <w:tcW w:w="2551" w:type="dxa"/>
            <w:vAlign w:val="top"/>
          </w:tcPr>
          <w:p w14:paraId="69314376">
            <w:pPr>
              <w:rPr>
                <w:rFonts w:ascii="Arial"/>
                <w:color w:val="auto"/>
                <w:sz w:val="21"/>
                <w:highlight w:val="none"/>
              </w:rPr>
            </w:pPr>
          </w:p>
        </w:tc>
        <w:tc>
          <w:tcPr>
            <w:tcW w:w="1508" w:type="dxa"/>
            <w:vAlign w:val="top"/>
          </w:tcPr>
          <w:p w14:paraId="37423237">
            <w:pPr>
              <w:rPr>
                <w:rFonts w:ascii="Arial"/>
                <w:color w:val="auto"/>
                <w:sz w:val="21"/>
                <w:highlight w:val="none"/>
              </w:rPr>
            </w:pPr>
          </w:p>
        </w:tc>
      </w:tr>
      <w:tr w14:paraId="69A1BE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729" w:type="dxa"/>
            <w:vAlign w:val="top"/>
          </w:tcPr>
          <w:p w14:paraId="3E0103C3">
            <w:pPr>
              <w:pStyle w:val="341"/>
              <w:spacing w:before="42" w:line="212" w:lineRule="auto"/>
              <w:ind w:left="313"/>
              <w:rPr>
                <w:color w:val="auto"/>
                <w:highlight w:val="none"/>
              </w:rPr>
            </w:pPr>
            <w:r>
              <w:rPr>
                <w:color w:val="auto"/>
                <w:highlight w:val="none"/>
              </w:rPr>
              <w:t>2</w:t>
            </w:r>
          </w:p>
        </w:tc>
        <w:tc>
          <w:tcPr>
            <w:tcW w:w="1681" w:type="dxa"/>
            <w:vAlign w:val="top"/>
          </w:tcPr>
          <w:p w14:paraId="5CD1797D">
            <w:pPr>
              <w:rPr>
                <w:rFonts w:ascii="Arial"/>
                <w:color w:val="auto"/>
                <w:sz w:val="21"/>
                <w:highlight w:val="none"/>
              </w:rPr>
            </w:pPr>
          </w:p>
        </w:tc>
        <w:tc>
          <w:tcPr>
            <w:tcW w:w="1774" w:type="dxa"/>
            <w:vAlign w:val="top"/>
          </w:tcPr>
          <w:p w14:paraId="53A37ED8">
            <w:pPr>
              <w:rPr>
                <w:rFonts w:ascii="Arial"/>
                <w:color w:val="auto"/>
                <w:sz w:val="21"/>
                <w:highlight w:val="none"/>
              </w:rPr>
            </w:pPr>
          </w:p>
        </w:tc>
        <w:tc>
          <w:tcPr>
            <w:tcW w:w="1737" w:type="dxa"/>
            <w:vAlign w:val="top"/>
          </w:tcPr>
          <w:p w14:paraId="48F8A500">
            <w:pPr>
              <w:rPr>
                <w:rFonts w:ascii="Arial"/>
                <w:color w:val="auto"/>
                <w:sz w:val="21"/>
                <w:highlight w:val="none"/>
              </w:rPr>
            </w:pPr>
          </w:p>
        </w:tc>
        <w:tc>
          <w:tcPr>
            <w:tcW w:w="2551" w:type="dxa"/>
            <w:vAlign w:val="top"/>
          </w:tcPr>
          <w:p w14:paraId="759D47D3">
            <w:pPr>
              <w:rPr>
                <w:rFonts w:ascii="Arial"/>
                <w:color w:val="auto"/>
                <w:sz w:val="21"/>
                <w:highlight w:val="none"/>
              </w:rPr>
            </w:pPr>
          </w:p>
        </w:tc>
        <w:tc>
          <w:tcPr>
            <w:tcW w:w="1508" w:type="dxa"/>
            <w:vAlign w:val="top"/>
          </w:tcPr>
          <w:p w14:paraId="526D37CF">
            <w:pPr>
              <w:rPr>
                <w:rFonts w:ascii="Arial"/>
                <w:color w:val="auto"/>
                <w:sz w:val="21"/>
                <w:highlight w:val="none"/>
              </w:rPr>
            </w:pPr>
          </w:p>
        </w:tc>
      </w:tr>
      <w:tr w14:paraId="484E6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729" w:type="dxa"/>
            <w:vAlign w:val="top"/>
          </w:tcPr>
          <w:p w14:paraId="6417E792">
            <w:pPr>
              <w:pStyle w:val="341"/>
              <w:spacing w:before="42" w:line="212" w:lineRule="auto"/>
              <w:ind w:left="315"/>
              <w:rPr>
                <w:color w:val="auto"/>
                <w:highlight w:val="none"/>
              </w:rPr>
            </w:pPr>
            <w:r>
              <w:rPr>
                <w:color w:val="auto"/>
                <w:highlight w:val="none"/>
              </w:rPr>
              <w:t>3</w:t>
            </w:r>
          </w:p>
        </w:tc>
        <w:tc>
          <w:tcPr>
            <w:tcW w:w="1681" w:type="dxa"/>
            <w:vAlign w:val="top"/>
          </w:tcPr>
          <w:p w14:paraId="19DAAD08">
            <w:pPr>
              <w:rPr>
                <w:rFonts w:ascii="Arial"/>
                <w:color w:val="auto"/>
                <w:sz w:val="21"/>
                <w:highlight w:val="none"/>
              </w:rPr>
            </w:pPr>
          </w:p>
        </w:tc>
        <w:tc>
          <w:tcPr>
            <w:tcW w:w="1774" w:type="dxa"/>
            <w:vAlign w:val="top"/>
          </w:tcPr>
          <w:p w14:paraId="4F306DB5">
            <w:pPr>
              <w:rPr>
                <w:rFonts w:ascii="Arial"/>
                <w:color w:val="auto"/>
                <w:sz w:val="21"/>
                <w:highlight w:val="none"/>
              </w:rPr>
            </w:pPr>
          </w:p>
        </w:tc>
        <w:tc>
          <w:tcPr>
            <w:tcW w:w="1737" w:type="dxa"/>
            <w:vAlign w:val="top"/>
          </w:tcPr>
          <w:p w14:paraId="23C9BD4C">
            <w:pPr>
              <w:rPr>
                <w:rFonts w:ascii="Arial"/>
                <w:color w:val="auto"/>
                <w:sz w:val="21"/>
                <w:highlight w:val="none"/>
              </w:rPr>
            </w:pPr>
          </w:p>
        </w:tc>
        <w:tc>
          <w:tcPr>
            <w:tcW w:w="2551" w:type="dxa"/>
            <w:vAlign w:val="top"/>
          </w:tcPr>
          <w:p w14:paraId="20070409">
            <w:pPr>
              <w:rPr>
                <w:rFonts w:ascii="Arial"/>
                <w:color w:val="auto"/>
                <w:sz w:val="21"/>
                <w:highlight w:val="none"/>
              </w:rPr>
            </w:pPr>
          </w:p>
        </w:tc>
        <w:tc>
          <w:tcPr>
            <w:tcW w:w="1508" w:type="dxa"/>
            <w:vAlign w:val="top"/>
          </w:tcPr>
          <w:p w14:paraId="44AAD440">
            <w:pPr>
              <w:rPr>
                <w:rFonts w:ascii="Arial"/>
                <w:color w:val="auto"/>
                <w:sz w:val="21"/>
                <w:highlight w:val="none"/>
              </w:rPr>
            </w:pPr>
          </w:p>
        </w:tc>
      </w:tr>
      <w:tr w14:paraId="3C39B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729" w:type="dxa"/>
            <w:vAlign w:val="top"/>
          </w:tcPr>
          <w:p w14:paraId="17AEC00D">
            <w:pPr>
              <w:pStyle w:val="341"/>
              <w:spacing w:before="46" w:line="209" w:lineRule="auto"/>
              <w:ind w:left="310"/>
              <w:rPr>
                <w:color w:val="auto"/>
                <w:highlight w:val="none"/>
              </w:rPr>
            </w:pPr>
            <w:r>
              <w:rPr>
                <w:color w:val="auto"/>
                <w:highlight w:val="none"/>
              </w:rPr>
              <w:t>4</w:t>
            </w:r>
          </w:p>
        </w:tc>
        <w:tc>
          <w:tcPr>
            <w:tcW w:w="1681" w:type="dxa"/>
            <w:vAlign w:val="top"/>
          </w:tcPr>
          <w:p w14:paraId="63D0011D">
            <w:pPr>
              <w:rPr>
                <w:rFonts w:ascii="Arial"/>
                <w:color w:val="auto"/>
                <w:sz w:val="21"/>
                <w:highlight w:val="none"/>
              </w:rPr>
            </w:pPr>
          </w:p>
        </w:tc>
        <w:tc>
          <w:tcPr>
            <w:tcW w:w="1774" w:type="dxa"/>
            <w:vAlign w:val="top"/>
          </w:tcPr>
          <w:p w14:paraId="05F7940D">
            <w:pPr>
              <w:rPr>
                <w:rFonts w:ascii="Arial"/>
                <w:color w:val="auto"/>
                <w:sz w:val="21"/>
                <w:highlight w:val="none"/>
              </w:rPr>
            </w:pPr>
          </w:p>
        </w:tc>
        <w:tc>
          <w:tcPr>
            <w:tcW w:w="1737" w:type="dxa"/>
            <w:vAlign w:val="top"/>
          </w:tcPr>
          <w:p w14:paraId="5E8D1768">
            <w:pPr>
              <w:rPr>
                <w:rFonts w:ascii="Arial"/>
                <w:color w:val="auto"/>
                <w:sz w:val="21"/>
                <w:highlight w:val="none"/>
              </w:rPr>
            </w:pPr>
          </w:p>
        </w:tc>
        <w:tc>
          <w:tcPr>
            <w:tcW w:w="2551" w:type="dxa"/>
            <w:vAlign w:val="top"/>
          </w:tcPr>
          <w:p w14:paraId="4A71A433">
            <w:pPr>
              <w:rPr>
                <w:rFonts w:ascii="Arial"/>
                <w:color w:val="auto"/>
                <w:sz w:val="21"/>
                <w:highlight w:val="none"/>
              </w:rPr>
            </w:pPr>
          </w:p>
        </w:tc>
        <w:tc>
          <w:tcPr>
            <w:tcW w:w="1508" w:type="dxa"/>
            <w:vAlign w:val="top"/>
          </w:tcPr>
          <w:p w14:paraId="384259CA">
            <w:pPr>
              <w:rPr>
                <w:rFonts w:ascii="Arial"/>
                <w:color w:val="auto"/>
                <w:sz w:val="21"/>
                <w:highlight w:val="none"/>
              </w:rPr>
            </w:pPr>
          </w:p>
        </w:tc>
      </w:tr>
      <w:tr w14:paraId="4DAAD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729" w:type="dxa"/>
            <w:vAlign w:val="top"/>
          </w:tcPr>
          <w:p w14:paraId="71B219CC">
            <w:pPr>
              <w:pStyle w:val="341"/>
              <w:spacing w:before="46" w:line="213" w:lineRule="auto"/>
              <w:ind w:left="315"/>
              <w:rPr>
                <w:color w:val="auto"/>
                <w:highlight w:val="none"/>
              </w:rPr>
            </w:pPr>
            <w:r>
              <w:rPr>
                <w:color w:val="auto"/>
                <w:highlight w:val="none"/>
              </w:rPr>
              <w:t>5</w:t>
            </w:r>
          </w:p>
        </w:tc>
        <w:tc>
          <w:tcPr>
            <w:tcW w:w="1681" w:type="dxa"/>
            <w:vAlign w:val="top"/>
          </w:tcPr>
          <w:p w14:paraId="1A27F494">
            <w:pPr>
              <w:rPr>
                <w:rFonts w:ascii="Arial"/>
                <w:color w:val="auto"/>
                <w:sz w:val="21"/>
                <w:highlight w:val="none"/>
              </w:rPr>
            </w:pPr>
          </w:p>
        </w:tc>
        <w:tc>
          <w:tcPr>
            <w:tcW w:w="1774" w:type="dxa"/>
            <w:vAlign w:val="top"/>
          </w:tcPr>
          <w:p w14:paraId="0BF9E2FD">
            <w:pPr>
              <w:rPr>
                <w:rFonts w:ascii="Arial"/>
                <w:color w:val="auto"/>
                <w:sz w:val="21"/>
                <w:highlight w:val="none"/>
              </w:rPr>
            </w:pPr>
          </w:p>
        </w:tc>
        <w:tc>
          <w:tcPr>
            <w:tcW w:w="1737" w:type="dxa"/>
            <w:vAlign w:val="top"/>
          </w:tcPr>
          <w:p w14:paraId="4C03254D">
            <w:pPr>
              <w:rPr>
                <w:rFonts w:ascii="Arial"/>
                <w:color w:val="auto"/>
                <w:sz w:val="21"/>
                <w:highlight w:val="none"/>
              </w:rPr>
            </w:pPr>
          </w:p>
        </w:tc>
        <w:tc>
          <w:tcPr>
            <w:tcW w:w="2551" w:type="dxa"/>
            <w:vAlign w:val="top"/>
          </w:tcPr>
          <w:p w14:paraId="6049AB32">
            <w:pPr>
              <w:rPr>
                <w:rFonts w:ascii="Arial"/>
                <w:color w:val="auto"/>
                <w:sz w:val="21"/>
                <w:highlight w:val="none"/>
              </w:rPr>
            </w:pPr>
          </w:p>
        </w:tc>
        <w:tc>
          <w:tcPr>
            <w:tcW w:w="1508" w:type="dxa"/>
            <w:vAlign w:val="top"/>
          </w:tcPr>
          <w:p w14:paraId="4CD94261">
            <w:pPr>
              <w:rPr>
                <w:rFonts w:ascii="Arial"/>
                <w:color w:val="auto"/>
                <w:sz w:val="21"/>
                <w:highlight w:val="none"/>
              </w:rPr>
            </w:pPr>
          </w:p>
        </w:tc>
      </w:tr>
    </w:tbl>
    <w:p w14:paraId="1A312AD7">
      <w:pPr>
        <w:pStyle w:val="4"/>
        <w:spacing w:before="277" w:line="222" w:lineRule="auto"/>
        <w:ind w:left="139"/>
        <w:rPr>
          <w:color w:val="auto"/>
          <w:sz w:val="24"/>
          <w:szCs w:val="24"/>
          <w:highlight w:val="none"/>
        </w:rPr>
      </w:pPr>
      <w:r>
        <w:rPr>
          <w:b/>
          <w:bCs/>
          <w:color w:val="auto"/>
          <w:spacing w:val="-5"/>
          <w:sz w:val="24"/>
          <w:szCs w:val="24"/>
          <w:highlight w:val="none"/>
        </w:rPr>
        <w:t>附件三：采购需求</w:t>
      </w:r>
    </w:p>
    <w:p w14:paraId="77F55CAB">
      <w:pPr>
        <w:spacing w:line="222" w:lineRule="auto"/>
        <w:rPr>
          <w:color w:val="auto"/>
          <w:sz w:val="24"/>
          <w:szCs w:val="24"/>
          <w:highlight w:val="none"/>
        </w:rPr>
        <w:sectPr>
          <w:headerReference r:id="rId30" w:type="default"/>
          <w:footerReference r:id="rId31" w:type="default"/>
          <w:pgSz w:w="11906" w:h="16839"/>
          <w:pgMar w:top="1106" w:right="615" w:bottom="1470" w:left="1305" w:header="829" w:footer="1254" w:gutter="0"/>
          <w:pgBorders>
            <w:top w:val="none" w:sz="0" w:space="0"/>
            <w:left w:val="none" w:sz="0" w:space="0"/>
            <w:bottom w:val="none" w:sz="0" w:space="0"/>
            <w:right w:val="none" w:sz="0" w:space="0"/>
          </w:pgBorders>
          <w:cols w:space="720" w:num="1"/>
        </w:sectPr>
      </w:pPr>
    </w:p>
    <w:p w14:paraId="346E24B2">
      <w:pPr>
        <w:rPr>
          <w:rFonts w:hint="eastAsia" w:ascii="宋体" w:hAnsi="宋体" w:cs="宋体"/>
          <w:b/>
          <w:color w:val="auto"/>
          <w:sz w:val="36"/>
          <w:szCs w:val="20"/>
          <w:highlight w:val="none"/>
        </w:rPr>
      </w:pPr>
    </w:p>
    <w:p w14:paraId="4A434105">
      <w:pPr>
        <w:widowControl/>
        <w:adjustRightInd/>
        <w:jc w:val="center"/>
        <w:rPr>
          <w:rFonts w:ascii="宋体" w:hAnsi="宋体" w:cs="宋体"/>
          <w:b/>
          <w:color w:val="auto"/>
          <w:sz w:val="36"/>
          <w:szCs w:val="20"/>
          <w:highlight w:val="none"/>
        </w:rPr>
      </w:pPr>
      <w:r>
        <w:rPr>
          <w:rFonts w:hint="eastAsia" w:ascii="宋体" w:hAnsi="宋体" w:cs="宋体"/>
          <w:b/>
          <w:color w:val="auto"/>
          <w:sz w:val="36"/>
          <w:szCs w:val="20"/>
          <w:highlight w:val="none"/>
        </w:rPr>
        <w:t>第六部分</w:t>
      </w:r>
      <w:bookmarkEnd w:id="393"/>
      <w:bookmarkEnd w:id="394"/>
      <w:r>
        <w:rPr>
          <w:rFonts w:hint="eastAsia" w:ascii="宋体" w:hAnsi="宋体" w:cs="宋体"/>
          <w:b/>
          <w:color w:val="auto"/>
          <w:sz w:val="36"/>
          <w:szCs w:val="20"/>
          <w:highlight w:val="none"/>
        </w:rPr>
        <w:t>应提交的有关格式范例</w:t>
      </w:r>
    </w:p>
    <w:p w14:paraId="2E2FD1B3">
      <w:pPr>
        <w:spacing w:line="360" w:lineRule="auto"/>
        <w:jc w:val="center"/>
        <w:outlineLvl w:val="0"/>
        <w:rPr>
          <w:rFonts w:ascii="宋体" w:hAnsi="宋体" w:cs="宋体"/>
          <w:b/>
          <w:color w:val="auto"/>
          <w:kern w:val="0"/>
          <w:sz w:val="36"/>
          <w:szCs w:val="36"/>
          <w:highlight w:val="none"/>
        </w:rPr>
      </w:pPr>
    </w:p>
    <w:p w14:paraId="622AC18E">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资格文件部分</w:t>
      </w:r>
    </w:p>
    <w:p w14:paraId="5F09B2A5">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126F94C2">
      <w:pPr>
        <w:spacing w:line="360" w:lineRule="auto"/>
        <w:jc w:val="center"/>
        <w:outlineLvl w:val="0"/>
        <w:rPr>
          <w:rFonts w:ascii="宋体" w:hAnsi="宋体" w:cs="宋体"/>
          <w:b/>
          <w:color w:val="auto"/>
          <w:kern w:val="0"/>
          <w:sz w:val="36"/>
          <w:szCs w:val="36"/>
          <w:highlight w:val="none"/>
        </w:rPr>
      </w:pPr>
    </w:p>
    <w:p w14:paraId="6C357DB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（1）符合参加政府采购活动应当具备的一般条件的承诺函……………（页码）</w:t>
      </w:r>
    </w:p>
    <w:p w14:paraId="51F14BE7">
      <w:pPr>
        <w:snapToGrid w:val="0"/>
        <w:spacing w:line="360" w:lineRule="auto"/>
        <w:rPr>
          <w:rFonts w:ascii="宋体" w:hAnsi="宋体" w:cs="宋体"/>
          <w:color w:val="auto"/>
          <w:sz w:val="24"/>
          <w:highlight w:val="none"/>
        </w:rPr>
      </w:pPr>
      <w:r>
        <w:rPr>
          <w:rFonts w:hint="eastAsia" w:ascii="宋体" w:hAnsi="宋体" w:cs="宋体"/>
          <w:snapToGrid w:val="0"/>
          <w:color w:val="auto"/>
          <w:kern w:val="28"/>
          <w:sz w:val="24"/>
          <w:szCs w:val="20"/>
          <w:highlight w:val="none"/>
        </w:rPr>
        <w:t>（2）联合协议</w:t>
      </w:r>
      <w:r>
        <w:rPr>
          <w:rFonts w:hint="eastAsia" w:ascii="宋体" w:hAnsi="宋体" w:cs="宋体"/>
          <w:color w:val="auto"/>
          <w:sz w:val="24"/>
          <w:highlight w:val="none"/>
        </w:rPr>
        <w:t>………………………………………………………………（页码）</w:t>
      </w:r>
    </w:p>
    <w:p w14:paraId="7970DB5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）落实政府采购政策需满足的资格要求………………………………（页码）</w:t>
      </w:r>
    </w:p>
    <w:p w14:paraId="2948002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）本项目的特定资格要求………………………………………………（页码）</w:t>
      </w:r>
    </w:p>
    <w:p w14:paraId="1335A565">
      <w:pPr>
        <w:snapToGrid w:val="0"/>
        <w:spacing w:line="360" w:lineRule="auto"/>
        <w:ind w:firstLine="480" w:firstLineChars="200"/>
        <w:rPr>
          <w:rFonts w:ascii="宋体" w:hAnsi="宋体" w:cs="宋体"/>
          <w:color w:val="auto"/>
          <w:sz w:val="24"/>
          <w:highlight w:val="none"/>
        </w:rPr>
      </w:pPr>
    </w:p>
    <w:p w14:paraId="12475844">
      <w:pPr>
        <w:spacing w:line="360" w:lineRule="auto"/>
        <w:ind w:firstLine="480" w:firstLineChars="200"/>
        <w:rPr>
          <w:rFonts w:ascii="宋体" w:hAnsi="宋体" w:cs="宋体"/>
          <w:color w:val="auto"/>
          <w:sz w:val="24"/>
          <w:highlight w:val="none"/>
        </w:rPr>
      </w:pPr>
    </w:p>
    <w:p w14:paraId="06D23E88">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color w:val="auto"/>
          <w:kern w:val="0"/>
          <w:sz w:val="24"/>
          <w:highlight w:val="none"/>
        </w:rPr>
        <w:br w:type="page"/>
      </w:r>
      <w:r>
        <w:rPr>
          <w:rFonts w:hint="eastAsia" w:ascii="宋体" w:hAnsi="宋体" w:cs="宋体"/>
          <w:b/>
          <w:color w:val="auto"/>
          <w:kern w:val="0"/>
          <w:sz w:val="32"/>
          <w:szCs w:val="32"/>
          <w:highlight w:val="none"/>
        </w:rPr>
        <w:t>一、符合参加政府采购活动应当具备的一般条件的承诺函</w:t>
      </w:r>
    </w:p>
    <w:p w14:paraId="1DC7DF1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（采购人）、（采购代理机构）：</w:t>
      </w:r>
    </w:p>
    <w:p w14:paraId="7FEC4FB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我方参与（项目名称）【招标编号：（采购编号）】政府采购活动，郑重承诺：</w:t>
      </w:r>
    </w:p>
    <w:p w14:paraId="28C56441">
      <w:pPr>
        <w:snapToGrid w:val="0"/>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（一）具备《中华人民共和国政府采购法》第二十二条第一款规定的条件：</w:t>
      </w:r>
    </w:p>
    <w:p w14:paraId="09744BD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7D6D6ABA">
      <w:pPr>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2、具有良好的商业信誉和健全的财务会计制度；</w:t>
      </w:r>
    </w:p>
    <w:p w14:paraId="444BB67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75095CD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57CD6F5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1C67BEE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6、具有法律、行政法规规定的其他条件。</w:t>
      </w:r>
    </w:p>
    <w:p w14:paraId="19AEA55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（二）未被信用中国（www.creditchina.gov.cn)、中国政府采购网（www.ccgp.gov.cn）列入失信被执行人、重大税收违法案件当事人名单、政府采购严重违法失信行为记录名单。</w:t>
      </w:r>
    </w:p>
    <w:p w14:paraId="06BB7B9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（三）不存在以下情况：</w:t>
      </w:r>
    </w:p>
    <w:p w14:paraId="201B002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1、单位负责人为同一人或者存在直接控股、管理关系的不同供应商参加同一合同项下的政府采购活动的；</w:t>
      </w:r>
    </w:p>
    <w:p w14:paraId="1C0AEC3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2、为采购项目提供整体设计、规范编制或者项目管理、监理、检测等服务后再参加该采购项目的其他采购活动的。</w:t>
      </w:r>
    </w:p>
    <w:p w14:paraId="677642DF">
      <w:pPr>
        <w:snapToGrid w:val="0"/>
        <w:spacing w:line="360" w:lineRule="auto"/>
        <w:ind w:firstLine="5520" w:firstLineChars="23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投标人名称(电子签名)：</w:t>
      </w:r>
    </w:p>
    <w:p w14:paraId="44E41CDA">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：年</w:t>
      </w:r>
      <w:r>
        <w:rPr>
          <w:rFonts w:hint="eastAsia" w:ascii="宋体" w:hAnsi="宋体" w:cs="宋体"/>
          <w:color w:val="auto"/>
          <w:kern w:val="0"/>
          <w:sz w:val="24"/>
          <w:highlight w:val="none"/>
          <w:lang w:val="zh-CN"/>
        </w:rPr>
        <w:t>月日</w:t>
      </w:r>
    </w:p>
    <w:p w14:paraId="293AC959">
      <w:pPr>
        <w:snapToGrid w:val="0"/>
        <w:spacing w:line="360" w:lineRule="auto"/>
        <w:ind w:right="480"/>
        <w:jc w:val="center"/>
        <w:rPr>
          <w:rFonts w:ascii="宋体" w:hAnsi="宋体" w:cs="宋体"/>
          <w:b/>
          <w:color w:val="auto"/>
          <w:kern w:val="0"/>
          <w:sz w:val="32"/>
          <w:szCs w:val="32"/>
          <w:highlight w:val="none"/>
        </w:rPr>
      </w:pPr>
    </w:p>
    <w:p w14:paraId="6C56C2BD">
      <w:pPr>
        <w:snapToGrid w:val="0"/>
        <w:spacing w:line="360" w:lineRule="auto"/>
        <w:ind w:right="480"/>
        <w:jc w:val="center"/>
        <w:rPr>
          <w:rFonts w:ascii="宋体" w:hAnsi="宋体" w:cs="宋体"/>
          <w:b/>
          <w:color w:val="auto"/>
          <w:kern w:val="0"/>
          <w:sz w:val="32"/>
          <w:szCs w:val="32"/>
          <w:highlight w:val="none"/>
        </w:rPr>
      </w:pPr>
    </w:p>
    <w:p w14:paraId="15C7CD52">
      <w:pPr>
        <w:snapToGrid w:val="0"/>
        <w:spacing w:line="360" w:lineRule="auto"/>
        <w:ind w:right="480"/>
        <w:jc w:val="center"/>
        <w:rPr>
          <w:rFonts w:ascii="宋体" w:hAnsi="宋体" w:cs="宋体"/>
          <w:b/>
          <w:color w:val="auto"/>
          <w:kern w:val="0"/>
          <w:sz w:val="32"/>
          <w:szCs w:val="32"/>
          <w:highlight w:val="none"/>
        </w:rPr>
      </w:pPr>
    </w:p>
    <w:p w14:paraId="69B3CF43">
      <w:pPr>
        <w:rPr>
          <w:rFonts w:ascii="宋体" w:hAnsi="宋体" w:cs="宋体"/>
          <w:color w:val="auto"/>
          <w:highlight w:val="none"/>
        </w:rPr>
      </w:pPr>
    </w:p>
    <w:p w14:paraId="0E54F0AF">
      <w:pPr>
        <w:snapToGrid w:val="0"/>
        <w:spacing w:line="360" w:lineRule="auto"/>
        <w:ind w:right="480"/>
        <w:jc w:val="center"/>
        <w:rPr>
          <w:rFonts w:ascii="宋体" w:hAnsi="宋体" w:cs="宋体"/>
          <w:b/>
          <w:color w:val="auto"/>
          <w:kern w:val="0"/>
          <w:sz w:val="32"/>
          <w:szCs w:val="32"/>
          <w:highlight w:val="none"/>
        </w:rPr>
      </w:pPr>
    </w:p>
    <w:p w14:paraId="49108393">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46243345">
      <w:pPr>
        <w:widowControl/>
        <w:spacing w:line="360" w:lineRule="auto"/>
        <w:ind w:firstLine="643" w:firstLineChars="20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二、联合协议（如果有）</w:t>
      </w:r>
    </w:p>
    <w:p w14:paraId="69DF56D3">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[以联合体形式投标的，提供联合协议（附件5）；本项目不接受联合体投标或者投标人不以联合体形式投标的，则不需要提供）]</w:t>
      </w:r>
    </w:p>
    <w:p w14:paraId="21274D89">
      <w:pPr>
        <w:snapToGrid w:val="0"/>
        <w:spacing w:line="360" w:lineRule="auto"/>
        <w:ind w:right="480"/>
        <w:jc w:val="center"/>
        <w:rPr>
          <w:rFonts w:ascii="宋体" w:hAnsi="宋体" w:cs="宋体"/>
          <w:b/>
          <w:color w:val="auto"/>
          <w:kern w:val="0"/>
          <w:sz w:val="32"/>
          <w:szCs w:val="32"/>
          <w:highlight w:val="none"/>
        </w:rPr>
      </w:pPr>
    </w:p>
    <w:p w14:paraId="2E439B4D">
      <w:pPr>
        <w:snapToGrid w:val="0"/>
        <w:spacing w:line="360" w:lineRule="auto"/>
        <w:ind w:right="480"/>
        <w:jc w:val="center"/>
        <w:rPr>
          <w:rFonts w:ascii="宋体" w:hAnsi="宋体" w:cs="宋体"/>
          <w:b/>
          <w:color w:val="auto"/>
          <w:kern w:val="0"/>
          <w:sz w:val="32"/>
          <w:szCs w:val="32"/>
          <w:highlight w:val="none"/>
        </w:rPr>
      </w:pPr>
    </w:p>
    <w:p w14:paraId="198486D8">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三、落实政府采购政策需满足的资格要求</w:t>
      </w:r>
    </w:p>
    <w:p w14:paraId="11866ED4">
      <w:pPr>
        <w:spacing w:line="360" w:lineRule="auto"/>
        <w:rPr>
          <w:rFonts w:ascii="宋体" w:hAnsi="宋体" w:cs="宋体"/>
          <w:color w:val="auto"/>
          <w:sz w:val="24"/>
          <w:highlight w:val="none"/>
        </w:rPr>
      </w:pPr>
      <w:r>
        <w:rPr>
          <w:rFonts w:hint="eastAsia" w:ascii="宋体" w:hAnsi="宋体" w:cs="宋体"/>
          <w:color w:val="auto"/>
          <w:sz w:val="24"/>
          <w:highlight w:val="none"/>
        </w:rPr>
        <w:t>（根据招标公告落实政府采购政策需满足的资格要求选择提供相应的材料；未要求的，无需提供）</w:t>
      </w:r>
    </w:p>
    <w:p w14:paraId="5CB3BACA">
      <w:pPr>
        <w:snapToGrid w:val="0"/>
        <w:spacing w:before="50" w:after="50" w:line="360" w:lineRule="auto"/>
        <w:ind w:firstLine="472" w:firstLineChars="196"/>
        <w:jc w:val="left"/>
        <w:rPr>
          <w:rFonts w:hint="eastAsia" w:ascii="宋体" w:hAnsi="宋体" w:eastAsia="宋体" w:cs="宋体"/>
          <w:color w:val="auto"/>
          <w:sz w:val="24"/>
          <w:highlight w:val="none"/>
          <w:lang w:eastAsia="zh-CN"/>
        </w:rPr>
      </w:pPr>
      <w:r>
        <w:rPr>
          <w:rFonts w:hint="eastAsia" w:ascii="宋体" w:hAnsi="宋体" w:cs="宋体"/>
          <w:b/>
          <w:color w:val="auto"/>
          <w:sz w:val="24"/>
          <w:highlight w:val="none"/>
        </w:rPr>
        <w:t>A</w:t>
      </w:r>
      <w:r>
        <w:rPr>
          <w:rFonts w:hint="eastAsia" w:ascii="宋体" w:hAnsi="宋体" w:cs="宋体"/>
          <w:color w:val="auto"/>
          <w:sz w:val="24"/>
          <w:highlight w:val="none"/>
        </w:rPr>
        <w:t>.专门面向中小企业，服务全部由符合政策要求的中小企业（或小微企业）承接的，提供相应的中小企业声明函（附件</w:t>
      </w:r>
      <w:r>
        <w:rPr>
          <w:rFonts w:ascii="宋体" w:hAnsi="宋体" w:cs="宋体"/>
          <w:color w:val="auto"/>
          <w:sz w:val="24"/>
          <w:highlight w:val="none"/>
        </w:rPr>
        <w:t>7</w:t>
      </w:r>
      <w:r>
        <w:rPr>
          <w:rFonts w:hint="eastAsia" w:ascii="宋体" w:hAnsi="宋体" w:cs="宋体"/>
          <w:color w:val="auto"/>
          <w:sz w:val="24"/>
          <w:highlight w:val="none"/>
        </w:rPr>
        <w:t>）。</w:t>
      </w:r>
    </w:p>
    <w:p w14:paraId="5794DC81">
      <w:pPr>
        <w:widowControl/>
        <w:spacing w:line="360" w:lineRule="auto"/>
        <w:ind w:firstLine="480"/>
        <w:jc w:val="left"/>
        <w:rPr>
          <w:rFonts w:ascii="宋体" w:hAnsi="宋体" w:cs="宋体"/>
          <w:color w:val="auto"/>
          <w:sz w:val="24"/>
          <w:highlight w:val="none"/>
        </w:rPr>
      </w:pPr>
    </w:p>
    <w:p w14:paraId="77D78823">
      <w:pPr>
        <w:widowControl/>
        <w:spacing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B.</w:t>
      </w:r>
      <w:r>
        <w:rPr>
          <w:rFonts w:hint="eastAsia" w:ascii="宋体" w:hAnsi="宋体" w:cs="宋体"/>
          <w:color w:val="auto"/>
          <w:sz w:val="24"/>
          <w:highlight w:val="none"/>
        </w:rPr>
        <w:t>要求以联合体形式参加的，提供联合协议（附件</w:t>
      </w:r>
      <w:r>
        <w:rPr>
          <w:rFonts w:ascii="宋体" w:hAnsi="宋体" w:cs="宋体"/>
          <w:color w:val="auto"/>
          <w:sz w:val="24"/>
          <w:highlight w:val="none"/>
        </w:rPr>
        <w:t>5</w:t>
      </w:r>
      <w:r>
        <w:rPr>
          <w:rFonts w:hint="eastAsia" w:ascii="宋体" w:hAnsi="宋体" w:cs="宋体"/>
          <w:color w:val="auto"/>
          <w:sz w:val="24"/>
          <w:highlight w:val="none"/>
        </w:rPr>
        <w:t>）和中小企业声明函（附件</w:t>
      </w:r>
      <w:r>
        <w:rPr>
          <w:rFonts w:ascii="宋体" w:hAnsi="宋体" w:cs="宋体"/>
          <w:color w:val="auto"/>
          <w:sz w:val="24"/>
          <w:highlight w:val="none"/>
        </w:rPr>
        <w:t>7</w:t>
      </w:r>
      <w:r>
        <w:rPr>
          <w:rFonts w:hint="eastAsia" w:ascii="宋体" w:hAnsi="宋体" w:cs="宋体"/>
          <w:color w:val="auto"/>
          <w:sz w:val="24"/>
          <w:highlight w:val="none"/>
        </w:rPr>
        <w:t>），联合协议中中小企业合同金额应当达到招标公告载明的比例；如果供应商本身提供所有标的均由中小企业承接的，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视同符合了资格条件，无需再与其他中小企业组成联合体参加政府采购活动，无需提供联合协议。</w:t>
      </w:r>
    </w:p>
    <w:p w14:paraId="1C1EF5FD">
      <w:pPr>
        <w:snapToGrid w:val="0"/>
        <w:spacing w:before="50" w:after="50" w:line="360" w:lineRule="auto"/>
        <w:jc w:val="center"/>
        <w:rPr>
          <w:rFonts w:hint="eastAsia" w:ascii="宋体" w:hAnsi="宋体" w:eastAsia="宋体" w:cs="宋体"/>
          <w:color w:val="auto"/>
          <w:sz w:val="24"/>
          <w:highlight w:val="none"/>
          <w:lang w:eastAsia="zh-CN"/>
        </w:rPr>
      </w:pPr>
    </w:p>
    <w:p w14:paraId="0DE82F2E">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C、</w:t>
      </w:r>
      <w:r>
        <w:rPr>
          <w:rFonts w:hint="eastAsia" w:ascii="宋体" w:hAnsi="宋体" w:cs="宋体"/>
          <w:color w:val="auto"/>
          <w:sz w:val="24"/>
          <w:highlight w:val="none"/>
        </w:rPr>
        <w:t>要求合同分包的，提供分包意向协议（附件6）和中小企业声明函（附件</w:t>
      </w:r>
      <w:r>
        <w:rPr>
          <w:rFonts w:ascii="宋体" w:hAnsi="宋体" w:cs="宋体"/>
          <w:color w:val="auto"/>
          <w:sz w:val="24"/>
          <w:highlight w:val="none"/>
        </w:rPr>
        <w:t>7</w:t>
      </w:r>
      <w:r>
        <w:rPr>
          <w:rFonts w:hint="eastAsia" w:ascii="宋体" w:hAnsi="宋体" w:cs="宋体"/>
          <w:color w:val="auto"/>
          <w:sz w:val="24"/>
          <w:highlight w:val="none"/>
        </w:rPr>
        <w:t>），分包意向协议中中小企业合同金额应当达到招标公告载明的比例；如果供应商本身提供所有标的均由中小企业承接的，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视同符合了资格条件，无需再向中小企业分包，无需提供分包意向协议。</w:t>
      </w:r>
    </w:p>
    <w:p w14:paraId="12C97E69">
      <w:pPr>
        <w:widowControl/>
        <w:spacing w:line="360" w:lineRule="auto"/>
        <w:ind w:left="150"/>
        <w:jc w:val="center"/>
        <w:rPr>
          <w:rFonts w:ascii="宋体" w:hAnsi="宋体" w:cs="宋体"/>
          <w:b/>
          <w:color w:val="auto"/>
          <w:kern w:val="0"/>
          <w:sz w:val="32"/>
          <w:szCs w:val="32"/>
          <w:highlight w:val="none"/>
        </w:rPr>
      </w:pPr>
    </w:p>
    <w:p w14:paraId="3E97F837">
      <w:pPr>
        <w:widowControl/>
        <w:spacing w:line="360" w:lineRule="auto"/>
        <w:ind w:left="15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四、本项目的特定资格要求</w:t>
      </w:r>
    </w:p>
    <w:p w14:paraId="53C13AA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（根据招标公告本项目的特定资格要求提供相应的材料；未要求的，无需提供）</w:t>
      </w:r>
    </w:p>
    <w:p w14:paraId="22C75323">
      <w:pPr>
        <w:rPr>
          <w:rFonts w:ascii="宋体" w:hAnsi="宋体" w:cs="宋体"/>
          <w:color w:val="auto"/>
          <w:highlight w:val="none"/>
        </w:rPr>
      </w:pPr>
    </w:p>
    <w:p w14:paraId="2B423923">
      <w:pPr>
        <w:widowControl/>
        <w:adjustRightInd/>
        <w:jc w:val="left"/>
        <w:rPr>
          <w:rFonts w:ascii="宋体" w:hAnsi="宋体" w:cs="宋体"/>
          <w:b/>
          <w:color w:val="auto"/>
          <w:kern w:val="0"/>
          <w:sz w:val="36"/>
          <w:szCs w:val="36"/>
          <w:highlight w:val="none"/>
        </w:rPr>
      </w:pPr>
      <w:r>
        <w:rPr>
          <w:rFonts w:ascii="宋体" w:hAnsi="宋体" w:cs="宋体"/>
          <w:b/>
          <w:color w:val="auto"/>
          <w:kern w:val="0"/>
          <w:sz w:val="36"/>
          <w:szCs w:val="36"/>
          <w:highlight w:val="none"/>
        </w:rPr>
        <w:br w:type="page"/>
      </w:r>
    </w:p>
    <w:p w14:paraId="124AB8F1">
      <w:pPr>
        <w:spacing w:line="360" w:lineRule="auto"/>
        <w:ind w:right="420" w:firstLine="3614" w:firstLineChars="100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商务技术文件部分</w:t>
      </w:r>
    </w:p>
    <w:p w14:paraId="614F6839">
      <w:pPr>
        <w:spacing w:line="360" w:lineRule="auto"/>
        <w:jc w:val="center"/>
        <w:outlineLvl w:val="0"/>
        <w:rPr>
          <w:rFonts w:ascii="宋体" w:hAnsi="宋体" w:cs="宋体"/>
          <w:b/>
          <w:color w:val="auto"/>
          <w:kern w:val="0"/>
          <w:sz w:val="24"/>
          <w:highlight w:val="none"/>
        </w:rPr>
      </w:pPr>
    </w:p>
    <w:p w14:paraId="318EC8A4">
      <w:pPr>
        <w:spacing w:line="360" w:lineRule="auto"/>
        <w:jc w:val="center"/>
        <w:outlineLvl w:val="0"/>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目录</w:t>
      </w:r>
    </w:p>
    <w:p w14:paraId="14DAF348">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（1）投标函</w:t>
      </w:r>
      <w:r>
        <w:rPr>
          <w:rFonts w:hint="eastAsia" w:ascii="宋体" w:hAnsi="宋体" w:cs="宋体"/>
          <w:color w:val="auto"/>
          <w:highlight w:val="none"/>
        </w:rPr>
        <w:t>…………………………………………………………………………………（页码）</w:t>
      </w:r>
      <w:r>
        <w:rPr>
          <w:rFonts w:hint="eastAsia" w:ascii="宋体" w:hAnsi="宋体" w:cs="宋体"/>
          <w:color w:val="auto"/>
          <w:sz w:val="24"/>
          <w:highlight w:val="none"/>
        </w:rPr>
        <w:t>（2）授权委托书或法定代表人（单位负责人、自然人本人）身份证明</w:t>
      </w:r>
      <w:r>
        <w:rPr>
          <w:rFonts w:hint="eastAsia" w:ascii="宋体" w:hAnsi="宋体" w:cs="宋体"/>
          <w:color w:val="auto"/>
          <w:highlight w:val="none"/>
        </w:rPr>
        <w:t>………（页码）</w:t>
      </w:r>
    </w:p>
    <w:p w14:paraId="63470678">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color w:val="auto"/>
          <w:highlight w:val="none"/>
        </w:rPr>
        <w:t>…………………………………………………………………………（页码）</w:t>
      </w:r>
    </w:p>
    <w:p w14:paraId="3BD23BDE">
      <w:pPr>
        <w:snapToGrid w:val="0"/>
        <w:spacing w:line="360" w:lineRule="auto"/>
        <w:ind w:firstLine="480" w:firstLineChars="200"/>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）符合性审查资料</w:t>
      </w:r>
      <w:r>
        <w:rPr>
          <w:rFonts w:hint="eastAsia" w:ascii="宋体" w:hAnsi="宋体" w:cs="宋体"/>
          <w:color w:val="auto"/>
          <w:highlight w:val="none"/>
        </w:rPr>
        <w:t>………………………………………………………………………（页码）</w:t>
      </w:r>
    </w:p>
    <w:p w14:paraId="45F90339">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……………（页码）</w:t>
      </w:r>
      <w:r>
        <w:rPr>
          <w:rFonts w:hint="eastAsia" w:ascii="宋体" w:hAnsi="宋体" w:cs="宋体"/>
          <w:color w:val="auto"/>
          <w:sz w:val="24"/>
          <w:highlight w:val="none"/>
        </w:rPr>
        <w:t>（</w:t>
      </w:r>
      <w:r>
        <w:rPr>
          <w:rFonts w:ascii="宋体" w:hAnsi="宋体" w:cs="宋体"/>
          <w:color w:val="auto"/>
          <w:sz w:val="24"/>
          <w:highlight w:val="none"/>
        </w:rPr>
        <w:t>6</w:t>
      </w:r>
      <w:r>
        <w:rPr>
          <w:rFonts w:hint="eastAsia" w:ascii="宋体" w:hAnsi="宋体" w:cs="宋体"/>
          <w:color w:val="auto"/>
          <w:sz w:val="24"/>
          <w:highlight w:val="none"/>
        </w:rPr>
        <w:t>）投标标的清单</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……………（页码）</w:t>
      </w:r>
      <w:r>
        <w:rPr>
          <w:rFonts w:hint="eastAsia" w:ascii="宋体" w:hAnsi="宋体" w:cs="宋体"/>
          <w:color w:val="auto"/>
          <w:sz w:val="24"/>
          <w:highlight w:val="none"/>
        </w:rPr>
        <w:t>（</w:t>
      </w:r>
      <w:r>
        <w:rPr>
          <w:rFonts w:ascii="宋体" w:hAnsi="宋体" w:cs="宋体"/>
          <w:color w:val="auto"/>
          <w:sz w:val="24"/>
          <w:highlight w:val="none"/>
        </w:rPr>
        <w:t>7</w:t>
      </w:r>
      <w:r>
        <w:rPr>
          <w:rFonts w:hint="eastAsia" w:ascii="宋体" w:hAnsi="宋体" w:cs="宋体"/>
          <w:color w:val="auto"/>
          <w:sz w:val="24"/>
          <w:highlight w:val="none"/>
        </w:rPr>
        <w:t>）商务技术偏离表</w:t>
      </w:r>
      <w:r>
        <w:rPr>
          <w:rFonts w:hint="eastAsia" w:ascii="宋体" w:hAnsi="宋体" w:cs="宋体"/>
          <w:color w:val="auto"/>
          <w:highlight w:val="none"/>
        </w:rPr>
        <w:t>………………………………………………………………………（页码）</w:t>
      </w:r>
    </w:p>
    <w:p w14:paraId="696A4BEE">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r>
        <w:rPr>
          <w:rFonts w:hint="eastAsia" w:ascii="宋体" w:hAnsi="宋体" w:cs="宋体"/>
          <w:color w:val="auto"/>
          <w:highlight w:val="none"/>
        </w:rPr>
        <w:t>…………………………………………………（页码）</w:t>
      </w:r>
    </w:p>
    <w:p w14:paraId="1B5C3417">
      <w:pPr>
        <w:snapToGrid w:val="0"/>
        <w:spacing w:line="360" w:lineRule="auto"/>
        <w:jc w:val="center"/>
        <w:rPr>
          <w:rFonts w:ascii="宋体" w:hAnsi="宋体" w:cs="宋体"/>
          <w:b/>
          <w:color w:val="auto"/>
          <w:kern w:val="0"/>
          <w:sz w:val="32"/>
          <w:szCs w:val="32"/>
          <w:highlight w:val="none"/>
          <w:lang w:val="zh-CN"/>
        </w:rPr>
      </w:pPr>
    </w:p>
    <w:p w14:paraId="6B8BF847">
      <w:pPr>
        <w:snapToGrid w:val="0"/>
        <w:spacing w:line="360" w:lineRule="auto"/>
        <w:jc w:val="center"/>
        <w:rPr>
          <w:rFonts w:ascii="宋体" w:hAnsi="宋体" w:cs="宋体"/>
          <w:b/>
          <w:color w:val="auto"/>
          <w:kern w:val="0"/>
          <w:sz w:val="32"/>
          <w:szCs w:val="32"/>
          <w:highlight w:val="none"/>
          <w:lang w:val="zh-CN"/>
        </w:rPr>
      </w:pPr>
    </w:p>
    <w:p w14:paraId="080013D1">
      <w:pPr>
        <w:snapToGrid w:val="0"/>
        <w:spacing w:line="360" w:lineRule="auto"/>
        <w:jc w:val="center"/>
        <w:rPr>
          <w:rFonts w:ascii="宋体" w:hAnsi="宋体" w:cs="宋体"/>
          <w:b/>
          <w:color w:val="auto"/>
          <w:kern w:val="0"/>
          <w:sz w:val="32"/>
          <w:szCs w:val="32"/>
          <w:highlight w:val="none"/>
          <w:lang w:val="zh-CN"/>
        </w:rPr>
      </w:pPr>
    </w:p>
    <w:p w14:paraId="4F709352">
      <w:pPr>
        <w:snapToGrid w:val="0"/>
        <w:spacing w:line="360" w:lineRule="auto"/>
        <w:jc w:val="center"/>
        <w:rPr>
          <w:rFonts w:ascii="宋体" w:hAnsi="宋体" w:cs="宋体"/>
          <w:b/>
          <w:color w:val="auto"/>
          <w:kern w:val="0"/>
          <w:sz w:val="32"/>
          <w:szCs w:val="32"/>
          <w:highlight w:val="none"/>
          <w:lang w:val="zh-CN"/>
        </w:rPr>
      </w:pPr>
    </w:p>
    <w:p w14:paraId="4A20B994">
      <w:pPr>
        <w:snapToGrid w:val="0"/>
        <w:spacing w:line="360" w:lineRule="auto"/>
        <w:jc w:val="center"/>
        <w:rPr>
          <w:rFonts w:ascii="宋体" w:hAnsi="宋体" w:cs="宋体"/>
          <w:b/>
          <w:color w:val="auto"/>
          <w:kern w:val="0"/>
          <w:sz w:val="32"/>
          <w:szCs w:val="32"/>
          <w:highlight w:val="none"/>
          <w:lang w:val="zh-CN"/>
        </w:rPr>
      </w:pPr>
    </w:p>
    <w:p w14:paraId="6A1637AC">
      <w:pPr>
        <w:snapToGrid w:val="0"/>
        <w:spacing w:line="360" w:lineRule="auto"/>
        <w:jc w:val="center"/>
        <w:rPr>
          <w:rFonts w:ascii="宋体" w:hAnsi="宋体" w:cs="宋体"/>
          <w:b/>
          <w:color w:val="auto"/>
          <w:kern w:val="0"/>
          <w:sz w:val="32"/>
          <w:szCs w:val="32"/>
          <w:highlight w:val="none"/>
          <w:lang w:val="zh-CN"/>
        </w:rPr>
      </w:pPr>
    </w:p>
    <w:p w14:paraId="19B20AC8">
      <w:pPr>
        <w:snapToGrid w:val="0"/>
        <w:spacing w:line="360" w:lineRule="auto"/>
        <w:jc w:val="center"/>
        <w:rPr>
          <w:rFonts w:ascii="宋体" w:hAnsi="宋体" w:cs="宋体"/>
          <w:b/>
          <w:color w:val="auto"/>
          <w:kern w:val="0"/>
          <w:sz w:val="32"/>
          <w:szCs w:val="32"/>
          <w:highlight w:val="none"/>
          <w:lang w:val="zh-CN"/>
        </w:rPr>
      </w:pPr>
    </w:p>
    <w:p w14:paraId="00D52726">
      <w:pPr>
        <w:snapToGrid w:val="0"/>
        <w:spacing w:line="360" w:lineRule="auto"/>
        <w:jc w:val="center"/>
        <w:rPr>
          <w:rFonts w:ascii="宋体" w:hAnsi="宋体" w:cs="宋体"/>
          <w:b/>
          <w:color w:val="auto"/>
          <w:kern w:val="0"/>
          <w:sz w:val="32"/>
          <w:szCs w:val="32"/>
          <w:highlight w:val="none"/>
          <w:lang w:val="zh-CN"/>
        </w:rPr>
      </w:pPr>
    </w:p>
    <w:p w14:paraId="127D046A">
      <w:pPr>
        <w:snapToGrid w:val="0"/>
        <w:spacing w:line="360" w:lineRule="auto"/>
        <w:jc w:val="center"/>
        <w:rPr>
          <w:rFonts w:ascii="宋体" w:hAnsi="宋体" w:cs="宋体"/>
          <w:b/>
          <w:color w:val="auto"/>
          <w:kern w:val="0"/>
          <w:sz w:val="32"/>
          <w:szCs w:val="32"/>
          <w:highlight w:val="none"/>
          <w:lang w:val="zh-CN"/>
        </w:rPr>
      </w:pPr>
    </w:p>
    <w:p w14:paraId="6E790420">
      <w:pPr>
        <w:snapToGrid w:val="0"/>
        <w:spacing w:line="360" w:lineRule="auto"/>
        <w:jc w:val="center"/>
        <w:rPr>
          <w:rFonts w:ascii="宋体" w:hAnsi="宋体" w:cs="宋体"/>
          <w:b/>
          <w:color w:val="auto"/>
          <w:kern w:val="0"/>
          <w:sz w:val="32"/>
          <w:szCs w:val="32"/>
          <w:highlight w:val="none"/>
          <w:lang w:val="zh-CN"/>
        </w:rPr>
      </w:pPr>
    </w:p>
    <w:p w14:paraId="0BB28A4C">
      <w:pPr>
        <w:snapToGrid w:val="0"/>
        <w:spacing w:line="360" w:lineRule="auto"/>
        <w:jc w:val="center"/>
        <w:rPr>
          <w:rFonts w:ascii="宋体" w:hAnsi="宋体" w:cs="宋体"/>
          <w:b/>
          <w:color w:val="auto"/>
          <w:kern w:val="0"/>
          <w:sz w:val="32"/>
          <w:szCs w:val="32"/>
          <w:highlight w:val="none"/>
          <w:lang w:val="zh-CN"/>
        </w:rPr>
      </w:pPr>
    </w:p>
    <w:p w14:paraId="70F83D02">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724C8E0F">
      <w:pPr>
        <w:snapToGrid w:val="0"/>
        <w:spacing w:line="360" w:lineRule="auto"/>
        <w:jc w:val="center"/>
        <w:outlineLvl w:val="0"/>
        <w:rPr>
          <w:rFonts w:ascii="宋体" w:hAnsi="宋体" w:cs="宋体"/>
          <w:b/>
          <w:color w:val="auto"/>
          <w:sz w:val="32"/>
          <w:szCs w:val="32"/>
          <w:highlight w:val="none"/>
        </w:rPr>
      </w:pPr>
      <w:r>
        <w:rPr>
          <w:rFonts w:hint="eastAsia" w:ascii="宋体" w:hAnsi="宋体" w:cs="宋体"/>
          <w:b/>
          <w:color w:val="auto"/>
          <w:kern w:val="0"/>
          <w:sz w:val="32"/>
          <w:szCs w:val="32"/>
          <w:highlight w:val="none"/>
        </w:rPr>
        <w:t>一、投标</w:t>
      </w:r>
      <w:r>
        <w:rPr>
          <w:rFonts w:hint="eastAsia" w:ascii="宋体" w:hAnsi="宋体" w:cs="宋体"/>
          <w:b/>
          <w:color w:val="auto"/>
          <w:sz w:val="32"/>
          <w:szCs w:val="32"/>
          <w:highlight w:val="none"/>
        </w:rPr>
        <w:t>函</w:t>
      </w:r>
    </w:p>
    <w:p w14:paraId="0026B30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（采购人）、（采购代理机构）：</w:t>
      </w:r>
    </w:p>
    <w:p w14:paraId="07D4528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我方参加你方组织的（项目名称）【招标编号：（采购编号）】招标的有关活动，并对此项目进行投标。为此：</w:t>
      </w:r>
    </w:p>
    <w:p w14:paraId="0B55EDF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1、我方承诺投标有效期从提交投标文件的截止之日起天（不少于90天）</w:t>
      </w:r>
      <w:r>
        <w:rPr>
          <w:rFonts w:hint="eastAsia" w:ascii="宋体" w:hAnsi="宋体" w:cs="宋体"/>
          <w:color w:val="auto"/>
          <w:highlight w:val="none"/>
        </w:rPr>
        <w:t>，</w:t>
      </w:r>
      <w:r>
        <w:rPr>
          <w:rFonts w:hint="eastAsia" w:ascii="宋体" w:hAnsi="宋体" w:cs="宋体"/>
          <w:color w:val="auto"/>
          <w:sz w:val="24"/>
          <w:highlight w:val="none"/>
        </w:rPr>
        <w:t>本投标文件在投标有效期满之前均具有约束力。</w:t>
      </w:r>
    </w:p>
    <w:p w14:paraId="39ED06F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2、我方的投标文件包括以下内容：</w:t>
      </w:r>
    </w:p>
    <w:p w14:paraId="0BD86D8B">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2.1资格文件：</w:t>
      </w:r>
    </w:p>
    <w:p w14:paraId="74F8FD78">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2.1.1承诺函；</w:t>
      </w:r>
    </w:p>
    <w:p w14:paraId="2BFE3DA9">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snapToGrid w:val="0"/>
          <w:color w:val="auto"/>
          <w:kern w:val="28"/>
          <w:sz w:val="24"/>
          <w:szCs w:val="20"/>
          <w:highlight w:val="none"/>
        </w:rPr>
        <w:t>联合协议</w:t>
      </w:r>
      <w:bookmarkStart w:id="420" w:name="_Hlk101257010"/>
      <w:r>
        <w:rPr>
          <w:rFonts w:hint="eastAsia" w:ascii="宋体" w:hAnsi="宋体" w:cs="宋体"/>
          <w:color w:val="auto"/>
          <w:sz w:val="24"/>
          <w:highlight w:val="none"/>
        </w:rPr>
        <w:t>（如果有)</w:t>
      </w:r>
      <w:bookmarkEnd w:id="420"/>
      <w:r>
        <w:rPr>
          <w:rFonts w:hint="eastAsia" w:ascii="宋体" w:hAnsi="宋体" w:cs="宋体"/>
          <w:snapToGrid w:val="0"/>
          <w:color w:val="auto"/>
          <w:kern w:val="28"/>
          <w:sz w:val="24"/>
          <w:szCs w:val="20"/>
          <w:highlight w:val="none"/>
        </w:rPr>
        <w:t>；</w:t>
      </w:r>
    </w:p>
    <w:p w14:paraId="122E6AEF">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.1.3</w:t>
      </w:r>
      <w:r>
        <w:rPr>
          <w:rFonts w:hint="eastAsia" w:ascii="宋体" w:hAnsi="宋体" w:cs="宋体"/>
          <w:color w:val="auto"/>
          <w:sz w:val="24"/>
          <w:highlight w:val="none"/>
        </w:rPr>
        <w:t>落实政府采购政策需满足的资格要求（如果有）；</w:t>
      </w:r>
    </w:p>
    <w:p w14:paraId="23AE7828">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ascii="宋体" w:hAnsi="宋体" w:cs="宋体"/>
          <w:color w:val="auto"/>
          <w:sz w:val="24"/>
          <w:highlight w:val="none"/>
        </w:rPr>
        <w:t>4</w:t>
      </w:r>
      <w:r>
        <w:rPr>
          <w:rFonts w:hint="eastAsia" w:ascii="宋体" w:hAnsi="宋体" w:cs="宋体"/>
          <w:color w:val="auto"/>
          <w:sz w:val="24"/>
          <w:highlight w:val="none"/>
        </w:rPr>
        <w:t>本项目的特定资格要求（如果有)。</w:t>
      </w:r>
    </w:p>
    <w:p w14:paraId="034D4C9D">
      <w:pPr>
        <w:snapToGrid w:val="0"/>
        <w:spacing w:line="360" w:lineRule="auto"/>
        <w:ind w:left="210" w:leftChars="1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2商务技术</w:t>
      </w:r>
      <w:r>
        <w:rPr>
          <w:rFonts w:hint="eastAsia" w:ascii="宋体" w:hAnsi="宋体" w:cs="宋体"/>
          <w:color w:val="auto"/>
          <w:sz w:val="24"/>
          <w:highlight w:val="none"/>
          <w:lang w:val="zh-CN"/>
        </w:rPr>
        <w:t>文件：</w:t>
      </w:r>
    </w:p>
    <w:p w14:paraId="5B549EB4">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2.2.1投标函；</w:t>
      </w:r>
    </w:p>
    <w:p w14:paraId="4A421198">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2.2.2授权委托书或法定代表人（单位负责人）身份证明；</w:t>
      </w:r>
    </w:p>
    <w:p w14:paraId="51E0A6E4">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3</w:t>
      </w:r>
      <w:r>
        <w:rPr>
          <w:rFonts w:hint="eastAsia" w:ascii="宋体" w:hAnsi="宋体" w:cs="宋体"/>
          <w:color w:val="auto"/>
          <w:sz w:val="24"/>
          <w:highlight w:val="none"/>
        </w:rPr>
        <w:t>分包意向协议（如果有)；</w:t>
      </w:r>
    </w:p>
    <w:p w14:paraId="124223F0">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3AA65BBD">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14:paraId="247319D1">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6</w:t>
      </w:r>
      <w:r>
        <w:rPr>
          <w:rFonts w:hint="eastAsia" w:ascii="宋体" w:hAnsi="宋体" w:cs="宋体"/>
          <w:color w:val="auto"/>
          <w:sz w:val="24"/>
          <w:highlight w:val="none"/>
        </w:rPr>
        <w:t>投标标的清单；</w:t>
      </w:r>
    </w:p>
    <w:p w14:paraId="0F88D48D">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7</w:t>
      </w:r>
      <w:r>
        <w:rPr>
          <w:rFonts w:hint="eastAsia" w:ascii="宋体" w:hAnsi="宋体" w:cs="宋体"/>
          <w:color w:val="auto"/>
          <w:sz w:val="24"/>
          <w:highlight w:val="none"/>
        </w:rPr>
        <w:t>商务技术偏离表；</w:t>
      </w:r>
    </w:p>
    <w:p w14:paraId="52AA59A4">
      <w:pPr>
        <w:snapToGrid w:val="0"/>
        <w:spacing w:line="360" w:lineRule="auto"/>
        <w:ind w:left="420" w:leftChars="2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14:paraId="3AE54CE2">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3报价文件</w:t>
      </w:r>
    </w:p>
    <w:p w14:paraId="4DFE7EED">
      <w:pPr>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2.3.1开标一览表（报价表）；</w:t>
      </w:r>
    </w:p>
    <w:p w14:paraId="7231CEA9">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2.3.2中小企业声明函（如果有）。</w:t>
      </w:r>
    </w:p>
    <w:p w14:paraId="5C012439">
      <w:pPr>
        <w:snapToGrid w:val="0"/>
        <w:spacing w:line="360" w:lineRule="auto"/>
        <w:ind w:firstLine="480" w:firstLineChars="200"/>
        <w:rPr>
          <w:rFonts w:ascii="宋体" w:hAnsi="宋体" w:cs="宋体"/>
          <w:color w:val="auto"/>
          <w:sz w:val="24"/>
          <w:highlight w:val="none"/>
        </w:rPr>
      </w:pPr>
      <w:r>
        <w:rPr>
          <w:rFonts w:hint="eastAsia" w:ascii="宋体" w:hAnsi="宋体" w:eastAsia="宋体" w:cs="宋体"/>
          <w:color w:val="auto"/>
          <w:sz w:val="24"/>
          <w:highlight w:val="none"/>
        </w:rPr>
        <w:t>3、</w:t>
      </w:r>
      <w:r>
        <w:rPr>
          <w:rFonts w:hint="eastAsia" w:ascii="宋体" w:hAnsi="宋体" w:cs="宋体"/>
          <w:color w:val="auto"/>
          <w:sz w:val="24"/>
          <w:highlight w:val="none"/>
          <w:lang w:eastAsia="zh-CN"/>
        </w:rPr>
        <w:t>我方承诺除商务技术偏离表列出的偏离外，我方响应招标文件的全部要求。对投标文件中材料的真实性、合法性负责，积极配合采购人、采购代理机构复核投标文件中的资料。</w:t>
      </w:r>
    </w:p>
    <w:p w14:paraId="524914F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4、如我方中标，我方承诺：</w:t>
      </w:r>
    </w:p>
    <w:p w14:paraId="2DEC05A6">
      <w:pPr>
        <w:snapToGrid w:val="0"/>
        <w:spacing w:line="360" w:lineRule="auto"/>
        <w:ind w:left="210" w:leftChars="100"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4.1在收到中标通知书后，在中标通知书规定的期限内与你方签订合同；</w:t>
      </w:r>
    </w:p>
    <w:p w14:paraId="3D470C29">
      <w:pPr>
        <w:snapToGrid w:val="0"/>
        <w:spacing w:line="360" w:lineRule="auto"/>
        <w:ind w:left="210" w:leftChars="100"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4.2在签订合同时不向你方提出附加条件；</w:t>
      </w:r>
    </w:p>
    <w:p w14:paraId="2859163A">
      <w:pPr>
        <w:snapToGrid w:val="0"/>
        <w:spacing w:line="360" w:lineRule="auto"/>
        <w:ind w:left="210" w:leftChars="100"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4.3按照招标文件要求提交履约保证金；</w:t>
      </w:r>
    </w:p>
    <w:p w14:paraId="10366E49">
      <w:pPr>
        <w:snapToGrid w:val="0"/>
        <w:spacing w:line="360" w:lineRule="auto"/>
        <w:ind w:left="210" w:leftChars="100"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4.4在合同约定的期限内完成合同规定的全部义务。</w:t>
      </w:r>
    </w:p>
    <w:p w14:paraId="59A0A72D">
      <w:pPr>
        <w:widowControl w:val="0"/>
        <w:numPr>
          <w:ilvl w:val="0"/>
          <w:numId w:val="0"/>
        </w:numPr>
        <w:ind w:firstLine="480" w:firstLineChars="200"/>
        <w:jc w:val="both"/>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cs="宋体"/>
          <w:color w:val="auto"/>
          <w:sz w:val="24"/>
          <w:highlight w:val="none"/>
        </w:rPr>
        <w:t>5、</w:t>
      </w:r>
      <w:r>
        <w:rPr>
          <w:rFonts w:hint="eastAsia" w:ascii="宋体" w:hAnsi="宋体" w:cs="宋体"/>
          <w:color w:val="auto"/>
          <w:sz w:val="24"/>
          <w:highlight w:val="none"/>
          <w:lang w:val="en-US" w:eastAsia="zh-CN"/>
        </w:rPr>
        <w:t>对</w:t>
      </w:r>
      <w:r>
        <w:rPr>
          <w:rFonts w:hint="eastAsia" w:ascii="宋体" w:hAnsi="宋体" w:eastAsia="宋体" w:cs="宋体"/>
          <w:i w:val="0"/>
          <w:caps w:val="0"/>
          <w:color w:val="auto"/>
          <w:spacing w:val="0"/>
          <w:sz w:val="24"/>
          <w:szCs w:val="24"/>
          <w:highlight w:val="none"/>
          <w:shd w:val="clear" w:color="auto" w:fill="FFFFFF"/>
          <w:lang w:val="en-US" w:eastAsia="zh-CN"/>
        </w:rPr>
        <w:t>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1EA02B2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其他补充说明:。</w:t>
      </w:r>
    </w:p>
    <w:p w14:paraId="445FF9A8">
      <w:pPr>
        <w:spacing w:line="360" w:lineRule="auto"/>
        <w:ind w:firstLine="3600" w:firstLineChars="1500"/>
        <w:rPr>
          <w:rFonts w:hint="eastAsia" w:ascii="宋体" w:hAnsi="宋体" w:eastAsia="宋体" w:cs="宋体"/>
          <w:color w:val="auto"/>
          <w:sz w:val="24"/>
          <w:highlight w:val="none"/>
          <w:lang w:eastAsia="zh-CN"/>
        </w:rPr>
      </w:pPr>
      <w:r>
        <w:rPr>
          <w:rFonts w:hint="eastAsia" w:ascii="宋体" w:hAnsi="宋体" w:cs="宋体"/>
          <w:color w:val="auto"/>
          <w:sz w:val="24"/>
          <w:highlight w:val="none"/>
        </w:rPr>
        <w:t>投标人名称（电子签名）：</w:t>
      </w:r>
    </w:p>
    <w:p w14:paraId="79A8167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日期：年月日</w:t>
      </w:r>
    </w:p>
    <w:p w14:paraId="76F8BBDA">
      <w:pPr>
        <w:snapToGrid w:val="0"/>
        <w:spacing w:line="360" w:lineRule="auto"/>
        <w:ind w:left="420" w:leftChars="200" w:firstLine="4200" w:firstLineChars="1750"/>
        <w:rPr>
          <w:rFonts w:ascii="宋体" w:hAnsi="宋体" w:cs="宋体"/>
          <w:color w:val="auto"/>
          <w:kern w:val="0"/>
          <w:sz w:val="24"/>
          <w:highlight w:val="none"/>
          <w:u w:val="single"/>
        </w:rPr>
      </w:pPr>
    </w:p>
    <w:p w14:paraId="2FBF2967">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41E31D5C">
      <w:pPr>
        <w:snapToGrid w:val="0"/>
        <w:spacing w:line="360" w:lineRule="auto"/>
        <w:jc w:val="center"/>
        <w:rPr>
          <w:rFonts w:ascii="宋体" w:hAnsi="宋体" w:cs="宋体"/>
          <w:b/>
          <w:color w:val="auto"/>
          <w:kern w:val="0"/>
          <w:sz w:val="32"/>
          <w:szCs w:val="32"/>
          <w:highlight w:val="none"/>
        </w:rPr>
      </w:pPr>
    </w:p>
    <w:p w14:paraId="471AD7DC">
      <w:pPr>
        <w:snapToGrid w:val="0"/>
        <w:spacing w:line="360" w:lineRule="auto"/>
        <w:rPr>
          <w:rFonts w:ascii="宋体" w:hAnsi="宋体" w:cs="宋体"/>
          <w:color w:val="auto"/>
          <w:sz w:val="24"/>
          <w:highlight w:val="none"/>
        </w:rPr>
      </w:pPr>
    </w:p>
    <w:p w14:paraId="4828EC70">
      <w:pPr>
        <w:jc w:val="both"/>
        <w:rPr>
          <w:rFonts w:ascii="宋体" w:hAnsi="宋体" w:cs="宋体"/>
          <w:b/>
          <w:color w:val="auto"/>
          <w:kern w:val="0"/>
          <w:sz w:val="32"/>
          <w:szCs w:val="32"/>
          <w:highlight w:val="none"/>
        </w:rPr>
      </w:pPr>
    </w:p>
    <w:p w14:paraId="6FC318C7">
      <w:pPr>
        <w:jc w:val="center"/>
        <w:rPr>
          <w:rFonts w:ascii="宋体" w:hAnsi="宋体" w:cs="宋体"/>
          <w:b/>
          <w:color w:val="auto"/>
          <w:kern w:val="0"/>
          <w:sz w:val="32"/>
          <w:szCs w:val="32"/>
          <w:highlight w:val="none"/>
        </w:rPr>
      </w:pPr>
    </w:p>
    <w:p w14:paraId="1FFBB065">
      <w:pPr>
        <w:jc w:val="center"/>
        <w:rPr>
          <w:rFonts w:ascii="宋体" w:hAnsi="宋体" w:cs="宋体"/>
          <w:b/>
          <w:color w:val="auto"/>
          <w:kern w:val="0"/>
          <w:sz w:val="32"/>
          <w:szCs w:val="32"/>
          <w:highlight w:val="none"/>
        </w:rPr>
      </w:pPr>
    </w:p>
    <w:p w14:paraId="36BCD79C">
      <w:pPr>
        <w:jc w:val="center"/>
        <w:rPr>
          <w:rFonts w:ascii="宋体" w:hAnsi="宋体" w:cs="宋体"/>
          <w:b/>
          <w:color w:val="auto"/>
          <w:kern w:val="0"/>
          <w:sz w:val="32"/>
          <w:szCs w:val="32"/>
          <w:highlight w:val="none"/>
        </w:rPr>
      </w:pPr>
    </w:p>
    <w:p w14:paraId="38BC6CF5">
      <w:pPr>
        <w:jc w:val="center"/>
        <w:rPr>
          <w:rFonts w:ascii="宋体" w:hAnsi="宋体" w:cs="宋体"/>
          <w:b/>
          <w:color w:val="auto"/>
          <w:kern w:val="0"/>
          <w:sz w:val="32"/>
          <w:szCs w:val="32"/>
          <w:highlight w:val="none"/>
        </w:rPr>
      </w:pPr>
    </w:p>
    <w:p w14:paraId="0A9DBD0D">
      <w:pPr>
        <w:jc w:val="center"/>
        <w:rPr>
          <w:rFonts w:ascii="宋体" w:hAnsi="宋体" w:cs="宋体"/>
          <w:b/>
          <w:color w:val="auto"/>
          <w:kern w:val="0"/>
          <w:sz w:val="32"/>
          <w:szCs w:val="32"/>
          <w:highlight w:val="none"/>
        </w:rPr>
      </w:pPr>
    </w:p>
    <w:p w14:paraId="179DD4EF">
      <w:pPr>
        <w:jc w:val="center"/>
        <w:rPr>
          <w:rFonts w:ascii="宋体" w:hAnsi="宋体" w:cs="宋体"/>
          <w:b/>
          <w:color w:val="auto"/>
          <w:kern w:val="0"/>
          <w:sz w:val="32"/>
          <w:szCs w:val="32"/>
          <w:highlight w:val="none"/>
        </w:rPr>
      </w:pPr>
    </w:p>
    <w:p w14:paraId="478415EA">
      <w:pPr>
        <w:jc w:val="center"/>
        <w:rPr>
          <w:rFonts w:ascii="宋体" w:hAnsi="宋体" w:cs="宋体"/>
          <w:b/>
          <w:color w:val="auto"/>
          <w:kern w:val="0"/>
          <w:sz w:val="32"/>
          <w:szCs w:val="32"/>
          <w:highlight w:val="none"/>
        </w:rPr>
      </w:pPr>
    </w:p>
    <w:p w14:paraId="60E763B5">
      <w:pPr>
        <w:jc w:val="center"/>
        <w:rPr>
          <w:rFonts w:ascii="宋体" w:hAnsi="宋体" w:cs="宋体"/>
          <w:b/>
          <w:color w:val="auto"/>
          <w:kern w:val="0"/>
          <w:sz w:val="32"/>
          <w:szCs w:val="32"/>
          <w:highlight w:val="none"/>
        </w:rPr>
      </w:pPr>
    </w:p>
    <w:p w14:paraId="64F14DE7">
      <w:pPr>
        <w:jc w:val="center"/>
        <w:rPr>
          <w:rFonts w:ascii="宋体" w:hAnsi="宋体" w:cs="宋体"/>
          <w:b/>
          <w:color w:val="auto"/>
          <w:kern w:val="0"/>
          <w:sz w:val="32"/>
          <w:szCs w:val="32"/>
          <w:highlight w:val="none"/>
        </w:rPr>
      </w:pPr>
    </w:p>
    <w:p w14:paraId="283BEB37">
      <w:pPr>
        <w:jc w:val="center"/>
        <w:rPr>
          <w:rFonts w:ascii="宋体" w:hAnsi="宋体" w:cs="宋体"/>
          <w:b/>
          <w:color w:val="auto"/>
          <w:kern w:val="0"/>
          <w:sz w:val="32"/>
          <w:szCs w:val="32"/>
          <w:highlight w:val="none"/>
        </w:rPr>
      </w:pPr>
    </w:p>
    <w:p w14:paraId="1A0BEC68">
      <w:pPr>
        <w:jc w:val="center"/>
        <w:rPr>
          <w:rFonts w:ascii="宋体" w:hAnsi="宋体" w:cs="宋体"/>
          <w:b/>
          <w:color w:val="auto"/>
          <w:kern w:val="0"/>
          <w:sz w:val="32"/>
          <w:szCs w:val="32"/>
          <w:highlight w:val="none"/>
        </w:rPr>
      </w:pPr>
    </w:p>
    <w:p w14:paraId="5801B339">
      <w:pPr>
        <w:jc w:val="center"/>
        <w:rPr>
          <w:rFonts w:hint="eastAsia" w:ascii="宋体" w:hAnsi="宋体" w:cs="宋体"/>
          <w:b/>
          <w:color w:val="auto"/>
          <w:kern w:val="0"/>
          <w:sz w:val="32"/>
          <w:szCs w:val="32"/>
          <w:highlight w:val="none"/>
          <w:lang w:val="zh-CN"/>
        </w:rPr>
      </w:pPr>
    </w:p>
    <w:p w14:paraId="61111F2A">
      <w:pPr>
        <w:jc w:val="center"/>
        <w:rPr>
          <w:rFonts w:hint="eastAsia" w:ascii="宋体" w:hAnsi="宋体" w:cs="宋体"/>
          <w:b/>
          <w:color w:val="auto"/>
          <w:kern w:val="0"/>
          <w:sz w:val="32"/>
          <w:szCs w:val="32"/>
          <w:highlight w:val="none"/>
          <w:lang w:val="zh-CN"/>
        </w:rPr>
      </w:pPr>
    </w:p>
    <w:p w14:paraId="3A8F6C99">
      <w:pPr>
        <w:jc w:val="center"/>
        <w:rPr>
          <w:rFonts w:hint="eastAsia" w:ascii="宋体" w:hAnsi="宋体" w:cs="宋体"/>
          <w:b/>
          <w:color w:val="auto"/>
          <w:kern w:val="0"/>
          <w:sz w:val="32"/>
          <w:szCs w:val="32"/>
          <w:highlight w:val="none"/>
          <w:lang w:val="zh-CN"/>
        </w:rPr>
      </w:pPr>
    </w:p>
    <w:p w14:paraId="4703E79D">
      <w:pPr>
        <w:jc w:val="center"/>
        <w:rPr>
          <w:rFonts w:hint="eastAsia" w:ascii="宋体" w:hAnsi="宋体" w:cs="宋体"/>
          <w:b/>
          <w:color w:val="auto"/>
          <w:kern w:val="0"/>
          <w:sz w:val="32"/>
          <w:szCs w:val="32"/>
          <w:highlight w:val="none"/>
          <w:lang w:val="zh-CN"/>
        </w:rPr>
      </w:pPr>
    </w:p>
    <w:p w14:paraId="24A333A5">
      <w:pPr>
        <w:jc w:val="center"/>
        <w:rPr>
          <w:rFonts w:hint="eastAsia" w:ascii="宋体" w:hAnsi="宋体" w:cs="宋体"/>
          <w:b/>
          <w:color w:val="auto"/>
          <w:kern w:val="0"/>
          <w:sz w:val="32"/>
          <w:szCs w:val="32"/>
          <w:highlight w:val="none"/>
          <w:lang w:val="zh-CN"/>
        </w:rPr>
      </w:pPr>
    </w:p>
    <w:p w14:paraId="55A0B2B8">
      <w:pPr>
        <w:jc w:val="center"/>
        <w:rPr>
          <w:rFonts w:hint="eastAsia" w:ascii="宋体" w:hAnsi="宋体" w:cs="宋体"/>
          <w:b/>
          <w:color w:val="auto"/>
          <w:kern w:val="0"/>
          <w:sz w:val="32"/>
          <w:szCs w:val="32"/>
          <w:highlight w:val="none"/>
          <w:lang w:val="zh-CN"/>
        </w:rPr>
      </w:pPr>
    </w:p>
    <w:p w14:paraId="314C589C">
      <w:pPr>
        <w:jc w:val="center"/>
        <w:rPr>
          <w:rFonts w:hint="eastAsia" w:ascii="宋体" w:hAnsi="宋体" w:cs="宋体"/>
          <w:b/>
          <w:color w:val="auto"/>
          <w:kern w:val="0"/>
          <w:sz w:val="32"/>
          <w:szCs w:val="32"/>
          <w:highlight w:val="none"/>
          <w:lang w:val="zh-CN"/>
        </w:rPr>
      </w:pPr>
    </w:p>
    <w:p w14:paraId="79EBED91">
      <w:pPr>
        <w:jc w:val="center"/>
        <w:rPr>
          <w:rFonts w:hint="eastAsia" w:ascii="宋体" w:hAnsi="宋体" w:cs="宋体"/>
          <w:b/>
          <w:color w:val="auto"/>
          <w:kern w:val="0"/>
          <w:sz w:val="32"/>
          <w:szCs w:val="32"/>
          <w:highlight w:val="none"/>
          <w:lang w:val="zh-CN"/>
        </w:rPr>
      </w:pPr>
    </w:p>
    <w:p w14:paraId="3A41B7FF">
      <w:pPr>
        <w:jc w:val="center"/>
        <w:rPr>
          <w:rFonts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二、授权委托书或法定代表人（单位负责人、自然人本人）身份证明</w:t>
      </w:r>
    </w:p>
    <w:p w14:paraId="7C169090">
      <w:pPr>
        <w:snapToGrid w:val="0"/>
        <w:spacing w:line="360" w:lineRule="auto"/>
        <w:rPr>
          <w:rFonts w:hint="eastAsia" w:ascii="宋体" w:hAnsi="宋体" w:eastAsia="宋体" w:cs="宋体"/>
          <w:color w:val="auto"/>
          <w:sz w:val="24"/>
          <w:highlight w:val="none"/>
          <w:lang w:eastAsia="zh-CN"/>
        </w:rPr>
      </w:pPr>
    </w:p>
    <w:p w14:paraId="2CBF0DCF">
      <w:pPr>
        <w:snapToGrid w:val="0"/>
        <w:spacing w:line="360" w:lineRule="auto"/>
        <w:ind w:firstLine="2872" w:firstLineChars="894"/>
        <w:rPr>
          <w:rFonts w:hint="eastAsia" w:ascii="宋体" w:hAnsi="宋体" w:eastAsia="宋体" w:cs="宋体"/>
          <w:color w:val="auto"/>
          <w:highlight w:val="none"/>
          <w:lang w:eastAsia="zh-CN"/>
        </w:rPr>
      </w:pPr>
      <w:r>
        <w:rPr>
          <w:rFonts w:hint="eastAsia" w:ascii="宋体" w:hAnsi="宋体" w:cs="宋体"/>
          <w:b/>
          <w:color w:val="auto"/>
          <w:kern w:val="0"/>
          <w:sz w:val="32"/>
          <w:szCs w:val="32"/>
          <w:highlight w:val="none"/>
          <w:lang w:val="zh-CN"/>
        </w:rPr>
        <w:t>授权委托书（适用于非联合体投标）</w:t>
      </w:r>
    </w:p>
    <w:p w14:paraId="335E1EDB">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55844F7B">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委托（姓名）为我方代理人（身份证号码：，手机：</w:t>
      </w:r>
      <w:r>
        <w:rPr>
          <w:rFonts w:hint="eastAsia" w:ascii="宋体" w:hAnsi="宋体" w:cs="宋体"/>
          <w:color w:val="auto"/>
          <w:kern w:val="0"/>
          <w:sz w:val="24"/>
          <w:highlight w:val="none"/>
          <w:u w:val="none"/>
          <w:lang w:val="en-US" w:eastAsia="zh-CN"/>
        </w:rPr>
        <w:t>，所在单位：</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政府采购投标的一切事项，其法律后果由我方承担。</w:t>
      </w:r>
    </w:p>
    <w:p w14:paraId="763A2DE6">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自年月日起至年月日止。</w:t>
      </w:r>
    </w:p>
    <w:p w14:paraId="6E775B2F">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特此告知。</w:t>
      </w:r>
    </w:p>
    <w:p w14:paraId="49FD17B2">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投标人名称(电子签名)：</w:t>
      </w:r>
    </w:p>
    <w:p w14:paraId="69A7BA53">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签发日期：年月日</w:t>
      </w:r>
    </w:p>
    <w:p w14:paraId="43C3D225">
      <w:pPr>
        <w:snapToGrid w:val="0"/>
        <w:spacing w:line="360" w:lineRule="auto"/>
        <w:rPr>
          <w:rFonts w:ascii="宋体" w:hAnsi="宋体" w:cs="宋体"/>
          <w:color w:val="auto"/>
          <w:sz w:val="24"/>
          <w:highlight w:val="none"/>
        </w:rPr>
      </w:pPr>
    </w:p>
    <w:p w14:paraId="3CEF1666">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val="zh-CN"/>
        </w:rPr>
        <w:t>授权委托书（适用于联合体投标）</w:t>
      </w:r>
    </w:p>
    <w:p w14:paraId="17C536A1">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7D9B9D1F">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委托（姓名）为我方代理人（身份证号码：，手机：</w:t>
      </w:r>
      <w:r>
        <w:rPr>
          <w:rFonts w:hint="eastAsia" w:ascii="宋体" w:hAnsi="宋体" w:cs="宋体"/>
          <w:color w:val="auto"/>
          <w:kern w:val="0"/>
          <w:sz w:val="24"/>
          <w:highlight w:val="none"/>
          <w:u w:val="none"/>
          <w:lang w:val="en-US" w:eastAsia="zh-CN"/>
        </w:rPr>
        <w:t>，所在单位：</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政府采购投标的一切事项，其法律后果由我方承担。</w:t>
      </w:r>
    </w:p>
    <w:p w14:paraId="08605BB6">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自年月日起至年月日止。</w:t>
      </w:r>
    </w:p>
    <w:p w14:paraId="0313A6B7">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特此告知。</w:t>
      </w:r>
    </w:p>
    <w:p w14:paraId="04C8AAAE">
      <w:pPr>
        <w:jc w:val="center"/>
        <w:rPr>
          <w:rFonts w:ascii="宋体" w:hAnsi="宋体" w:cs="宋体"/>
          <w:b/>
          <w:color w:val="auto"/>
          <w:kern w:val="0"/>
          <w:sz w:val="32"/>
          <w:szCs w:val="32"/>
          <w:highlight w:val="none"/>
        </w:rPr>
      </w:pPr>
    </w:p>
    <w:p w14:paraId="5DF10931">
      <w:pPr>
        <w:rPr>
          <w:rFonts w:ascii="宋体" w:hAnsi="宋体" w:cs="宋体"/>
          <w:color w:val="auto"/>
          <w:highlight w:val="none"/>
        </w:rPr>
      </w:pPr>
    </w:p>
    <w:p w14:paraId="6675E1AC">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6BF35103">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29C3F275">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7BD4B1B2">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日期：年月日</w:t>
      </w:r>
    </w:p>
    <w:p w14:paraId="4BC2E8E9">
      <w:pPr>
        <w:autoSpaceDE w:val="0"/>
        <w:autoSpaceDN w:val="0"/>
        <w:spacing w:line="360" w:lineRule="auto"/>
        <w:jc w:val="center"/>
        <w:rPr>
          <w:rFonts w:ascii="宋体" w:hAnsi="宋体" w:cs="宋体"/>
          <w:b/>
          <w:color w:val="auto"/>
          <w:kern w:val="0"/>
          <w:sz w:val="32"/>
          <w:szCs w:val="32"/>
          <w:highlight w:val="none"/>
          <w:lang w:val="zh-CN"/>
        </w:rPr>
      </w:pPr>
    </w:p>
    <w:p w14:paraId="0017A463">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kern w:val="0"/>
          <w:sz w:val="32"/>
          <w:szCs w:val="32"/>
          <w:highlight w:val="none"/>
          <w:lang w:val="zh-CN"/>
        </w:rPr>
        <w:t>法定代表人、单位负责人或自然人本人</w:t>
      </w:r>
      <w:r>
        <w:rPr>
          <w:rFonts w:hint="eastAsia" w:ascii="宋体" w:hAnsi="宋体" w:cs="宋体"/>
          <w:b/>
          <w:color w:val="auto"/>
          <w:sz w:val="30"/>
          <w:szCs w:val="30"/>
          <w:highlight w:val="none"/>
        </w:rPr>
        <w:t>的身份证明（适用于法定代表人、单位负责人或者自然人本人代表投标人参加投标）</w:t>
      </w:r>
    </w:p>
    <w:p w14:paraId="1B278BA5">
      <w:pPr>
        <w:pStyle w:val="150"/>
        <w:spacing w:line="360" w:lineRule="auto"/>
        <w:rPr>
          <w:rFonts w:hAnsi="宋体" w:cs="宋体"/>
          <w:bCs/>
          <w:color w:val="auto"/>
          <w:sz w:val="24"/>
          <w:highlight w:val="none"/>
        </w:rPr>
      </w:pPr>
      <w:r>
        <w:rPr>
          <w:rFonts w:hint="eastAsia" w:hAnsi="宋体" w:cs="宋体"/>
          <w:bCs/>
          <w:color w:val="auto"/>
          <w:sz w:val="24"/>
          <w:highlight w:val="none"/>
        </w:rPr>
        <w:t>身份证件扫描件：</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23A6A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2" w:hRule="atLeast"/>
          <w:jc w:val="center"/>
        </w:trPr>
        <w:tc>
          <w:tcPr>
            <w:tcW w:w="9207" w:type="dxa"/>
          </w:tcPr>
          <w:p w14:paraId="26515E84">
            <w:pPr>
              <w:pStyle w:val="150"/>
              <w:adjustRightInd w:val="0"/>
              <w:spacing w:line="360" w:lineRule="auto"/>
              <w:rPr>
                <w:rFonts w:hAnsi="宋体" w:cs="宋体"/>
                <w:bCs/>
                <w:color w:val="auto"/>
                <w:sz w:val="24"/>
                <w:highlight w:val="none"/>
              </w:rPr>
            </w:pPr>
            <w:r>
              <w:rPr>
                <w:rFonts w:hint="eastAsia" w:hAnsi="宋体" w:cs="宋体"/>
                <w:bCs/>
                <w:color w:val="auto"/>
                <w:sz w:val="24"/>
                <w:highlight w:val="none"/>
              </w:rPr>
              <w:t>正面：反面：</w:t>
            </w:r>
          </w:p>
          <w:p w14:paraId="7D2CBDE0">
            <w:pPr>
              <w:pStyle w:val="150"/>
              <w:adjustRightInd w:val="0"/>
              <w:spacing w:line="360" w:lineRule="auto"/>
              <w:rPr>
                <w:rFonts w:hAnsi="宋体" w:cs="宋体"/>
                <w:bCs/>
                <w:color w:val="auto"/>
                <w:sz w:val="24"/>
                <w:highlight w:val="none"/>
              </w:rPr>
            </w:pPr>
          </w:p>
        </w:tc>
      </w:tr>
    </w:tbl>
    <w:p w14:paraId="42B0FABB">
      <w:pPr>
        <w:snapToGrid w:val="0"/>
        <w:spacing w:line="360" w:lineRule="auto"/>
        <w:ind w:firstLine="576"/>
        <w:jc w:val="center"/>
        <w:rPr>
          <w:rFonts w:ascii="宋体" w:hAnsi="宋体" w:cs="宋体"/>
          <w:color w:val="auto"/>
          <w:kern w:val="0"/>
          <w:sz w:val="24"/>
          <w:highlight w:val="none"/>
          <w:lang w:val="zh-CN"/>
        </w:rPr>
      </w:pPr>
    </w:p>
    <w:p w14:paraId="1B7C01F4">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投标人名称(电子签名)：</w:t>
      </w:r>
    </w:p>
    <w:p w14:paraId="1B9AC8F3">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日期：年月日</w:t>
      </w:r>
    </w:p>
    <w:p w14:paraId="70015FE4">
      <w:pPr>
        <w:jc w:val="center"/>
        <w:rPr>
          <w:rFonts w:ascii="宋体" w:hAnsi="宋体" w:cs="宋体"/>
          <w:b/>
          <w:color w:val="auto"/>
          <w:kern w:val="0"/>
          <w:sz w:val="32"/>
          <w:szCs w:val="32"/>
          <w:highlight w:val="none"/>
        </w:rPr>
      </w:pPr>
    </w:p>
    <w:p w14:paraId="3D6047AE">
      <w:pPr>
        <w:jc w:val="center"/>
        <w:rPr>
          <w:rFonts w:ascii="宋体" w:hAnsi="宋体" w:cs="宋体"/>
          <w:b/>
          <w:color w:val="auto"/>
          <w:kern w:val="0"/>
          <w:sz w:val="32"/>
          <w:szCs w:val="32"/>
          <w:highlight w:val="none"/>
        </w:rPr>
      </w:pPr>
    </w:p>
    <w:p w14:paraId="771A703E">
      <w:pPr>
        <w:jc w:val="center"/>
        <w:rPr>
          <w:rFonts w:ascii="宋体" w:hAnsi="宋体" w:cs="宋体"/>
          <w:b/>
          <w:color w:val="auto"/>
          <w:kern w:val="0"/>
          <w:sz w:val="32"/>
          <w:szCs w:val="32"/>
          <w:highlight w:val="none"/>
        </w:rPr>
      </w:pPr>
    </w:p>
    <w:p w14:paraId="57F70928">
      <w:pPr>
        <w:jc w:val="center"/>
        <w:rPr>
          <w:rFonts w:ascii="宋体" w:hAnsi="宋体" w:cs="宋体"/>
          <w:b/>
          <w:color w:val="auto"/>
          <w:kern w:val="0"/>
          <w:sz w:val="32"/>
          <w:szCs w:val="32"/>
          <w:highlight w:val="none"/>
        </w:rPr>
      </w:pPr>
    </w:p>
    <w:p w14:paraId="071CA96F">
      <w:pPr>
        <w:jc w:val="center"/>
        <w:rPr>
          <w:rFonts w:ascii="宋体" w:hAnsi="宋体" w:cs="宋体"/>
          <w:b/>
          <w:color w:val="auto"/>
          <w:kern w:val="0"/>
          <w:sz w:val="32"/>
          <w:szCs w:val="32"/>
          <w:highlight w:val="none"/>
        </w:rPr>
      </w:pPr>
    </w:p>
    <w:p w14:paraId="254BDAEA">
      <w:pPr>
        <w:jc w:val="center"/>
        <w:rPr>
          <w:rFonts w:ascii="宋体" w:hAnsi="宋体" w:cs="宋体"/>
          <w:b/>
          <w:color w:val="auto"/>
          <w:kern w:val="0"/>
          <w:sz w:val="32"/>
          <w:szCs w:val="32"/>
          <w:highlight w:val="none"/>
        </w:rPr>
      </w:pPr>
    </w:p>
    <w:p w14:paraId="0201B3F4">
      <w:pPr>
        <w:jc w:val="center"/>
        <w:rPr>
          <w:rFonts w:ascii="宋体" w:hAnsi="宋体" w:cs="宋体"/>
          <w:b/>
          <w:color w:val="auto"/>
          <w:kern w:val="0"/>
          <w:sz w:val="32"/>
          <w:szCs w:val="32"/>
          <w:highlight w:val="none"/>
        </w:rPr>
      </w:pPr>
    </w:p>
    <w:p w14:paraId="3720411C">
      <w:pPr>
        <w:jc w:val="center"/>
        <w:rPr>
          <w:rFonts w:ascii="宋体" w:hAnsi="宋体" w:cs="宋体"/>
          <w:b/>
          <w:color w:val="auto"/>
          <w:kern w:val="0"/>
          <w:sz w:val="32"/>
          <w:szCs w:val="32"/>
          <w:highlight w:val="none"/>
        </w:rPr>
      </w:pPr>
    </w:p>
    <w:p w14:paraId="1C7E6A22">
      <w:pPr>
        <w:jc w:val="center"/>
        <w:rPr>
          <w:rFonts w:ascii="宋体" w:hAnsi="宋体" w:cs="宋体"/>
          <w:b/>
          <w:color w:val="auto"/>
          <w:kern w:val="0"/>
          <w:sz w:val="32"/>
          <w:szCs w:val="32"/>
          <w:highlight w:val="none"/>
        </w:rPr>
      </w:pPr>
    </w:p>
    <w:p w14:paraId="3FDA1086">
      <w:pPr>
        <w:jc w:val="center"/>
        <w:rPr>
          <w:rFonts w:ascii="宋体" w:hAnsi="宋体" w:cs="宋体"/>
          <w:b/>
          <w:color w:val="auto"/>
          <w:kern w:val="0"/>
          <w:sz w:val="32"/>
          <w:szCs w:val="32"/>
          <w:highlight w:val="none"/>
        </w:rPr>
      </w:pPr>
    </w:p>
    <w:p w14:paraId="1A7FAB9E">
      <w:pPr>
        <w:snapToGrid w:val="0"/>
        <w:spacing w:line="360" w:lineRule="auto"/>
        <w:ind w:right="480"/>
        <w:rPr>
          <w:rFonts w:ascii="宋体" w:hAnsi="宋体" w:cs="宋体"/>
          <w:b/>
          <w:color w:val="auto"/>
          <w:kern w:val="0"/>
          <w:sz w:val="32"/>
          <w:szCs w:val="32"/>
          <w:highlight w:val="none"/>
        </w:rPr>
        <w:sectPr>
          <w:headerReference r:id="rId33" w:type="first"/>
          <w:footerReference r:id="rId35" w:type="first"/>
          <w:headerReference r:id="rId32" w:type="default"/>
          <w:footerReference r:id="rId34"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686DEA9B">
      <w:pPr>
        <w:snapToGrid w:val="0"/>
        <w:spacing w:line="360" w:lineRule="auto"/>
        <w:ind w:firstLine="3534" w:firstLineChars="110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三、分包意向协议（如果有）</w:t>
      </w:r>
    </w:p>
    <w:p w14:paraId="19384A0C">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中标后以分包方式履行合同的，提供分包意向协议(附件6</w:t>
      </w:r>
      <w:r>
        <w:rPr>
          <w:rFonts w:ascii="宋体" w:hAnsi="宋体" w:cs="宋体"/>
          <w:b/>
          <w:color w:val="auto"/>
          <w:sz w:val="24"/>
          <w:highlight w:val="none"/>
        </w:rPr>
        <w:t>)</w:t>
      </w:r>
      <w:r>
        <w:rPr>
          <w:rFonts w:hint="eastAsia" w:ascii="宋体" w:hAnsi="宋体" w:cs="宋体"/>
          <w:b/>
          <w:color w:val="auto"/>
          <w:sz w:val="24"/>
          <w:highlight w:val="none"/>
        </w:rPr>
        <w:t>；采购人不同意分包或者投标人中标后不以分包方式履行合同的，则不需要提供。</w:t>
      </w:r>
      <w:r>
        <w:rPr>
          <w:rFonts w:hint="eastAsia" w:ascii="宋体" w:hAnsi="宋体" w:cs="宋体"/>
          <w:color w:val="auto"/>
          <w:sz w:val="24"/>
          <w:highlight w:val="none"/>
        </w:rPr>
        <w:t>]</w:t>
      </w:r>
    </w:p>
    <w:p w14:paraId="2152A670">
      <w:pPr>
        <w:snapToGrid w:val="0"/>
        <w:spacing w:line="360" w:lineRule="auto"/>
        <w:rPr>
          <w:rFonts w:ascii="宋体" w:hAnsi="宋体" w:cs="宋体"/>
          <w:color w:val="auto"/>
          <w:kern w:val="0"/>
          <w:sz w:val="24"/>
          <w:highlight w:val="none"/>
        </w:rPr>
      </w:pPr>
    </w:p>
    <w:p w14:paraId="0625BF9A">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四、符合性审查资料</w:t>
      </w:r>
    </w:p>
    <w:p w14:paraId="285480E7">
      <w:pPr>
        <w:jc w:val="center"/>
        <w:rPr>
          <w:rFonts w:ascii="宋体" w:hAnsi="宋体" w:cs="宋体"/>
          <w:b/>
          <w:color w:val="auto"/>
          <w:kern w:val="0"/>
          <w:sz w:val="32"/>
          <w:szCs w:val="32"/>
          <w:highlight w:val="none"/>
        </w:rPr>
      </w:pPr>
    </w:p>
    <w:tbl>
      <w:tblPr>
        <w:tblStyle w:val="6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68D1D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AC127E8">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4991" w:type="dxa"/>
            <w:vAlign w:val="center"/>
          </w:tcPr>
          <w:p w14:paraId="1DE993B7">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实质性要求</w:t>
            </w:r>
          </w:p>
        </w:tc>
        <w:tc>
          <w:tcPr>
            <w:tcW w:w="2551" w:type="dxa"/>
            <w:vAlign w:val="center"/>
          </w:tcPr>
          <w:p w14:paraId="60BE9057">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需要提供的符合性审查资料</w:t>
            </w:r>
          </w:p>
        </w:tc>
        <w:tc>
          <w:tcPr>
            <w:tcW w:w="1418" w:type="dxa"/>
            <w:vAlign w:val="center"/>
          </w:tcPr>
          <w:p w14:paraId="26A2F88C">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投标文件中的</w:t>
            </w:r>
          </w:p>
          <w:p w14:paraId="30193E5D">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页码位置</w:t>
            </w:r>
          </w:p>
        </w:tc>
      </w:tr>
      <w:tr w14:paraId="40D6F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618B894">
            <w:pPr>
              <w:jc w:val="center"/>
              <w:rPr>
                <w:rFonts w:ascii="宋体" w:hAnsi="宋体" w:cs="宋体"/>
                <w:color w:val="auto"/>
                <w:sz w:val="24"/>
                <w:highlight w:val="none"/>
              </w:rPr>
            </w:pPr>
            <w:r>
              <w:rPr>
                <w:rFonts w:hint="eastAsia" w:ascii="宋体" w:hAnsi="宋体" w:cs="宋体"/>
                <w:color w:val="auto"/>
                <w:sz w:val="24"/>
                <w:highlight w:val="none"/>
              </w:rPr>
              <w:t>1</w:t>
            </w:r>
          </w:p>
        </w:tc>
        <w:tc>
          <w:tcPr>
            <w:tcW w:w="4991" w:type="dxa"/>
          </w:tcPr>
          <w:p w14:paraId="0DDC97E7">
            <w:pPr>
              <w:spacing w:line="360" w:lineRule="auto"/>
              <w:rPr>
                <w:rFonts w:ascii="宋体" w:hAnsi="宋体" w:cs="宋体"/>
                <w:color w:val="auto"/>
                <w:sz w:val="24"/>
                <w:highlight w:val="none"/>
              </w:rPr>
            </w:pPr>
            <w:r>
              <w:rPr>
                <w:rFonts w:hint="eastAsia" w:ascii="宋体" w:hAnsi="宋体" w:cs="宋体"/>
                <w:color w:val="auto"/>
                <w:sz w:val="24"/>
                <w:highlight w:val="none"/>
              </w:rPr>
              <w:t>投标文件按照招标文件要求签署、盖章。</w:t>
            </w:r>
          </w:p>
        </w:tc>
        <w:tc>
          <w:tcPr>
            <w:tcW w:w="2551" w:type="dxa"/>
            <w:vAlign w:val="center"/>
          </w:tcPr>
          <w:p w14:paraId="6FFAB11B">
            <w:pPr>
              <w:rPr>
                <w:rFonts w:ascii="宋体" w:hAnsi="宋体" w:cs="宋体"/>
                <w:color w:val="auto"/>
                <w:sz w:val="24"/>
                <w:highlight w:val="none"/>
              </w:rPr>
            </w:pPr>
            <w:r>
              <w:rPr>
                <w:rFonts w:hint="eastAsia" w:ascii="宋体" w:hAnsi="宋体" w:cs="宋体"/>
                <w:color w:val="auto"/>
                <w:sz w:val="24"/>
                <w:highlight w:val="none"/>
              </w:rPr>
              <w:t>需要使用电子签名或者签字盖章的投标文件的组成部分</w:t>
            </w:r>
          </w:p>
        </w:tc>
        <w:tc>
          <w:tcPr>
            <w:tcW w:w="1418" w:type="dxa"/>
          </w:tcPr>
          <w:p w14:paraId="661AB736">
            <w:pPr>
              <w:rPr>
                <w:rFonts w:ascii="宋体" w:hAnsi="宋体" w:cs="宋体"/>
                <w:color w:val="auto"/>
                <w:sz w:val="24"/>
                <w:highlight w:val="none"/>
              </w:rPr>
            </w:pPr>
          </w:p>
          <w:p w14:paraId="388CA56E">
            <w:pPr>
              <w:rPr>
                <w:rFonts w:ascii="宋体" w:hAnsi="宋体" w:cs="宋体"/>
                <w:color w:val="auto"/>
                <w:sz w:val="24"/>
                <w:highlight w:val="none"/>
              </w:rPr>
            </w:pPr>
            <w:r>
              <w:rPr>
                <w:rFonts w:hint="eastAsia" w:ascii="宋体" w:hAnsi="宋体" w:cs="宋体"/>
                <w:color w:val="auto"/>
                <w:sz w:val="24"/>
                <w:highlight w:val="none"/>
              </w:rPr>
              <w:t>见投标文件</w:t>
            </w:r>
          </w:p>
          <w:p w14:paraId="1472A8EE">
            <w:pPr>
              <w:rPr>
                <w:rFonts w:ascii="宋体" w:hAnsi="宋体" w:cs="宋体"/>
                <w:color w:val="auto"/>
                <w:highlight w:val="none"/>
              </w:rPr>
            </w:pPr>
            <w:r>
              <w:rPr>
                <w:rFonts w:hint="eastAsia" w:ascii="宋体" w:hAnsi="宋体" w:cs="宋体"/>
                <w:color w:val="auto"/>
                <w:sz w:val="24"/>
                <w:highlight w:val="none"/>
              </w:rPr>
              <w:t>第页</w:t>
            </w:r>
          </w:p>
        </w:tc>
      </w:tr>
      <w:tr w14:paraId="320D5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31FE076">
            <w:pPr>
              <w:jc w:val="center"/>
              <w:rPr>
                <w:rFonts w:ascii="宋体" w:hAnsi="宋体" w:cs="宋体"/>
                <w:color w:val="auto"/>
                <w:sz w:val="24"/>
                <w:highlight w:val="none"/>
              </w:rPr>
            </w:pPr>
            <w:r>
              <w:rPr>
                <w:rFonts w:hint="eastAsia" w:ascii="宋体" w:hAnsi="宋体" w:cs="宋体"/>
                <w:color w:val="auto"/>
                <w:sz w:val="24"/>
                <w:highlight w:val="none"/>
              </w:rPr>
              <w:t>2</w:t>
            </w:r>
          </w:p>
        </w:tc>
        <w:tc>
          <w:tcPr>
            <w:tcW w:w="4991" w:type="dxa"/>
          </w:tcPr>
          <w:p w14:paraId="21E6143E">
            <w:pPr>
              <w:spacing w:line="360" w:lineRule="auto"/>
              <w:rPr>
                <w:rFonts w:ascii="宋体" w:hAnsi="宋体" w:cs="宋体"/>
                <w:color w:val="auto"/>
                <w:sz w:val="24"/>
                <w:highlight w:val="none"/>
              </w:rPr>
            </w:pPr>
            <w:r>
              <w:rPr>
                <w:rFonts w:hint="eastAsia" w:ascii="宋体" w:hAnsi="宋体" w:cs="宋体"/>
                <w:color w:val="auto"/>
                <w:sz w:val="24"/>
                <w:highlight w:val="none"/>
              </w:rPr>
              <w:t>投标文件中承诺的投标有效期不少于招标文件中载明的投标有效期。</w:t>
            </w:r>
          </w:p>
        </w:tc>
        <w:tc>
          <w:tcPr>
            <w:tcW w:w="2551" w:type="dxa"/>
            <w:vAlign w:val="center"/>
          </w:tcPr>
          <w:p w14:paraId="77F88EC7">
            <w:pPr>
              <w:rPr>
                <w:rFonts w:ascii="宋体" w:hAnsi="宋体" w:cs="宋体"/>
                <w:color w:val="auto"/>
                <w:sz w:val="24"/>
                <w:highlight w:val="none"/>
              </w:rPr>
            </w:pPr>
            <w:r>
              <w:rPr>
                <w:rFonts w:hint="eastAsia" w:ascii="宋体" w:hAnsi="宋体" w:cs="宋体"/>
                <w:color w:val="auto"/>
                <w:sz w:val="24"/>
                <w:highlight w:val="none"/>
              </w:rPr>
              <w:t>投标函</w:t>
            </w:r>
          </w:p>
        </w:tc>
        <w:tc>
          <w:tcPr>
            <w:tcW w:w="1418" w:type="dxa"/>
          </w:tcPr>
          <w:p w14:paraId="2E7A2A85">
            <w:pPr>
              <w:rPr>
                <w:rFonts w:ascii="宋体" w:hAnsi="宋体" w:cs="宋体"/>
                <w:color w:val="auto"/>
                <w:highlight w:val="none"/>
              </w:rPr>
            </w:pPr>
            <w:r>
              <w:rPr>
                <w:rFonts w:hint="eastAsia" w:ascii="宋体" w:hAnsi="宋体" w:cs="宋体"/>
                <w:color w:val="auto"/>
                <w:sz w:val="24"/>
                <w:highlight w:val="none"/>
              </w:rPr>
              <w:t>见投标文件第页</w:t>
            </w:r>
          </w:p>
        </w:tc>
      </w:tr>
      <w:tr w14:paraId="5454F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7E03DF4">
            <w:pPr>
              <w:jc w:val="center"/>
              <w:rPr>
                <w:rFonts w:ascii="宋体" w:hAnsi="宋体" w:cs="宋体"/>
                <w:color w:val="auto"/>
                <w:sz w:val="24"/>
                <w:highlight w:val="none"/>
              </w:rPr>
            </w:pPr>
            <w:r>
              <w:rPr>
                <w:rFonts w:hint="eastAsia" w:ascii="宋体" w:hAnsi="宋体" w:cs="宋体"/>
                <w:b w:val="0"/>
                <w:bCs w:val="0"/>
                <w:color w:val="auto"/>
                <w:sz w:val="24"/>
                <w:highlight w:val="none"/>
                <w:lang w:val="en-US" w:eastAsia="zh-CN"/>
              </w:rPr>
              <w:t>3</w:t>
            </w:r>
          </w:p>
        </w:tc>
        <w:tc>
          <w:tcPr>
            <w:tcW w:w="4991" w:type="dxa"/>
            <w:vAlign w:val="top"/>
          </w:tcPr>
          <w:p w14:paraId="776FE5A8">
            <w:pPr>
              <w:spacing w:line="360" w:lineRule="auto"/>
              <w:rPr>
                <w:rFonts w:ascii="宋体" w:hAnsi="宋体" w:cs="宋体"/>
                <w:color w:val="auto"/>
                <w:sz w:val="24"/>
                <w:highlight w:val="none"/>
              </w:rPr>
            </w:pPr>
            <w:r>
              <w:rPr>
                <w:rFonts w:hint="eastAsia" w:ascii="宋体" w:hAnsi="宋体" w:cs="宋体"/>
                <w:b w:val="0"/>
                <w:bCs w:val="0"/>
                <w:snapToGrid w:val="0"/>
                <w:color w:val="auto"/>
                <w:sz w:val="24"/>
                <w:highlight w:val="none"/>
                <w:lang w:val="en-US" w:eastAsia="zh-CN"/>
              </w:rPr>
              <w:t>其他实质性要求1：</w:t>
            </w:r>
          </w:p>
        </w:tc>
        <w:tc>
          <w:tcPr>
            <w:tcW w:w="2551" w:type="dxa"/>
            <w:vMerge w:val="restart"/>
            <w:vAlign w:val="center"/>
          </w:tcPr>
          <w:p w14:paraId="47603609">
            <w:pPr>
              <w:rPr>
                <w:rFonts w:ascii="宋体" w:hAnsi="宋体" w:cs="宋体"/>
                <w:color w:val="auto"/>
                <w:sz w:val="24"/>
                <w:highlight w:val="none"/>
              </w:rPr>
            </w:pPr>
            <w:r>
              <w:rPr>
                <w:rFonts w:hint="eastAsia" w:ascii="宋体" w:hAnsi="宋体" w:cs="宋体"/>
                <w:b w:val="0"/>
                <w:bCs w:val="0"/>
                <w:color w:val="auto"/>
                <w:kern w:val="0"/>
                <w:sz w:val="24"/>
                <w:highlight w:val="none"/>
              </w:rPr>
              <w:t>招标文件其它实质性要求相应的材料（“▲”系指实质性要求条款，招标文件无其它实质性要求的，无需提供）</w:t>
            </w:r>
          </w:p>
        </w:tc>
        <w:tc>
          <w:tcPr>
            <w:tcW w:w="1418" w:type="dxa"/>
            <w:vAlign w:val="top"/>
          </w:tcPr>
          <w:p w14:paraId="31DDC685">
            <w:pPr>
              <w:rPr>
                <w:rFonts w:ascii="宋体" w:hAnsi="宋体" w:cs="宋体"/>
                <w:color w:val="auto"/>
                <w:highlight w:val="none"/>
              </w:rPr>
            </w:pPr>
            <w:r>
              <w:rPr>
                <w:rFonts w:hint="eastAsia" w:ascii="宋体" w:hAnsi="宋体" w:cs="宋体"/>
                <w:b w:val="0"/>
                <w:bCs w:val="0"/>
                <w:color w:val="auto"/>
                <w:sz w:val="24"/>
                <w:highlight w:val="none"/>
              </w:rPr>
              <w:t>见投标文件第页</w:t>
            </w:r>
          </w:p>
        </w:tc>
      </w:tr>
      <w:tr w14:paraId="32438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B0CB7E8">
            <w:pPr>
              <w:jc w:val="cente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4</w:t>
            </w:r>
          </w:p>
        </w:tc>
        <w:tc>
          <w:tcPr>
            <w:tcW w:w="4991" w:type="dxa"/>
            <w:vAlign w:val="top"/>
          </w:tcPr>
          <w:p w14:paraId="1A871BE3">
            <w:pPr>
              <w:spacing w:line="360" w:lineRule="auto"/>
              <w:rPr>
                <w:rFonts w:ascii="宋体" w:hAnsi="宋体" w:cs="宋体"/>
                <w:color w:val="auto"/>
                <w:sz w:val="24"/>
                <w:highlight w:val="none"/>
              </w:rPr>
            </w:pPr>
            <w:r>
              <w:rPr>
                <w:rFonts w:hint="eastAsia" w:ascii="宋体" w:hAnsi="宋体" w:cs="宋体"/>
                <w:b w:val="0"/>
                <w:bCs w:val="0"/>
                <w:snapToGrid w:val="0"/>
                <w:color w:val="auto"/>
                <w:sz w:val="24"/>
                <w:highlight w:val="none"/>
                <w:lang w:val="en-US" w:eastAsia="zh-CN"/>
              </w:rPr>
              <w:t>其他实质性要求2：</w:t>
            </w:r>
          </w:p>
        </w:tc>
        <w:tc>
          <w:tcPr>
            <w:tcW w:w="2551" w:type="dxa"/>
            <w:vMerge w:val="continue"/>
            <w:vAlign w:val="center"/>
          </w:tcPr>
          <w:p w14:paraId="7D2A0299">
            <w:pPr>
              <w:rPr>
                <w:rFonts w:hint="eastAsia" w:ascii="宋体" w:hAnsi="宋体" w:cs="宋体"/>
                <w:b w:val="0"/>
                <w:bCs w:val="0"/>
                <w:color w:val="auto"/>
                <w:sz w:val="24"/>
                <w:highlight w:val="none"/>
                <w:lang w:val="en-US" w:eastAsia="zh-CN"/>
              </w:rPr>
            </w:pPr>
          </w:p>
        </w:tc>
        <w:tc>
          <w:tcPr>
            <w:tcW w:w="1418" w:type="dxa"/>
            <w:vAlign w:val="top"/>
          </w:tcPr>
          <w:p w14:paraId="0C751CDC">
            <w:pP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rPr>
              <w:t>见投标文件第页</w:t>
            </w:r>
          </w:p>
        </w:tc>
      </w:tr>
      <w:tr w14:paraId="574F2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2850D6CD">
            <w:pPr>
              <w:jc w:val="center"/>
              <w:rPr>
                <w:rFonts w:hint="eastAsia" w:ascii="宋体" w:hAnsi="宋体" w:cs="宋体"/>
                <w:b w:val="0"/>
                <w:bCs w:val="0"/>
                <w:color w:val="auto"/>
                <w:sz w:val="24"/>
                <w:highlight w:val="none"/>
                <w:lang w:val="en-US" w:eastAsia="zh-CN"/>
              </w:rPr>
            </w:pPr>
            <w:r>
              <w:rPr>
                <w:rFonts w:hint="eastAsia" w:ascii="宋体" w:hAnsi="宋体" w:cs="宋体"/>
                <w:color w:val="auto"/>
                <w:kern w:val="0"/>
                <w:sz w:val="24"/>
                <w:highlight w:val="none"/>
              </w:rPr>
              <w:t>……</w:t>
            </w:r>
          </w:p>
        </w:tc>
        <w:tc>
          <w:tcPr>
            <w:tcW w:w="4991" w:type="dxa"/>
            <w:vAlign w:val="top"/>
          </w:tcPr>
          <w:p w14:paraId="2F36EBD6">
            <w:pPr>
              <w:spacing w:line="360" w:lineRule="auto"/>
              <w:rPr>
                <w:rFonts w:ascii="宋体" w:hAnsi="宋体" w:cs="宋体"/>
                <w:color w:val="auto"/>
                <w:sz w:val="24"/>
                <w:highlight w:val="none"/>
              </w:rPr>
            </w:pPr>
            <w:r>
              <w:rPr>
                <w:rFonts w:hint="eastAsia" w:ascii="宋体" w:hAnsi="宋体" w:cs="宋体"/>
                <w:b w:val="0"/>
                <w:bCs w:val="0"/>
                <w:snapToGrid w:val="0"/>
                <w:color w:val="auto"/>
                <w:sz w:val="24"/>
                <w:highlight w:val="none"/>
                <w:lang w:val="en-US" w:eastAsia="zh-CN"/>
              </w:rPr>
              <w:t>其他实质性要求</w:t>
            </w:r>
            <w:r>
              <w:rPr>
                <w:rFonts w:hint="eastAsia" w:ascii="宋体" w:hAnsi="宋体" w:cs="宋体"/>
                <w:color w:val="auto"/>
                <w:kern w:val="0"/>
                <w:sz w:val="24"/>
                <w:highlight w:val="none"/>
              </w:rPr>
              <w:t>……</w:t>
            </w:r>
            <w:r>
              <w:rPr>
                <w:rFonts w:hint="eastAsia" w:ascii="宋体" w:hAnsi="宋体" w:cs="宋体"/>
                <w:b w:val="0"/>
                <w:bCs w:val="0"/>
                <w:snapToGrid w:val="0"/>
                <w:color w:val="auto"/>
                <w:sz w:val="24"/>
                <w:highlight w:val="none"/>
                <w:lang w:val="en-US" w:eastAsia="zh-CN"/>
              </w:rPr>
              <w:t>：</w:t>
            </w:r>
          </w:p>
        </w:tc>
        <w:tc>
          <w:tcPr>
            <w:tcW w:w="2551" w:type="dxa"/>
            <w:vMerge w:val="continue"/>
            <w:vAlign w:val="center"/>
          </w:tcPr>
          <w:p w14:paraId="32EF3079">
            <w:pPr>
              <w:rPr>
                <w:rFonts w:hint="eastAsia" w:ascii="宋体" w:hAnsi="宋体" w:cs="宋体"/>
                <w:b w:val="0"/>
                <w:bCs w:val="0"/>
                <w:color w:val="auto"/>
                <w:sz w:val="24"/>
                <w:highlight w:val="none"/>
                <w:lang w:val="en-US" w:eastAsia="zh-CN"/>
              </w:rPr>
            </w:pPr>
          </w:p>
        </w:tc>
        <w:tc>
          <w:tcPr>
            <w:tcW w:w="1418" w:type="dxa"/>
            <w:vAlign w:val="top"/>
          </w:tcPr>
          <w:p w14:paraId="452F7F07">
            <w:pP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rPr>
              <w:t>见投标文件第页</w:t>
            </w:r>
          </w:p>
        </w:tc>
      </w:tr>
    </w:tbl>
    <w:p w14:paraId="52060571">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按本格式和要求提供。</w:t>
      </w:r>
    </w:p>
    <w:p w14:paraId="066769DE">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2、招标文件中实质性要求必须明确响应。</w:t>
      </w:r>
    </w:p>
    <w:p w14:paraId="04BCD23A">
      <w:pPr>
        <w:jc w:val="center"/>
        <w:rPr>
          <w:rFonts w:ascii="宋体" w:hAnsi="宋体" w:cs="宋体"/>
          <w:b/>
          <w:color w:val="auto"/>
          <w:kern w:val="0"/>
          <w:sz w:val="32"/>
          <w:szCs w:val="32"/>
          <w:highlight w:val="none"/>
        </w:rPr>
      </w:pPr>
    </w:p>
    <w:p w14:paraId="15F13B32">
      <w:pPr>
        <w:jc w:val="center"/>
        <w:rPr>
          <w:rFonts w:hint="eastAsia" w:ascii="宋体" w:hAnsi="宋体" w:eastAsia="宋体" w:cs="宋体"/>
          <w:b/>
          <w:color w:val="auto"/>
          <w:kern w:val="0"/>
          <w:sz w:val="32"/>
          <w:szCs w:val="32"/>
          <w:highlight w:val="none"/>
          <w:lang w:eastAsia="zh-CN"/>
        </w:rPr>
      </w:pPr>
    </w:p>
    <w:p w14:paraId="06216C3C">
      <w:pPr>
        <w:jc w:val="center"/>
        <w:rPr>
          <w:rFonts w:ascii="宋体" w:hAnsi="宋体" w:cs="宋体"/>
          <w:b/>
          <w:color w:val="auto"/>
          <w:kern w:val="0"/>
          <w:sz w:val="32"/>
          <w:szCs w:val="32"/>
          <w:highlight w:val="none"/>
        </w:rPr>
      </w:pPr>
    </w:p>
    <w:p w14:paraId="4B1CBF22">
      <w:pPr>
        <w:jc w:val="center"/>
        <w:rPr>
          <w:rFonts w:ascii="宋体" w:hAnsi="宋体" w:cs="宋体"/>
          <w:b/>
          <w:color w:val="auto"/>
          <w:kern w:val="0"/>
          <w:sz w:val="32"/>
          <w:szCs w:val="32"/>
          <w:highlight w:val="none"/>
        </w:rPr>
      </w:pPr>
    </w:p>
    <w:p w14:paraId="2D7E7CC5">
      <w:pPr>
        <w:jc w:val="center"/>
        <w:rPr>
          <w:rFonts w:ascii="宋体" w:hAnsi="宋体" w:cs="宋体"/>
          <w:b/>
          <w:color w:val="auto"/>
          <w:kern w:val="0"/>
          <w:sz w:val="32"/>
          <w:szCs w:val="32"/>
          <w:highlight w:val="none"/>
        </w:rPr>
      </w:pPr>
    </w:p>
    <w:p w14:paraId="6F9FCC22">
      <w:pPr>
        <w:jc w:val="center"/>
        <w:rPr>
          <w:rFonts w:ascii="宋体" w:hAnsi="宋体" w:cs="宋体"/>
          <w:b/>
          <w:color w:val="auto"/>
          <w:kern w:val="0"/>
          <w:sz w:val="32"/>
          <w:szCs w:val="32"/>
          <w:highlight w:val="none"/>
        </w:rPr>
      </w:pPr>
    </w:p>
    <w:p w14:paraId="734EC1D3">
      <w:pPr>
        <w:jc w:val="center"/>
        <w:rPr>
          <w:rFonts w:ascii="宋体" w:hAnsi="宋体" w:cs="宋体"/>
          <w:b/>
          <w:color w:val="auto"/>
          <w:kern w:val="0"/>
          <w:sz w:val="32"/>
          <w:szCs w:val="32"/>
          <w:highlight w:val="none"/>
        </w:rPr>
      </w:pPr>
    </w:p>
    <w:p w14:paraId="7B340059">
      <w:pPr>
        <w:jc w:val="center"/>
        <w:rPr>
          <w:rFonts w:ascii="宋体" w:hAnsi="宋体" w:cs="宋体"/>
          <w:b/>
          <w:color w:val="auto"/>
          <w:kern w:val="0"/>
          <w:sz w:val="32"/>
          <w:szCs w:val="32"/>
          <w:highlight w:val="none"/>
        </w:rPr>
      </w:pPr>
    </w:p>
    <w:p w14:paraId="3213B3AD">
      <w:pPr>
        <w:pStyle w:val="2"/>
        <w:rPr>
          <w:rFonts w:ascii="宋体" w:hAnsi="宋体" w:cs="宋体"/>
          <w:b/>
          <w:color w:val="auto"/>
          <w:kern w:val="0"/>
          <w:sz w:val="32"/>
          <w:szCs w:val="32"/>
          <w:highlight w:val="none"/>
        </w:rPr>
      </w:pPr>
    </w:p>
    <w:p w14:paraId="3CD57F3D">
      <w:pPr>
        <w:pStyle w:val="4"/>
        <w:rPr>
          <w:color w:val="auto"/>
          <w:highlight w:val="none"/>
        </w:rPr>
      </w:pPr>
    </w:p>
    <w:p w14:paraId="462AD372">
      <w:pPr>
        <w:jc w:val="center"/>
        <w:rPr>
          <w:rFonts w:ascii="宋体" w:hAnsi="宋体" w:cs="宋体"/>
          <w:b/>
          <w:color w:val="auto"/>
          <w:kern w:val="0"/>
          <w:sz w:val="32"/>
          <w:szCs w:val="32"/>
          <w:highlight w:val="none"/>
        </w:rPr>
      </w:pPr>
    </w:p>
    <w:p w14:paraId="2187FA01">
      <w:pPr>
        <w:jc w:val="center"/>
        <w:rPr>
          <w:rFonts w:ascii="宋体" w:hAnsi="宋体" w:cs="宋体"/>
          <w:color w:val="auto"/>
          <w:highlight w:val="none"/>
        </w:rPr>
      </w:pPr>
      <w:r>
        <w:rPr>
          <w:rFonts w:hint="eastAsia" w:ascii="宋体" w:hAnsi="宋体" w:cs="宋体"/>
          <w:b/>
          <w:color w:val="auto"/>
          <w:kern w:val="0"/>
          <w:sz w:val="32"/>
          <w:szCs w:val="32"/>
          <w:highlight w:val="none"/>
        </w:rPr>
        <w:t>五、评标标准相应的商务技术资料</w:t>
      </w:r>
    </w:p>
    <w:p w14:paraId="7584F57E">
      <w:pPr>
        <w:snapToGrid w:val="0"/>
        <w:spacing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（按招标文件第四部分评标办法前附表中“投标文件中评标标准相应的商务技术资料目录”提供资料。）</w:t>
      </w:r>
    </w:p>
    <w:tbl>
      <w:tblPr>
        <w:tblStyle w:val="64"/>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6A1BA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3CF058FC">
            <w:pPr>
              <w:snapToGrid w:val="0"/>
              <w:spacing w:line="360" w:lineRule="auto"/>
              <w:jc w:val="center"/>
              <w:rPr>
                <w:rFonts w:hint="eastAsia" w:cs="仿宋_GB2312" w:asciiTheme="minorEastAsia" w:hAnsiTheme="minorEastAsia" w:eastAsiaTheme="minorEastAsia"/>
                <w:b w:val="0"/>
                <w:bCs/>
                <w:color w:val="auto"/>
                <w:sz w:val="24"/>
                <w:highlight w:val="none"/>
                <w:lang w:val="en-US" w:eastAsia="zh-CN"/>
              </w:rPr>
            </w:pPr>
            <w:r>
              <w:rPr>
                <w:rFonts w:hint="eastAsia" w:cs="仿宋_GB2312" w:asciiTheme="minorEastAsia" w:hAnsiTheme="minorEastAsia" w:eastAsiaTheme="minorEastAsia"/>
                <w:b w:val="0"/>
                <w:bCs/>
                <w:color w:val="auto"/>
                <w:sz w:val="24"/>
                <w:highlight w:val="none"/>
                <w:lang w:val="en-US" w:eastAsia="zh-CN"/>
              </w:rPr>
              <w:t>序号</w:t>
            </w:r>
          </w:p>
        </w:tc>
        <w:tc>
          <w:tcPr>
            <w:tcW w:w="5465" w:type="dxa"/>
          </w:tcPr>
          <w:p w14:paraId="3594705A">
            <w:pPr>
              <w:snapToGrid w:val="0"/>
              <w:spacing w:line="360" w:lineRule="auto"/>
              <w:jc w:val="center"/>
              <w:rPr>
                <w:rFonts w:hint="eastAsia" w:ascii="宋体" w:hAnsi="宋体" w:cs="宋体"/>
                <w:b w:val="0"/>
                <w:bCs/>
                <w:color w:val="auto"/>
                <w:sz w:val="24"/>
                <w:highlight w:val="none"/>
                <w:vertAlign w:val="baseline"/>
              </w:rPr>
            </w:pPr>
            <w:r>
              <w:rPr>
                <w:rFonts w:hint="eastAsia" w:cs="仿宋_GB2312" w:asciiTheme="minorEastAsia" w:hAnsiTheme="minorEastAsia" w:eastAsiaTheme="minorEastAsia"/>
                <w:b w:val="0"/>
                <w:bCs/>
                <w:color w:val="auto"/>
                <w:sz w:val="24"/>
                <w:highlight w:val="none"/>
              </w:rPr>
              <w:t>投标文件中评标标准相应的商务技术资料目录*</w:t>
            </w:r>
          </w:p>
        </w:tc>
        <w:tc>
          <w:tcPr>
            <w:tcW w:w="3046" w:type="dxa"/>
          </w:tcPr>
          <w:p w14:paraId="36AE5EB3">
            <w:pPr>
              <w:snapToGrid w:val="0"/>
              <w:spacing w:line="240" w:lineRule="atLeast"/>
              <w:jc w:val="center"/>
              <w:rPr>
                <w:rFonts w:hint="default"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rPr>
              <w:t>投标文件中的页码位置</w:t>
            </w:r>
          </w:p>
        </w:tc>
      </w:tr>
      <w:tr w14:paraId="18191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4305056E">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1</w:t>
            </w:r>
          </w:p>
        </w:tc>
        <w:tc>
          <w:tcPr>
            <w:tcW w:w="5465" w:type="dxa"/>
          </w:tcPr>
          <w:p w14:paraId="1BD4BFD2">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XXX（预先填写）</w:t>
            </w:r>
          </w:p>
        </w:tc>
        <w:tc>
          <w:tcPr>
            <w:tcW w:w="3046" w:type="dxa"/>
          </w:tcPr>
          <w:p w14:paraId="119F556B">
            <w:pPr>
              <w:snapToGrid/>
              <w:spacing w:line="240" w:lineRule="auto"/>
              <w:jc w:val="center"/>
              <w:rPr>
                <w:rFonts w:hint="eastAsia" w:ascii="宋体" w:hAnsi="宋体" w:cs="宋体"/>
                <w:b w:val="0"/>
                <w:bCs/>
                <w:color w:val="auto"/>
                <w:sz w:val="24"/>
                <w:highlight w:val="none"/>
                <w:vertAlign w:val="baseline"/>
              </w:rPr>
            </w:pPr>
            <w:r>
              <w:rPr>
                <w:rFonts w:hint="eastAsia" w:ascii="宋体" w:hAnsi="宋体" w:cs="宋体"/>
                <w:b w:val="0"/>
                <w:bCs/>
                <w:color w:val="auto"/>
                <w:sz w:val="24"/>
                <w:highlight w:val="none"/>
              </w:rPr>
              <w:t>见投标文件第页</w:t>
            </w:r>
          </w:p>
        </w:tc>
      </w:tr>
      <w:tr w14:paraId="11510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7D139A4B">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2</w:t>
            </w:r>
          </w:p>
        </w:tc>
        <w:tc>
          <w:tcPr>
            <w:tcW w:w="5465" w:type="dxa"/>
          </w:tcPr>
          <w:p w14:paraId="1B610DF0">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XXX</w:t>
            </w:r>
          </w:p>
        </w:tc>
        <w:tc>
          <w:tcPr>
            <w:tcW w:w="3046" w:type="dxa"/>
          </w:tcPr>
          <w:p w14:paraId="0BA48208">
            <w:pPr>
              <w:snapToGrid/>
              <w:spacing w:line="240" w:lineRule="auto"/>
              <w:jc w:val="center"/>
              <w:rPr>
                <w:rFonts w:hint="eastAsia" w:ascii="宋体" w:hAnsi="宋体" w:cs="宋体"/>
                <w:b w:val="0"/>
                <w:bCs/>
                <w:color w:val="auto"/>
                <w:sz w:val="24"/>
                <w:highlight w:val="none"/>
                <w:vertAlign w:val="baseline"/>
              </w:rPr>
            </w:pPr>
            <w:r>
              <w:rPr>
                <w:rFonts w:hint="eastAsia" w:ascii="宋体" w:hAnsi="宋体" w:cs="宋体"/>
                <w:b w:val="0"/>
                <w:bCs/>
                <w:color w:val="auto"/>
                <w:sz w:val="24"/>
                <w:highlight w:val="none"/>
              </w:rPr>
              <w:t>见投标文件第页</w:t>
            </w:r>
          </w:p>
        </w:tc>
      </w:tr>
      <w:tr w14:paraId="3750C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33892E94">
            <w:pPr>
              <w:snapToGrid w:val="0"/>
              <w:spacing w:line="360" w:lineRule="auto"/>
              <w:jc w:val="center"/>
              <w:rPr>
                <w:rFonts w:hint="default" w:ascii="宋体" w:hAnsi="宋体" w:cs="宋体"/>
                <w:b w:val="0"/>
                <w:bCs/>
                <w:color w:val="auto"/>
                <w:sz w:val="24"/>
                <w:highlight w:val="none"/>
                <w:vertAlign w:val="baseline"/>
                <w:lang w:val="en-US" w:eastAsia="zh-CN"/>
              </w:rPr>
            </w:pPr>
            <w:r>
              <w:rPr>
                <w:rFonts w:hint="eastAsia" w:ascii="宋体" w:hAnsi="宋体" w:cs="宋体"/>
                <w:color w:val="auto"/>
                <w:kern w:val="0"/>
                <w:sz w:val="24"/>
                <w:highlight w:val="none"/>
              </w:rPr>
              <w:t>……</w:t>
            </w:r>
          </w:p>
        </w:tc>
        <w:tc>
          <w:tcPr>
            <w:tcW w:w="5465" w:type="dxa"/>
          </w:tcPr>
          <w:p w14:paraId="7C117049">
            <w:pPr>
              <w:snapToGrid w:val="0"/>
              <w:spacing w:line="360" w:lineRule="auto"/>
              <w:jc w:val="center"/>
              <w:rPr>
                <w:rFonts w:hint="eastAsia" w:ascii="宋体" w:hAnsi="宋体" w:cs="宋体"/>
                <w:b w:val="0"/>
                <w:bCs/>
                <w:color w:val="auto"/>
                <w:sz w:val="24"/>
                <w:highlight w:val="none"/>
                <w:vertAlign w:val="baseline"/>
              </w:rPr>
            </w:pPr>
          </w:p>
        </w:tc>
        <w:tc>
          <w:tcPr>
            <w:tcW w:w="3046" w:type="dxa"/>
          </w:tcPr>
          <w:p w14:paraId="1703E284">
            <w:pPr>
              <w:snapToGrid/>
              <w:spacing w:line="240" w:lineRule="auto"/>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见投标文件第页</w:t>
            </w:r>
          </w:p>
        </w:tc>
      </w:tr>
    </w:tbl>
    <w:p w14:paraId="1758BC55">
      <w:pPr>
        <w:pStyle w:val="80"/>
        <w:rPr>
          <w:color w:val="auto"/>
          <w:highlight w:val="none"/>
        </w:rPr>
      </w:pPr>
    </w:p>
    <w:p w14:paraId="4AC703AE">
      <w:pPr>
        <w:jc w:val="center"/>
        <w:rPr>
          <w:rFonts w:ascii="宋体" w:hAnsi="宋体" w:cs="宋体"/>
          <w:b/>
          <w:color w:val="auto"/>
          <w:kern w:val="0"/>
          <w:sz w:val="32"/>
          <w:szCs w:val="32"/>
          <w:highlight w:val="none"/>
        </w:rPr>
      </w:pPr>
    </w:p>
    <w:p w14:paraId="523D696F">
      <w:pPr>
        <w:jc w:val="center"/>
        <w:rPr>
          <w:rFonts w:ascii="宋体" w:hAnsi="宋体" w:cs="宋体"/>
          <w:b/>
          <w:color w:val="auto"/>
          <w:kern w:val="0"/>
          <w:sz w:val="32"/>
          <w:szCs w:val="32"/>
          <w:highlight w:val="none"/>
        </w:rPr>
      </w:pPr>
    </w:p>
    <w:p w14:paraId="29D8789E">
      <w:pPr>
        <w:jc w:val="center"/>
        <w:rPr>
          <w:rFonts w:ascii="宋体" w:hAnsi="宋体" w:cs="宋体"/>
          <w:b/>
          <w:color w:val="auto"/>
          <w:kern w:val="0"/>
          <w:sz w:val="32"/>
          <w:szCs w:val="32"/>
          <w:highlight w:val="none"/>
        </w:rPr>
      </w:pPr>
    </w:p>
    <w:p w14:paraId="7749A76F">
      <w:pPr>
        <w:ind w:firstLine="2891" w:firstLineChars="90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六、投标标的清单</w:t>
      </w:r>
    </w:p>
    <w:tbl>
      <w:tblPr>
        <w:tblStyle w:val="63"/>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1673"/>
      </w:tblGrid>
      <w:tr w14:paraId="6059F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AB34E04">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09730C96">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114" w:type="dxa"/>
            <w:tcBorders>
              <w:top w:val="single" w:color="auto" w:sz="4" w:space="0"/>
              <w:left w:val="single" w:color="auto" w:sz="4" w:space="0"/>
              <w:bottom w:val="single" w:color="auto" w:sz="4" w:space="0"/>
              <w:right w:val="single" w:color="auto" w:sz="4" w:space="0"/>
            </w:tcBorders>
          </w:tcPr>
          <w:p w14:paraId="1A0A2836">
            <w:pPr>
              <w:spacing w:line="360" w:lineRule="auto"/>
              <w:jc w:val="center"/>
              <w:rPr>
                <w:rFonts w:ascii="宋体" w:hAnsi="宋体" w:cs="宋体"/>
                <w:b/>
                <w:color w:val="auto"/>
                <w:sz w:val="24"/>
                <w:highlight w:val="none"/>
              </w:rPr>
            </w:pPr>
          </w:p>
          <w:p w14:paraId="5EF34336">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14:paraId="1B5C3539">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规格型号</w:t>
            </w:r>
          </w:p>
        </w:tc>
        <w:tc>
          <w:tcPr>
            <w:tcW w:w="2775" w:type="dxa"/>
            <w:tcBorders>
              <w:top w:val="single" w:color="auto" w:sz="4" w:space="0"/>
              <w:left w:val="single" w:color="auto" w:sz="4" w:space="0"/>
              <w:bottom w:val="single" w:color="auto" w:sz="4" w:space="0"/>
              <w:right w:val="single" w:color="auto" w:sz="4" w:space="0"/>
            </w:tcBorders>
            <w:vAlign w:val="center"/>
          </w:tcPr>
          <w:p w14:paraId="3C80AC98">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数量</w:t>
            </w:r>
          </w:p>
        </w:tc>
        <w:tc>
          <w:tcPr>
            <w:tcW w:w="1673" w:type="dxa"/>
            <w:tcBorders>
              <w:top w:val="single" w:color="auto" w:sz="4" w:space="0"/>
              <w:left w:val="single" w:color="auto" w:sz="4" w:space="0"/>
              <w:bottom w:val="single" w:color="auto" w:sz="4" w:space="0"/>
              <w:right w:val="single" w:color="auto" w:sz="4" w:space="0"/>
            </w:tcBorders>
            <w:vAlign w:val="center"/>
          </w:tcPr>
          <w:p w14:paraId="380DB4E9">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w:t>
            </w:r>
          </w:p>
        </w:tc>
      </w:tr>
      <w:tr w14:paraId="1DC9B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02E279A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14:paraId="05D74D52">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XXX（预先填写）</w:t>
            </w:r>
          </w:p>
        </w:tc>
        <w:tc>
          <w:tcPr>
            <w:tcW w:w="1114" w:type="dxa"/>
            <w:tcBorders>
              <w:top w:val="single" w:color="auto" w:sz="4" w:space="0"/>
              <w:left w:val="single" w:color="auto" w:sz="4" w:space="0"/>
              <w:bottom w:val="single" w:color="auto" w:sz="4" w:space="0"/>
              <w:right w:val="single" w:color="auto" w:sz="4" w:space="0"/>
            </w:tcBorders>
            <w:vAlign w:val="center"/>
          </w:tcPr>
          <w:p w14:paraId="284C47CF">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D8CD5B8">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52ABE927">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641BB011">
            <w:pPr>
              <w:spacing w:line="360" w:lineRule="auto"/>
              <w:jc w:val="center"/>
              <w:rPr>
                <w:rFonts w:ascii="宋体" w:hAnsi="宋体" w:cs="宋体"/>
                <w:color w:val="auto"/>
                <w:sz w:val="24"/>
                <w:highlight w:val="none"/>
              </w:rPr>
            </w:pPr>
          </w:p>
        </w:tc>
      </w:tr>
      <w:tr w14:paraId="72661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1E730E6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14:paraId="4444718B">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XXX</w:t>
            </w:r>
          </w:p>
        </w:tc>
        <w:tc>
          <w:tcPr>
            <w:tcW w:w="1114" w:type="dxa"/>
            <w:tcBorders>
              <w:top w:val="single" w:color="auto" w:sz="4" w:space="0"/>
              <w:left w:val="single" w:color="auto" w:sz="4" w:space="0"/>
              <w:bottom w:val="single" w:color="auto" w:sz="4" w:space="0"/>
              <w:right w:val="single" w:color="auto" w:sz="4" w:space="0"/>
            </w:tcBorders>
            <w:vAlign w:val="center"/>
          </w:tcPr>
          <w:p w14:paraId="5D09C990">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1D78BD0">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616CAA8A">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76F1A807">
            <w:pPr>
              <w:spacing w:line="360" w:lineRule="auto"/>
              <w:jc w:val="center"/>
              <w:rPr>
                <w:rFonts w:ascii="宋体" w:hAnsi="宋体" w:cs="宋体"/>
                <w:color w:val="auto"/>
                <w:sz w:val="24"/>
                <w:highlight w:val="none"/>
              </w:rPr>
            </w:pPr>
          </w:p>
        </w:tc>
      </w:tr>
      <w:tr w14:paraId="76DFD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3E90B4A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14:paraId="14FCF919">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31FA7F29">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CAF86AB">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3994EEF7">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08AA55F0">
            <w:pPr>
              <w:spacing w:line="360" w:lineRule="auto"/>
              <w:jc w:val="center"/>
              <w:rPr>
                <w:rFonts w:ascii="宋体" w:hAnsi="宋体" w:cs="宋体"/>
                <w:color w:val="auto"/>
                <w:sz w:val="24"/>
                <w:highlight w:val="none"/>
              </w:rPr>
            </w:pPr>
          </w:p>
        </w:tc>
      </w:tr>
    </w:tbl>
    <w:p w14:paraId="17AE445A">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51D0F892">
      <w:pPr>
        <w:jc w:val="center"/>
        <w:rPr>
          <w:rFonts w:ascii="宋体" w:hAnsi="宋体" w:cs="宋体"/>
          <w:b/>
          <w:color w:val="auto"/>
          <w:kern w:val="0"/>
          <w:sz w:val="32"/>
          <w:szCs w:val="32"/>
          <w:highlight w:val="none"/>
        </w:rPr>
      </w:pPr>
      <w:r>
        <w:rPr>
          <w:rFonts w:ascii="宋体" w:hAnsi="宋体" w:cs="宋体"/>
          <w:b/>
          <w:color w:val="auto"/>
          <w:kern w:val="0"/>
          <w:sz w:val="32"/>
          <w:szCs w:val="32"/>
          <w:highlight w:val="none"/>
        </w:rPr>
        <w:br w:type="column"/>
      </w:r>
      <w:r>
        <w:rPr>
          <w:rFonts w:hint="eastAsia" w:ascii="宋体" w:hAnsi="宋体" w:cs="宋体"/>
          <w:b/>
          <w:color w:val="auto"/>
          <w:kern w:val="0"/>
          <w:sz w:val="32"/>
          <w:szCs w:val="32"/>
          <w:highlight w:val="none"/>
        </w:rPr>
        <w:t>七、商务技术偏离表</w:t>
      </w:r>
    </w:p>
    <w:tbl>
      <w:tblPr>
        <w:tblStyle w:val="64"/>
        <w:tblW w:w="81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180"/>
        <w:gridCol w:w="3062"/>
        <w:gridCol w:w="1102"/>
      </w:tblGrid>
      <w:tr w14:paraId="6CC62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466ECA10">
            <w:pPr>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3180" w:type="dxa"/>
          </w:tcPr>
          <w:p w14:paraId="6D8BCCFA">
            <w:pPr>
              <w:jc w:val="center"/>
              <w:rPr>
                <w:rFonts w:ascii="宋体" w:hAnsi="宋体" w:cs="宋体"/>
                <w:b/>
                <w:bCs/>
                <w:color w:val="auto"/>
                <w:sz w:val="24"/>
                <w:highlight w:val="none"/>
              </w:rPr>
            </w:pPr>
            <w:r>
              <w:rPr>
                <w:rFonts w:hint="eastAsia" w:ascii="宋体" w:hAnsi="宋体" w:cs="宋体"/>
                <w:b/>
                <w:bCs/>
                <w:color w:val="auto"/>
                <w:sz w:val="24"/>
                <w:highlight w:val="none"/>
              </w:rPr>
              <w:t>招标文件章节及具体内容</w:t>
            </w:r>
          </w:p>
        </w:tc>
        <w:tc>
          <w:tcPr>
            <w:tcW w:w="3062" w:type="dxa"/>
          </w:tcPr>
          <w:p w14:paraId="504D6560">
            <w:pPr>
              <w:jc w:val="center"/>
              <w:rPr>
                <w:rFonts w:ascii="宋体" w:hAnsi="宋体" w:cs="宋体"/>
                <w:b/>
                <w:bCs/>
                <w:color w:val="auto"/>
                <w:sz w:val="24"/>
                <w:highlight w:val="none"/>
              </w:rPr>
            </w:pPr>
            <w:r>
              <w:rPr>
                <w:rFonts w:hint="eastAsia" w:ascii="宋体" w:hAnsi="宋体" w:cs="宋体"/>
                <w:b/>
                <w:bCs/>
                <w:color w:val="auto"/>
                <w:sz w:val="24"/>
                <w:highlight w:val="none"/>
              </w:rPr>
              <w:t>投标文件章节及具体内容</w:t>
            </w:r>
          </w:p>
        </w:tc>
        <w:tc>
          <w:tcPr>
            <w:tcW w:w="1102" w:type="dxa"/>
          </w:tcPr>
          <w:p w14:paraId="182ACF46">
            <w:pPr>
              <w:jc w:val="center"/>
              <w:rPr>
                <w:rFonts w:ascii="宋体" w:hAnsi="宋体" w:cs="宋体"/>
                <w:b/>
                <w:bCs/>
                <w:color w:val="auto"/>
                <w:sz w:val="24"/>
                <w:highlight w:val="none"/>
              </w:rPr>
            </w:pPr>
            <w:r>
              <w:rPr>
                <w:rFonts w:hint="eastAsia" w:ascii="宋体" w:hAnsi="宋体" w:cs="宋体"/>
                <w:b/>
                <w:bCs/>
                <w:color w:val="auto"/>
                <w:sz w:val="24"/>
                <w:highlight w:val="none"/>
              </w:rPr>
              <w:t>偏离说明</w:t>
            </w:r>
          </w:p>
        </w:tc>
      </w:tr>
      <w:tr w14:paraId="282AE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4A6B1807">
            <w:pPr>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180" w:type="dxa"/>
          </w:tcPr>
          <w:p w14:paraId="2CFFD5F3">
            <w:pPr>
              <w:jc w:val="center"/>
              <w:rPr>
                <w:rFonts w:ascii="宋体" w:hAnsi="宋体" w:cs="宋体"/>
                <w:b/>
                <w:color w:val="auto"/>
                <w:kern w:val="0"/>
                <w:sz w:val="32"/>
                <w:szCs w:val="32"/>
                <w:highlight w:val="none"/>
              </w:rPr>
            </w:pPr>
          </w:p>
        </w:tc>
        <w:tc>
          <w:tcPr>
            <w:tcW w:w="3062" w:type="dxa"/>
          </w:tcPr>
          <w:p w14:paraId="081C91D0">
            <w:pPr>
              <w:jc w:val="center"/>
              <w:rPr>
                <w:rFonts w:ascii="宋体" w:hAnsi="宋体" w:cs="宋体"/>
                <w:b/>
                <w:color w:val="auto"/>
                <w:kern w:val="0"/>
                <w:sz w:val="32"/>
                <w:szCs w:val="32"/>
                <w:highlight w:val="none"/>
              </w:rPr>
            </w:pPr>
          </w:p>
        </w:tc>
        <w:tc>
          <w:tcPr>
            <w:tcW w:w="1102" w:type="dxa"/>
          </w:tcPr>
          <w:p w14:paraId="2D5DEA94">
            <w:pPr>
              <w:jc w:val="center"/>
              <w:rPr>
                <w:rFonts w:ascii="宋体" w:hAnsi="宋体" w:cs="宋体"/>
                <w:b/>
                <w:color w:val="auto"/>
                <w:kern w:val="0"/>
                <w:sz w:val="32"/>
                <w:szCs w:val="32"/>
                <w:highlight w:val="none"/>
              </w:rPr>
            </w:pPr>
          </w:p>
        </w:tc>
      </w:tr>
      <w:tr w14:paraId="50159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082E4F14">
            <w:pPr>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180" w:type="dxa"/>
          </w:tcPr>
          <w:p w14:paraId="3FC46774">
            <w:pPr>
              <w:jc w:val="center"/>
              <w:rPr>
                <w:rFonts w:ascii="宋体" w:hAnsi="宋体" w:cs="宋体"/>
                <w:b/>
                <w:color w:val="auto"/>
                <w:kern w:val="0"/>
                <w:sz w:val="32"/>
                <w:szCs w:val="32"/>
                <w:highlight w:val="none"/>
              </w:rPr>
            </w:pPr>
          </w:p>
        </w:tc>
        <w:tc>
          <w:tcPr>
            <w:tcW w:w="3062" w:type="dxa"/>
          </w:tcPr>
          <w:p w14:paraId="112AC05E">
            <w:pPr>
              <w:jc w:val="center"/>
              <w:rPr>
                <w:rFonts w:ascii="宋体" w:hAnsi="宋体" w:cs="宋体"/>
                <w:b/>
                <w:color w:val="auto"/>
                <w:kern w:val="0"/>
                <w:sz w:val="32"/>
                <w:szCs w:val="32"/>
                <w:highlight w:val="none"/>
              </w:rPr>
            </w:pPr>
          </w:p>
        </w:tc>
        <w:tc>
          <w:tcPr>
            <w:tcW w:w="1102" w:type="dxa"/>
          </w:tcPr>
          <w:p w14:paraId="4FB63718">
            <w:pPr>
              <w:jc w:val="center"/>
              <w:rPr>
                <w:rFonts w:ascii="宋体" w:hAnsi="宋体" w:cs="宋体"/>
                <w:b/>
                <w:color w:val="auto"/>
                <w:kern w:val="0"/>
                <w:sz w:val="32"/>
                <w:szCs w:val="32"/>
                <w:highlight w:val="none"/>
              </w:rPr>
            </w:pPr>
          </w:p>
        </w:tc>
      </w:tr>
      <w:tr w14:paraId="0D1D2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3924C3CD">
            <w:pPr>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180" w:type="dxa"/>
          </w:tcPr>
          <w:p w14:paraId="6CC9A15E">
            <w:pPr>
              <w:jc w:val="center"/>
              <w:rPr>
                <w:rFonts w:ascii="宋体" w:hAnsi="宋体" w:cs="宋体"/>
                <w:b/>
                <w:color w:val="auto"/>
                <w:kern w:val="0"/>
                <w:sz w:val="32"/>
                <w:szCs w:val="32"/>
                <w:highlight w:val="none"/>
              </w:rPr>
            </w:pPr>
          </w:p>
        </w:tc>
        <w:tc>
          <w:tcPr>
            <w:tcW w:w="3062" w:type="dxa"/>
          </w:tcPr>
          <w:p w14:paraId="63821664">
            <w:pPr>
              <w:jc w:val="center"/>
              <w:rPr>
                <w:rFonts w:ascii="宋体" w:hAnsi="宋体" w:cs="宋体"/>
                <w:b/>
                <w:color w:val="auto"/>
                <w:kern w:val="0"/>
                <w:sz w:val="32"/>
                <w:szCs w:val="32"/>
                <w:highlight w:val="none"/>
              </w:rPr>
            </w:pPr>
          </w:p>
        </w:tc>
        <w:tc>
          <w:tcPr>
            <w:tcW w:w="1102" w:type="dxa"/>
          </w:tcPr>
          <w:p w14:paraId="0A22BF9C">
            <w:pPr>
              <w:jc w:val="center"/>
              <w:rPr>
                <w:rFonts w:ascii="宋体" w:hAnsi="宋体" w:cs="宋体"/>
                <w:b/>
                <w:color w:val="auto"/>
                <w:kern w:val="0"/>
                <w:sz w:val="32"/>
                <w:szCs w:val="32"/>
                <w:highlight w:val="none"/>
              </w:rPr>
            </w:pPr>
          </w:p>
        </w:tc>
      </w:tr>
    </w:tbl>
    <w:p w14:paraId="51CB545A">
      <w:pPr>
        <w:jc w:val="left"/>
        <w:rPr>
          <w:rFonts w:ascii="宋体" w:hAnsi="宋体" w:cs="宋体"/>
          <w:color w:val="auto"/>
          <w:kern w:val="0"/>
          <w:sz w:val="24"/>
          <w:highlight w:val="none"/>
        </w:rPr>
      </w:pPr>
      <w:r>
        <w:rPr>
          <w:rFonts w:hint="eastAsia" w:ascii="宋体" w:hAnsi="宋体" w:cs="宋体"/>
          <w:color w:val="auto"/>
          <w:kern w:val="0"/>
          <w:sz w:val="24"/>
          <w:highlight w:val="none"/>
        </w:rPr>
        <w:t>投标人保证：除商务技术偏离表列出的偏离外，投标人响应招标文件的全部要求</w:t>
      </w:r>
    </w:p>
    <w:p w14:paraId="41B58797">
      <w:pPr>
        <w:jc w:val="center"/>
        <w:rPr>
          <w:rFonts w:ascii="宋体" w:hAnsi="宋体" w:cs="宋体"/>
          <w:b/>
          <w:color w:val="auto"/>
          <w:kern w:val="0"/>
          <w:sz w:val="32"/>
          <w:szCs w:val="32"/>
          <w:highlight w:val="none"/>
        </w:rPr>
      </w:pPr>
    </w:p>
    <w:p w14:paraId="0815D002">
      <w:pPr>
        <w:spacing w:line="360" w:lineRule="auto"/>
        <w:ind w:right="420"/>
        <w:rPr>
          <w:rFonts w:hint="eastAsia" w:ascii="宋体" w:hAnsi="宋体" w:eastAsia="宋体" w:cs="宋体"/>
          <w:color w:val="auto"/>
          <w:sz w:val="24"/>
          <w:highlight w:val="none"/>
        </w:rPr>
      </w:pPr>
      <w:r>
        <w:rPr>
          <w:rFonts w:hint="eastAsia" w:ascii="宋体" w:hAnsi="宋体" w:cs="宋体"/>
          <w:color w:val="auto"/>
          <w:sz w:val="24"/>
          <w:highlight w:val="none"/>
        </w:rPr>
        <w:t>注</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按本格式和要求提供。</w:t>
      </w:r>
    </w:p>
    <w:p w14:paraId="7F4BF36E">
      <w:pPr>
        <w:spacing w:line="360" w:lineRule="auto"/>
        <w:ind w:right="42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2.本表格所反映的偏离情况与“符合性审查资料”、“评标标准相应的商务技术资料”不一致的，以“符合性审查资料”、“评标标准相应的商务技术资料”为准。</w:t>
      </w:r>
    </w:p>
    <w:p w14:paraId="71242E2F">
      <w:pPr>
        <w:spacing w:line="360" w:lineRule="auto"/>
        <w:ind w:right="42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3.投标人须保证：除商务技术偏离表列出的偏离外，投标人响应招标文件的全部非实质性要求。</w:t>
      </w:r>
    </w:p>
    <w:p w14:paraId="49BC326D">
      <w:pPr>
        <w:ind w:firstLine="1911" w:firstLineChars="595"/>
        <w:rPr>
          <w:rFonts w:ascii="宋体" w:hAnsi="宋体" w:cs="宋体"/>
          <w:b/>
          <w:bCs/>
          <w:color w:val="auto"/>
          <w:sz w:val="32"/>
          <w:szCs w:val="32"/>
          <w:highlight w:val="none"/>
        </w:rPr>
      </w:pPr>
    </w:p>
    <w:p w14:paraId="5830A237">
      <w:pPr>
        <w:ind w:firstLine="1911" w:firstLineChars="595"/>
        <w:rPr>
          <w:rFonts w:ascii="宋体" w:hAnsi="宋体" w:cs="宋体"/>
          <w:b/>
          <w:bCs/>
          <w:color w:val="auto"/>
          <w:sz w:val="32"/>
          <w:szCs w:val="32"/>
          <w:highlight w:val="none"/>
        </w:rPr>
      </w:pPr>
    </w:p>
    <w:p w14:paraId="06A536C4">
      <w:pPr>
        <w:ind w:firstLine="1911" w:firstLineChars="595"/>
        <w:rPr>
          <w:rFonts w:ascii="宋体" w:hAnsi="宋体" w:cs="宋体"/>
          <w:b/>
          <w:bCs/>
          <w:color w:val="auto"/>
          <w:sz w:val="32"/>
          <w:szCs w:val="32"/>
          <w:highlight w:val="none"/>
        </w:rPr>
      </w:pPr>
    </w:p>
    <w:p w14:paraId="087EF4BD">
      <w:pPr>
        <w:widowControl/>
        <w:adjustRightInd/>
        <w:jc w:val="left"/>
        <w:rPr>
          <w:rFonts w:ascii="宋体" w:hAnsi="宋体" w:cs="宋体"/>
          <w:b/>
          <w:bCs/>
          <w:color w:val="auto"/>
          <w:sz w:val="32"/>
          <w:szCs w:val="32"/>
          <w:highlight w:val="none"/>
        </w:rPr>
      </w:pPr>
      <w:r>
        <w:rPr>
          <w:rFonts w:ascii="宋体" w:hAnsi="宋体" w:cs="宋体"/>
          <w:b/>
          <w:bCs/>
          <w:color w:val="auto"/>
          <w:sz w:val="32"/>
          <w:szCs w:val="32"/>
          <w:highlight w:val="none"/>
        </w:rPr>
        <w:br w:type="page"/>
      </w:r>
    </w:p>
    <w:p w14:paraId="19F0FBF2">
      <w:pPr>
        <w:ind w:firstLine="1911" w:firstLineChars="595"/>
        <w:rPr>
          <w:rFonts w:ascii="宋体" w:hAnsi="宋体" w:cs="宋体"/>
          <w:b/>
          <w:color w:val="auto"/>
          <w:kern w:val="0"/>
          <w:sz w:val="32"/>
          <w:szCs w:val="32"/>
          <w:highlight w:val="none"/>
        </w:rPr>
      </w:pPr>
      <w:r>
        <w:rPr>
          <w:rFonts w:hint="eastAsia" w:ascii="宋体" w:hAnsi="宋体" w:cs="宋体"/>
          <w:b/>
          <w:bCs/>
          <w:color w:val="auto"/>
          <w:sz w:val="32"/>
          <w:szCs w:val="32"/>
          <w:highlight w:val="none"/>
        </w:rPr>
        <w:t>八</w:t>
      </w:r>
      <w:r>
        <w:rPr>
          <w:rFonts w:hint="eastAsia" w:ascii="宋体" w:hAnsi="宋体" w:cs="宋体"/>
          <w:b/>
          <w:color w:val="auto"/>
          <w:kern w:val="0"/>
          <w:sz w:val="32"/>
          <w:szCs w:val="32"/>
          <w:highlight w:val="none"/>
        </w:rPr>
        <w:t>、</w:t>
      </w:r>
      <w:r>
        <w:rPr>
          <w:rFonts w:hint="eastAsia" w:ascii="宋体" w:hAnsi="宋体" w:cs="宋体"/>
          <w:b/>
          <w:color w:val="auto"/>
          <w:kern w:val="0"/>
          <w:sz w:val="32"/>
          <w:szCs w:val="32"/>
          <w:highlight w:val="none"/>
          <w:lang w:val="zh-CN"/>
        </w:rPr>
        <w:t>政府采购供应商廉洁自律承诺书</w:t>
      </w:r>
    </w:p>
    <w:p w14:paraId="16DD7DD3">
      <w:pPr>
        <w:snapToGrid w:val="0"/>
        <w:spacing w:line="360" w:lineRule="auto"/>
        <w:rPr>
          <w:rFonts w:ascii="宋体" w:hAnsi="宋体" w:cs="宋体"/>
          <w:color w:val="auto"/>
          <w:sz w:val="24"/>
          <w:highlight w:val="none"/>
        </w:rPr>
      </w:pPr>
    </w:p>
    <w:p w14:paraId="35B7DEA9">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5A1070E6">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我单位响应你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项目招标要求参加投标。在这次投标过程中和中标后，我们将严格遵守国家法律法规要求，并郑重承诺：</w:t>
      </w:r>
    </w:p>
    <w:p w14:paraId="78748FF5">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一、不向项目有关人员及部门赠送礼金礼物、有价证券、回扣以及中介费、介绍费、咨询费等好处费；</w:t>
      </w:r>
    </w:p>
    <w:p w14:paraId="481FE455">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二、不为项目有关人员及部门报销应由你方单位或个人支付的费用；</w:t>
      </w:r>
    </w:p>
    <w:p w14:paraId="5774F1B3">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三、不向项目有关人员及部门提供有可能影响公正的宴请和健身娱乐等活动；</w:t>
      </w:r>
    </w:p>
    <w:p w14:paraId="5C0550EA">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四、不为项目有关人员及部门出国（境）、旅游等提供方便；</w:t>
      </w:r>
    </w:p>
    <w:p w14:paraId="3CF12E65">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五、不为项目有关人员个人装修住房、婚丧嫁娶、配偶子女工作安排等提供</w:t>
      </w:r>
    </w:p>
    <w:p w14:paraId="17BC476B">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好处；</w:t>
      </w:r>
    </w:p>
    <w:p w14:paraId="201F755D">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六、严格遵守《</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政府采购法》《</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招标投标</w:t>
      </w:r>
    </w:p>
    <w:p w14:paraId="1313D633">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法》</w:t>
      </w:r>
      <w:r>
        <w:rPr>
          <w:rFonts w:hint="eastAsia" w:ascii="宋体" w:hAnsi="宋体" w:cs="宋体"/>
          <w:color w:val="auto"/>
          <w:sz w:val="24"/>
          <w:highlight w:val="none"/>
          <w:lang w:val="zh-CN"/>
        </w:rPr>
        <w:t>《中华人民共和国民法典》</w:t>
      </w:r>
      <w:r>
        <w:rPr>
          <w:rFonts w:hint="eastAsia" w:ascii="宋体" w:hAnsi="宋体" w:cs="宋体"/>
          <w:color w:val="auto"/>
          <w:kern w:val="0"/>
          <w:sz w:val="24"/>
          <w:highlight w:val="none"/>
          <w:lang w:val="zh-CN"/>
        </w:rPr>
        <w:t>等法律法规，诚实守信，合法经营，坚决抵制各种违法违纪行为。</w:t>
      </w:r>
    </w:p>
    <w:p w14:paraId="2BAE64C9">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如违反上述承诺，你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有权立即取消我单位投标、中标或在建项目的建设资格，有权拒绝我单位在一定时期内进入你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进行项目建设或其他经营活动，并通报市财政局。由此引起的相应损失均由我单位承担。</w:t>
      </w:r>
    </w:p>
    <w:p w14:paraId="48B7983C">
      <w:pPr>
        <w:autoSpaceDE w:val="0"/>
        <w:autoSpaceDN w:val="0"/>
        <w:spacing w:line="360" w:lineRule="auto"/>
        <w:ind w:left="2"/>
        <w:jc w:val="left"/>
        <w:rPr>
          <w:rFonts w:ascii="宋体" w:hAnsi="宋体" w:cs="宋体"/>
          <w:color w:val="auto"/>
          <w:kern w:val="0"/>
          <w:sz w:val="24"/>
          <w:highlight w:val="none"/>
          <w:lang w:val="zh-CN"/>
        </w:rPr>
      </w:pPr>
    </w:p>
    <w:p w14:paraId="5A6C8631">
      <w:pPr>
        <w:autoSpaceDE w:val="0"/>
        <w:autoSpaceDN w:val="0"/>
        <w:spacing w:line="360" w:lineRule="auto"/>
        <w:ind w:left="2"/>
        <w:jc w:val="left"/>
        <w:rPr>
          <w:rFonts w:ascii="宋体" w:hAnsi="宋体" w:cs="宋体"/>
          <w:color w:val="auto"/>
          <w:kern w:val="0"/>
          <w:sz w:val="24"/>
          <w:highlight w:val="none"/>
          <w:lang w:val="zh-CN"/>
        </w:rPr>
      </w:pPr>
    </w:p>
    <w:p w14:paraId="6A53B1CA">
      <w:pPr>
        <w:autoSpaceDE w:val="0"/>
        <w:autoSpaceDN w:val="0"/>
        <w:spacing w:line="360" w:lineRule="auto"/>
        <w:ind w:left="2"/>
        <w:jc w:val="left"/>
        <w:rPr>
          <w:rFonts w:ascii="宋体" w:hAnsi="宋体" w:cs="宋体"/>
          <w:color w:val="auto"/>
          <w:kern w:val="0"/>
          <w:sz w:val="24"/>
          <w:highlight w:val="none"/>
          <w:lang w:val="zh-CN"/>
        </w:rPr>
      </w:pPr>
    </w:p>
    <w:p w14:paraId="2DB08811">
      <w:pPr>
        <w:autoSpaceDE w:val="0"/>
        <w:autoSpaceDN w:val="0"/>
        <w:spacing w:line="360" w:lineRule="auto"/>
        <w:ind w:left="2" w:leftChars="1" w:right="1120" w:firstLine="4560" w:firstLineChars="19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投标人名称（</w:t>
      </w:r>
      <w:r>
        <w:rPr>
          <w:rFonts w:hint="eastAsia" w:ascii="宋体" w:hAnsi="宋体" w:cs="宋体"/>
          <w:color w:val="auto"/>
          <w:sz w:val="24"/>
          <w:highlight w:val="none"/>
        </w:rPr>
        <w:t>电子签名</w:t>
      </w:r>
      <w:r>
        <w:rPr>
          <w:rFonts w:hint="eastAsia" w:ascii="宋体" w:hAnsi="宋体" w:cs="宋体"/>
          <w:color w:val="auto"/>
          <w:kern w:val="0"/>
          <w:sz w:val="24"/>
          <w:highlight w:val="none"/>
          <w:lang w:val="zh-CN"/>
        </w:rPr>
        <w:t>）：</w:t>
      </w:r>
    </w:p>
    <w:p w14:paraId="59895080">
      <w:pPr>
        <w:spacing w:line="360" w:lineRule="auto"/>
        <w:ind w:left="4620" w:leftChars="2200"/>
        <w:rPr>
          <w:rFonts w:ascii="宋体" w:hAnsi="宋体" w:cs="宋体"/>
          <w:color w:val="auto"/>
          <w:sz w:val="24"/>
          <w:highlight w:val="none"/>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年月日</w:t>
      </w:r>
    </w:p>
    <w:p w14:paraId="1F293B4A">
      <w:pPr>
        <w:spacing w:line="360" w:lineRule="auto"/>
        <w:jc w:val="center"/>
        <w:rPr>
          <w:rFonts w:ascii="宋体" w:hAnsi="宋体" w:cs="宋体"/>
          <w:b/>
          <w:bCs/>
          <w:color w:val="auto"/>
          <w:sz w:val="24"/>
          <w:highlight w:val="none"/>
        </w:rPr>
      </w:pPr>
    </w:p>
    <w:p w14:paraId="3FC5181F">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3E8E55C9">
      <w:pPr>
        <w:spacing w:line="360" w:lineRule="auto"/>
        <w:jc w:val="center"/>
        <w:rPr>
          <w:rFonts w:ascii="宋体" w:hAnsi="宋体" w:cs="宋体"/>
          <w:b/>
          <w:bCs/>
          <w:color w:val="auto"/>
          <w:sz w:val="24"/>
          <w:highlight w:val="none"/>
        </w:rPr>
        <w:sectPr>
          <w:headerReference r:id="rId37" w:type="first"/>
          <w:footerReference r:id="rId39" w:type="first"/>
          <w:headerReference r:id="rId36" w:type="default"/>
          <w:footerReference r:id="rId38"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ABF04E8">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报价文件部分</w:t>
      </w:r>
    </w:p>
    <w:p w14:paraId="59326AD0">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4B8F83EE">
      <w:pPr>
        <w:spacing w:line="360" w:lineRule="auto"/>
        <w:jc w:val="center"/>
        <w:outlineLvl w:val="0"/>
        <w:rPr>
          <w:rFonts w:ascii="宋体" w:hAnsi="宋体" w:cs="宋体"/>
          <w:b/>
          <w:color w:val="auto"/>
          <w:kern w:val="0"/>
          <w:sz w:val="36"/>
          <w:szCs w:val="36"/>
          <w:highlight w:val="none"/>
        </w:rPr>
      </w:pPr>
    </w:p>
    <w:p w14:paraId="18011A30">
      <w:pPr>
        <w:numPr>
          <w:ilvl w:val="0"/>
          <w:numId w:val="3"/>
        </w:num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开标一览表（报价表）………………………………………………………（页码）</w:t>
      </w:r>
    </w:p>
    <w:p w14:paraId="519CBD71">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）中小企业声明函………………………………………………………………（页码）</w:t>
      </w:r>
    </w:p>
    <w:p w14:paraId="417B5079">
      <w:pPr>
        <w:pStyle w:val="81"/>
        <w:rPr>
          <w:rFonts w:hint="eastAsia"/>
          <w:color w:val="auto"/>
          <w:highlight w:val="none"/>
        </w:rPr>
      </w:pPr>
    </w:p>
    <w:p w14:paraId="16EEFC6C">
      <w:pPr>
        <w:pStyle w:val="81"/>
        <w:rPr>
          <w:color w:val="auto"/>
          <w:highlight w:val="none"/>
        </w:rPr>
      </w:pPr>
    </w:p>
    <w:p w14:paraId="6CDBAAFB">
      <w:pPr>
        <w:snapToGrid w:val="0"/>
        <w:spacing w:line="360" w:lineRule="auto"/>
        <w:ind w:right="480"/>
        <w:jc w:val="center"/>
        <w:rPr>
          <w:rFonts w:ascii="宋体" w:hAnsi="宋体" w:cs="宋体"/>
          <w:b/>
          <w:color w:val="auto"/>
          <w:kern w:val="0"/>
          <w:sz w:val="32"/>
          <w:szCs w:val="32"/>
          <w:highlight w:val="none"/>
        </w:rPr>
      </w:pPr>
    </w:p>
    <w:p w14:paraId="7A0EF0E8">
      <w:pPr>
        <w:snapToGrid w:val="0"/>
        <w:spacing w:line="360" w:lineRule="auto"/>
        <w:ind w:right="480"/>
        <w:jc w:val="center"/>
        <w:rPr>
          <w:rFonts w:ascii="宋体" w:hAnsi="宋体" w:cs="宋体"/>
          <w:b/>
          <w:color w:val="auto"/>
          <w:kern w:val="0"/>
          <w:sz w:val="32"/>
          <w:szCs w:val="32"/>
          <w:highlight w:val="none"/>
        </w:rPr>
      </w:pPr>
    </w:p>
    <w:p w14:paraId="374C5B37">
      <w:pPr>
        <w:snapToGrid w:val="0"/>
        <w:spacing w:line="360" w:lineRule="auto"/>
        <w:ind w:right="480"/>
        <w:jc w:val="center"/>
        <w:rPr>
          <w:rFonts w:ascii="宋体" w:hAnsi="宋体" w:cs="宋体"/>
          <w:b/>
          <w:color w:val="auto"/>
          <w:kern w:val="0"/>
          <w:sz w:val="32"/>
          <w:szCs w:val="32"/>
          <w:highlight w:val="none"/>
        </w:rPr>
      </w:pPr>
    </w:p>
    <w:p w14:paraId="41D89F5A">
      <w:pPr>
        <w:snapToGrid w:val="0"/>
        <w:spacing w:line="360" w:lineRule="auto"/>
        <w:ind w:right="480"/>
        <w:jc w:val="center"/>
        <w:rPr>
          <w:rFonts w:ascii="宋体" w:hAnsi="宋体" w:cs="宋体"/>
          <w:b/>
          <w:color w:val="auto"/>
          <w:kern w:val="0"/>
          <w:sz w:val="32"/>
          <w:szCs w:val="32"/>
          <w:highlight w:val="none"/>
        </w:rPr>
      </w:pPr>
    </w:p>
    <w:p w14:paraId="3A322DCF">
      <w:pPr>
        <w:snapToGrid w:val="0"/>
        <w:spacing w:line="360" w:lineRule="auto"/>
        <w:ind w:right="480"/>
        <w:jc w:val="center"/>
        <w:rPr>
          <w:rFonts w:ascii="宋体" w:hAnsi="宋体" w:cs="宋体"/>
          <w:b/>
          <w:color w:val="auto"/>
          <w:kern w:val="0"/>
          <w:sz w:val="32"/>
          <w:szCs w:val="32"/>
          <w:highlight w:val="none"/>
        </w:rPr>
      </w:pPr>
    </w:p>
    <w:p w14:paraId="0708C7E4">
      <w:pPr>
        <w:snapToGrid w:val="0"/>
        <w:spacing w:line="360" w:lineRule="auto"/>
        <w:ind w:right="480"/>
        <w:jc w:val="center"/>
        <w:rPr>
          <w:rFonts w:ascii="宋体" w:hAnsi="宋体" w:cs="宋体"/>
          <w:b/>
          <w:color w:val="auto"/>
          <w:kern w:val="0"/>
          <w:sz w:val="32"/>
          <w:szCs w:val="32"/>
          <w:highlight w:val="none"/>
        </w:rPr>
      </w:pPr>
    </w:p>
    <w:p w14:paraId="390A42F0">
      <w:pPr>
        <w:snapToGrid w:val="0"/>
        <w:spacing w:line="360" w:lineRule="auto"/>
        <w:ind w:right="480"/>
        <w:jc w:val="center"/>
        <w:rPr>
          <w:rFonts w:ascii="宋体" w:hAnsi="宋体" w:cs="宋体"/>
          <w:b/>
          <w:color w:val="auto"/>
          <w:kern w:val="0"/>
          <w:sz w:val="32"/>
          <w:szCs w:val="32"/>
          <w:highlight w:val="none"/>
        </w:rPr>
      </w:pPr>
    </w:p>
    <w:p w14:paraId="3DA15DB8">
      <w:pPr>
        <w:snapToGrid w:val="0"/>
        <w:spacing w:line="360" w:lineRule="auto"/>
        <w:ind w:right="480"/>
        <w:jc w:val="center"/>
        <w:rPr>
          <w:rFonts w:ascii="宋体" w:hAnsi="宋体" w:cs="宋体"/>
          <w:b/>
          <w:color w:val="auto"/>
          <w:kern w:val="0"/>
          <w:sz w:val="32"/>
          <w:szCs w:val="32"/>
          <w:highlight w:val="none"/>
        </w:rPr>
      </w:pPr>
    </w:p>
    <w:p w14:paraId="5AB631E6">
      <w:pPr>
        <w:snapToGrid w:val="0"/>
        <w:spacing w:line="360" w:lineRule="auto"/>
        <w:ind w:right="480"/>
        <w:jc w:val="center"/>
        <w:rPr>
          <w:rFonts w:ascii="宋体" w:hAnsi="宋体" w:cs="宋体"/>
          <w:b/>
          <w:color w:val="auto"/>
          <w:kern w:val="0"/>
          <w:sz w:val="32"/>
          <w:szCs w:val="32"/>
          <w:highlight w:val="none"/>
        </w:rPr>
      </w:pPr>
    </w:p>
    <w:p w14:paraId="4846A1A7">
      <w:pPr>
        <w:snapToGrid w:val="0"/>
        <w:spacing w:line="360" w:lineRule="auto"/>
        <w:ind w:right="480"/>
        <w:jc w:val="center"/>
        <w:rPr>
          <w:rFonts w:ascii="宋体" w:hAnsi="宋体" w:cs="宋体"/>
          <w:b/>
          <w:color w:val="auto"/>
          <w:kern w:val="0"/>
          <w:sz w:val="32"/>
          <w:szCs w:val="32"/>
          <w:highlight w:val="none"/>
        </w:rPr>
      </w:pPr>
    </w:p>
    <w:p w14:paraId="34AB0E61">
      <w:pPr>
        <w:snapToGrid w:val="0"/>
        <w:spacing w:line="360" w:lineRule="auto"/>
        <w:ind w:right="480"/>
        <w:jc w:val="center"/>
        <w:rPr>
          <w:rFonts w:ascii="宋体" w:hAnsi="宋体" w:cs="宋体"/>
          <w:b/>
          <w:color w:val="auto"/>
          <w:kern w:val="0"/>
          <w:sz w:val="32"/>
          <w:szCs w:val="32"/>
          <w:highlight w:val="none"/>
        </w:rPr>
      </w:pPr>
    </w:p>
    <w:p w14:paraId="44285B78">
      <w:pPr>
        <w:snapToGrid w:val="0"/>
        <w:spacing w:line="360" w:lineRule="auto"/>
        <w:ind w:right="480"/>
        <w:jc w:val="center"/>
        <w:rPr>
          <w:rFonts w:ascii="宋体" w:hAnsi="宋体" w:cs="宋体"/>
          <w:b/>
          <w:color w:val="auto"/>
          <w:kern w:val="0"/>
          <w:sz w:val="32"/>
          <w:szCs w:val="32"/>
          <w:highlight w:val="none"/>
        </w:rPr>
      </w:pPr>
    </w:p>
    <w:p w14:paraId="6275FBE5">
      <w:pPr>
        <w:snapToGrid w:val="0"/>
        <w:spacing w:line="360" w:lineRule="auto"/>
        <w:ind w:right="480"/>
        <w:jc w:val="center"/>
        <w:rPr>
          <w:rFonts w:ascii="宋体" w:hAnsi="宋体" w:cs="宋体"/>
          <w:b/>
          <w:color w:val="auto"/>
          <w:kern w:val="0"/>
          <w:sz w:val="32"/>
          <w:szCs w:val="32"/>
          <w:highlight w:val="none"/>
        </w:rPr>
      </w:pPr>
    </w:p>
    <w:p w14:paraId="4EE16769">
      <w:pPr>
        <w:snapToGrid w:val="0"/>
        <w:spacing w:line="360" w:lineRule="auto"/>
        <w:ind w:right="480"/>
        <w:jc w:val="center"/>
        <w:rPr>
          <w:rFonts w:ascii="宋体" w:hAnsi="宋体" w:cs="宋体"/>
          <w:b/>
          <w:color w:val="auto"/>
          <w:kern w:val="0"/>
          <w:sz w:val="32"/>
          <w:szCs w:val="32"/>
          <w:highlight w:val="none"/>
        </w:rPr>
      </w:pPr>
    </w:p>
    <w:p w14:paraId="7117C276">
      <w:pPr>
        <w:snapToGrid w:val="0"/>
        <w:spacing w:line="360" w:lineRule="auto"/>
        <w:ind w:right="480"/>
        <w:jc w:val="center"/>
        <w:rPr>
          <w:rFonts w:ascii="宋体" w:hAnsi="宋体" w:cs="宋体"/>
          <w:b/>
          <w:color w:val="auto"/>
          <w:kern w:val="0"/>
          <w:sz w:val="32"/>
          <w:szCs w:val="32"/>
          <w:highlight w:val="none"/>
        </w:rPr>
      </w:pPr>
    </w:p>
    <w:p w14:paraId="3BD82900">
      <w:pPr>
        <w:pStyle w:val="693"/>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headerReference r:id="rId41" w:type="first"/>
          <w:footerReference r:id="rId43" w:type="first"/>
          <w:headerReference r:id="rId40" w:type="default"/>
          <w:footerReference r:id="rId42"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2523D584">
      <w:pPr>
        <w:pStyle w:val="693"/>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一、开标一览表（报价表）</w:t>
      </w:r>
    </w:p>
    <w:p w14:paraId="608AFEBB">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19DD951A">
      <w:pPr>
        <w:snapToGrid w:val="0"/>
        <w:spacing w:line="360" w:lineRule="auto"/>
        <w:ind w:firstLine="482"/>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cs="宋体"/>
          <w:color w:val="auto"/>
          <w:sz w:val="24"/>
          <w:highlight w:val="none"/>
        </w:rPr>
        <w:t>（项目名称）</w:t>
      </w:r>
      <w:r>
        <w:rPr>
          <w:rFonts w:hint="eastAsia" w:ascii="宋体" w:hAnsi="宋体" w:cs="宋体"/>
          <w:color w:val="auto"/>
          <w:kern w:val="0"/>
          <w:sz w:val="24"/>
          <w:highlight w:val="none"/>
          <w:lang w:val="zh-CN"/>
        </w:rPr>
        <w:t>【招标编号：</w:t>
      </w:r>
      <w:r>
        <w:rPr>
          <w:rFonts w:hint="eastAsia" w:ascii="宋体" w:hAnsi="宋体" w:cs="宋体"/>
          <w:color w:val="auto"/>
          <w:sz w:val="24"/>
          <w:highlight w:val="none"/>
        </w:rPr>
        <w:t>（采购编号）】的实施</w:t>
      </w:r>
      <w:r>
        <w:rPr>
          <w:rFonts w:hint="eastAsia" w:ascii="宋体" w:hAnsi="宋体" w:cs="宋体"/>
          <w:color w:val="auto"/>
          <w:kern w:val="0"/>
          <w:sz w:val="24"/>
          <w:highlight w:val="none"/>
          <w:lang w:val="zh-CN"/>
        </w:rPr>
        <w:t>。</w:t>
      </w:r>
    </w:p>
    <w:p w14:paraId="42A4B7B4">
      <w:pPr>
        <w:spacing w:line="360" w:lineRule="auto"/>
        <w:jc w:val="center"/>
        <w:rPr>
          <w:rFonts w:ascii="宋体" w:hAnsi="宋体" w:cs="宋体"/>
          <w:b/>
          <w:color w:val="auto"/>
          <w:kern w:val="0"/>
          <w:sz w:val="24"/>
          <w:highlight w:val="none"/>
          <w:lang w:val="zh-CN"/>
        </w:rPr>
      </w:pPr>
      <w:r>
        <w:rPr>
          <w:rFonts w:hint="default" w:ascii="宋体" w:hAnsi="宋体" w:cs="宋体"/>
          <w:b/>
          <w:color w:val="auto"/>
          <w:kern w:val="0"/>
          <w:sz w:val="24"/>
          <w:szCs w:val="24"/>
          <w:highlight w:val="none"/>
        </w:rPr>
        <w:t>标项一、标项二、标项三：</w:t>
      </w:r>
      <w:r>
        <w:rPr>
          <w:rFonts w:hint="eastAsia" w:ascii="宋体" w:hAnsi="宋体" w:cs="宋体"/>
          <w:b/>
          <w:color w:val="auto"/>
          <w:kern w:val="0"/>
          <w:sz w:val="24"/>
          <w:highlight w:val="none"/>
          <w:lang w:val="zh-CN"/>
        </w:rPr>
        <w:t>开标一览表（报价表）(单位均为人民币元)</w:t>
      </w:r>
    </w:p>
    <w:tbl>
      <w:tblPr>
        <w:tblStyle w:val="965"/>
        <w:tblW w:w="141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36"/>
        <w:gridCol w:w="3138"/>
        <w:gridCol w:w="3893"/>
        <w:gridCol w:w="1542"/>
        <w:gridCol w:w="2992"/>
      </w:tblGrid>
      <w:tr w14:paraId="1E0737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2536" w:type="dxa"/>
            <w:vAlign w:val="top"/>
          </w:tcPr>
          <w:p w14:paraId="071C35DD">
            <w:pPr>
              <w:pStyle w:val="341"/>
              <w:spacing w:before="67" w:line="222" w:lineRule="auto"/>
              <w:ind w:left="711"/>
              <w:rPr>
                <w:color w:val="auto"/>
                <w:highlight w:val="none"/>
              </w:rPr>
            </w:pPr>
            <w:r>
              <w:rPr>
                <w:b/>
                <w:bCs/>
                <w:color w:val="auto"/>
                <w:spacing w:val="-6"/>
                <w:highlight w:val="none"/>
              </w:rPr>
              <w:t>标项内容</w:t>
            </w:r>
          </w:p>
        </w:tc>
        <w:tc>
          <w:tcPr>
            <w:tcW w:w="3138" w:type="dxa"/>
            <w:vAlign w:val="top"/>
          </w:tcPr>
          <w:p w14:paraId="5BBAFA33">
            <w:pPr>
              <w:pStyle w:val="341"/>
              <w:spacing w:before="67" w:line="222" w:lineRule="auto"/>
              <w:ind w:left="1063"/>
              <w:rPr>
                <w:color w:val="auto"/>
                <w:highlight w:val="none"/>
              </w:rPr>
            </w:pPr>
            <w:r>
              <w:rPr>
                <w:b/>
                <w:bCs/>
                <w:color w:val="auto"/>
                <w:spacing w:val="-5"/>
                <w:highlight w:val="none"/>
              </w:rPr>
              <w:t>投标价总价</w:t>
            </w:r>
          </w:p>
        </w:tc>
        <w:tc>
          <w:tcPr>
            <w:tcW w:w="3893" w:type="dxa"/>
            <w:vAlign w:val="top"/>
          </w:tcPr>
          <w:p w14:paraId="6E442CBE">
            <w:pPr>
              <w:pStyle w:val="341"/>
              <w:spacing w:before="67" w:line="220" w:lineRule="auto"/>
              <w:ind w:left="636"/>
              <w:rPr>
                <w:color w:val="auto"/>
                <w:highlight w:val="none"/>
              </w:rPr>
            </w:pPr>
            <w:r>
              <w:rPr>
                <w:b/>
                <w:bCs/>
                <w:color w:val="auto"/>
                <w:spacing w:val="-4"/>
                <w:highlight w:val="none"/>
              </w:rPr>
              <w:t>道路检测每公里综合单价</w:t>
            </w:r>
          </w:p>
        </w:tc>
        <w:tc>
          <w:tcPr>
            <w:tcW w:w="1542" w:type="dxa"/>
            <w:vAlign w:val="top"/>
          </w:tcPr>
          <w:p w14:paraId="227FE28E">
            <w:pPr>
              <w:pStyle w:val="341"/>
              <w:spacing w:before="67" w:line="222" w:lineRule="auto"/>
              <w:ind w:left="423"/>
              <w:rPr>
                <w:color w:val="auto"/>
                <w:highlight w:val="none"/>
              </w:rPr>
            </w:pPr>
            <w:r>
              <w:rPr>
                <w:b/>
                <w:bCs/>
                <w:color w:val="auto"/>
                <w:spacing w:val="-7"/>
                <w:highlight w:val="none"/>
              </w:rPr>
              <w:t>服务期</w:t>
            </w:r>
          </w:p>
        </w:tc>
        <w:tc>
          <w:tcPr>
            <w:tcW w:w="2992" w:type="dxa"/>
            <w:vAlign w:val="top"/>
          </w:tcPr>
          <w:p w14:paraId="74EE97BF">
            <w:pPr>
              <w:pStyle w:val="341"/>
              <w:spacing w:before="68" w:line="224" w:lineRule="auto"/>
              <w:ind w:left="290"/>
              <w:rPr>
                <w:color w:val="auto"/>
                <w:highlight w:val="none"/>
              </w:rPr>
            </w:pPr>
            <w:r>
              <w:rPr>
                <w:b/>
                <w:bCs/>
                <w:color w:val="auto"/>
                <w:spacing w:val="-12"/>
                <w:highlight w:val="none"/>
              </w:rPr>
              <w:t>备注</w:t>
            </w:r>
          </w:p>
        </w:tc>
      </w:tr>
      <w:tr w14:paraId="6A323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0" w:hRule="atLeast"/>
        </w:trPr>
        <w:tc>
          <w:tcPr>
            <w:tcW w:w="2536" w:type="dxa"/>
            <w:vAlign w:val="top"/>
          </w:tcPr>
          <w:p w14:paraId="783A9C28">
            <w:pPr>
              <w:pStyle w:val="341"/>
              <w:spacing w:before="99" w:line="232" w:lineRule="auto"/>
              <w:rPr>
                <w:rFonts w:hint="eastAsia" w:eastAsia="宋体"/>
                <w:color w:val="auto"/>
                <w:highlight w:val="none"/>
                <w:lang w:eastAsia="zh-CN"/>
              </w:rPr>
            </w:pPr>
            <w:r>
              <w:rPr>
                <w:rFonts w:hint="eastAsia"/>
                <w:color w:val="auto"/>
                <w:spacing w:val="-2"/>
                <w:highlight w:val="none"/>
                <w:lang w:eastAsia="zh-CN"/>
              </w:rPr>
              <w:t>每标项具体内容</w:t>
            </w:r>
          </w:p>
        </w:tc>
        <w:tc>
          <w:tcPr>
            <w:tcW w:w="3138" w:type="dxa"/>
            <w:vAlign w:val="top"/>
          </w:tcPr>
          <w:p w14:paraId="33DD067D">
            <w:pPr>
              <w:spacing w:line="344" w:lineRule="auto"/>
              <w:rPr>
                <w:rFonts w:ascii="Arial"/>
                <w:color w:val="auto"/>
                <w:sz w:val="21"/>
                <w:highlight w:val="none"/>
              </w:rPr>
            </w:pPr>
          </w:p>
          <w:p w14:paraId="10450EE4">
            <w:pPr>
              <w:pStyle w:val="341"/>
              <w:spacing w:before="78" w:line="224" w:lineRule="auto"/>
              <w:ind w:left="118"/>
              <w:rPr>
                <w:color w:val="auto"/>
                <w:highlight w:val="none"/>
              </w:rPr>
            </w:pPr>
            <w:r>
              <w:rPr>
                <w:color w:val="auto"/>
                <w:spacing w:val="-4"/>
                <w:highlight w:val="none"/>
              </w:rPr>
              <w:t>小写：</w:t>
            </w:r>
            <w:r>
              <w:rPr>
                <w:color w:val="auto"/>
                <w:spacing w:val="-89"/>
                <w:highlight w:val="none"/>
              </w:rPr>
              <w:t xml:space="preserve"> </w:t>
            </w:r>
            <w:r>
              <w:rPr>
                <w:color w:val="auto"/>
                <w:spacing w:val="-4"/>
                <w:highlight w:val="none"/>
              </w:rPr>
              <w:t>￥</w:t>
            </w:r>
          </w:p>
        </w:tc>
        <w:tc>
          <w:tcPr>
            <w:tcW w:w="3893" w:type="dxa"/>
            <w:vAlign w:val="top"/>
          </w:tcPr>
          <w:p w14:paraId="59898B50">
            <w:pPr>
              <w:rPr>
                <w:rFonts w:ascii="Arial"/>
                <w:color w:val="auto"/>
                <w:sz w:val="21"/>
                <w:highlight w:val="none"/>
              </w:rPr>
            </w:pPr>
          </w:p>
        </w:tc>
        <w:tc>
          <w:tcPr>
            <w:tcW w:w="1542" w:type="dxa"/>
            <w:vAlign w:val="top"/>
          </w:tcPr>
          <w:p w14:paraId="05DE881A">
            <w:pPr>
              <w:rPr>
                <w:rFonts w:ascii="Arial"/>
                <w:color w:val="auto"/>
                <w:sz w:val="21"/>
                <w:highlight w:val="none"/>
              </w:rPr>
            </w:pPr>
          </w:p>
        </w:tc>
        <w:tc>
          <w:tcPr>
            <w:tcW w:w="2992" w:type="dxa"/>
            <w:vAlign w:val="top"/>
          </w:tcPr>
          <w:p w14:paraId="5E995967">
            <w:pPr>
              <w:rPr>
                <w:rFonts w:ascii="Arial"/>
                <w:color w:val="auto"/>
                <w:sz w:val="21"/>
                <w:highlight w:val="none"/>
              </w:rPr>
            </w:pPr>
          </w:p>
        </w:tc>
      </w:tr>
      <w:tr w14:paraId="43AFC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2536" w:type="dxa"/>
            <w:vAlign w:val="top"/>
          </w:tcPr>
          <w:p w14:paraId="24D227F7">
            <w:pPr>
              <w:pStyle w:val="341"/>
              <w:spacing w:before="154" w:line="222" w:lineRule="auto"/>
              <w:ind w:left="714"/>
              <w:rPr>
                <w:color w:val="auto"/>
                <w:highlight w:val="none"/>
              </w:rPr>
            </w:pPr>
            <w:r>
              <w:rPr>
                <w:color w:val="auto"/>
                <w:spacing w:val="-4"/>
                <w:highlight w:val="none"/>
              </w:rPr>
              <w:t>投标报价</w:t>
            </w:r>
          </w:p>
        </w:tc>
        <w:tc>
          <w:tcPr>
            <w:tcW w:w="11565" w:type="dxa"/>
            <w:gridSpan w:val="4"/>
            <w:vAlign w:val="top"/>
          </w:tcPr>
          <w:p w14:paraId="7EB6254F">
            <w:pPr>
              <w:pStyle w:val="341"/>
              <w:spacing w:before="153" w:line="224" w:lineRule="auto"/>
              <w:ind w:left="121"/>
              <w:rPr>
                <w:color w:val="auto"/>
                <w:highlight w:val="none"/>
              </w:rPr>
            </w:pPr>
            <w:r>
              <w:rPr>
                <w:color w:val="auto"/>
                <w:spacing w:val="-7"/>
                <w:highlight w:val="none"/>
              </w:rPr>
              <w:t>大写：</w:t>
            </w:r>
          </w:p>
        </w:tc>
      </w:tr>
      <w:tr w14:paraId="2299A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6" w:hRule="atLeast"/>
        </w:trPr>
        <w:tc>
          <w:tcPr>
            <w:tcW w:w="14101" w:type="dxa"/>
            <w:gridSpan w:val="5"/>
            <w:vAlign w:val="top"/>
          </w:tcPr>
          <w:p w14:paraId="08CAC49C">
            <w:pPr>
              <w:pStyle w:val="341"/>
              <w:spacing w:before="40" w:line="220" w:lineRule="auto"/>
              <w:ind w:left="126"/>
              <w:rPr>
                <w:color w:val="auto"/>
                <w:highlight w:val="none"/>
              </w:rPr>
            </w:pPr>
            <w:r>
              <w:rPr>
                <w:color w:val="auto"/>
                <w:highlight w:val="none"/>
              </w:rPr>
              <w:t>其中：道路检测每公里综合单价</w:t>
            </w:r>
            <w:r>
              <w:rPr>
                <w:rFonts w:ascii="宋体" w:hAnsi="宋体" w:eastAsia="宋体" w:cs="宋体"/>
                <w:color w:val="auto"/>
                <w:highlight w:val="none"/>
              </w:rPr>
              <w:t>=</w:t>
            </w:r>
            <w:r>
              <w:rPr>
                <w:color w:val="auto"/>
                <w:highlight w:val="none"/>
              </w:rPr>
              <w:t>（响应报价÷公里数）元</w:t>
            </w:r>
          </w:p>
        </w:tc>
      </w:tr>
    </w:tbl>
    <w:p w14:paraId="2D32D9EC">
      <w:pPr>
        <w:pStyle w:val="4"/>
        <w:spacing w:before="286" w:line="230" w:lineRule="auto"/>
        <w:ind w:left="503"/>
        <w:rPr>
          <w:color w:val="auto"/>
          <w:sz w:val="24"/>
          <w:szCs w:val="24"/>
          <w:highlight w:val="none"/>
        </w:rPr>
      </w:pPr>
      <w:r>
        <w:rPr>
          <w:b/>
          <w:bCs/>
          <w:color w:val="auto"/>
          <w:spacing w:val="-14"/>
          <w:sz w:val="24"/>
          <w:szCs w:val="24"/>
          <w:highlight w:val="none"/>
        </w:rPr>
        <w:t>注：</w:t>
      </w:r>
    </w:p>
    <w:p w14:paraId="328066C5">
      <w:pPr>
        <w:pStyle w:val="4"/>
        <w:spacing w:before="165" w:line="222" w:lineRule="auto"/>
        <w:ind w:left="504"/>
        <w:rPr>
          <w:color w:val="auto"/>
          <w:sz w:val="24"/>
          <w:szCs w:val="24"/>
          <w:highlight w:val="none"/>
        </w:rPr>
      </w:pPr>
      <w:r>
        <w:rPr>
          <w:color w:val="auto"/>
          <w:spacing w:val="-2"/>
          <w:sz w:val="24"/>
          <w:szCs w:val="24"/>
          <w:highlight w:val="none"/>
        </w:rPr>
        <w:t>1、投标人需按本表格式填写</w:t>
      </w:r>
      <w:r>
        <w:rPr>
          <w:b/>
          <w:bCs/>
          <w:color w:val="auto"/>
          <w:spacing w:val="-2"/>
          <w:sz w:val="24"/>
          <w:szCs w:val="24"/>
          <w:highlight w:val="none"/>
        </w:rPr>
        <w:t>，否则视为投标文件含有采购人不能接受的附加条件，投标无效</w:t>
      </w:r>
      <w:r>
        <w:rPr>
          <w:color w:val="auto"/>
          <w:spacing w:val="-2"/>
          <w:sz w:val="24"/>
          <w:szCs w:val="24"/>
          <w:highlight w:val="none"/>
        </w:rPr>
        <w:t>。</w:t>
      </w:r>
    </w:p>
    <w:p w14:paraId="348AB626">
      <w:pPr>
        <w:pStyle w:val="4"/>
        <w:spacing w:before="180" w:line="325" w:lineRule="auto"/>
        <w:ind w:left="15" w:firstLine="476"/>
        <w:rPr>
          <w:color w:val="auto"/>
          <w:sz w:val="24"/>
          <w:szCs w:val="24"/>
          <w:highlight w:val="none"/>
        </w:rPr>
      </w:pPr>
      <w:r>
        <w:rPr>
          <w:color w:val="auto"/>
          <w:spacing w:val="-1"/>
          <w:sz w:val="24"/>
          <w:szCs w:val="24"/>
          <w:highlight w:val="none"/>
        </w:rPr>
        <w:t>2、有关本项目实施所涉及的一切费用均计入报价。</w:t>
      </w:r>
      <w:r>
        <w:rPr>
          <w:b/>
          <w:bCs/>
          <w:color w:val="auto"/>
          <w:spacing w:val="-1"/>
          <w:sz w:val="24"/>
          <w:szCs w:val="24"/>
          <w:highlight w:val="none"/>
        </w:rPr>
        <w:t>采购人将以合同形式有偿取得货物或服务，不接受投标人</w:t>
      </w:r>
      <w:r>
        <w:rPr>
          <w:b/>
          <w:bCs/>
          <w:color w:val="auto"/>
          <w:spacing w:val="-2"/>
          <w:sz w:val="24"/>
          <w:szCs w:val="24"/>
          <w:highlight w:val="none"/>
        </w:rPr>
        <w:t>给予的赠品、回扣或者</w:t>
      </w:r>
      <w:r>
        <w:rPr>
          <w:color w:val="auto"/>
          <w:sz w:val="24"/>
          <w:szCs w:val="24"/>
          <w:highlight w:val="none"/>
        </w:rPr>
        <w:t xml:space="preserve"> </w:t>
      </w:r>
      <w:r>
        <w:rPr>
          <w:b/>
          <w:bCs/>
          <w:color w:val="auto"/>
          <w:spacing w:val="-5"/>
          <w:sz w:val="24"/>
          <w:szCs w:val="24"/>
          <w:highlight w:val="none"/>
        </w:rPr>
        <w:t>与采购无关的其他商品、服务</w:t>
      </w:r>
      <w:r>
        <w:rPr>
          <w:color w:val="auto"/>
          <w:spacing w:val="-5"/>
          <w:sz w:val="24"/>
          <w:szCs w:val="24"/>
          <w:highlight w:val="none"/>
        </w:rPr>
        <w:t>，</w:t>
      </w:r>
      <w:r>
        <w:rPr>
          <w:b/>
          <w:bCs/>
          <w:color w:val="auto"/>
          <w:spacing w:val="-5"/>
          <w:sz w:val="24"/>
          <w:szCs w:val="24"/>
          <w:highlight w:val="none"/>
        </w:rPr>
        <w:t>不得出现“0</w:t>
      </w:r>
      <w:r>
        <w:rPr>
          <w:color w:val="auto"/>
          <w:spacing w:val="-20"/>
          <w:sz w:val="24"/>
          <w:szCs w:val="24"/>
          <w:highlight w:val="none"/>
        </w:rPr>
        <w:t xml:space="preserve"> </w:t>
      </w:r>
      <w:r>
        <w:rPr>
          <w:b/>
          <w:bCs/>
          <w:color w:val="auto"/>
          <w:spacing w:val="-5"/>
          <w:sz w:val="24"/>
          <w:szCs w:val="24"/>
          <w:highlight w:val="none"/>
        </w:rPr>
        <w:t>元</w:t>
      </w:r>
      <w:r>
        <w:rPr>
          <w:color w:val="auto"/>
          <w:spacing w:val="-88"/>
          <w:sz w:val="24"/>
          <w:szCs w:val="24"/>
          <w:highlight w:val="none"/>
        </w:rPr>
        <w:t xml:space="preserve"> </w:t>
      </w:r>
      <w:r>
        <w:rPr>
          <w:b/>
          <w:bCs/>
          <w:color w:val="auto"/>
          <w:spacing w:val="-5"/>
          <w:sz w:val="24"/>
          <w:szCs w:val="24"/>
          <w:highlight w:val="none"/>
        </w:rPr>
        <w:t>”“</w:t>
      </w:r>
      <w:r>
        <w:rPr>
          <w:color w:val="auto"/>
          <w:spacing w:val="-94"/>
          <w:sz w:val="24"/>
          <w:szCs w:val="24"/>
          <w:highlight w:val="none"/>
        </w:rPr>
        <w:t xml:space="preserve"> </w:t>
      </w:r>
      <w:r>
        <w:rPr>
          <w:b/>
          <w:bCs/>
          <w:color w:val="auto"/>
          <w:spacing w:val="-5"/>
          <w:sz w:val="24"/>
          <w:szCs w:val="24"/>
          <w:highlight w:val="none"/>
        </w:rPr>
        <w:t>免费赠送</w:t>
      </w:r>
      <w:r>
        <w:rPr>
          <w:color w:val="auto"/>
          <w:spacing w:val="-85"/>
          <w:sz w:val="24"/>
          <w:szCs w:val="24"/>
          <w:highlight w:val="none"/>
        </w:rPr>
        <w:t xml:space="preserve"> </w:t>
      </w:r>
      <w:r>
        <w:rPr>
          <w:b/>
          <w:bCs/>
          <w:color w:val="auto"/>
          <w:spacing w:val="-5"/>
          <w:sz w:val="24"/>
          <w:szCs w:val="24"/>
          <w:highlight w:val="none"/>
        </w:rPr>
        <w:t>”等形式的无偿报价，否则视为投标文件含有采购人不能接受的附加条件，</w:t>
      </w:r>
      <w:r>
        <w:rPr>
          <w:color w:val="auto"/>
          <w:sz w:val="24"/>
          <w:szCs w:val="24"/>
          <w:highlight w:val="none"/>
        </w:rPr>
        <w:t xml:space="preserve">  </w:t>
      </w:r>
      <w:r>
        <w:rPr>
          <w:b/>
          <w:bCs/>
          <w:color w:val="auto"/>
          <w:sz w:val="24"/>
          <w:szCs w:val="24"/>
          <w:highlight w:val="none"/>
        </w:rPr>
        <w:t>投标无效；采购内容未包含在《开标一览表（报价表）》名称栏中，投标人不能作出合理解释的，视为</w:t>
      </w:r>
      <w:r>
        <w:rPr>
          <w:b/>
          <w:bCs/>
          <w:color w:val="auto"/>
          <w:spacing w:val="-1"/>
          <w:sz w:val="24"/>
          <w:szCs w:val="24"/>
          <w:highlight w:val="none"/>
        </w:rPr>
        <w:t>投标文件含有采购人不能接受的</w:t>
      </w:r>
      <w:r>
        <w:rPr>
          <w:color w:val="auto"/>
          <w:sz w:val="24"/>
          <w:szCs w:val="24"/>
          <w:highlight w:val="none"/>
        </w:rPr>
        <w:t xml:space="preserve">  </w:t>
      </w:r>
      <w:r>
        <w:rPr>
          <w:b/>
          <w:bCs/>
          <w:color w:val="auto"/>
          <w:spacing w:val="-4"/>
          <w:sz w:val="24"/>
          <w:szCs w:val="24"/>
          <w:highlight w:val="none"/>
        </w:rPr>
        <w:t>附加条件的，投标无效。</w:t>
      </w:r>
    </w:p>
    <w:p w14:paraId="68060896">
      <w:pPr>
        <w:pStyle w:val="4"/>
        <w:spacing w:before="177" w:line="290" w:lineRule="auto"/>
        <w:ind w:left="27" w:right="58" w:firstLine="466"/>
        <w:rPr>
          <w:color w:val="auto"/>
          <w:sz w:val="24"/>
          <w:szCs w:val="24"/>
          <w:highlight w:val="none"/>
        </w:rPr>
      </w:pPr>
      <w:r>
        <w:rPr>
          <w:color w:val="auto"/>
          <w:sz w:val="24"/>
          <w:szCs w:val="24"/>
          <w:highlight w:val="none"/>
        </w:rPr>
        <w:t>3、特别提示：采购机构将对项目名称和项目编号，中标供应商名称、地址和中标金额，主要中标</w:t>
      </w:r>
      <w:r>
        <w:rPr>
          <w:color w:val="auto"/>
          <w:spacing w:val="-1"/>
          <w:sz w:val="24"/>
          <w:szCs w:val="24"/>
          <w:highlight w:val="none"/>
        </w:rPr>
        <w:t>标的名称、品牌（如果有）、规格</w:t>
      </w:r>
      <w:r>
        <w:rPr>
          <w:color w:val="auto"/>
          <w:sz w:val="24"/>
          <w:szCs w:val="24"/>
          <w:highlight w:val="none"/>
        </w:rPr>
        <w:t xml:space="preserve"> </w:t>
      </w:r>
      <w:r>
        <w:rPr>
          <w:color w:val="auto"/>
          <w:spacing w:val="-2"/>
          <w:sz w:val="24"/>
          <w:szCs w:val="24"/>
          <w:highlight w:val="none"/>
        </w:rPr>
        <w:t>型号、数量、单价等予以公示。</w:t>
      </w:r>
    </w:p>
    <w:p w14:paraId="69A4F5BF">
      <w:pPr>
        <w:pStyle w:val="4"/>
        <w:spacing w:before="179" w:line="290" w:lineRule="auto"/>
        <w:ind w:left="30" w:right="58" w:firstLine="457"/>
        <w:rPr>
          <w:color w:val="auto"/>
          <w:spacing w:val="-1"/>
          <w:sz w:val="24"/>
          <w:szCs w:val="24"/>
          <w:highlight w:val="none"/>
        </w:rPr>
      </w:pPr>
      <w:r>
        <w:rPr>
          <w:color w:val="auto"/>
          <w:sz w:val="24"/>
          <w:szCs w:val="24"/>
          <w:highlight w:val="none"/>
        </w:rPr>
        <w:t>4、符合招标文件中列明的可享受中小企业扶持政策的投标人，请填写中小企业声明函。注：投标人提供的中小</w:t>
      </w:r>
      <w:r>
        <w:rPr>
          <w:color w:val="auto"/>
          <w:spacing w:val="-1"/>
          <w:sz w:val="24"/>
          <w:szCs w:val="24"/>
          <w:highlight w:val="none"/>
        </w:rPr>
        <w:t>企业声明函内容不实</w:t>
      </w:r>
      <w:r>
        <w:rPr>
          <w:color w:val="auto"/>
          <w:sz w:val="24"/>
          <w:szCs w:val="24"/>
          <w:highlight w:val="none"/>
        </w:rPr>
        <w:t xml:space="preserve"> </w:t>
      </w:r>
      <w:r>
        <w:rPr>
          <w:color w:val="auto"/>
          <w:spacing w:val="-1"/>
          <w:sz w:val="24"/>
          <w:szCs w:val="24"/>
          <w:highlight w:val="none"/>
        </w:rPr>
        <w:t>的，属于提供虚假材料谋取中标、成交，依照《中华人民共和国政府采购法》等国家有关规定追究相应责任。</w:t>
      </w:r>
    </w:p>
    <w:p w14:paraId="591AFBF8">
      <w:pPr>
        <w:pStyle w:val="2"/>
        <w:rPr>
          <w:rFonts w:hint="eastAsia" w:eastAsia="宋体"/>
          <w:color w:val="auto"/>
          <w:highlight w:val="none"/>
          <w:lang w:val="en-US" w:eastAsia="zh-CN"/>
        </w:rPr>
        <w:sectPr>
          <w:headerReference r:id="rId45" w:type="first"/>
          <w:footerReference r:id="rId47" w:type="first"/>
          <w:headerReference r:id="rId44" w:type="default"/>
          <w:footerReference r:id="rId46" w:type="default"/>
          <w:pgSz w:w="16838" w:h="11906" w:orient="landscape"/>
          <w:pgMar w:top="1418" w:right="1247" w:bottom="1418" w:left="1276"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cs="宋体"/>
          <w:color w:val="auto"/>
          <w:kern w:val="0"/>
          <w:sz w:val="24"/>
          <w:highlight w:val="none"/>
          <w:lang w:val="en-US" w:eastAsia="zh-CN"/>
        </w:rPr>
        <w:t>5、▲投标报价超过最高限价的作无效标处理。投标报价低于采购项目最高限价45%的，即投标报价&lt;采购项目最高限价×45%，应提供项目具体成本测算等与报价合理性相关的书面说明及必要的证明材料，未提供的，投标无效。</w:t>
      </w:r>
    </w:p>
    <w:p w14:paraId="23912AFA">
      <w:pPr>
        <w:pStyle w:val="693"/>
        <w:keepNext w:val="0"/>
        <w:pageBreakBefore w:val="0"/>
        <w:tabs>
          <w:tab w:val="clear" w:pos="720"/>
        </w:tabs>
        <w:snapToGrid w:val="0"/>
        <w:spacing w:before="120" w:after="120"/>
        <w:ind w:firstLine="643"/>
        <w:outlineLvl w:val="9"/>
        <w:rPr>
          <w:rFonts w:ascii="宋体" w:hAnsi="宋体" w:eastAsia="宋体" w:cs="宋体"/>
          <w:color w:val="auto"/>
          <w:sz w:val="32"/>
          <w:szCs w:val="32"/>
          <w:highlight w:val="none"/>
        </w:rPr>
      </w:pPr>
      <w:r>
        <w:rPr>
          <w:rFonts w:hint="eastAsia" w:ascii="宋体" w:hAnsi="宋体" w:eastAsia="宋体" w:cs="宋体"/>
          <w:color w:val="auto"/>
          <w:kern w:val="2"/>
          <w:sz w:val="32"/>
          <w:szCs w:val="32"/>
          <w:highlight w:val="none"/>
          <w:lang w:val="en-US" w:eastAsia="zh-CN"/>
        </w:rPr>
        <w:t>二、</w:t>
      </w:r>
      <w:r>
        <w:rPr>
          <w:rFonts w:hint="eastAsia" w:ascii="宋体" w:hAnsi="宋体" w:eastAsia="宋体" w:cs="宋体"/>
          <w:color w:val="auto"/>
          <w:sz w:val="32"/>
          <w:szCs w:val="32"/>
          <w:highlight w:val="none"/>
        </w:rPr>
        <w:t>中小企业声明函（如果有）</w:t>
      </w:r>
    </w:p>
    <w:p w14:paraId="5A524F76">
      <w:pPr>
        <w:widowControl/>
        <w:spacing w:line="360" w:lineRule="auto"/>
        <w:ind w:firstLine="120" w:firstLineChars="50"/>
        <w:jc w:val="left"/>
        <w:rPr>
          <w:rFonts w:hint="eastAsia" w:ascii="宋体" w:hAnsi="宋体" w:cs="宋体"/>
          <w:b/>
          <w:color w:val="auto"/>
          <w:sz w:val="24"/>
          <w:highlight w:val="none"/>
        </w:rPr>
      </w:pPr>
      <w:r>
        <w:rPr>
          <w:rFonts w:hint="eastAsia" w:ascii="宋体" w:hAnsi="宋体" w:cs="宋体"/>
          <w:b/>
          <w:color w:val="auto"/>
          <w:sz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color w:val="auto"/>
          <w:sz w:val="24"/>
          <w:highlight w:val="none"/>
        </w:rPr>
        <w:t>7</w:t>
      </w:r>
      <w:r>
        <w:rPr>
          <w:rFonts w:hint="eastAsia" w:ascii="宋体" w:hAnsi="宋体" w:cs="宋体"/>
          <w:b/>
          <w:color w:val="auto"/>
          <w:sz w:val="24"/>
          <w:highlight w:val="none"/>
        </w:rPr>
        <w:t>）。]</w:t>
      </w:r>
    </w:p>
    <w:p w14:paraId="4FE6C1B4">
      <w:pPr>
        <w:pStyle w:val="81"/>
        <w:rPr>
          <w:rFonts w:hint="eastAsia" w:ascii="宋体" w:hAnsi="宋体" w:cs="宋体"/>
          <w:b/>
          <w:color w:val="auto"/>
          <w:sz w:val="24"/>
          <w:highlight w:val="none"/>
        </w:rPr>
      </w:pPr>
    </w:p>
    <w:p w14:paraId="5B342691">
      <w:pPr>
        <w:pStyle w:val="81"/>
        <w:rPr>
          <w:rFonts w:hint="eastAsia" w:ascii="宋体" w:hAnsi="宋体" w:cs="宋体"/>
          <w:b/>
          <w:color w:val="auto"/>
          <w:sz w:val="24"/>
          <w:highlight w:val="none"/>
        </w:rPr>
      </w:pPr>
    </w:p>
    <w:p w14:paraId="743367AE">
      <w:pPr>
        <w:pStyle w:val="693"/>
        <w:keepNext w:val="0"/>
        <w:pageBreakBefore w:val="0"/>
        <w:tabs>
          <w:tab w:val="clear" w:pos="720"/>
        </w:tabs>
        <w:snapToGrid w:val="0"/>
        <w:spacing w:before="120" w:after="120"/>
        <w:ind w:firstLine="643"/>
        <w:outlineLvl w:val="9"/>
        <w:rPr>
          <w:rFonts w:ascii="宋体" w:hAnsi="宋体" w:eastAsia="宋体" w:cs="宋体"/>
          <w:b w:val="0"/>
          <w:color w:val="auto"/>
          <w:sz w:val="32"/>
          <w:szCs w:val="32"/>
          <w:highlight w:val="none"/>
        </w:rPr>
      </w:pPr>
    </w:p>
    <w:p w14:paraId="493E22CA">
      <w:pPr>
        <w:spacing w:line="360" w:lineRule="auto"/>
        <w:ind w:right="420" w:firstLine="3614" w:firstLineChars="1000"/>
        <w:rPr>
          <w:rFonts w:ascii="宋体" w:hAnsi="宋体" w:cs="宋体"/>
          <w:b/>
          <w:color w:val="auto"/>
          <w:kern w:val="0"/>
          <w:sz w:val="36"/>
          <w:szCs w:val="36"/>
          <w:highlight w:val="none"/>
        </w:rPr>
      </w:pPr>
    </w:p>
    <w:p w14:paraId="5B381F6A">
      <w:pPr>
        <w:spacing w:line="360" w:lineRule="auto"/>
        <w:ind w:right="420" w:firstLine="3614" w:firstLineChars="1000"/>
        <w:rPr>
          <w:rFonts w:ascii="宋体" w:hAnsi="宋体" w:cs="宋体"/>
          <w:b/>
          <w:color w:val="auto"/>
          <w:kern w:val="0"/>
          <w:sz w:val="36"/>
          <w:szCs w:val="36"/>
          <w:highlight w:val="none"/>
        </w:rPr>
      </w:pPr>
    </w:p>
    <w:p w14:paraId="681BF41F">
      <w:pPr>
        <w:spacing w:line="360" w:lineRule="auto"/>
        <w:ind w:right="420" w:firstLine="3614" w:firstLineChars="1000"/>
        <w:rPr>
          <w:rFonts w:ascii="宋体" w:hAnsi="宋体" w:cs="宋体"/>
          <w:b/>
          <w:color w:val="auto"/>
          <w:kern w:val="0"/>
          <w:sz w:val="36"/>
          <w:szCs w:val="36"/>
          <w:highlight w:val="none"/>
        </w:rPr>
      </w:pPr>
    </w:p>
    <w:p w14:paraId="18348343">
      <w:pPr>
        <w:spacing w:line="360" w:lineRule="auto"/>
        <w:ind w:right="420" w:firstLine="3614" w:firstLineChars="1000"/>
        <w:rPr>
          <w:rFonts w:ascii="宋体" w:hAnsi="宋体" w:cs="宋体"/>
          <w:b/>
          <w:color w:val="auto"/>
          <w:kern w:val="0"/>
          <w:sz w:val="36"/>
          <w:szCs w:val="36"/>
          <w:highlight w:val="none"/>
        </w:rPr>
      </w:pPr>
    </w:p>
    <w:p w14:paraId="1A4FDF6D">
      <w:pPr>
        <w:spacing w:line="360" w:lineRule="auto"/>
        <w:ind w:right="420" w:firstLine="3614" w:firstLineChars="1000"/>
        <w:rPr>
          <w:rFonts w:ascii="宋体" w:hAnsi="宋体" w:cs="宋体"/>
          <w:b/>
          <w:color w:val="auto"/>
          <w:kern w:val="0"/>
          <w:sz w:val="36"/>
          <w:szCs w:val="36"/>
          <w:highlight w:val="none"/>
        </w:rPr>
      </w:pPr>
    </w:p>
    <w:p w14:paraId="7CEA105F">
      <w:pPr>
        <w:spacing w:line="360" w:lineRule="auto"/>
        <w:ind w:right="420" w:firstLine="3614" w:firstLineChars="1000"/>
        <w:rPr>
          <w:rFonts w:ascii="宋体" w:hAnsi="宋体" w:cs="宋体"/>
          <w:b/>
          <w:color w:val="auto"/>
          <w:kern w:val="0"/>
          <w:sz w:val="36"/>
          <w:szCs w:val="36"/>
          <w:highlight w:val="none"/>
        </w:rPr>
      </w:pPr>
    </w:p>
    <w:p w14:paraId="6C665281">
      <w:pPr>
        <w:spacing w:line="360" w:lineRule="auto"/>
        <w:ind w:right="420" w:firstLine="3614" w:firstLineChars="1000"/>
        <w:rPr>
          <w:rFonts w:ascii="宋体" w:hAnsi="宋体" w:cs="宋体"/>
          <w:b/>
          <w:color w:val="auto"/>
          <w:kern w:val="0"/>
          <w:sz w:val="36"/>
          <w:szCs w:val="36"/>
          <w:highlight w:val="none"/>
        </w:rPr>
      </w:pPr>
    </w:p>
    <w:p w14:paraId="57611E36">
      <w:pPr>
        <w:spacing w:line="360" w:lineRule="auto"/>
        <w:ind w:right="420" w:firstLine="3614" w:firstLineChars="1000"/>
        <w:rPr>
          <w:rFonts w:ascii="宋体" w:hAnsi="宋体" w:cs="宋体"/>
          <w:b/>
          <w:color w:val="auto"/>
          <w:kern w:val="0"/>
          <w:sz w:val="36"/>
          <w:szCs w:val="36"/>
          <w:highlight w:val="none"/>
        </w:rPr>
      </w:pPr>
    </w:p>
    <w:p w14:paraId="004850FC">
      <w:pPr>
        <w:spacing w:line="360" w:lineRule="auto"/>
        <w:ind w:right="420" w:firstLine="3614" w:firstLineChars="1000"/>
        <w:rPr>
          <w:rFonts w:ascii="宋体" w:hAnsi="宋体" w:cs="宋体"/>
          <w:b/>
          <w:color w:val="auto"/>
          <w:kern w:val="0"/>
          <w:sz w:val="36"/>
          <w:szCs w:val="36"/>
          <w:highlight w:val="none"/>
        </w:rPr>
      </w:pPr>
    </w:p>
    <w:p w14:paraId="67773F95">
      <w:pPr>
        <w:spacing w:line="360" w:lineRule="auto"/>
        <w:ind w:right="420" w:firstLine="3614" w:firstLineChars="1000"/>
        <w:rPr>
          <w:rFonts w:ascii="宋体" w:hAnsi="宋体" w:cs="宋体"/>
          <w:b/>
          <w:color w:val="auto"/>
          <w:kern w:val="0"/>
          <w:sz w:val="36"/>
          <w:szCs w:val="36"/>
          <w:highlight w:val="none"/>
        </w:rPr>
      </w:pPr>
    </w:p>
    <w:p w14:paraId="5B72AB4F">
      <w:pPr>
        <w:spacing w:line="360" w:lineRule="auto"/>
        <w:ind w:right="420" w:firstLine="3614" w:firstLineChars="1000"/>
        <w:rPr>
          <w:rFonts w:ascii="宋体" w:hAnsi="宋体" w:cs="宋体"/>
          <w:b/>
          <w:color w:val="auto"/>
          <w:kern w:val="0"/>
          <w:sz w:val="36"/>
          <w:szCs w:val="36"/>
          <w:highlight w:val="none"/>
        </w:rPr>
      </w:pPr>
    </w:p>
    <w:p w14:paraId="0BAA1CCF">
      <w:pPr>
        <w:spacing w:line="360" w:lineRule="auto"/>
        <w:ind w:right="420" w:firstLine="3614" w:firstLineChars="1000"/>
        <w:rPr>
          <w:rFonts w:ascii="宋体" w:hAnsi="宋体" w:cs="宋体"/>
          <w:b/>
          <w:color w:val="auto"/>
          <w:kern w:val="0"/>
          <w:sz w:val="36"/>
          <w:szCs w:val="36"/>
          <w:highlight w:val="none"/>
        </w:rPr>
      </w:pPr>
    </w:p>
    <w:p w14:paraId="4A97CC6D">
      <w:pPr>
        <w:pStyle w:val="7"/>
        <w:keepNext w:val="0"/>
        <w:keepLines w:val="0"/>
        <w:pageBreakBefore/>
        <w:widowControl/>
        <w:spacing w:before="100" w:beforeAutospacing="1" w:after="100" w:afterAutospacing="1" w:line="360" w:lineRule="auto"/>
        <w:ind w:left="1290" w:firstLine="3092" w:firstLineChars="700"/>
        <w:rPr>
          <w:rFonts w:ascii="宋体" w:hAnsi="宋体" w:cs="宋体"/>
          <w:color w:val="auto"/>
          <w:highlight w:val="none"/>
        </w:rPr>
      </w:pPr>
      <w:r>
        <w:rPr>
          <w:rFonts w:hint="eastAsia" w:ascii="宋体" w:hAnsi="宋体" w:cs="宋体"/>
          <w:color w:val="auto"/>
          <w:highlight w:val="none"/>
        </w:rPr>
        <w:t>附件</w:t>
      </w:r>
    </w:p>
    <w:p w14:paraId="456E91CB">
      <w:pPr>
        <w:spacing w:line="360" w:lineRule="auto"/>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附件1：</w:t>
      </w:r>
    </w:p>
    <w:p w14:paraId="125CC09E">
      <w:pPr>
        <w:spacing w:line="360" w:lineRule="auto"/>
        <w:jc w:val="center"/>
        <w:rPr>
          <w:rFonts w:ascii="宋体" w:hAnsi="宋体" w:cs="宋体"/>
          <w:b/>
          <w:color w:val="auto"/>
          <w:spacing w:val="6"/>
          <w:sz w:val="32"/>
          <w:szCs w:val="32"/>
          <w:highlight w:val="none"/>
        </w:rPr>
      </w:pPr>
      <w:bookmarkStart w:id="421" w:name="OLE_LINK13"/>
      <w:bookmarkStart w:id="422" w:name="OLE_LINK14"/>
      <w:r>
        <w:rPr>
          <w:rFonts w:hint="eastAsia" w:ascii="宋体" w:hAnsi="宋体" w:cs="宋体"/>
          <w:b/>
          <w:color w:val="auto"/>
          <w:spacing w:val="6"/>
          <w:sz w:val="32"/>
          <w:szCs w:val="32"/>
          <w:highlight w:val="none"/>
        </w:rPr>
        <w:t>残疾人福利性单位声明函</w:t>
      </w:r>
    </w:p>
    <w:bookmarkEnd w:id="421"/>
    <w:bookmarkEnd w:id="422"/>
    <w:p w14:paraId="0DF60BC7">
      <w:pPr>
        <w:spacing w:line="360" w:lineRule="auto"/>
        <w:rPr>
          <w:rFonts w:ascii="宋体" w:hAnsi="宋体" w:cs="宋体"/>
          <w:b/>
          <w:color w:val="auto"/>
          <w:spacing w:val="6"/>
          <w:sz w:val="30"/>
          <w:szCs w:val="30"/>
          <w:highlight w:val="none"/>
        </w:rPr>
      </w:pPr>
    </w:p>
    <w:p w14:paraId="417EDC1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本单位郑重声明，根据《财政部民政部中国残疾人联合会关于促进残疾人就业政府采购政策的通知》（财库〔2017〕141号）的规定，本单位为符合条件的残疾人福利性单位，且本单位参加_</w:t>
      </w:r>
      <w:r>
        <w:rPr>
          <w:rFonts w:hint="eastAsia" w:ascii="宋体" w:hAnsi="宋体" w:cs="宋体"/>
          <w:color w:val="auto"/>
          <w:sz w:val="24"/>
          <w:highlight w:val="none"/>
          <w:u w:val="single"/>
        </w:rPr>
        <w:t>(采购人)</w:t>
      </w:r>
      <w:r>
        <w:rPr>
          <w:rFonts w:hint="eastAsia" w:ascii="宋体" w:hAnsi="宋体" w:cs="宋体"/>
          <w:color w:val="auto"/>
          <w:sz w:val="24"/>
          <w:highlight w:val="none"/>
        </w:rPr>
        <w:t>_单位的_</w:t>
      </w:r>
      <w:r>
        <w:rPr>
          <w:rFonts w:hint="eastAsia" w:ascii="宋体" w:hAnsi="宋体" w:cs="宋体"/>
          <w:color w:val="auto"/>
          <w:sz w:val="24"/>
          <w:highlight w:val="none"/>
          <w:u w:val="single"/>
        </w:rPr>
        <w:t>（项目名称）</w:t>
      </w:r>
      <w:r>
        <w:rPr>
          <w:rFonts w:hint="eastAsia" w:ascii="宋体" w:hAnsi="宋体" w:cs="宋体"/>
          <w:color w:val="auto"/>
          <w:sz w:val="24"/>
          <w:highlight w:val="none"/>
        </w:rPr>
        <w:t>__项目采购活动提供本单位制造的货物（由本单位承担工程/提供服务），或者提供其他残疾人福利性单位制造的货物（不包括使用非残疾人福利性单位注册商标的货物）。</w:t>
      </w:r>
    </w:p>
    <w:p w14:paraId="612299B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43EBC3A5">
      <w:pPr>
        <w:spacing w:line="360" w:lineRule="auto"/>
        <w:ind w:firstLine="480" w:firstLineChars="200"/>
        <w:rPr>
          <w:rFonts w:ascii="宋体" w:hAnsi="宋体" w:cs="宋体"/>
          <w:color w:val="auto"/>
          <w:sz w:val="24"/>
          <w:highlight w:val="none"/>
        </w:rPr>
      </w:pPr>
    </w:p>
    <w:p w14:paraId="787C4314">
      <w:pPr>
        <w:spacing w:line="360" w:lineRule="auto"/>
        <w:ind w:firstLine="480" w:firstLineChars="200"/>
        <w:rPr>
          <w:rFonts w:ascii="宋体" w:hAnsi="宋体" w:cs="宋体"/>
          <w:color w:val="auto"/>
          <w:sz w:val="24"/>
          <w:highlight w:val="none"/>
        </w:rPr>
      </w:pPr>
    </w:p>
    <w:p w14:paraId="577B4CC7">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kern w:val="0"/>
          <w:sz w:val="24"/>
          <w:highlight w:val="none"/>
          <w:lang w:val="zh-CN"/>
        </w:rPr>
        <w:t>投标人名称（电子签名）</w:t>
      </w:r>
      <w:r>
        <w:rPr>
          <w:rFonts w:hint="eastAsia" w:ascii="宋体" w:hAnsi="宋体" w:cs="宋体"/>
          <w:color w:val="auto"/>
          <w:sz w:val="24"/>
          <w:highlight w:val="none"/>
        </w:rPr>
        <w:t>：</w:t>
      </w:r>
    </w:p>
    <w:p w14:paraId="42DED339">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日期：</w:t>
      </w:r>
    </w:p>
    <w:p w14:paraId="7986D318">
      <w:pPr>
        <w:spacing w:line="360" w:lineRule="auto"/>
        <w:ind w:firstLine="480" w:firstLineChars="200"/>
        <w:rPr>
          <w:rFonts w:ascii="宋体" w:hAnsi="宋体" w:cs="宋体"/>
          <w:color w:val="auto"/>
          <w:sz w:val="24"/>
          <w:highlight w:val="none"/>
        </w:rPr>
      </w:pPr>
    </w:p>
    <w:p w14:paraId="33515953">
      <w:pPr>
        <w:spacing w:line="360" w:lineRule="auto"/>
        <w:ind w:firstLine="420" w:firstLineChars="200"/>
        <w:rPr>
          <w:rFonts w:ascii="宋体" w:hAnsi="宋体" w:cs="宋体"/>
          <w:color w:val="auto"/>
          <w:highlight w:val="none"/>
        </w:rPr>
      </w:pPr>
    </w:p>
    <w:p w14:paraId="1C22E55F">
      <w:pPr>
        <w:spacing w:line="360" w:lineRule="auto"/>
        <w:ind w:firstLine="420" w:firstLineChars="200"/>
        <w:rPr>
          <w:rFonts w:ascii="宋体" w:hAnsi="宋体" w:cs="宋体"/>
          <w:color w:val="auto"/>
          <w:highlight w:val="none"/>
        </w:rPr>
      </w:pPr>
    </w:p>
    <w:p w14:paraId="06CC9E29">
      <w:pPr>
        <w:spacing w:line="360" w:lineRule="auto"/>
        <w:ind w:firstLine="420" w:firstLineChars="200"/>
        <w:rPr>
          <w:rFonts w:ascii="宋体" w:hAnsi="宋体" w:cs="宋体"/>
          <w:color w:val="auto"/>
          <w:highlight w:val="none"/>
        </w:rPr>
      </w:pPr>
    </w:p>
    <w:p w14:paraId="1AB7340F">
      <w:pPr>
        <w:spacing w:line="360" w:lineRule="auto"/>
        <w:ind w:firstLine="420" w:firstLineChars="200"/>
        <w:rPr>
          <w:rFonts w:ascii="宋体" w:hAnsi="宋体" w:cs="宋体"/>
          <w:color w:val="auto"/>
          <w:highlight w:val="none"/>
        </w:rPr>
      </w:pPr>
    </w:p>
    <w:p w14:paraId="424264FD">
      <w:pPr>
        <w:spacing w:line="360" w:lineRule="auto"/>
        <w:rPr>
          <w:rFonts w:ascii="宋体" w:hAnsi="宋体" w:cs="宋体"/>
          <w:b/>
          <w:color w:val="auto"/>
          <w:sz w:val="24"/>
          <w:highlight w:val="none"/>
        </w:rPr>
      </w:pPr>
    </w:p>
    <w:p w14:paraId="01CDA201">
      <w:pPr>
        <w:spacing w:line="360" w:lineRule="auto"/>
        <w:rPr>
          <w:rFonts w:ascii="宋体" w:hAnsi="宋体" w:cs="宋体"/>
          <w:b/>
          <w:color w:val="auto"/>
          <w:sz w:val="24"/>
          <w:highlight w:val="none"/>
        </w:rPr>
      </w:pPr>
    </w:p>
    <w:p w14:paraId="4EB1FCD1">
      <w:pPr>
        <w:spacing w:line="360" w:lineRule="auto"/>
        <w:rPr>
          <w:rFonts w:ascii="宋体" w:hAnsi="宋体" w:cs="宋体"/>
          <w:b/>
          <w:color w:val="auto"/>
          <w:sz w:val="24"/>
          <w:highlight w:val="none"/>
        </w:rPr>
      </w:pPr>
    </w:p>
    <w:p w14:paraId="49CEBC40">
      <w:pPr>
        <w:spacing w:line="360" w:lineRule="auto"/>
        <w:rPr>
          <w:rFonts w:ascii="宋体" w:hAnsi="宋体" w:cs="宋体"/>
          <w:b/>
          <w:color w:val="auto"/>
          <w:sz w:val="24"/>
          <w:highlight w:val="none"/>
        </w:rPr>
      </w:pPr>
    </w:p>
    <w:p w14:paraId="27277B3B">
      <w:pPr>
        <w:spacing w:line="360" w:lineRule="auto"/>
        <w:rPr>
          <w:rFonts w:ascii="宋体" w:hAnsi="宋体" w:cs="宋体"/>
          <w:b/>
          <w:color w:val="auto"/>
          <w:sz w:val="24"/>
          <w:highlight w:val="none"/>
        </w:rPr>
      </w:pPr>
    </w:p>
    <w:p w14:paraId="056FA528">
      <w:pPr>
        <w:spacing w:line="360" w:lineRule="auto"/>
        <w:rPr>
          <w:rFonts w:ascii="宋体" w:hAnsi="宋体" w:cs="宋体"/>
          <w:b/>
          <w:color w:val="auto"/>
          <w:sz w:val="24"/>
          <w:highlight w:val="none"/>
        </w:rPr>
      </w:pPr>
    </w:p>
    <w:p w14:paraId="1314ECBA">
      <w:pPr>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br w:type="page"/>
      </w:r>
    </w:p>
    <w:p w14:paraId="59A90A60">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附件2：质疑函范本及制作说明</w:t>
      </w:r>
    </w:p>
    <w:p w14:paraId="6A5C0F76">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24633930">
      <w:pPr>
        <w:snapToGrid w:val="0"/>
        <w:spacing w:before="240"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129D4118">
      <w:pPr>
        <w:snapToGrid w:val="0"/>
        <w:spacing w:line="360" w:lineRule="auto"/>
        <w:rPr>
          <w:rFonts w:hint="eastAsia" w:ascii="宋体" w:hAnsi="宋体" w:eastAsia="宋体" w:cs="宋体"/>
          <w:color w:val="auto"/>
          <w:sz w:val="24"/>
          <w:highlight w:val="none"/>
          <w:u w:val="dotted"/>
          <w:lang w:eastAsia="zh-CN"/>
        </w:rPr>
      </w:pPr>
      <w:r>
        <w:rPr>
          <w:rFonts w:hint="eastAsia" w:ascii="宋体" w:hAnsi="宋体" w:cs="宋体"/>
          <w:color w:val="auto"/>
          <w:sz w:val="24"/>
          <w:highlight w:val="none"/>
        </w:rPr>
        <w:t>质疑供应商：</w:t>
      </w:r>
    </w:p>
    <w:p w14:paraId="71C0CD75">
      <w:pPr>
        <w:snapToGrid w:val="0"/>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地址：邮编：</w:t>
      </w:r>
    </w:p>
    <w:p w14:paraId="7731ED33">
      <w:pPr>
        <w:snapToGrid w:val="0"/>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联系人：联系电话：</w:t>
      </w:r>
    </w:p>
    <w:p w14:paraId="24C42AAE">
      <w:pPr>
        <w:snapToGrid w:val="0"/>
        <w:spacing w:line="360" w:lineRule="auto"/>
        <w:rPr>
          <w:rFonts w:hint="eastAsia" w:ascii="宋体" w:hAnsi="宋体" w:eastAsia="宋体" w:cs="宋体"/>
          <w:color w:val="auto"/>
          <w:sz w:val="24"/>
          <w:highlight w:val="none"/>
          <w:u w:val="dotted"/>
          <w:lang w:eastAsia="zh-CN"/>
        </w:rPr>
      </w:pPr>
      <w:r>
        <w:rPr>
          <w:rFonts w:hint="eastAsia" w:ascii="宋体" w:hAnsi="宋体" w:cs="宋体"/>
          <w:color w:val="auto"/>
          <w:sz w:val="24"/>
          <w:highlight w:val="none"/>
        </w:rPr>
        <w:t>授权代表：</w:t>
      </w:r>
    </w:p>
    <w:p w14:paraId="51414D47">
      <w:pPr>
        <w:snapToGrid w:val="0"/>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联系电话：</w:t>
      </w:r>
    </w:p>
    <w:p w14:paraId="5A598B13">
      <w:pPr>
        <w:snapToGrid w:val="0"/>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地址：邮编：</w:t>
      </w:r>
    </w:p>
    <w:p w14:paraId="33A0BF08">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1EA3D53D">
      <w:pPr>
        <w:snapToGrid w:val="0"/>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质疑项目的名称：</w:t>
      </w:r>
    </w:p>
    <w:p w14:paraId="533763E4">
      <w:pPr>
        <w:snapToGrid w:val="0"/>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质疑项目的编号：包号：</w:t>
      </w:r>
    </w:p>
    <w:p w14:paraId="449D0D35">
      <w:pPr>
        <w:snapToGrid w:val="0"/>
        <w:spacing w:line="360" w:lineRule="auto"/>
        <w:rPr>
          <w:rFonts w:hint="eastAsia" w:ascii="宋体" w:hAnsi="宋体" w:eastAsia="宋体" w:cs="宋体"/>
          <w:color w:val="auto"/>
          <w:sz w:val="24"/>
          <w:highlight w:val="none"/>
          <w:u w:val="dotted"/>
          <w:lang w:eastAsia="zh-CN"/>
        </w:rPr>
      </w:pPr>
      <w:r>
        <w:rPr>
          <w:rFonts w:hint="eastAsia" w:ascii="宋体" w:hAnsi="宋体" w:cs="宋体"/>
          <w:color w:val="auto"/>
          <w:sz w:val="24"/>
          <w:highlight w:val="none"/>
        </w:rPr>
        <w:t>采购人名称：</w:t>
      </w:r>
    </w:p>
    <w:p w14:paraId="1C86B014">
      <w:pPr>
        <w:snapToGrid w:val="0"/>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采购文件获取日期：</w:t>
      </w:r>
    </w:p>
    <w:p w14:paraId="2C1E6580">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43BCAE51">
      <w:pPr>
        <w:snapToGrid w:val="0"/>
        <w:spacing w:line="360" w:lineRule="auto"/>
        <w:rPr>
          <w:rFonts w:hint="eastAsia" w:ascii="宋体" w:hAnsi="宋体" w:eastAsia="宋体" w:cs="宋体"/>
          <w:color w:val="auto"/>
          <w:sz w:val="24"/>
          <w:highlight w:val="none"/>
          <w:u w:val="dotted"/>
          <w:lang w:eastAsia="zh-CN"/>
        </w:rPr>
      </w:pPr>
      <w:r>
        <w:rPr>
          <w:rFonts w:hint="eastAsia" w:ascii="宋体" w:hAnsi="宋体" w:cs="宋体"/>
          <w:color w:val="auto"/>
          <w:sz w:val="24"/>
          <w:highlight w:val="none"/>
        </w:rPr>
        <w:t>质疑事项1：</w:t>
      </w:r>
    </w:p>
    <w:p w14:paraId="6E50AC85">
      <w:pPr>
        <w:snapToGrid w:val="0"/>
        <w:spacing w:line="360" w:lineRule="auto"/>
        <w:rPr>
          <w:rFonts w:hint="eastAsia" w:ascii="宋体" w:hAnsi="宋体" w:eastAsia="宋体" w:cs="宋体"/>
          <w:color w:val="auto"/>
          <w:sz w:val="24"/>
          <w:highlight w:val="none"/>
          <w:u w:val="dotted"/>
          <w:lang w:eastAsia="zh-CN"/>
        </w:rPr>
      </w:pPr>
      <w:r>
        <w:rPr>
          <w:rFonts w:hint="eastAsia" w:ascii="宋体" w:hAnsi="宋体" w:cs="宋体"/>
          <w:color w:val="auto"/>
          <w:sz w:val="24"/>
          <w:highlight w:val="none"/>
        </w:rPr>
        <w:t>事实依据：</w:t>
      </w:r>
    </w:p>
    <w:p w14:paraId="00C3F22A">
      <w:pPr>
        <w:snapToGrid w:val="0"/>
        <w:spacing w:line="360" w:lineRule="auto"/>
        <w:rPr>
          <w:rFonts w:hint="eastAsia" w:ascii="宋体" w:hAnsi="宋体" w:eastAsia="宋体" w:cs="宋体"/>
          <w:color w:val="auto"/>
          <w:sz w:val="24"/>
          <w:highlight w:val="none"/>
          <w:lang w:eastAsia="zh-CN"/>
        </w:rPr>
      </w:pPr>
    </w:p>
    <w:p w14:paraId="5A2709F0">
      <w:pPr>
        <w:snapToGrid w:val="0"/>
        <w:spacing w:line="360" w:lineRule="auto"/>
        <w:rPr>
          <w:rFonts w:hint="eastAsia" w:ascii="宋体" w:hAnsi="宋体" w:eastAsia="宋体" w:cs="宋体"/>
          <w:color w:val="auto"/>
          <w:sz w:val="24"/>
          <w:highlight w:val="none"/>
          <w:u w:val="dotted"/>
          <w:lang w:eastAsia="zh-CN"/>
        </w:rPr>
      </w:pPr>
      <w:r>
        <w:rPr>
          <w:rFonts w:hint="eastAsia" w:ascii="宋体" w:hAnsi="宋体" w:cs="宋体"/>
          <w:color w:val="auto"/>
          <w:sz w:val="24"/>
          <w:highlight w:val="none"/>
        </w:rPr>
        <w:t>法律依据：</w:t>
      </w:r>
    </w:p>
    <w:p w14:paraId="5311BBD1">
      <w:pPr>
        <w:snapToGrid w:val="0"/>
        <w:spacing w:line="360" w:lineRule="auto"/>
        <w:rPr>
          <w:rFonts w:hint="eastAsia" w:ascii="宋体" w:hAnsi="宋体" w:eastAsia="宋体" w:cs="宋体"/>
          <w:color w:val="auto"/>
          <w:sz w:val="24"/>
          <w:highlight w:val="none"/>
          <w:u w:val="dotted"/>
          <w:lang w:eastAsia="zh-CN"/>
        </w:rPr>
      </w:pPr>
    </w:p>
    <w:p w14:paraId="54528143">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202B0BD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4FDCB294">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123C5775">
      <w:pPr>
        <w:snapToGrid w:val="0"/>
        <w:spacing w:line="360" w:lineRule="auto"/>
        <w:rPr>
          <w:rFonts w:hint="eastAsia" w:ascii="宋体" w:hAnsi="宋体" w:eastAsia="宋体" w:cs="宋体"/>
          <w:color w:val="auto"/>
          <w:sz w:val="24"/>
          <w:highlight w:val="none"/>
          <w:u w:val="dotted"/>
          <w:lang w:eastAsia="zh-CN"/>
        </w:rPr>
      </w:pPr>
      <w:r>
        <w:rPr>
          <w:rFonts w:hint="eastAsia" w:ascii="宋体" w:hAnsi="宋体" w:cs="宋体"/>
          <w:color w:val="auto"/>
          <w:sz w:val="24"/>
          <w:highlight w:val="none"/>
        </w:rPr>
        <w:t>请求：</w:t>
      </w:r>
    </w:p>
    <w:p w14:paraId="4A0E08F8">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签字(签章)：公章：</w:t>
      </w:r>
    </w:p>
    <w:p w14:paraId="2C464FB5">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日期：</w:t>
      </w:r>
    </w:p>
    <w:p w14:paraId="13059A5C">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14D0696D">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17E48E54">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307425AD">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3883C4A1">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5F43A6A6">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093A1F16">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7422A1ED">
      <w:pPr>
        <w:widowControl/>
        <w:spacing w:line="360" w:lineRule="auto"/>
        <w:ind w:firstLine="600" w:firstLineChars="200"/>
        <w:jc w:val="left"/>
        <w:rPr>
          <w:rFonts w:ascii="宋体" w:hAnsi="宋体" w:cs="宋体"/>
          <w:color w:val="auto"/>
          <w:sz w:val="30"/>
          <w:szCs w:val="30"/>
          <w:highlight w:val="none"/>
        </w:rPr>
      </w:pPr>
    </w:p>
    <w:p w14:paraId="738308FE">
      <w:pPr>
        <w:spacing w:line="360" w:lineRule="auto"/>
        <w:jc w:val="center"/>
        <w:rPr>
          <w:rFonts w:ascii="宋体" w:hAnsi="宋体" w:cs="宋体"/>
          <w:b/>
          <w:color w:val="auto"/>
          <w:spacing w:val="6"/>
          <w:sz w:val="32"/>
          <w:szCs w:val="32"/>
          <w:highlight w:val="none"/>
        </w:rPr>
      </w:pPr>
    </w:p>
    <w:p w14:paraId="7623FE5F">
      <w:pPr>
        <w:spacing w:line="360" w:lineRule="auto"/>
        <w:jc w:val="center"/>
        <w:rPr>
          <w:rFonts w:ascii="宋体" w:hAnsi="宋体" w:cs="宋体"/>
          <w:b/>
          <w:color w:val="auto"/>
          <w:spacing w:val="6"/>
          <w:sz w:val="32"/>
          <w:szCs w:val="32"/>
          <w:highlight w:val="none"/>
        </w:rPr>
      </w:pPr>
    </w:p>
    <w:p w14:paraId="084F7F58">
      <w:pPr>
        <w:spacing w:line="360" w:lineRule="auto"/>
        <w:jc w:val="center"/>
        <w:rPr>
          <w:rFonts w:ascii="宋体" w:hAnsi="宋体" w:cs="宋体"/>
          <w:b/>
          <w:color w:val="auto"/>
          <w:spacing w:val="6"/>
          <w:sz w:val="32"/>
          <w:szCs w:val="32"/>
          <w:highlight w:val="none"/>
        </w:rPr>
      </w:pPr>
    </w:p>
    <w:p w14:paraId="14117BA9">
      <w:pPr>
        <w:spacing w:line="360" w:lineRule="auto"/>
        <w:jc w:val="center"/>
        <w:rPr>
          <w:rFonts w:ascii="宋体" w:hAnsi="宋体" w:cs="宋体"/>
          <w:b/>
          <w:color w:val="auto"/>
          <w:spacing w:val="6"/>
          <w:sz w:val="32"/>
          <w:szCs w:val="32"/>
          <w:highlight w:val="none"/>
        </w:rPr>
      </w:pPr>
    </w:p>
    <w:p w14:paraId="5F26404F">
      <w:pPr>
        <w:spacing w:line="360" w:lineRule="auto"/>
        <w:jc w:val="center"/>
        <w:rPr>
          <w:rFonts w:ascii="宋体" w:hAnsi="宋体" w:cs="宋体"/>
          <w:b/>
          <w:color w:val="auto"/>
          <w:spacing w:val="6"/>
          <w:sz w:val="32"/>
          <w:szCs w:val="32"/>
          <w:highlight w:val="none"/>
        </w:rPr>
      </w:pPr>
    </w:p>
    <w:p w14:paraId="755B3D19">
      <w:pPr>
        <w:spacing w:line="360" w:lineRule="auto"/>
        <w:jc w:val="center"/>
        <w:rPr>
          <w:rFonts w:ascii="宋体" w:hAnsi="宋体" w:cs="宋体"/>
          <w:b/>
          <w:color w:val="auto"/>
          <w:spacing w:val="6"/>
          <w:sz w:val="32"/>
          <w:szCs w:val="32"/>
          <w:highlight w:val="none"/>
        </w:rPr>
      </w:pPr>
    </w:p>
    <w:p w14:paraId="57746263">
      <w:pPr>
        <w:spacing w:line="360" w:lineRule="auto"/>
        <w:jc w:val="center"/>
        <w:rPr>
          <w:rFonts w:ascii="宋体" w:hAnsi="宋体" w:cs="宋体"/>
          <w:b/>
          <w:color w:val="auto"/>
          <w:spacing w:val="6"/>
          <w:sz w:val="32"/>
          <w:szCs w:val="32"/>
          <w:highlight w:val="none"/>
        </w:rPr>
      </w:pPr>
    </w:p>
    <w:p w14:paraId="7CE2A5C2">
      <w:pPr>
        <w:spacing w:line="360" w:lineRule="auto"/>
        <w:jc w:val="center"/>
        <w:rPr>
          <w:rFonts w:ascii="宋体" w:hAnsi="宋体" w:cs="宋体"/>
          <w:b/>
          <w:color w:val="auto"/>
          <w:spacing w:val="6"/>
          <w:sz w:val="32"/>
          <w:szCs w:val="32"/>
          <w:highlight w:val="none"/>
        </w:rPr>
      </w:pPr>
    </w:p>
    <w:p w14:paraId="7302FD66">
      <w:pPr>
        <w:spacing w:line="360" w:lineRule="auto"/>
        <w:jc w:val="center"/>
        <w:rPr>
          <w:rFonts w:ascii="宋体" w:hAnsi="宋体" w:cs="宋体"/>
          <w:b/>
          <w:color w:val="auto"/>
          <w:spacing w:val="6"/>
          <w:sz w:val="32"/>
          <w:szCs w:val="32"/>
          <w:highlight w:val="none"/>
        </w:rPr>
      </w:pPr>
    </w:p>
    <w:p w14:paraId="4321F1F4">
      <w:pPr>
        <w:spacing w:line="360" w:lineRule="auto"/>
        <w:jc w:val="left"/>
        <w:rPr>
          <w:rFonts w:hint="eastAsia" w:ascii="宋体" w:hAnsi="宋体" w:cs="宋体"/>
          <w:b/>
          <w:color w:val="auto"/>
          <w:spacing w:val="6"/>
          <w:sz w:val="32"/>
          <w:szCs w:val="32"/>
          <w:highlight w:val="none"/>
        </w:rPr>
      </w:pPr>
    </w:p>
    <w:p w14:paraId="0443175E">
      <w:pPr>
        <w:spacing w:line="360" w:lineRule="auto"/>
        <w:jc w:val="left"/>
        <w:rPr>
          <w:rFonts w:hint="eastAsia" w:ascii="宋体" w:hAnsi="宋体" w:cs="宋体"/>
          <w:b/>
          <w:color w:val="auto"/>
          <w:spacing w:val="6"/>
          <w:sz w:val="32"/>
          <w:szCs w:val="32"/>
          <w:highlight w:val="none"/>
        </w:rPr>
      </w:pPr>
    </w:p>
    <w:p w14:paraId="7E6B8322">
      <w:pPr>
        <w:spacing w:line="360" w:lineRule="auto"/>
        <w:jc w:val="left"/>
        <w:rPr>
          <w:rFonts w:hint="eastAsia" w:ascii="宋体" w:hAnsi="宋体" w:cs="宋体"/>
          <w:b/>
          <w:color w:val="auto"/>
          <w:spacing w:val="6"/>
          <w:sz w:val="32"/>
          <w:szCs w:val="32"/>
          <w:highlight w:val="none"/>
        </w:rPr>
      </w:pPr>
    </w:p>
    <w:p w14:paraId="3A998770">
      <w:pPr>
        <w:spacing w:line="360" w:lineRule="auto"/>
        <w:jc w:val="left"/>
        <w:rPr>
          <w:rFonts w:hint="eastAsia" w:ascii="宋体" w:hAnsi="宋体" w:cs="宋体"/>
          <w:b/>
          <w:color w:val="auto"/>
          <w:spacing w:val="6"/>
          <w:sz w:val="32"/>
          <w:szCs w:val="32"/>
          <w:highlight w:val="none"/>
        </w:rPr>
      </w:pPr>
    </w:p>
    <w:p w14:paraId="4FEA62D0">
      <w:pPr>
        <w:spacing w:line="360" w:lineRule="auto"/>
        <w:jc w:val="left"/>
        <w:rPr>
          <w:rFonts w:hint="eastAsia" w:ascii="宋体" w:hAnsi="宋体" w:cs="宋体"/>
          <w:b/>
          <w:color w:val="auto"/>
          <w:spacing w:val="6"/>
          <w:sz w:val="32"/>
          <w:szCs w:val="32"/>
          <w:highlight w:val="none"/>
        </w:rPr>
      </w:pPr>
    </w:p>
    <w:p w14:paraId="73F76FDA">
      <w:pPr>
        <w:spacing w:line="360" w:lineRule="auto"/>
        <w:jc w:val="left"/>
        <w:rPr>
          <w:rFonts w:hint="eastAsia" w:ascii="宋体" w:hAnsi="宋体" w:cs="宋体"/>
          <w:b/>
          <w:color w:val="auto"/>
          <w:spacing w:val="6"/>
          <w:sz w:val="32"/>
          <w:szCs w:val="32"/>
          <w:highlight w:val="none"/>
        </w:rPr>
      </w:pPr>
    </w:p>
    <w:p w14:paraId="25792B70">
      <w:pPr>
        <w:spacing w:line="360" w:lineRule="auto"/>
        <w:jc w:val="left"/>
        <w:rPr>
          <w:rFonts w:hint="eastAsia" w:ascii="宋体" w:hAnsi="宋体" w:cs="宋体"/>
          <w:b/>
          <w:color w:val="auto"/>
          <w:spacing w:val="6"/>
          <w:sz w:val="32"/>
          <w:szCs w:val="32"/>
          <w:highlight w:val="none"/>
        </w:rPr>
      </w:pPr>
    </w:p>
    <w:p w14:paraId="5C925E8E">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附件3：投诉书范本及制作说明</w:t>
      </w:r>
    </w:p>
    <w:p w14:paraId="60769FB1">
      <w:pPr>
        <w:spacing w:line="360" w:lineRule="auto"/>
        <w:jc w:val="center"/>
        <w:rPr>
          <w:rFonts w:ascii="宋体" w:hAnsi="宋体" w:cs="宋体"/>
          <w:b/>
          <w:color w:val="auto"/>
          <w:sz w:val="24"/>
          <w:highlight w:val="none"/>
        </w:rPr>
      </w:pPr>
    </w:p>
    <w:p w14:paraId="7DD6D95A">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投诉书范本</w:t>
      </w:r>
    </w:p>
    <w:p w14:paraId="31ED848B">
      <w:pPr>
        <w:spacing w:line="360" w:lineRule="auto"/>
        <w:rPr>
          <w:rFonts w:ascii="宋体" w:hAnsi="宋体" w:cs="宋体"/>
          <w:color w:val="auto"/>
          <w:sz w:val="24"/>
          <w:highlight w:val="none"/>
        </w:rPr>
      </w:pPr>
      <w:r>
        <w:rPr>
          <w:rFonts w:hint="eastAsia" w:ascii="宋体" w:hAnsi="宋体" w:cs="宋体"/>
          <w:color w:val="auto"/>
          <w:sz w:val="24"/>
          <w:highlight w:val="none"/>
        </w:rPr>
        <w:t>一、投诉相关主体基本情况</w:t>
      </w:r>
    </w:p>
    <w:p w14:paraId="6023AECE">
      <w:pPr>
        <w:spacing w:line="360" w:lineRule="auto"/>
        <w:rPr>
          <w:rFonts w:hint="eastAsia" w:ascii="宋体" w:hAnsi="宋体" w:eastAsia="宋体" w:cs="宋体"/>
          <w:color w:val="auto"/>
          <w:sz w:val="24"/>
          <w:highlight w:val="none"/>
          <w:u w:val="dotted"/>
          <w:lang w:eastAsia="zh-CN"/>
        </w:rPr>
      </w:pPr>
      <w:r>
        <w:rPr>
          <w:rFonts w:hint="eastAsia" w:ascii="宋体" w:hAnsi="宋体" w:cs="宋体"/>
          <w:color w:val="auto"/>
          <w:sz w:val="24"/>
          <w:highlight w:val="none"/>
        </w:rPr>
        <w:t>投诉人：</w:t>
      </w:r>
    </w:p>
    <w:p w14:paraId="049D2817">
      <w:pPr>
        <w:spacing w:line="360" w:lineRule="auto"/>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地址：邮编：</w:t>
      </w:r>
    </w:p>
    <w:p w14:paraId="6340A9A8">
      <w:pPr>
        <w:tabs>
          <w:tab w:val="left" w:pos="6510"/>
        </w:tabs>
        <w:spacing w:line="360" w:lineRule="auto"/>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法定代表人/主要负责人：</w:t>
      </w:r>
    </w:p>
    <w:p w14:paraId="468F35EA">
      <w:pPr>
        <w:tabs>
          <w:tab w:val="left" w:pos="6510"/>
        </w:tabs>
        <w:spacing w:line="360" w:lineRule="auto"/>
        <w:rPr>
          <w:rFonts w:hint="eastAsia" w:ascii="宋体" w:hAnsi="宋体" w:eastAsia="宋体" w:cs="宋体"/>
          <w:color w:val="auto"/>
          <w:sz w:val="24"/>
          <w:highlight w:val="none"/>
          <w:u w:val="dotted"/>
          <w:lang w:eastAsia="zh-CN"/>
        </w:rPr>
      </w:pPr>
      <w:r>
        <w:rPr>
          <w:rFonts w:hint="eastAsia" w:ascii="宋体" w:hAnsi="宋体" w:cs="宋体"/>
          <w:color w:val="auto"/>
          <w:sz w:val="24"/>
          <w:highlight w:val="none"/>
        </w:rPr>
        <w:t>联系电话：</w:t>
      </w:r>
    </w:p>
    <w:p w14:paraId="2A168F4D">
      <w:pPr>
        <w:spacing w:line="360" w:lineRule="auto"/>
        <w:rPr>
          <w:rFonts w:hint="eastAsia" w:ascii="宋体" w:hAnsi="宋体" w:eastAsia="宋体" w:cs="宋体"/>
          <w:color w:val="auto"/>
          <w:sz w:val="24"/>
          <w:highlight w:val="none"/>
          <w:u w:val="dotted"/>
          <w:lang w:eastAsia="zh-CN"/>
        </w:rPr>
      </w:pPr>
      <w:r>
        <w:rPr>
          <w:rFonts w:hint="eastAsia" w:ascii="宋体" w:hAnsi="宋体" w:cs="宋体"/>
          <w:color w:val="auto"/>
          <w:sz w:val="24"/>
          <w:highlight w:val="none"/>
        </w:rPr>
        <w:t>授权代表：联系电话</w:t>
      </w:r>
      <w:r>
        <w:rPr>
          <w:rFonts w:hint="eastAsia" w:ascii="宋体" w:hAnsi="宋体" w:cs="宋体"/>
          <w:color w:val="auto"/>
          <w:sz w:val="24"/>
          <w:highlight w:val="none"/>
          <w:u w:val="dotted"/>
        </w:rPr>
        <w:t>：</w:t>
      </w:r>
    </w:p>
    <w:p w14:paraId="12653253">
      <w:pPr>
        <w:spacing w:line="360" w:lineRule="auto"/>
        <w:rPr>
          <w:rFonts w:hint="eastAsia" w:ascii="宋体" w:hAnsi="宋体" w:eastAsia="宋体" w:cs="宋体"/>
          <w:color w:val="auto"/>
          <w:sz w:val="24"/>
          <w:highlight w:val="none"/>
          <w:u w:val="dotted"/>
          <w:lang w:eastAsia="zh-CN"/>
        </w:rPr>
      </w:pPr>
      <w:r>
        <w:rPr>
          <w:rFonts w:hint="eastAsia" w:ascii="宋体" w:hAnsi="宋体" w:cs="宋体"/>
          <w:color w:val="auto"/>
          <w:sz w:val="24"/>
          <w:highlight w:val="none"/>
        </w:rPr>
        <w:t>地址：邮编：</w:t>
      </w:r>
    </w:p>
    <w:p w14:paraId="6EDFAB3D">
      <w:pPr>
        <w:spacing w:line="360" w:lineRule="auto"/>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被投诉人1：</w:t>
      </w:r>
    </w:p>
    <w:p w14:paraId="043E7205">
      <w:pPr>
        <w:spacing w:line="360" w:lineRule="auto"/>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地址：邮编：</w:t>
      </w:r>
    </w:p>
    <w:p w14:paraId="5C04011E">
      <w:pPr>
        <w:spacing w:line="360" w:lineRule="auto"/>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联系人：联系电话：</w:t>
      </w:r>
    </w:p>
    <w:p w14:paraId="3602D4D7">
      <w:pPr>
        <w:spacing w:line="360" w:lineRule="auto"/>
        <w:rPr>
          <w:rFonts w:ascii="宋体" w:hAnsi="宋体" w:cs="宋体"/>
          <w:color w:val="auto"/>
          <w:sz w:val="24"/>
          <w:highlight w:val="none"/>
        </w:rPr>
      </w:pPr>
      <w:r>
        <w:rPr>
          <w:rFonts w:hint="eastAsia" w:ascii="宋体" w:hAnsi="宋体" w:cs="宋体"/>
          <w:color w:val="auto"/>
          <w:sz w:val="24"/>
          <w:highlight w:val="none"/>
        </w:rPr>
        <w:t>被投诉人2</w:t>
      </w:r>
    </w:p>
    <w:p w14:paraId="68CE0884">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1A2DB987">
      <w:pPr>
        <w:spacing w:line="360" w:lineRule="auto"/>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相关供应商：</w:t>
      </w:r>
    </w:p>
    <w:p w14:paraId="563FA2F8">
      <w:pPr>
        <w:spacing w:line="360" w:lineRule="auto"/>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地址：邮编：</w:t>
      </w:r>
    </w:p>
    <w:p w14:paraId="316AFBF2">
      <w:pPr>
        <w:spacing w:line="360" w:lineRule="auto"/>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联系人：联系电话：</w:t>
      </w:r>
    </w:p>
    <w:p w14:paraId="55145623">
      <w:pPr>
        <w:spacing w:line="360" w:lineRule="auto"/>
        <w:rPr>
          <w:rFonts w:ascii="宋体" w:hAnsi="宋体" w:cs="宋体"/>
          <w:color w:val="auto"/>
          <w:sz w:val="24"/>
          <w:highlight w:val="none"/>
        </w:rPr>
      </w:pPr>
      <w:r>
        <w:rPr>
          <w:rFonts w:hint="eastAsia" w:ascii="宋体" w:hAnsi="宋体" w:cs="宋体"/>
          <w:color w:val="auto"/>
          <w:sz w:val="24"/>
          <w:highlight w:val="none"/>
        </w:rPr>
        <w:t>二、投诉项目基本情况</w:t>
      </w:r>
    </w:p>
    <w:p w14:paraId="36B588A3">
      <w:pPr>
        <w:spacing w:line="360" w:lineRule="auto"/>
        <w:rPr>
          <w:rFonts w:hint="eastAsia" w:ascii="宋体" w:hAnsi="宋体" w:eastAsia="宋体" w:cs="宋体"/>
          <w:color w:val="auto"/>
          <w:sz w:val="24"/>
          <w:highlight w:val="none"/>
          <w:u w:val="dotted"/>
          <w:lang w:eastAsia="zh-CN"/>
        </w:rPr>
      </w:pPr>
      <w:r>
        <w:rPr>
          <w:rFonts w:hint="eastAsia" w:ascii="宋体" w:hAnsi="宋体" w:cs="宋体"/>
          <w:color w:val="auto"/>
          <w:sz w:val="24"/>
          <w:highlight w:val="none"/>
        </w:rPr>
        <w:t>采购项目名称：</w:t>
      </w:r>
    </w:p>
    <w:p w14:paraId="0E6A4626">
      <w:pPr>
        <w:spacing w:line="360" w:lineRule="auto"/>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采购项目编号：包号：</w:t>
      </w:r>
    </w:p>
    <w:p w14:paraId="52C034EA">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采购人名称：</w:t>
      </w:r>
    </w:p>
    <w:p w14:paraId="73C6EA88">
      <w:pPr>
        <w:spacing w:line="360" w:lineRule="auto"/>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代理机构名称：</w:t>
      </w:r>
    </w:p>
    <w:p w14:paraId="296640D2">
      <w:pPr>
        <w:spacing w:line="360" w:lineRule="auto"/>
        <w:rPr>
          <w:rFonts w:hint="eastAsia" w:ascii="宋体" w:hAnsi="宋体" w:eastAsia="宋体" w:cs="宋体"/>
          <w:color w:val="auto"/>
          <w:sz w:val="24"/>
          <w:highlight w:val="none"/>
          <w:u w:val="dotted"/>
          <w:lang w:eastAsia="zh-CN"/>
        </w:rPr>
      </w:pPr>
      <w:r>
        <w:rPr>
          <w:rFonts w:hint="eastAsia" w:ascii="宋体" w:hAnsi="宋体" w:cs="宋体"/>
          <w:color w:val="auto"/>
          <w:sz w:val="24"/>
          <w:highlight w:val="none"/>
        </w:rPr>
        <w:t>采购文件公告:</w:t>
      </w:r>
      <w:r>
        <w:rPr>
          <w:rFonts w:hint="eastAsia" w:ascii="宋体" w:hAnsi="宋体" w:cs="宋体"/>
          <w:color w:val="auto"/>
          <w:sz w:val="24"/>
          <w:highlight w:val="none"/>
          <w:u w:val="dotted"/>
        </w:rPr>
        <w:t>是/否</w:t>
      </w:r>
      <w:r>
        <w:rPr>
          <w:rFonts w:hint="eastAsia" w:ascii="宋体" w:hAnsi="宋体" w:cs="宋体"/>
          <w:color w:val="auto"/>
          <w:sz w:val="24"/>
          <w:highlight w:val="none"/>
        </w:rPr>
        <w:t>公告期限：</w:t>
      </w:r>
    </w:p>
    <w:p w14:paraId="51FB1971">
      <w:pPr>
        <w:spacing w:line="360" w:lineRule="auto"/>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采购结果公告:</w:t>
      </w:r>
      <w:r>
        <w:rPr>
          <w:rFonts w:hint="eastAsia" w:ascii="宋体" w:hAnsi="宋体" w:cs="宋体"/>
          <w:color w:val="auto"/>
          <w:sz w:val="24"/>
          <w:highlight w:val="none"/>
          <w:u w:val="dotted"/>
        </w:rPr>
        <w:t>是/否</w:t>
      </w:r>
      <w:r>
        <w:rPr>
          <w:rFonts w:hint="eastAsia" w:ascii="宋体" w:hAnsi="宋体" w:cs="宋体"/>
          <w:color w:val="auto"/>
          <w:sz w:val="24"/>
          <w:highlight w:val="none"/>
        </w:rPr>
        <w:t>公告期限：</w:t>
      </w:r>
    </w:p>
    <w:p w14:paraId="47375CD1">
      <w:pPr>
        <w:spacing w:line="360" w:lineRule="auto"/>
        <w:rPr>
          <w:rFonts w:ascii="宋体" w:hAnsi="宋体" w:cs="宋体"/>
          <w:color w:val="auto"/>
          <w:sz w:val="24"/>
          <w:highlight w:val="none"/>
        </w:rPr>
      </w:pPr>
      <w:r>
        <w:rPr>
          <w:rFonts w:hint="eastAsia" w:ascii="宋体" w:hAnsi="宋体" w:cs="宋体"/>
          <w:color w:val="auto"/>
          <w:sz w:val="24"/>
          <w:highlight w:val="none"/>
        </w:rPr>
        <w:t>三、质疑基本情况</w:t>
      </w:r>
    </w:p>
    <w:p w14:paraId="50E0AE93">
      <w:pPr>
        <w:spacing w:line="360" w:lineRule="auto"/>
        <w:ind w:firstLine="480" w:firstLineChars="200"/>
        <w:rPr>
          <w:rFonts w:hint="eastAsia" w:ascii="宋体" w:hAnsi="宋体" w:eastAsia="宋体" w:cs="宋体"/>
          <w:color w:val="auto"/>
          <w:sz w:val="24"/>
          <w:highlight w:val="none"/>
          <w:u w:val="dotted"/>
          <w:lang w:eastAsia="zh-CN"/>
        </w:rPr>
      </w:pPr>
      <w:r>
        <w:rPr>
          <w:rFonts w:hint="eastAsia" w:ascii="宋体" w:hAnsi="宋体" w:cs="宋体"/>
          <w:color w:val="auto"/>
          <w:sz w:val="24"/>
          <w:highlight w:val="none"/>
        </w:rPr>
        <w:t>投诉人于年月日,向提出质疑，质疑事项为：</w:t>
      </w:r>
    </w:p>
    <w:p w14:paraId="56E12C06">
      <w:pPr>
        <w:spacing w:line="360" w:lineRule="auto"/>
        <w:rPr>
          <w:rFonts w:hint="eastAsia" w:ascii="宋体" w:hAnsi="宋体" w:eastAsia="宋体" w:cs="宋体"/>
          <w:color w:val="auto"/>
          <w:sz w:val="24"/>
          <w:highlight w:val="none"/>
          <w:u w:val="dotted"/>
          <w:lang w:eastAsia="zh-CN"/>
        </w:rPr>
      </w:pPr>
    </w:p>
    <w:p w14:paraId="0623BD4D">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u w:val="dotted"/>
        </w:rPr>
        <w:t>采购人/代理机构</w:t>
      </w:r>
      <w:r>
        <w:rPr>
          <w:rFonts w:hint="eastAsia" w:ascii="宋体" w:hAnsi="宋体" w:cs="宋体"/>
          <w:color w:val="auto"/>
          <w:sz w:val="24"/>
          <w:highlight w:val="none"/>
        </w:rPr>
        <w:t>于年月日,就质疑事项作出了答复/没有在法定期限内作出答复。</w:t>
      </w:r>
    </w:p>
    <w:p w14:paraId="3F798573">
      <w:pPr>
        <w:spacing w:line="360" w:lineRule="auto"/>
        <w:rPr>
          <w:rFonts w:ascii="宋体" w:hAnsi="宋体" w:cs="宋体"/>
          <w:color w:val="auto"/>
          <w:sz w:val="24"/>
          <w:highlight w:val="none"/>
        </w:rPr>
      </w:pPr>
      <w:r>
        <w:rPr>
          <w:rFonts w:hint="eastAsia" w:ascii="宋体" w:hAnsi="宋体" w:cs="宋体"/>
          <w:color w:val="auto"/>
          <w:sz w:val="24"/>
          <w:highlight w:val="none"/>
        </w:rPr>
        <w:t>四、投诉事项具体内容</w:t>
      </w:r>
    </w:p>
    <w:p w14:paraId="49E08ECA">
      <w:pPr>
        <w:spacing w:line="360" w:lineRule="auto"/>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投诉事项1：</w:t>
      </w:r>
    </w:p>
    <w:p w14:paraId="5B861752">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事实依据：</w:t>
      </w:r>
    </w:p>
    <w:p w14:paraId="74AE896C">
      <w:pPr>
        <w:spacing w:line="360" w:lineRule="auto"/>
        <w:rPr>
          <w:rFonts w:hint="eastAsia" w:ascii="宋体" w:hAnsi="宋体" w:eastAsia="宋体" w:cs="宋体"/>
          <w:color w:val="auto"/>
          <w:sz w:val="24"/>
          <w:highlight w:val="none"/>
          <w:u w:val="dotted"/>
          <w:lang w:eastAsia="zh-CN"/>
        </w:rPr>
      </w:pPr>
    </w:p>
    <w:p w14:paraId="5EEB30B7">
      <w:pPr>
        <w:spacing w:line="360" w:lineRule="auto"/>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法律依据：</w:t>
      </w:r>
    </w:p>
    <w:p w14:paraId="7A800E43">
      <w:pPr>
        <w:spacing w:line="360" w:lineRule="auto"/>
        <w:rPr>
          <w:rFonts w:hint="eastAsia" w:ascii="宋体" w:hAnsi="宋体" w:eastAsia="宋体" w:cs="宋体"/>
          <w:color w:val="auto"/>
          <w:sz w:val="24"/>
          <w:highlight w:val="none"/>
          <w:u w:val="dotted"/>
          <w:lang w:eastAsia="zh-CN"/>
        </w:rPr>
      </w:pPr>
    </w:p>
    <w:p w14:paraId="51CC87DD">
      <w:pPr>
        <w:spacing w:line="360" w:lineRule="auto"/>
        <w:rPr>
          <w:rFonts w:ascii="宋体" w:hAnsi="宋体" w:cs="宋体"/>
          <w:color w:val="auto"/>
          <w:sz w:val="24"/>
          <w:highlight w:val="none"/>
        </w:rPr>
      </w:pPr>
      <w:r>
        <w:rPr>
          <w:rFonts w:hint="eastAsia" w:ascii="宋体" w:hAnsi="宋体" w:cs="宋体"/>
          <w:color w:val="auto"/>
          <w:sz w:val="24"/>
          <w:highlight w:val="none"/>
        </w:rPr>
        <w:t>投诉事项2</w:t>
      </w:r>
    </w:p>
    <w:p w14:paraId="129A0FBD">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3B7466E9">
      <w:pPr>
        <w:spacing w:line="360" w:lineRule="auto"/>
        <w:rPr>
          <w:rFonts w:ascii="宋体" w:hAnsi="宋体" w:cs="宋体"/>
          <w:color w:val="auto"/>
          <w:sz w:val="24"/>
          <w:highlight w:val="none"/>
        </w:rPr>
      </w:pPr>
      <w:r>
        <w:rPr>
          <w:rFonts w:hint="eastAsia" w:ascii="宋体" w:hAnsi="宋体" w:cs="宋体"/>
          <w:color w:val="auto"/>
          <w:sz w:val="24"/>
          <w:highlight w:val="none"/>
        </w:rPr>
        <w:t>五、与投诉事项相关的投诉请求</w:t>
      </w:r>
    </w:p>
    <w:p w14:paraId="54031FA8">
      <w:pPr>
        <w:spacing w:line="360" w:lineRule="auto"/>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请求：</w:t>
      </w:r>
    </w:p>
    <w:p w14:paraId="22AEC9D6">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签字(签章)：公章：</w:t>
      </w:r>
    </w:p>
    <w:p w14:paraId="554EB01D">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日期：</w:t>
      </w:r>
    </w:p>
    <w:p w14:paraId="7855E2A6">
      <w:pPr>
        <w:spacing w:line="360" w:lineRule="auto"/>
        <w:rPr>
          <w:rFonts w:ascii="宋体" w:hAnsi="宋体" w:cs="宋体"/>
          <w:b/>
          <w:color w:val="auto"/>
          <w:sz w:val="24"/>
          <w:highlight w:val="none"/>
        </w:rPr>
      </w:pPr>
      <w:r>
        <w:rPr>
          <w:rFonts w:hint="eastAsia" w:ascii="宋体" w:hAnsi="宋体" w:cs="宋体"/>
          <w:b/>
          <w:color w:val="auto"/>
          <w:sz w:val="24"/>
          <w:highlight w:val="none"/>
        </w:rPr>
        <w:t>投诉书制作说明：</w:t>
      </w:r>
    </w:p>
    <w:p w14:paraId="1D031029">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1.投诉人提起投诉时，应当提交投诉书和必要的证明材料，并按照被投诉人和与投诉事项有关的供应商数量提供投诉书副本。</w:t>
      </w:r>
    </w:p>
    <w:p w14:paraId="5F79F51D">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2.投诉人若委托代理人进行投诉的，投诉书应按照要求列明“授权代表”的有关内容，并在附件中提交由</w:t>
      </w:r>
      <w:r>
        <w:rPr>
          <w:rFonts w:hint="eastAsia" w:ascii="宋体" w:hAnsi="宋体" w:cs="宋体"/>
          <w:color w:val="auto"/>
          <w:kern w:val="0"/>
          <w:sz w:val="24"/>
          <w:highlight w:val="none"/>
        </w:rPr>
        <w:t>投诉人签署的授权委托书。授权委托书应当载明代理人的姓名或者名称、代理事项、具体权限、期限和相关事项。</w:t>
      </w:r>
    </w:p>
    <w:p w14:paraId="6CAB1B81">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3.投诉人若对项目的某一分包进行投诉，投诉书应列明具体分包号。</w:t>
      </w:r>
    </w:p>
    <w:p w14:paraId="6E1F814B">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4.投诉书应简要列明质疑事项，质疑函、质疑答复等作为附件材料提供。</w:t>
      </w:r>
    </w:p>
    <w:p w14:paraId="526F4512">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5.投诉书的投诉事项应具体、明确，并有必要的事实依据和法律依据。</w:t>
      </w:r>
    </w:p>
    <w:p w14:paraId="2B7E74D0">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6.投诉书的投诉请求应与投诉事项相关。</w:t>
      </w:r>
    </w:p>
    <w:p w14:paraId="0F7927F2">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14:paraId="33D7E2E2">
      <w:pPr>
        <w:autoSpaceDE w:val="0"/>
        <w:autoSpaceDN w:val="0"/>
        <w:jc w:val="center"/>
        <w:rPr>
          <w:rFonts w:ascii="宋体" w:hAnsi="宋体" w:cs="宋体"/>
          <w:b/>
          <w:color w:val="auto"/>
          <w:spacing w:val="6"/>
          <w:sz w:val="32"/>
          <w:szCs w:val="32"/>
          <w:highlight w:val="none"/>
        </w:rPr>
      </w:pPr>
    </w:p>
    <w:p w14:paraId="073422AB">
      <w:pPr>
        <w:autoSpaceDE w:val="0"/>
        <w:autoSpaceDN w:val="0"/>
        <w:jc w:val="center"/>
        <w:rPr>
          <w:rFonts w:hint="eastAsia" w:ascii="宋体" w:hAnsi="宋体" w:cs="宋体"/>
          <w:b/>
          <w:color w:val="auto"/>
          <w:spacing w:val="6"/>
          <w:sz w:val="32"/>
          <w:szCs w:val="32"/>
          <w:highlight w:val="none"/>
        </w:rPr>
      </w:pPr>
    </w:p>
    <w:p w14:paraId="66AAEAD5">
      <w:pPr>
        <w:autoSpaceDE w:val="0"/>
        <w:autoSpaceDN w:val="0"/>
        <w:jc w:val="center"/>
        <w:rPr>
          <w:rFonts w:hint="eastAsia" w:ascii="宋体" w:hAnsi="宋体" w:cs="宋体"/>
          <w:b/>
          <w:color w:val="auto"/>
          <w:spacing w:val="6"/>
          <w:sz w:val="32"/>
          <w:szCs w:val="32"/>
          <w:highlight w:val="none"/>
        </w:rPr>
      </w:pPr>
    </w:p>
    <w:p w14:paraId="7A4EC363">
      <w:pPr>
        <w:autoSpaceDE w:val="0"/>
        <w:autoSpaceDN w:val="0"/>
        <w:jc w:val="center"/>
        <w:rPr>
          <w:rFonts w:hint="eastAsia" w:ascii="宋体" w:hAnsi="宋体" w:cs="宋体"/>
          <w:b/>
          <w:color w:val="auto"/>
          <w:spacing w:val="6"/>
          <w:sz w:val="32"/>
          <w:szCs w:val="32"/>
          <w:highlight w:val="none"/>
        </w:rPr>
      </w:pPr>
    </w:p>
    <w:p w14:paraId="0666AC69">
      <w:pPr>
        <w:autoSpaceDE w:val="0"/>
        <w:autoSpaceDN w:val="0"/>
        <w:jc w:val="center"/>
        <w:rPr>
          <w:rFonts w:hint="eastAsia" w:ascii="宋体" w:hAnsi="宋体" w:cs="宋体"/>
          <w:b/>
          <w:color w:val="auto"/>
          <w:spacing w:val="6"/>
          <w:sz w:val="32"/>
          <w:szCs w:val="32"/>
          <w:highlight w:val="none"/>
        </w:rPr>
      </w:pPr>
    </w:p>
    <w:p w14:paraId="61926476">
      <w:pPr>
        <w:autoSpaceDE w:val="0"/>
        <w:autoSpaceDN w:val="0"/>
        <w:jc w:val="center"/>
        <w:rPr>
          <w:rFonts w:hint="eastAsia" w:ascii="宋体" w:hAnsi="宋体" w:cs="宋体"/>
          <w:b/>
          <w:color w:val="auto"/>
          <w:spacing w:val="6"/>
          <w:sz w:val="32"/>
          <w:szCs w:val="32"/>
          <w:highlight w:val="none"/>
        </w:rPr>
      </w:pPr>
    </w:p>
    <w:p w14:paraId="568630EF">
      <w:pPr>
        <w:autoSpaceDE w:val="0"/>
        <w:autoSpaceDN w:val="0"/>
        <w:jc w:val="center"/>
        <w:rPr>
          <w:rFonts w:hint="eastAsia" w:ascii="宋体" w:hAnsi="宋体" w:cs="宋体"/>
          <w:b/>
          <w:color w:val="auto"/>
          <w:spacing w:val="6"/>
          <w:sz w:val="32"/>
          <w:szCs w:val="32"/>
          <w:highlight w:val="none"/>
        </w:rPr>
      </w:pPr>
    </w:p>
    <w:p w14:paraId="54F6B72C">
      <w:pPr>
        <w:autoSpaceDE w:val="0"/>
        <w:autoSpaceDN w:val="0"/>
        <w:jc w:val="center"/>
        <w:rPr>
          <w:rFonts w:hint="eastAsia" w:ascii="宋体" w:hAnsi="宋体" w:cs="宋体"/>
          <w:b/>
          <w:color w:val="auto"/>
          <w:spacing w:val="6"/>
          <w:sz w:val="32"/>
          <w:szCs w:val="32"/>
          <w:highlight w:val="none"/>
        </w:rPr>
      </w:pPr>
    </w:p>
    <w:p w14:paraId="73A8A8B2">
      <w:pPr>
        <w:autoSpaceDE w:val="0"/>
        <w:autoSpaceDN w:val="0"/>
        <w:jc w:val="center"/>
        <w:rPr>
          <w:rFonts w:ascii="宋体" w:hAnsi="宋体" w:cs="宋体"/>
          <w:b/>
          <w:bCs/>
          <w:color w:val="auto"/>
          <w:sz w:val="32"/>
          <w:szCs w:val="32"/>
          <w:highlight w:val="none"/>
        </w:rPr>
      </w:pPr>
      <w:r>
        <w:rPr>
          <w:rFonts w:hint="eastAsia" w:ascii="宋体" w:hAnsi="宋体" w:cs="宋体"/>
          <w:b/>
          <w:color w:val="auto"/>
          <w:spacing w:val="6"/>
          <w:sz w:val="32"/>
          <w:szCs w:val="32"/>
          <w:highlight w:val="none"/>
        </w:rPr>
        <w:t>附件4：</w:t>
      </w:r>
      <w:r>
        <w:rPr>
          <w:rFonts w:hint="eastAsia" w:ascii="宋体" w:hAnsi="宋体" w:cs="宋体"/>
          <w:b/>
          <w:bCs/>
          <w:color w:val="auto"/>
          <w:sz w:val="32"/>
          <w:szCs w:val="32"/>
          <w:highlight w:val="none"/>
        </w:rPr>
        <w:t>业务专用章使用说明函</w:t>
      </w:r>
    </w:p>
    <w:p w14:paraId="22201654">
      <w:pPr>
        <w:spacing w:line="360" w:lineRule="auto"/>
        <w:rPr>
          <w:rFonts w:ascii="宋体" w:hAnsi="宋体" w:cs="宋体"/>
          <w:color w:val="auto"/>
          <w:sz w:val="24"/>
          <w:highlight w:val="none"/>
          <w:u w:val="single"/>
        </w:rPr>
      </w:pPr>
    </w:p>
    <w:p w14:paraId="6C028A4F">
      <w:pPr>
        <w:spacing w:line="360" w:lineRule="auto"/>
        <w:rPr>
          <w:rFonts w:ascii="宋体" w:hAnsi="宋体" w:cs="宋体"/>
          <w:color w:val="auto"/>
          <w:sz w:val="24"/>
          <w:highlight w:val="none"/>
        </w:rPr>
      </w:pPr>
      <w:r>
        <w:rPr>
          <w:rFonts w:hint="eastAsia" w:ascii="宋体" w:hAnsi="宋体" w:cs="宋体"/>
          <w:color w:val="auto"/>
          <w:sz w:val="24"/>
          <w:highlight w:val="none"/>
          <w:u w:val="single"/>
        </w:rPr>
        <w:t>（采购人）、（采购代理机构）：</w:t>
      </w:r>
    </w:p>
    <w:p w14:paraId="4F852351">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val="zh-CN"/>
        </w:rPr>
        <w:t>我方</w:t>
      </w:r>
      <w:r>
        <w:rPr>
          <w:rFonts w:hint="eastAsia" w:ascii="宋体" w:hAnsi="宋体" w:cs="宋体"/>
          <w:color w:val="auto"/>
          <w:sz w:val="24"/>
          <w:highlight w:val="none"/>
        </w:rPr>
        <w:t>(投标人全称)是中华人民共和国依法登记注册的合法企业，</w:t>
      </w:r>
      <w:r>
        <w:rPr>
          <w:rFonts w:hint="eastAsia" w:ascii="宋体" w:hAnsi="宋体" w:cs="宋体"/>
          <w:bCs/>
          <w:color w:val="auto"/>
          <w:sz w:val="24"/>
          <w:highlight w:val="none"/>
        </w:rPr>
        <w:t>在参加</w:t>
      </w:r>
      <w:r>
        <w:rPr>
          <w:rFonts w:hint="eastAsia" w:ascii="宋体" w:hAnsi="宋体" w:cs="宋体"/>
          <w:color w:val="auto"/>
          <w:sz w:val="24"/>
          <w:highlight w:val="none"/>
        </w:rPr>
        <w:t>你方组织的（项目名称）【招标编号：（采购编号）】</w:t>
      </w:r>
      <w:r>
        <w:rPr>
          <w:rFonts w:hint="eastAsia" w:ascii="宋体" w:hAnsi="宋体" w:cs="宋体"/>
          <w:bCs/>
          <w:color w:val="auto"/>
          <w:sz w:val="24"/>
          <w:highlight w:val="none"/>
        </w:rPr>
        <w:t>投标活动中作如下说明：</w:t>
      </w:r>
      <w:r>
        <w:rPr>
          <w:rFonts w:hint="eastAsia" w:ascii="宋体" w:hAnsi="宋体" w:cs="宋体"/>
          <w:color w:val="auto"/>
          <w:sz w:val="24"/>
          <w:highlight w:val="none"/>
        </w:rPr>
        <w:t>我方所使用的“XX专用章”与法定名称章具有同等的法律效力，对使用“XX专用章”的行为予以完全承认，并愿意承担相应责任。</w:t>
      </w:r>
    </w:p>
    <w:p w14:paraId="00C2415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特此说明。</w:t>
      </w:r>
    </w:p>
    <w:p w14:paraId="5E86C498">
      <w:pPr>
        <w:spacing w:line="360" w:lineRule="auto"/>
        <w:ind w:firstLine="494"/>
        <w:rPr>
          <w:rFonts w:ascii="宋体" w:hAnsi="宋体" w:cs="宋体"/>
          <w:color w:val="auto"/>
          <w:sz w:val="24"/>
          <w:highlight w:val="none"/>
        </w:rPr>
      </w:pPr>
    </w:p>
    <w:p w14:paraId="5175405A">
      <w:pPr>
        <w:spacing w:line="360" w:lineRule="auto"/>
        <w:ind w:firstLine="494"/>
        <w:rPr>
          <w:rFonts w:ascii="宋体" w:hAnsi="宋体" w:cs="宋体"/>
          <w:color w:val="auto"/>
          <w:sz w:val="24"/>
          <w:highlight w:val="none"/>
        </w:rPr>
      </w:pPr>
    </w:p>
    <w:p w14:paraId="706F1473">
      <w:pPr>
        <w:spacing w:line="360" w:lineRule="auto"/>
        <w:ind w:firstLine="494"/>
        <w:rPr>
          <w:rFonts w:ascii="宋体" w:hAnsi="宋体" w:cs="宋体"/>
          <w:color w:val="auto"/>
          <w:sz w:val="24"/>
          <w:highlight w:val="none"/>
        </w:rPr>
      </w:pPr>
    </w:p>
    <w:p w14:paraId="1061EBB6">
      <w:pPr>
        <w:spacing w:line="360" w:lineRule="auto"/>
        <w:ind w:firstLine="494"/>
        <w:rPr>
          <w:rFonts w:ascii="宋体" w:hAnsi="宋体" w:cs="宋体"/>
          <w:color w:val="auto"/>
          <w:sz w:val="24"/>
          <w:highlight w:val="none"/>
        </w:rPr>
      </w:pPr>
    </w:p>
    <w:p w14:paraId="1F2E3925">
      <w:pPr>
        <w:spacing w:line="360" w:lineRule="auto"/>
        <w:ind w:right="480" w:firstLine="4080" w:firstLineChars="1700"/>
        <w:rPr>
          <w:rFonts w:ascii="宋体" w:hAnsi="宋体" w:cs="宋体"/>
          <w:color w:val="auto"/>
          <w:sz w:val="24"/>
          <w:highlight w:val="none"/>
        </w:rPr>
      </w:pPr>
      <w:r>
        <w:rPr>
          <w:rFonts w:hint="eastAsia" w:ascii="宋体" w:hAnsi="宋体" w:cs="宋体"/>
          <w:color w:val="auto"/>
          <w:sz w:val="24"/>
          <w:highlight w:val="none"/>
        </w:rPr>
        <w:t>投标单位（法定名称章）：</w:t>
      </w:r>
    </w:p>
    <w:p w14:paraId="24059D9D">
      <w:pPr>
        <w:ind w:right="1440" w:firstLine="494"/>
        <w:jc w:val="center"/>
        <w:rPr>
          <w:rFonts w:ascii="宋体" w:hAnsi="宋体" w:cs="宋体"/>
          <w:color w:val="auto"/>
          <w:sz w:val="24"/>
          <w:highlight w:val="none"/>
        </w:rPr>
      </w:pPr>
      <w:r>
        <w:rPr>
          <w:rFonts w:hint="eastAsia" w:ascii="宋体" w:hAnsi="宋体" w:cs="宋体"/>
          <w:color w:val="auto"/>
          <w:sz w:val="24"/>
          <w:highlight w:val="none"/>
        </w:rPr>
        <w:t>日期：年月日</w:t>
      </w:r>
    </w:p>
    <w:p w14:paraId="1DF8287D">
      <w:pPr>
        <w:rPr>
          <w:rFonts w:ascii="宋体" w:hAnsi="宋体" w:cs="宋体"/>
          <w:color w:val="auto"/>
          <w:sz w:val="24"/>
          <w:highlight w:val="none"/>
        </w:rPr>
      </w:pPr>
      <w:r>
        <w:rPr>
          <w:rFonts w:hint="eastAsia" w:ascii="宋体" w:hAnsi="宋体" w:cs="宋体"/>
          <w:b/>
          <w:bCs/>
          <w:color w:val="auto"/>
          <w:sz w:val="24"/>
          <w:highlight w:val="none"/>
        </w:rPr>
        <w:t>附：</w:t>
      </w:r>
    </w:p>
    <w:p w14:paraId="0F86596A">
      <w:pPr>
        <w:spacing w:line="360" w:lineRule="auto"/>
        <w:rPr>
          <w:rFonts w:hint="eastAsia" w:ascii="宋体" w:hAnsi="宋体" w:cs="宋体"/>
          <w:color w:val="auto"/>
          <w:sz w:val="24"/>
          <w:highlight w:val="none"/>
        </w:rPr>
      </w:pPr>
      <w:r>
        <w:rPr>
          <w:rFonts w:hint="eastAsia" w:ascii="宋体" w:hAnsi="宋体" w:cs="宋体"/>
          <w:b/>
          <w:bCs/>
          <w:color w:val="auto"/>
          <w:sz w:val="24"/>
          <w:highlight w:val="none"/>
        </w:rPr>
        <mc:AlternateContent>
          <mc:Choice Requires="wps">
            <w:drawing>
              <wp:anchor distT="0" distB="0" distL="114300" distR="114300" simplePos="0" relativeHeight="251660288" behindDoc="1" locked="0" layoutInCell="1" allowOverlap="1">
                <wp:simplePos x="0" y="0"/>
                <wp:positionH relativeFrom="column">
                  <wp:posOffset>2690495</wp:posOffset>
                </wp:positionH>
                <wp:positionV relativeFrom="paragraph">
                  <wp:posOffset>292735</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211.85pt;margin-top:23.05pt;height:177.45pt;width:208.5pt;z-index:-251656192;mso-width-relative:page;mso-height-relative:page;" fillcolor="#FFFFFF" filled="t" stroked="t" coordsize="21600,21600" o:gfxdata="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j221H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color w:val="auto"/>
          <w:sz w:val="24"/>
          <w:highlight w:val="none"/>
        </w:rPr>
        <w:t>投标单位法定名称章（印模）投标单位“XX专用章”（印模）</w:t>
      </w:r>
    </w:p>
    <w:p w14:paraId="735C0027">
      <w:pPr>
        <w:spacing w:line="360" w:lineRule="auto"/>
        <w:rPr>
          <w:rFonts w:hint="eastAsia" w:ascii="宋体" w:hAnsi="宋体" w:cs="宋体"/>
          <w:color w:val="auto"/>
          <w:sz w:val="24"/>
          <w:highlight w:val="none"/>
        </w:rPr>
      </w:pPr>
      <w:r>
        <w:rPr>
          <w:rFonts w:hint="eastAsia" w:ascii="宋体" w:hAnsi="宋体" w:cs="宋体"/>
          <w:b/>
          <w:bCs/>
          <w:color w:val="auto"/>
          <w:sz w:val="24"/>
          <w:highlight w:val="none"/>
        </w:rPr>
        <mc:AlternateContent>
          <mc:Choice Requires="wps">
            <w:drawing>
              <wp:anchor distT="0" distB="0" distL="114300" distR="114300" simplePos="0" relativeHeight="251659264" behindDoc="1" locked="0" layoutInCell="1" allowOverlap="1">
                <wp:simplePos x="0" y="0"/>
                <wp:positionH relativeFrom="column">
                  <wp:posOffset>-436245</wp:posOffset>
                </wp:positionH>
                <wp:positionV relativeFrom="paragraph">
                  <wp:posOffset>17780</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34.35pt;margin-top:1.4pt;height:177.45pt;width:212.95pt;z-index:-251657216;mso-width-relative:page;mso-height-relative:page;" fillcolor="#FFFFFF" filled="t" stroked="t" coordsize="21600,21600" o:gfxdata="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AZyt62AAAAAk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p>
    <w:p w14:paraId="45F8B5C0">
      <w:pPr>
        <w:spacing w:line="360" w:lineRule="auto"/>
        <w:rPr>
          <w:rFonts w:hint="eastAsia" w:ascii="宋体" w:hAnsi="宋体" w:cs="宋体"/>
          <w:color w:val="auto"/>
          <w:sz w:val="24"/>
          <w:highlight w:val="none"/>
        </w:rPr>
      </w:pPr>
    </w:p>
    <w:p w14:paraId="0D3A5984">
      <w:pPr>
        <w:spacing w:line="360" w:lineRule="auto"/>
        <w:rPr>
          <w:rFonts w:hint="eastAsia" w:ascii="宋体" w:hAnsi="宋体" w:cs="宋体"/>
          <w:color w:val="auto"/>
          <w:sz w:val="24"/>
          <w:highlight w:val="none"/>
        </w:rPr>
      </w:pPr>
    </w:p>
    <w:p w14:paraId="0AA20275">
      <w:pPr>
        <w:spacing w:line="360" w:lineRule="auto"/>
        <w:rPr>
          <w:rFonts w:hint="eastAsia" w:ascii="宋体" w:hAnsi="宋体" w:cs="宋体"/>
          <w:color w:val="auto"/>
          <w:sz w:val="24"/>
          <w:highlight w:val="none"/>
        </w:rPr>
      </w:pPr>
    </w:p>
    <w:p w14:paraId="1B4B8933">
      <w:pPr>
        <w:spacing w:line="360" w:lineRule="auto"/>
        <w:rPr>
          <w:rFonts w:hint="eastAsia" w:ascii="宋体" w:hAnsi="宋体" w:cs="宋体"/>
          <w:color w:val="auto"/>
          <w:sz w:val="24"/>
          <w:highlight w:val="none"/>
        </w:rPr>
      </w:pPr>
    </w:p>
    <w:p w14:paraId="2C57264F">
      <w:pPr>
        <w:spacing w:line="360" w:lineRule="auto"/>
        <w:rPr>
          <w:rFonts w:hint="eastAsia" w:ascii="宋体" w:hAnsi="宋体" w:cs="宋体"/>
          <w:color w:val="auto"/>
          <w:sz w:val="24"/>
          <w:highlight w:val="none"/>
        </w:rPr>
      </w:pPr>
    </w:p>
    <w:p w14:paraId="6E3B3BC7">
      <w:pPr>
        <w:spacing w:line="360" w:lineRule="auto"/>
        <w:rPr>
          <w:rFonts w:hint="eastAsia" w:ascii="宋体" w:hAnsi="宋体" w:cs="宋体"/>
          <w:color w:val="auto"/>
          <w:sz w:val="24"/>
          <w:highlight w:val="none"/>
        </w:rPr>
      </w:pPr>
    </w:p>
    <w:p w14:paraId="6AF6A196">
      <w:pPr>
        <w:spacing w:line="360" w:lineRule="auto"/>
        <w:rPr>
          <w:rFonts w:hint="eastAsia" w:ascii="宋体" w:hAnsi="宋体" w:cs="宋体"/>
          <w:color w:val="auto"/>
          <w:sz w:val="24"/>
          <w:highlight w:val="none"/>
        </w:rPr>
      </w:pPr>
    </w:p>
    <w:p w14:paraId="767B8BAD">
      <w:pPr>
        <w:spacing w:line="360" w:lineRule="auto"/>
        <w:rPr>
          <w:rFonts w:hint="eastAsia" w:ascii="宋体" w:hAnsi="宋体" w:cs="宋体"/>
          <w:color w:val="auto"/>
          <w:sz w:val="24"/>
          <w:highlight w:val="none"/>
        </w:rPr>
      </w:pPr>
    </w:p>
    <w:p w14:paraId="1D8DC3FC">
      <w:pPr>
        <w:spacing w:line="360" w:lineRule="auto"/>
        <w:rPr>
          <w:rFonts w:hint="eastAsia" w:ascii="宋体" w:hAnsi="宋体" w:cs="宋体"/>
          <w:color w:val="auto"/>
          <w:sz w:val="24"/>
          <w:highlight w:val="none"/>
        </w:rPr>
      </w:pPr>
    </w:p>
    <w:p w14:paraId="6D72FABA">
      <w:pPr>
        <w:spacing w:line="360" w:lineRule="auto"/>
        <w:rPr>
          <w:rFonts w:hint="eastAsia" w:ascii="宋体" w:hAnsi="宋体" w:cs="宋体"/>
          <w:color w:val="auto"/>
          <w:sz w:val="24"/>
          <w:highlight w:val="none"/>
        </w:rPr>
      </w:pPr>
    </w:p>
    <w:p w14:paraId="0DB8BC4D">
      <w:pPr>
        <w:spacing w:line="360" w:lineRule="auto"/>
        <w:rPr>
          <w:rFonts w:hint="eastAsia" w:ascii="宋体" w:hAnsi="宋体" w:cs="宋体"/>
          <w:color w:val="auto"/>
          <w:sz w:val="24"/>
          <w:highlight w:val="none"/>
        </w:rPr>
      </w:pPr>
    </w:p>
    <w:p w14:paraId="1A2D2002">
      <w:pPr>
        <w:spacing w:line="360" w:lineRule="auto"/>
        <w:rPr>
          <w:rFonts w:hint="eastAsia" w:ascii="宋体" w:hAnsi="宋体" w:cs="宋体"/>
          <w:color w:val="auto"/>
          <w:sz w:val="24"/>
          <w:highlight w:val="none"/>
        </w:rPr>
      </w:pPr>
    </w:p>
    <w:p w14:paraId="00100C66">
      <w:pPr>
        <w:spacing w:line="360" w:lineRule="auto"/>
        <w:rPr>
          <w:rFonts w:hint="eastAsia" w:ascii="宋体" w:hAnsi="宋体" w:cs="宋体"/>
          <w:color w:val="auto"/>
          <w:sz w:val="24"/>
          <w:highlight w:val="none"/>
        </w:rPr>
      </w:pPr>
    </w:p>
    <w:p w14:paraId="694052A4">
      <w:pPr>
        <w:autoSpaceDE w:val="0"/>
        <w:autoSpaceDN w:val="0"/>
        <w:jc w:val="center"/>
        <w:rPr>
          <w:rFonts w:ascii="宋体" w:hAnsi="宋体" w:cs="宋体"/>
          <w:b/>
          <w:color w:val="auto"/>
          <w:spacing w:val="6"/>
          <w:sz w:val="32"/>
          <w:szCs w:val="32"/>
          <w:highlight w:val="none"/>
        </w:rPr>
      </w:pPr>
    </w:p>
    <w:p w14:paraId="562D3820">
      <w:pPr>
        <w:autoSpaceDE w:val="0"/>
        <w:autoSpaceDN w:val="0"/>
        <w:jc w:val="center"/>
        <w:rPr>
          <w:rFonts w:ascii="宋体" w:hAnsi="宋体" w:cs="宋体"/>
          <w:b/>
          <w:color w:val="auto"/>
          <w:kern w:val="0"/>
          <w:sz w:val="32"/>
          <w:szCs w:val="32"/>
          <w:highlight w:val="none"/>
          <w:lang w:val="zh-CN"/>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5</w:t>
      </w:r>
      <w:r>
        <w:rPr>
          <w:rFonts w:hint="eastAsia" w:ascii="宋体" w:hAnsi="宋体" w:cs="宋体"/>
          <w:b/>
          <w:color w:val="auto"/>
          <w:spacing w:val="6"/>
          <w:sz w:val="32"/>
          <w:szCs w:val="32"/>
          <w:highlight w:val="none"/>
        </w:rPr>
        <w:t>：</w:t>
      </w:r>
      <w:r>
        <w:rPr>
          <w:rFonts w:hint="eastAsia" w:ascii="宋体" w:hAnsi="宋体" w:cs="宋体"/>
          <w:b/>
          <w:color w:val="auto"/>
          <w:kern w:val="0"/>
          <w:sz w:val="32"/>
          <w:szCs w:val="32"/>
          <w:highlight w:val="none"/>
          <w:lang w:val="zh-CN"/>
        </w:rPr>
        <w:t>联合协议</w:t>
      </w:r>
    </w:p>
    <w:p w14:paraId="394A17D4">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（以联合体形式投标的，提供联合协议；本项目不接受联合体投标或者投标人不以联合体形式投标的，则不需要提供）</w:t>
      </w:r>
    </w:p>
    <w:p w14:paraId="77C217FF">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投标。</w:t>
      </w:r>
    </w:p>
    <w:p w14:paraId="72BAF38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625D49F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授权代表根据招标文件规定及投标内容而对采购人、采购代理机构所作的任何合法承诺，包括书面澄清及响应等均对联合投标各方产生约束力。</w:t>
      </w:r>
    </w:p>
    <w:p w14:paraId="47AE68A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14:paraId="083CD65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lang w:val="zh-CN"/>
        </w:rPr>
        <w:t>承担的工作和义务为：；</w:t>
      </w:r>
    </w:p>
    <w:p w14:paraId="31E1AC6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lang w:val="zh-CN"/>
        </w:rPr>
        <w:t>承担的工作和义务为：；</w:t>
      </w:r>
    </w:p>
    <w:p w14:paraId="52AB00A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p w14:paraId="33D9898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14:paraId="66127954">
      <w:pPr>
        <w:snapToGrid w:val="0"/>
        <w:spacing w:line="360" w:lineRule="auto"/>
        <w:ind w:firstLine="576"/>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rPr>
        <w:t>（</w:t>
      </w:r>
      <w:bookmarkStart w:id="423" w:name="_Hlk101131882"/>
      <w:r>
        <w:rPr>
          <w:rFonts w:hint="eastAsia" w:ascii="宋体" w:hAnsi="宋体" w:cs="宋体"/>
          <w:color w:val="auto"/>
          <w:kern w:val="0"/>
          <w:sz w:val="24"/>
          <w:highlight w:val="none"/>
          <w:u w:val="single"/>
        </w:rPr>
        <w:t>联合体成员X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w:t>
      </w:r>
      <w:bookmarkEnd w:id="423"/>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提供的服务由小微企业承接，其合同份额占到合同总金额%以上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w:t>
      </w:r>
      <w:bookmarkStart w:id="424" w:name="_Hlk101133598"/>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bookmarkEnd w:id="424"/>
      <w:r>
        <w:rPr>
          <w:rFonts w:hint="eastAsia" w:ascii="宋体" w:hAnsi="宋体" w:cs="宋体"/>
          <w:b/>
          <w:color w:val="auto"/>
          <w:kern w:val="0"/>
          <w:sz w:val="24"/>
          <w:highlight w:val="none"/>
          <w:lang w:val="zh-CN"/>
        </w:rPr>
        <w:t>）</w:t>
      </w:r>
    </w:p>
    <w:p w14:paraId="3D661BDE">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w:t>
      </w:r>
      <w:bookmarkStart w:id="425" w:name="_Hlk101133173"/>
      <w:r>
        <w:rPr>
          <w:rFonts w:hint="eastAsia" w:ascii="宋体" w:hAnsi="宋体" w:cs="宋体"/>
          <w:color w:val="auto"/>
          <w:sz w:val="24"/>
          <w:highlight w:val="none"/>
        </w:rPr>
        <w:t>中小企业合同金额达到%，其中小微企业合同金额达到%</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color w:val="auto"/>
          <w:kern w:val="0"/>
          <w:sz w:val="24"/>
          <w:highlight w:val="none"/>
          <w:lang w:val="zh-CN"/>
        </w:rPr>
        <w:t>）</w:t>
      </w:r>
      <w:bookmarkEnd w:id="425"/>
    </w:p>
    <w:p w14:paraId="0E20CD5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联合体各成员方共同与采购人签订合同，并就采购合同约定的事项对采购人承担连带责任。</w:t>
      </w:r>
    </w:p>
    <w:p w14:paraId="2FEFAB8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67741D9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14:paraId="7C99665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14:paraId="648ED41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14:paraId="61F8D7F0">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29D32997">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337280A7">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p w14:paraId="615F2A20">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日期：年月日</w:t>
      </w:r>
    </w:p>
    <w:p w14:paraId="643C5FC0">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6785494E">
      <w:pPr>
        <w:autoSpaceDE w:val="0"/>
        <w:autoSpaceDN w:val="0"/>
        <w:jc w:val="center"/>
        <w:rPr>
          <w:rFonts w:ascii="宋体" w:hAnsi="宋体" w:cs="宋体"/>
          <w:b/>
          <w:color w:val="auto"/>
          <w:spacing w:val="6"/>
          <w:sz w:val="32"/>
          <w:szCs w:val="32"/>
          <w:highlight w:val="none"/>
        </w:rPr>
      </w:pPr>
    </w:p>
    <w:p w14:paraId="1A4D2985">
      <w:pPr>
        <w:autoSpaceDE w:val="0"/>
        <w:autoSpaceDN w:val="0"/>
        <w:jc w:val="center"/>
        <w:rPr>
          <w:rFonts w:ascii="宋体" w:hAnsi="宋体" w:cs="宋体"/>
          <w:b/>
          <w:color w:val="auto"/>
          <w:spacing w:val="6"/>
          <w:sz w:val="32"/>
          <w:szCs w:val="32"/>
          <w:highlight w:val="none"/>
        </w:rPr>
      </w:pPr>
    </w:p>
    <w:p w14:paraId="0832711A">
      <w:pPr>
        <w:autoSpaceDE w:val="0"/>
        <w:autoSpaceDN w:val="0"/>
        <w:jc w:val="center"/>
        <w:rPr>
          <w:rFonts w:ascii="宋体" w:hAnsi="宋体" w:cs="宋体"/>
          <w:b/>
          <w:color w:val="auto"/>
          <w:spacing w:val="6"/>
          <w:sz w:val="32"/>
          <w:szCs w:val="32"/>
          <w:highlight w:val="none"/>
        </w:rPr>
      </w:pPr>
    </w:p>
    <w:p w14:paraId="74F97242">
      <w:pPr>
        <w:autoSpaceDE w:val="0"/>
        <w:autoSpaceDN w:val="0"/>
        <w:jc w:val="center"/>
        <w:rPr>
          <w:rFonts w:ascii="宋体" w:hAnsi="宋体" w:cs="宋体"/>
          <w:b/>
          <w:color w:val="auto"/>
          <w:spacing w:val="6"/>
          <w:sz w:val="32"/>
          <w:szCs w:val="32"/>
          <w:highlight w:val="none"/>
        </w:rPr>
      </w:pPr>
    </w:p>
    <w:p w14:paraId="1F51179B">
      <w:pPr>
        <w:autoSpaceDE w:val="0"/>
        <w:autoSpaceDN w:val="0"/>
        <w:jc w:val="center"/>
        <w:rPr>
          <w:rFonts w:ascii="宋体" w:hAnsi="宋体" w:cs="宋体"/>
          <w:b/>
          <w:color w:val="auto"/>
          <w:spacing w:val="6"/>
          <w:sz w:val="32"/>
          <w:szCs w:val="32"/>
          <w:highlight w:val="none"/>
        </w:rPr>
      </w:pPr>
    </w:p>
    <w:p w14:paraId="3F2C9197">
      <w:pPr>
        <w:autoSpaceDE w:val="0"/>
        <w:autoSpaceDN w:val="0"/>
        <w:jc w:val="center"/>
        <w:rPr>
          <w:rFonts w:ascii="宋体" w:hAnsi="宋体" w:cs="宋体"/>
          <w:b/>
          <w:color w:val="auto"/>
          <w:spacing w:val="6"/>
          <w:sz w:val="32"/>
          <w:szCs w:val="32"/>
          <w:highlight w:val="none"/>
        </w:rPr>
      </w:pPr>
    </w:p>
    <w:p w14:paraId="796FC2D9">
      <w:pPr>
        <w:autoSpaceDE w:val="0"/>
        <w:autoSpaceDN w:val="0"/>
        <w:jc w:val="center"/>
        <w:rPr>
          <w:rFonts w:ascii="宋体" w:hAnsi="宋体" w:cs="宋体"/>
          <w:b/>
          <w:color w:val="auto"/>
          <w:spacing w:val="6"/>
          <w:sz w:val="32"/>
          <w:szCs w:val="32"/>
          <w:highlight w:val="none"/>
        </w:rPr>
      </w:pPr>
    </w:p>
    <w:p w14:paraId="5DAE3D2E">
      <w:pPr>
        <w:autoSpaceDE w:val="0"/>
        <w:autoSpaceDN w:val="0"/>
        <w:jc w:val="center"/>
        <w:rPr>
          <w:rFonts w:ascii="宋体" w:hAnsi="宋体" w:cs="宋体"/>
          <w:b/>
          <w:color w:val="auto"/>
          <w:spacing w:val="6"/>
          <w:sz w:val="32"/>
          <w:szCs w:val="32"/>
          <w:highlight w:val="none"/>
        </w:rPr>
      </w:pPr>
    </w:p>
    <w:p w14:paraId="7146F19A">
      <w:pPr>
        <w:autoSpaceDE w:val="0"/>
        <w:autoSpaceDN w:val="0"/>
        <w:jc w:val="center"/>
        <w:rPr>
          <w:rFonts w:ascii="宋体" w:hAnsi="宋体" w:cs="宋体"/>
          <w:b/>
          <w:color w:val="auto"/>
          <w:spacing w:val="6"/>
          <w:sz w:val="32"/>
          <w:szCs w:val="32"/>
          <w:highlight w:val="none"/>
        </w:rPr>
      </w:pPr>
    </w:p>
    <w:p w14:paraId="1B9F4DEC">
      <w:pPr>
        <w:autoSpaceDE w:val="0"/>
        <w:autoSpaceDN w:val="0"/>
        <w:jc w:val="center"/>
        <w:rPr>
          <w:rFonts w:ascii="宋体" w:hAnsi="宋体" w:cs="宋体"/>
          <w:b/>
          <w:color w:val="auto"/>
          <w:spacing w:val="6"/>
          <w:sz w:val="32"/>
          <w:szCs w:val="32"/>
          <w:highlight w:val="none"/>
        </w:rPr>
      </w:pPr>
    </w:p>
    <w:p w14:paraId="2FF6ACAE">
      <w:pPr>
        <w:autoSpaceDE w:val="0"/>
        <w:autoSpaceDN w:val="0"/>
        <w:jc w:val="center"/>
        <w:rPr>
          <w:rFonts w:ascii="宋体" w:hAnsi="宋体" w:cs="宋体"/>
          <w:b/>
          <w:color w:val="auto"/>
          <w:spacing w:val="6"/>
          <w:sz w:val="32"/>
          <w:szCs w:val="32"/>
          <w:highlight w:val="none"/>
        </w:rPr>
      </w:pPr>
    </w:p>
    <w:p w14:paraId="5CF6E186">
      <w:pPr>
        <w:autoSpaceDE w:val="0"/>
        <w:autoSpaceDN w:val="0"/>
        <w:jc w:val="center"/>
        <w:rPr>
          <w:rFonts w:ascii="宋体" w:hAnsi="宋体" w:cs="宋体"/>
          <w:b/>
          <w:color w:val="auto"/>
          <w:spacing w:val="6"/>
          <w:sz w:val="32"/>
          <w:szCs w:val="32"/>
          <w:highlight w:val="none"/>
        </w:rPr>
      </w:pPr>
    </w:p>
    <w:p w14:paraId="376F6240">
      <w:pPr>
        <w:autoSpaceDE w:val="0"/>
        <w:autoSpaceDN w:val="0"/>
        <w:jc w:val="center"/>
        <w:rPr>
          <w:rFonts w:ascii="宋体" w:hAnsi="宋体" w:cs="宋体"/>
          <w:b/>
          <w:color w:val="auto"/>
          <w:spacing w:val="6"/>
          <w:sz w:val="32"/>
          <w:szCs w:val="32"/>
          <w:highlight w:val="none"/>
        </w:rPr>
      </w:pPr>
    </w:p>
    <w:p w14:paraId="48E7B636">
      <w:pPr>
        <w:autoSpaceDE w:val="0"/>
        <w:autoSpaceDN w:val="0"/>
        <w:jc w:val="center"/>
        <w:rPr>
          <w:rFonts w:ascii="宋体" w:hAnsi="宋体" w:cs="宋体"/>
          <w:b/>
          <w:color w:val="auto"/>
          <w:spacing w:val="6"/>
          <w:sz w:val="32"/>
          <w:szCs w:val="32"/>
          <w:highlight w:val="none"/>
        </w:rPr>
      </w:pPr>
    </w:p>
    <w:p w14:paraId="02B70F84">
      <w:pPr>
        <w:autoSpaceDE w:val="0"/>
        <w:autoSpaceDN w:val="0"/>
        <w:jc w:val="center"/>
        <w:rPr>
          <w:rFonts w:ascii="宋体" w:hAnsi="宋体" w:cs="宋体"/>
          <w:b/>
          <w:color w:val="auto"/>
          <w:spacing w:val="6"/>
          <w:sz w:val="32"/>
          <w:szCs w:val="32"/>
          <w:highlight w:val="none"/>
        </w:rPr>
      </w:pPr>
    </w:p>
    <w:p w14:paraId="0F418010">
      <w:pPr>
        <w:autoSpaceDE w:val="0"/>
        <w:autoSpaceDN w:val="0"/>
        <w:jc w:val="center"/>
        <w:rPr>
          <w:rFonts w:ascii="宋体" w:hAnsi="宋体" w:cs="宋体"/>
          <w:b/>
          <w:color w:val="auto"/>
          <w:spacing w:val="6"/>
          <w:sz w:val="32"/>
          <w:szCs w:val="32"/>
          <w:highlight w:val="none"/>
        </w:rPr>
      </w:pPr>
    </w:p>
    <w:p w14:paraId="78050136">
      <w:pPr>
        <w:autoSpaceDE w:val="0"/>
        <w:autoSpaceDN w:val="0"/>
        <w:jc w:val="center"/>
        <w:rPr>
          <w:rFonts w:ascii="宋体" w:hAnsi="宋体" w:cs="宋体"/>
          <w:b/>
          <w:color w:val="auto"/>
          <w:spacing w:val="6"/>
          <w:sz w:val="32"/>
          <w:szCs w:val="32"/>
          <w:highlight w:val="none"/>
        </w:rPr>
      </w:pPr>
    </w:p>
    <w:p w14:paraId="004E10A7">
      <w:pPr>
        <w:autoSpaceDE w:val="0"/>
        <w:autoSpaceDN w:val="0"/>
        <w:jc w:val="center"/>
        <w:rPr>
          <w:rFonts w:ascii="宋体" w:hAnsi="宋体" w:cs="宋体"/>
          <w:b/>
          <w:color w:val="auto"/>
          <w:spacing w:val="6"/>
          <w:sz w:val="32"/>
          <w:szCs w:val="32"/>
          <w:highlight w:val="none"/>
        </w:rPr>
      </w:pPr>
    </w:p>
    <w:p w14:paraId="16166C1F">
      <w:pPr>
        <w:autoSpaceDE w:val="0"/>
        <w:autoSpaceDN w:val="0"/>
        <w:jc w:val="center"/>
        <w:rPr>
          <w:rFonts w:ascii="宋体" w:hAnsi="宋体" w:cs="宋体"/>
          <w:b/>
          <w:color w:val="auto"/>
          <w:spacing w:val="6"/>
          <w:sz w:val="32"/>
          <w:szCs w:val="32"/>
          <w:highlight w:val="none"/>
        </w:rPr>
      </w:pPr>
    </w:p>
    <w:p w14:paraId="24521FF9">
      <w:pPr>
        <w:autoSpaceDE w:val="0"/>
        <w:autoSpaceDN w:val="0"/>
        <w:jc w:val="center"/>
        <w:rPr>
          <w:rFonts w:ascii="宋体" w:hAnsi="宋体" w:cs="宋体"/>
          <w:b/>
          <w:color w:val="auto"/>
          <w:spacing w:val="6"/>
          <w:sz w:val="32"/>
          <w:szCs w:val="32"/>
          <w:highlight w:val="none"/>
        </w:rPr>
      </w:pPr>
    </w:p>
    <w:p w14:paraId="06001942">
      <w:pPr>
        <w:autoSpaceDE w:val="0"/>
        <w:autoSpaceDN w:val="0"/>
        <w:jc w:val="center"/>
        <w:rPr>
          <w:rFonts w:ascii="宋体" w:hAnsi="宋体" w:cs="宋体"/>
          <w:b/>
          <w:color w:val="auto"/>
          <w:spacing w:val="6"/>
          <w:sz w:val="32"/>
          <w:szCs w:val="32"/>
          <w:highlight w:val="none"/>
        </w:rPr>
      </w:pPr>
    </w:p>
    <w:p w14:paraId="577F97DF">
      <w:pPr>
        <w:autoSpaceDE w:val="0"/>
        <w:autoSpaceDN w:val="0"/>
        <w:jc w:val="center"/>
        <w:rPr>
          <w:rFonts w:ascii="宋体" w:hAnsi="宋体" w:cs="宋体"/>
          <w:b/>
          <w:color w:val="auto"/>
          <w:spacing w:val="6"/>
          <w:sz w:val="32"/>
          <w:szCs w:val="32"/>
          <w:highlight w:val="none"/>
        </w:rPr>
      </w:pPr>
    </w:p>
    <w:p w14:paraId="238E3830">
      <w:pPr>
        <w:autoSpaceDE w:val="0"/>
        <w:autoSpaceDN w:val="0"/>
        <w:jc w:val="center"/>
        <w:rPr>
          <w:rFonts w:ascii="宋体" w:hAnsi="宋体" w:cs="宋体"/>
          <w:b/>
          <w:color w:val="auto"/>
          <w:spacing w:val="6"/>
          <w:sz w:val="32"/>
          <w:szCs w:val="32"/>
          <w:highlight w:val="none"/>
        </w:rPr>
      </w:pPr>
    </w:p>
    <w:p w14:paraId="73021378">
      <w:pPr>
        <w:autoSpaceDE w:val="0"/>
        <w:autoSpaceDN w:val="0"/>
        <w:jc w:val="center"/>
        <w:rPr>
          <w:rFonts w:ascii="宋体" w:hAnsi="宋体" w:cs="宋体"/>
          <w:b/>
          <w:color w:val="auto"/>
          <w:spacing w:val="6"/>
          <w:sz w:val="32"/>
          <w:szCs w:val="32"/>
          <w:highlight w:val="none"/>
        </w:rPr>
      </w:pPr>
    </w:p>
    <w:p w14:paraId="39EB1D2C">
      <w:pPr>
        <w:autoSpaceDE w:val="0"/>
        <w:autoSpaceDN w:val="0"/>
        <w:jc w:val="center"/>
        <w:rPr>
          <w:rFonts w:ascii="宋体" w:hAnsi="宋体" w:cs="宋体"/>
          <w:b/>
          <w:color w:val="auto"/>
          <w:spacing w:val="6"/>
          <w:sz w:val="32"/>
          <w:szCs w:val="32"/>
          <w:highlight w:val="none"/>
        </w:rPr>
      </w:pPr>
    </w:p>
    <w:p w14:paraId="7F0513BB">
      <w:pPr>
        <w:autoSpaceDE w:val="0"/>
        <w:autoSpaceDN w:val="0"/>
        <w:jc w:val="center"/>
        <w:rPr>
          <w:rFonts w:ascii="宋体" w:hAnsi="宋体" w:cs="宋体"/>
          <w:b/>
          <w:color w:val="auto"/>
          <w:spacing w:val="6"/>
          <w:sz w:val="32"/>
          <w:szCs w:val="32"/>
          <w:highlight w:val="none"/>
        </w:rPr>
      </w:pPr>
    </w:p>
    <w:p w14:paraId="41435771">
      <w:pPr>
        <w:autoSpaceDE w:val="0"/>
        <w:autoSpaceDN w:val="0"/>
        <w:jc w:val="center"/>
        <w:rPr>
          <w:rFonts w:ascii="宋体" w:hAnsi="宋体" w:cs="宋体"/>
          <w:b/>
          <w:color w:val="auto"/>
          <w:spacing w:val="6"/>
          <w:sz w:val="32"/>
          <w:szCs w:val="32"/>
          <w:highlight w:val="none"/>
        </w:rPr>
      </w:pPr>
    </w:p>
    <w:p w14:paraId="6DCCBEB2">
      <w:pPr>
        <w:snapToGrid w:val="0"/>
        <w:spacing w:line="360" w:lineRule="auto"/>
        <w:ind w:firstLine="3666" w:firstLineChars="1100"/>
        <w:rPr>
          <w:rFonts w:ascii="宋体" w:hAnsi="宋体" w:cs="宋体"/>
          <w:b/>
          <w:color w:val="auto"/>
          <w:kern w:val="0"/>
          <w:sz w:val="32"/>
          <w:szCs w:val="32"/>
          <w:highlight w:val="none"/>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6</w:t>
      </w:r>
      <w:r>
        <w:rPr>
          <w:rFonts w:hint="eastAsia" w:ascii="宋体" w:hAnsi="宋体" w:cs="宋体"/>
          <w:b/>
          <w:color w:val="auto"/>
          <w:spacing w:val="6"/>
          <w:sz w:val="32"/>
          <w:szCs w:val="32"/>
          <w:highlight w:val="none"/>
        </w:rPr>
        <w:t>：</w:t>
      </w:r>
      <w:r>
        <w:rPr>
          <w:rFonts w:hint="eastAsia" w:ascii="宋体" w:hAnsi="宋体" w:cs="宋体"/>
          <w:b/>
          <w:color w:val="auto"/>
          <w:kern w:val="0"/>
          <w:sz w:val="32"/>
          <w:szCs w:val="32"/>
          <w:highlight w:val="none"/>
        </w:rPr>
        <w:t>分包意向协议</w:t>
      </w:r>
    </w:p>
    <w:p w14:paraId="0C6C5EDB">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中标后以分包方式履行合同的，提供分包意向协议；采购人不同意分包或者投标人中标后不以分包方式履行合同的，则不需要提供。</w:t>
      </w:r>
      <w:r>
        <w:rPr>
          <w:rFonts w:hint="eastAsia" w:ascii="宋体" w:hAnsi="宋体" w:cs="宋体"/>
          <w:color w:val="auto"/>
          <w:sz w:val="24"/>
          <w:highlight w:val="none"/>
        </w:rPr>
        <w:t>）</w:t>
      </w:r>
    </w:p>
    <w:p w14:paraId="00C8F1A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ascii="宋体" w:hAnsi="宋体" w:cs="宋体"/>
          <w:color w:val="auto"/>
          <w:kern w:val="0"/>
          <w:sz w:val="24"/>
          <w:highlight w:val="none"/>
          <w:lang w:val="zh-CN"/>
        </w:rPr>
        <w:t>。</w:t>
      </w:r>
    </w:p>
    <w:p w14:paraId="30DC101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14:paraId="0552CAC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将</w:t>
      </w:r>
      <w:r>
        <w:rPr>
          <w:rFonts w:ascii="宋体" w:hAnsi="宋体" w:cs="宋体"/>
          <w:color w:val="auto"/>
          <w:kern w:val="0"/>
          <w:sz w:val="24"/>
          <w:highlight w:val="none"/>
          <w:u w:val="single"/>
        </w:rPr>
        <w:t>XX工作内容</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rPr>
        <w:t>（分包供应商</w:t>
      </w:r>
      <w:r>
        <w:rPr>
          <w:rFonts w:hint="eastAsia" w:ascii="宋体" w:hAnsi="宋体" w:cs="宋体"/>
          <w:color w:val="auto"/>
          <w:kern w:val="0"/>
          <w:sz w:val="24"/>
          <w:highlight w:val="none"/>
          <w:u w:val="single"/>
          <w:lang w:val="en-US" w:eastAsia="zh-CN"/>
        </w:rPr>
        <w:t>1</w:t>
      </w:r>
      <w:r>
        <w:rPr>
          <w:rFonts w:hint="eastAsia" w:ascii="宋体" w:hAnsi="宋体" w:cs="宋体"/>
          <w:color w:val="auto"/>
          <w:kern w:val="0"/>
          <w:sz w:val="24"/>
          <w:highlight w:val="none"/>
          <w:u w:val="single"/>
        </w:rPr>
        <w:t>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14:paraId="03C030A3">
      <w:pPr>
        <w:pStyle w:val="8"/>
        <w:ind w:left="664" w:leftChars="316" w:firstLine="229" w:firstLineChars="95"/>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14:paraId="5594EB89">
      <w:pPr>
        <w:rPr>
          <w:color w:val="auto"/>
          <w:highlight w:val="none"/>
        </w:rPr>
      </w:pPr>
    </w:p>
    <w:p w14:paraId="28D2DA2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14:paraId="737833C8">
      <w:pPr>
        <w:snapToGrid w:val="0"/>
        <w:spacing w:line="360" w:lineRule="auto"/>
        <w:ind w:firstLine="576"/>
        <w:rPr>
          <w:rFonts w:ascii="宋体" w:hAnsi="宋体" w:cs="宋体"/>
          <w:b/>
          <w:color w:val="auto"/>
          <w:kern w:val="0"/>
          <w:sz w:val="24"/>
          <w:highlight w:val="none"/>
          <w:lang w:val="zh-CN"/>
        </w:rPr>
      </w:pPr>
      <w:r>
        <w:rPr>
          <w:rFonts w:ascii="宋体" w:hAnsi="宋体" w:cs="宋体"/>
          <w:color w:val="auto"/>
          <w:kern w:val="0"/>
          <w:sz w:val="24"/>
          <w:highlight w:val="none"/>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……）提供的服务全部由小微企业承接，</w:t>
      </w:r>
      <w:r>
        <w:rPr>
          <w:rFonts w:hint="eastAsia" w:ascii="宋体" w:hAnsi="宋体" w:cs="宋体"/>
          <w:color w:val="auto"/>
          <w:kern w:val="0"/>
          <w:sz w:val="24"/>
          <w:highlight w:val="none"/>
        </w:rPr>
        <w:t>其合同份额占到合同总金额%以上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366C7F41">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2、中小企业合同金额达到%，小微企业合同金额达到%</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p>
    <w:p w14:paraId="394FA96F">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7CE68E4C">
      <w:pPr>
        <w:snapToGrid w:val="0"/>
        <w:spacing w:line="360" w:lineRule="auto"/>
        <w:ind w:firstLine="576"/>
        <w:rPr>
          <w:rFonts w:hint="eastAsia" w:ascii="宋体" w:hAnsi="宋体" w:eastAsia="宋体" w:cs="宋体"/>
          <w:color w:val="auto"/>
          <w:highlight w:val="none"/>
          <w:u w:val="single"/>
          <w:lang w:eastAsia="zh-CN"/>
        </w:rPr>
      </w:pPr>
    </w:p>
    <w:p w14:paraId="2F265DB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41581CBB">
      <w:pPr>
        <w:snapToGrid w:val="0"/>
        <w:spacing w:line="360" w:lineRule="auto"/>
        <w:ind w:firstLine="576"/>
        <w:rPr>
          <w:rFonts w:hint="eastAsia" w:ascii="宋体" w:hAnsi="宋体" w:eastAsia="宋体" w:cs="宋体"/>
          <w:color w:val="auto"/>
          <w:kern w:val="0"/>
          <w:sz w:val="24"/>
          <w:highlight w:val="none"/>
          <w:lang w:val="zh-CN" w:eastAsia="zh-CN"/>
        </w:rPr>
      </w:pPr>
    </w:p>
    <w:p w14:paraId="40D91E5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0A4886DC">
      <w:pPr>
        <w:snapToGrid w:val="0"/>
        <w:spacing w:line="360" w:lineRule="auto"/>
        <w:ind w:left="573" w:leftChars="273"/>
        <w:rPr>
          <w:rFonts w:hint="eastAsia" w:ascii="宋体" w:hAnsi="宋体" w:eastAsia="宋体" w:cs="宋体"/>
          <w:color w:val="auto"/>
          <w:kern w:val="0"/>
          <w:sz w:val="24"/>
          <w:highlight w:val="none"/>
          <w:lang w:val="zh-CN" w:eastAsia="zh-CN"/>
        </w:rPr>
      </w:pPr>
    </w:p>
    <w:p w14:paraId="595233A7">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72B7FD69">
      <w:pPr>
        <w:snapToGrid w:val="0"/>
        <w:spacing w:line="360" w:lineRule="auto"/>
        <w:ind w:firstLine="576"/>
        <w:rPr>
          <w:rFonts w:hint="eastAsia" w:ascii="宋体" w:hAnsi="宋体" w:eastAsia="宋体" w:cs="宋体"/>
          <w:color w:val="auto"/>
          <w:kern w:val="0"/>
          <w:sz w:val="24"/>
          <w:highlight w:val="none"/>
          <w:lang w:val="zh-CN" w:eastAsia="zh-CN"/>
        </w:rPr>
      </w:pPr>
    </w:p>
    <w:p w14:paraId="058CF32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6D4CC3C6">
      <w:pPr>
        <w:snapToGrid w:val="0"/>
        <w:spacing w:line="360" w:lineRule="auto"/>
        <w:ind w:firstLine="576"/>
        <w:rPr>
          <w:rFonts w:hint="eastAsia" w:ascii="宋体" w:hAnsi="宋体" w:eastAsia="宋体" w:cs="宋体"/>
          <w:color w:val="auto"/>
          <w:kern w:val="0"/>
          <w:sz w:val="24"/>
          <w:highlight w:val="none"/>
          <w:lang w:val="zh-CN" w:eastAsia="zh-CN"/>
        </w:rPr>
      </w:pPr>
    </w:p>
    <w:p w14:paraId="57316C3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八、其他</w:t>
      </w:r>
    </w:p>
    <w:p w14:paraId="40C81397">
      <w:pPr>
        <w:snapToGrid w:val="0"/>
        <w:spacing w:line="360" w:lineRule="auto"/>
        <w:ind w:left="5758" w:leftChars="342" w:hanging="5040" w:hangingChars="2100"/>
        <w:rPr>
          <w:rFonts w:ascii="宋体" w:hAnsi="宋体" w:cs="宋体"/>
          <w:color w:val="auto"/>
          <w:kern w:val="0"/>
          <w:sz w:val="24"/>
          <w:highlight w:val="none"/>
          <w:lang w:val="zh-CN"/>
        </w:rPr>
      </w:pPr>
      <w:r>
        <w:rPr>
          <w:rFonts w:hint="eastAsia" w:ascii="宋体" w:hAnsi="宋体" w:cs="宋体"/>
          <w:color w:val="auto"/>
          <w:sz w:val="24"/>
          <w:highlight w:val="none"/>
        </w:rPr>
        <w:t>中小企业合同金额达到%，小微企业合同金额达到%</w:t>
      </w:r>
      <w:r>
        <w:rPr>
          <w:rFonts w:hint="eastAsia" w:ascii="宋体" w:hAnsi="宋体" w:cs="宋体"/>
          <w:color w:val="auto"/>
          <w:kern w:val="0"/>
          <w:sz w:val="24"/>
          <w:highlight w:val="none"/>
          <w:lang w:val="zh-CN"/>
        </w:rPr>
        <w:t>。投标人名称(电子签名)：</w:t>
      </w:r>
    </w:p>
    <w:p w14:paraId="0F500051">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分包供应商名称(电子签名/公章)：</w:t>
      </w:r>
    </w:p>
    <w:p w14:paraId="0143F07A">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3E4721F1">
      <w:pPr>
        <w:snapToGrid w:val="0"/>
        <w:spacing w:line="360" w:lineRule="auto"/>
        <w:ind w:left="5758"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日期：年月日</w:t>
      </w:r>
    </w:p>
    <w:p w14:paraId="71F794BD">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7CE4BCAC">
      <w:pPr>
        <w:autoSpaceDE w:val="0"/>
        <w:autoSpaceDN w:val="0"/>
        <w:jc w:val="center"/>
        <w:rPr>
          <w:rFonts w:ascii="宋体" w:hAnsi="宋体" w:cs="宋体"/>
          <w:b/>
          <w:color w:val="auto"/>
          <w:spacing w:val="6"/>
          <w:sz w:val="32"/>
          <w:szCs w:val="32"/>
          <w:highlight w:val="none"/>
        </w:rPr>
      </w:pPr>
    </w:p>
    <w:p w14:paraId="1DC33CDE">
      <w:pPr>
        <w:autoSpaceDE w:val="0"/>
        <w:autoSpaceDN w:val="0"/>
        <w:jc w:val="center"/>
        <w:rPr>
          <w:rFonts w:ascii="宋体" w:hAnsi="宋体" w:cs="宋体"/>
          <w:b/>
          <w:color w:val="auto"/>
          <w:spacing w:val="6"/>
          <w:sz w:val="32"/>
          <w:szCs w:val="32"/>
          <w:highlight w:val="none"/>
        </w:rPr>
      </w:pPr>
    </w:p>
    <w:p w14:paraId="1700C95B">
      <w:pPr>
        <w:autoSpaceDE w:val="0"/>
        <w:autoSpaceDN w:val="0"/>
        <w:jc w:val="center"/>
        <w:rPr>
          <w:rFonts w:ascii="宋体" w:hAnsi="宋体" w:cs="宋体"/>
          <w:b/>
          <w:color w:val="auto"/>
          <w:spacing w:val="6"/>
          <w:sz w:val="32"/>
          <w:szCs w:val="32"/>
          <w:highlight w:val="none"/>
        </w:rPr>
      </w:pPr>
    </w:p>
    <w:p w14:paraId="5136ED32">
      <w:pPr>
        <w:autoSpaceDE w:val="0"/>
        <w:autoSpaceDN w:val="0"/>
        <w:jc w:val="center"/>
        <w:rPr>
          <w:rFonts w:ascii="宋体" w:hAnsi="宋体" w:cs="宋体"/>
          <w:b/>
          <w:color w:val="auto"/>
          <w:spacing w:val="6"/>
          <w:sz w:val="32"/>
          <w:szCs w:val="32"/>
          <w:highlight w:val="none"/>
        </w:rPr>
      </w:pPr>
    </w:p>
    <w:p w14:paraId="516354C8">
      <w:pPr>
        <w:autoSpaceDE w:val="0"/>
        <w:autoSpaceDN w:val="0"/>
        <w:jc w:val="center"/>
        <w:rPr>
          <w:rFonts w:ascii="宋体" w:hAnsi="宋体" w:cs="宋体"/>
          <w:b/>
          <w:color w:val="auto"/>
          <w:spacing w:val="6"/>
          <w:sz w:val="32"/>
          <w:szCs w:val="32"/>
          <w:highlight w:val="none"/>
        </w:rPr>
      </w:pPr>
    </w:p>
    <w:p w14:paraId="1C7B4856">
      <w:pPr>
        <w:autoSpaceDE w:val="0"/>
        <w:autoSpaceDN w:val="0"/>
        <w:jc w:val="center"/>
        <w:rPr>
          <w:rFonts w:ascii="宋体" w:hAnsi="宋体" w:cs="宋体"/>
          <w:b/>
          <w:color w:val="auto"/>
          <w:spacing w:val="6"/>
          <w:sz w:val="32"/>
          <w:szCs w:val="32"/>
          <w:highlight w:val="none"/>
        </w:rPr>
      </w:pPr>
    </w:p>
    <w:p w14:paraId="2997044A">
      <w:pPr>
        <w:autoSpaceDE w:val="0"/>
        <w:autoSpaceDN w:val="0"/>
        <w:jc w:val="center"/>
        <w:rPr>
          <w:rFonts w:ascii="宋体" w:hAnsi="宋体" w:cs="宋体"/>
          <w:b/>
          <w:color w:val="auto"/>
          <w:spacing w:val="6"/>
          <w:sz w:val="32"/>
          <w:szCs w:val="32"/>
          <w:highlight w:val="none"/>
        </w:rPr>
      </w:pPr>
    </w:p>
    <w:p w14:paraId="03E097E8">
      <w:pPr>
        <w:autoSpaceDE w:val="0"/>
        <w:autoSpaceDN w:val="0"/>
        <w:jc w:val="center"/>
        <w:rPr>
          <w:rFonts w:ascii="宋体" w:hAnsi="宋体" w:cs="宋体"/>
          <w:b/>
          <w:color w:val="auto"/>
          <w:spacing w:val="6"/>
          <w:sz w:val="32"/>
          <w:szCs w:val="32"/>
          <w:highlight w:val="none"/>
        </w:rPr>
      </w:pPr>
    </w:p>
    <w:p w14:paraId="2C7DC9C6">
      <w:pPr>
        <w:autoSpaceDE w:val="0"/>
        <w:autoSpaceDN w:val="0"/>
        <w:jc w:val="center"/>
        <w:rPr>
          <w:rFonts w:ascii="宋体" w:hAnsi="宋体" w:cs="宋体"/>
          <w:b/>
          <w:color w:val="auto"/>
          <w:spacing w:val="6"/>
          <w:sz w:val="32"/>
          <w:szCs w:val="32"/>
          <w:highlight w:val="none"/>
        </w:rPr>
      </w:pPr>
    </w:p>
    <w:p w14:paraId="491192DE">
      <w:pPr>
        <w:autoSpaceDE w:val="0"/>
        <w:autoSpaceDN w:val="0"/>
        <w:jc w:val="center"/>
        <w:rPr>
          <w:rFonts w:ascii="宋体" w:hAnsi="宋体" w:cs="宋体"/>
          <w:b/>
          <w:color w:val="auto"/>
          <w:spacing w:val="6"/>
          <w:sz w:val="32"/>
          <w:szCs w:val="32"/>
          <w:highlight w:val="none"/>
        </w:rPr>
      </w:pPr>
    </w:p>
    <w:p w14:paraId="10744051">
      <w:pPr>
        <w:autoSpaceDE w:val="0"/>
        <w:autoSpaceDN w:val="0"/>
        <w:jc w:val="center"/>
        <w:rPr>
          <w:rFonts w:ascii="宋体" w:hAnsi="宋体" w:cs="宋体"/>
          <w:b/>
          <w:color w:val="auto"/>
          <w:spacing w:val="6"/>
          <w:sz w:val="32"/>
          <w:szCs w:val="32"/>
          <w:highlight w:val="none"/>
        </w:rPr>
      </w:pPr>
    </w:p>
    <w:p w14:paraId="4F0668C3">
      <w:pPr>
        <w:autoSpaceDE w:val="0"/>
        <w:autoSpaceDN w:val="0"/>
        <w:jc w:val="center"/>
        <w:rPr>
          <w:rFonts w:ascii="宋体" w:hAnsi="宋体" w:cs="宋体"/>
          <w:b/>
          <w:color w:val="auto"/>
          <w:spacing w:val="6"/>
          <w:sz w:val="32"/>
          <w:szCs w:val="32"/>
          <w:highlight w:val="none"/>
        </w:rPr>
      </w:pPr>
    </w:p>
    <w:p w14:paraId="3BC9F587">
      <w:pPr>
        <w:autoSpaceDE w:val="0"/>
        <w:autoSpaceDN w:val="0"/>
        <w:jc w:val="center"/>
        <w:rPr>
          <w:rFonts w:ascii="宋体" w:hAnsi="宋体" w:cs="宋体"/>
          <w:b/>
          <w:color w:val="auto"/>
          <w:spacing w:val="6"/>
          <w:sz w:val="32"/>
          <w:szCs w:val="32"/>
          <w:highlight w:val="none"/>
        </w:rPr>
      </w:pPr>
    </w:p>
    <w:p w14:paraId="7A7FBABC">
      <w:pPr>
        <w:autoSpaceDE w:val="0"/>
        <w:autoSpaceDN w:val="0"/>
        <w:jc w:val="center"/>
        <w:rPr>
          <w:rFonts w:ascii="宋体" w:hAnsi="宋体" w:cs="宋体"/>
          <w:b/>
          <w:color w:val="auto"/>
          <w:spacing w:val="6"/>
          <w:sz w:val="32"/>
          <w:szCs w:val="32"/>
          <w:highlight w:val="none"/>
        </w:rPr>
      </w:pPr>
    </w:p>
    <w:p w14:paraId="582416A6">
      <w:pPr>
        <w:autoSpaceDE w:val="0"/>
        <w:autoSpaceDN w:val="0"/>
        <w:jc w:val="center"/>
        <w:rPr>
          <w:rFonts w:ascii="宋体" w:hAnsi="宋体" w:cs="宋体"/>
          <w:b/>
          <w:color w:val="auto"/>
          <w:spacing w:val="6"/>
          <w:sz w:val="32"/>
          <w:szCs w:val="32"/>
          <w:highlight w:val="none"/>
        </w:rPr>
      </w:pPr>
    </w:p>
    <w:p w14:paraId="740078FC">
      <w:pPr>
        <w:autoSpaceDE w:val="0"/>
        <w:autoSpaceDN w:val="0"/>
        <w:jc w:val="center"/>
        <w:rPr>
          <w:rFonts w:ascii="宋体" w:hAnsi="宋体" w:cs="宋体"/>
          <w:b/>
          <w:color w:val="auto"/>
          <w:spacing w:val="6"/>
          <w:sz w:val="32"/>
          <w:szCs w:val="32"/>
          <w:highlight w:val="none"/>
        </w:rPr>
      </w:pPr>
    </w:p>
    <w:p w14:paraId="3784C967">
      <w:pPr>
        <w:autoSpaceDE w:val="0"/>
        <w:autoSpaceDN w:val="0"/>
        <w:jc w:val="center"/>
        <w:rPr>
          <w:rFonts w:ascii="宋体" w:hAnsi="宋体" w:cs="宋体"/>
          <w:b/>
          <w:color w:val="auto"/>
          <w:spacing w:val="6"/>
          <w:sz w:val="32"/>
          <w:szCs w:val="32"/>
          <w:highlight w:val="none"/>
        </w:rPr>
      </w:pPr>
    </w:p>
    <w:p w14:paraId="7CD8F261">
      <w:pPr>
        <w:autoSpaceDE w:val="0"/>
        <w:autoSpaceDN w:val="0"/>
        <w:jc w:val="center"/>
        <w:rPr>
          <w:rFonts w:ascii="宋体" w:hAnsi="宋体" w:cs="宋体"/>
          <w:b/>
          <w:color w:val="auto"/>
          <w:spacing w:val="6"/>
          <w:sz w:val="32"/>
          <w:szCs w:val="32"/>
          <w:highlight w:val="none"/>
        </w:rPr>
      </w:pPr>
    </w:p>
    <w:p w14:paraId="248E4CB8">
      <w:pPr>
        <w:autoSpaceDE w:val="0"/>
        <w:autoSpaceDN w:val="0"/>
        <w:jc w:val="center"/>
        <w:rPr>
          <w:rFonts w:ascii="宋体" w:hAnsi="宋体" w:cs="宋体"/>
          <w:b/>
          <w:color w:val="auto"/>
          <w:spacing w:val="6"/>
          <w:sz w:val="32"/>
          <w:szCs w:val="32"/>
          <w:highlight w:val="none"/>
        </w:rPr>
      </w:pPr>
    </w:p>
    <w:p w14:paraId="149DD8F6">
      <w:pPr>
        <w:autoSpaceDE w:val="0"/>
        <w:autoSpaceDN w:val="0"/>
        <w:jc w:val="center"/>
        <w:rPr>
          <w:rFonts w:ascii="宋体" w:hAnsi="宋体" w:cs="宋体"/>
          <w:b/>
          <w:color w:val="auto"/>
          <w:spacing w:val="6"/>
          <w:sz w:val="32"/>
          <w:szCs w:val="32"/>
          <w:highlight w:val="none"/>
        </w:rPr>
      </w:pPr>
    </w:p>
    <w:p w14:paraId="470E5896">
      <w:pPr>
        <w:autoSpaceDE w:val="0"/>
        <w:autoSpaceDN w:val="0"/>
        <w:jc w:val="center"/>
        <w:rPr>
          <w:rFonts w:ascii="宋体" w:hAnsi="宋体" w:cs="宋体"/>
          <w:b/>
          <w:color w:val="auto"/>
          <w:spacing w:val="6"/>
          <w:sz w:val="32"/>
          <w:szCs w:val="32"/>
          <w:highlight w:val="none"/>
        </w:rPr>
      </w:pPr>
    </w:p>
    <w:p w14:paraId="29545089">
      <w:pPr>
        <w:autoSpaceDE w:val="0"/>
        <w:autoSpaceDN w:val="0"/>
        <w:jc w:val="center"/>
        <w:rPr>
          <w:rFonts w:ascii="宋体" w:hAnsi="宋体" w:cs="宋体"/>
          <w:b/>
          <w:color w:val="auto"/>
          <w:spacing w:val="6"/>
          <w:sz w:val="32"/>
          <w:szCs w:val="32"/>
          <w:highlight w:val="none"/>
        </w:rPr>
      </w:pPr>
    </w:p>
    <w:p w14:paraId="200CD6A4">
      <w:pPr>
        <w:autoSpaceDE w:val="0"/>
        <w:autoSpaceDN w:val="0"/>
        <w:jc w:val="center"/>
        <w:rPr>
          <w:rFonts w:ascii="宋体" w:hAnsi="宋体" w:cs="宋体"/>
          <w:b/>
          <w:color w:val="auto"/>
          <w:spacing w:val="6"/>
          <w:sz w:val="32"/>
          <w:szCs w:val="32"/>
          <w:highlight w:val="none"/>
        </w:rPr>
      </w:pPr>
    </w:p>
    <w:p w14:paraId="389EC9A5">
      <w:pPr>
        <w:autoSpaceDE w:val="0"/>
        <w:autoSpaceDN w:val="0"/>
        <w:jc w:val="center"/>
        <w:rPr>
          <w:rFonts w:ascii="宋体" w:hAnsi="宋体" w:cs="宋体"/>
          <w:b/>
          <w:color w:val="auto"/>
          <w:spacing w:val="6"/>
          <w:sz w:val="32"/>
          <w:szCs w:val="32"/>
          <w:highlight w:val="none"/>
        </w:rPr>
      </w:pPr>
    </w:p>
    <w:p w14:paraId="3AE8FE78">
      <w:pPr>
        <w:autoSpaceDE w:val="0"/>
        <w:autoSpaceDN w:val="0"/>
        <w:jc w:val="center"/>
        <w:rPr>
          <w:rFonts w:ascii="宋体" w:hAnsi="宋体" w:cs="宋体"/>
          <w:b/>
          <w:color w:val="auto"/>
          <w:spacing w:val="6"/>
          <w:sz w:val="32"/>
          <w:szCs w:val="32"/>
          <w:highlight w:val="none"/>
        </w:rPr>
      </w:pPr>
    </w:p>
    <w:p w14:paraId="0F850D6F">
      <w:pPr>
        <w:autoSpaceDE w:val="0"/>
        <w:autoSpaceDN w:val="0"/>
        <w:jc w:val="center"/>
        <w:rPr>
          <w:rFonts w:ascii="宋体" w:hAnsi="宋体" w:cs="宋体"/>
          <w:b/>
          <w:color w:val="auto"/>
          <w:spacing w:val="6"/>
          <w:sz w:val="32"/>
          <w:szCs w:val="32"/>
          <w:highlight w:val="none"/>
        </w:rPr>
      </w:pPr>
    </w:p>
    <w:p w14:paraId="6AED5C37">
      <w:pPr>
        <w:autoSpaceDE w:val="0"/>
        <w:autoSpaceDN w:val="0"/>
        <w:jc w:val="center"/>
        <w:rPr>
          <w:rFonts w:ascii="宋体" w:hAnsi="宋体" w:cs="宋体"/>
          <w:b/>
          <w:color w:val="auto"/>
          <w:spacing w:val="6"/>
          <w:sz w:val="32"/>
          <w:szCs w:val="32"/>
          <w:highlight w:val="none"/>
        </w:rPr>
      </w:pPr>
    </w:p>
    <w:p w14:paraId="3AEBD4AF">
      <w:pPr>
        <w:autoSpaceDE w:val="0"/>
        <w:autoSpaceDN w:val="0"/>
        <w:jc w:val="center"/>
        <w:rPr>
          <w:rFonts w:ascii="宋体" w:hAnsi="宋体" w:cs="宋体"/>
          <w:b/>
          <w:color w:val="auto"/>
          <w:spacing w:val="6"/>
          <w:sz w:val="32"/>
          <w:szCs w:val="32"/>
          <w:highlight w:val="none"/>
        </w:rPr>
      </w:pPr>
    </w:p>
    <w:p w14:paraId="00BA42B0">
      <w:pPr>
        <w:spacing w:line="360" w:lineRule="auto"/>
        <w:jc w:val="left"/>
        <w:outlineLvl w:val="0"/>
        <w:rPr>
          <w:rFonts w:ascii="宋体" w:hAnsi="宋体" w:cs="宋体"/>
          <w:b/>
          <w:color w:val="auto"/>
          <w:sz w:val="36"/>
          <w:szCs w:val="20"/>
          <w:highlight w:val="none"/>
        </w:rPr>
      </w:pPr>
      <w:r>
        <w:rPr>
          <w:rFonts w:hint="eastAsia" w:ascii="宋体" w:hAnsi="宋体" w:cs="宋体"/>
          <w:b/>
          <w:color w:val="auto"/>
          <w:sz w:val="36"/>
          <w:szCs w:val="20"/>
          <w:highlight w:val="none"/>
        </w:rPr>
        <w:t>附件</w:t>
      </w:r>
      <w:r>
        <w:rPr>
          <w:rFonts w:ascii="宋体" w:hAnsi="宋体" w:cs="宋体"/>
          <w:b/>
          <w:color w:val="auto"/>
          <w:sz w:val="36"/>
          <w:szCs w:val="20"/>
          <w:highlight w:val="none"/>
        </w:rPr>
        <w:t>7</w:t>
      </w:r>
      <w:r>
        <w:rPr>
          <w:rFonts w:hint="eastAsia" w:ascii="宋体" w:hAnsi="宋体" w:cs="宋体"/>
          <w:b/>
          <w:color w:val="auto"/>
          <w:sz w:val="36"/>
          <w:szCs w:val="20"/>
          <w:highlight w:val="none"/>
        </w:rPr>
        <w:t>：中小企业声明函</w:t>
      </w:r>
    </w:p>
    <w:p w14:paraId="44B122FC">
      <w:pPr>
        <w:spacing w:line="360" w:lineRule="auto"/>
        <w:jc w:val="center"/>
        <w:rPr>
          <w:rFonts w:ascii="宋体" w:hAnsi="宋体" w:cs="宋体"/>
          <w:color w:val="auto"/>
          <w:sz w:val="24"/>
          <w:highlight w:val="none"/>
          <w:u w:val="single"/>
        </w:rPr>
      </w:pPr>
    </w:p>
    <w:p w14:paraId="68898941">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中小企业声明函（服务）</w:t>
      </w:r>
    </w:p>
    <w:p w14:paraId="53ED340A">
      <w:pPr>
        <w:spacing w:line="360" w:lineRule="auto"/>
        <w:ind w:firstLine="360" w:firstLineChars="150"/>
        <w:jc w:val="left"/>
        <w:rPr>
          <w:rFonts w:ascii="宋体" w:hAnsi="宋体" w:cs="宋体"/>
          <w:color w:val="auto"/>
          <w:sz w:val="24"/>
          <w:highlight w:val="none"/>
        </w:rPr>
      </w:pPr>
      <w:r>
        <w:rPr>
          <w:rFonts w:hint="eastAsia" w:ascii="宋体" w:hAnsi="宋体" w:cs="宋体"/>
          <w:color w:val="auto"/>
          <w:sz w:val="24"/>
          <w:highlight w:val="none"/>
        </w:rPr>
        <w:t>本公司（联合体）郑重声明，根据《政府采购促进中小企业发展管理办法》（财库﹝2020﹞46号）的规定，本公司（联合体）参加</w:t>
      </w:r>
      <w:r>
        <w:rPr>
          <w:rFonts w:hint="eastAsia" w:ascii="宋体" w:hAnsi="宋体" w:cs="宋体"/>
          <w:color w:val="auto"/>
          <w:sz w:val="24"/>
          <w:highlight w:val="none"/>
          <w:u w:val="single"/>
        </w:rPr>
        <w:t>（采购人）</w:t>
      </w:r>
      <w:r>
        <w:rPr>
          <w:rFonts w:hint="eastAsia" w:ascii="宋体" w:hAnsi="宋体" w:cs="宋体"/>
          <w:color w:val="auto"/>
          <w:sz w:val="24"/>
          <w:highlight w:val="none"/>
        </w:rPr>
        <w:t>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2FCCC80C">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；承建（承接）企业为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，从业人员人，营业收入为万元，资产总额为万元属于</w:t>
      </w:r>
      <w:r>
        <w:rPr>
          <w:rFonts w:hint="eastAsia" w:ascii="宋体" w:hAnsi="宋体" w:cs="宋体"/>
          <w:color w:val="auto"/>
          <w:sz w:val="24"/>
          <w:highlight w:val="none"/>
          <w:u w:val="single"/>
        </w:rPr>
        <w:t>（中型企业、小型企业、微型企业）</w:t>
      </w:r>
      <w:r>
        <w:rPr>
          <w:rFonts w:hint="eastAsia" w:ascii="宋体" w:hAnsi="宋体" w:cs="宋体"/>
          <w:color w:val="auto"/>
          <w:sz w:val="24"/>
          <w:highlight w:val="none"/>
        </w:rPr>
        <w:t>；</w:t>
      </w:r>
    </w:p>
    <w:p w14:paraId="103596DE">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；承建（承接）企业为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，从业人员人，营业收入为万元，资产总额为万元属于</w:t>
      </w:r>
      <w:r>
        <w:rPr>
          <w:rFonts w:hint="eastAsia" w:ascii="宋体" w:hAnsi="宋体" w:cs="宋体"/>
          <w:color w:val="auto"/>
          <w:sz w:val="24"/>
          <w:highlight w:val="none"/>
          <w:u w:val="single"/>
        </w:rPr>
        <w:t>（中型企业、小型企业、微型企业）</w:t>
      </w:r>
      <w:r>
        <w:rPr>
          <w:rFonts w:hint="eastAsia" w:ascii="宋体" w:hAnsi="宋体" w:cs="宋体"/>
          <w:color w:val="auto"/>
          <w:sz w:val="24"/>
          <w:highlight w:val="none"/>
        </w:rPr>
        <w:t>；</w:t>
      </w:r>
    </w:p>
    <w:p w14:paraId="16913519">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w:t>
      </w:r>
    </w:p>
    <w:p w14:paraId="6518FBF9">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7FC4A119">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33B16B95">
      <w:pPr>
        <w:spacing w:line="360" w:lineRule="auto"/>
        <w:ind w:right="1760"/>
        <w:jc w:val="right"/>
        <w:rPr>
          <w:rFonts w:ascii="宋体" w:hAnsi="宋体" w:cs="宋体"/>
          <w:color w:val="auto"/>
          <w:sz w:val="24"/>
          <w:highlight w:val="none"/>
        </w:rPr>
      </w:pPr>
      <w:r>
        <w:rPr>
          <w:rFonts w:hint="eastAsia" w:ascii="宋体" w:hAnsi="宋体" w:cs="宋体"/>
          <w:color w:val="auto"/>
          <w:sz w:val="24"/>
          <w:highlight w:val="none"/>
        </w:rPr>
        <w:t>投标人名称（电子签名）：</w:t>
      </w:r>
    </w:p>
    <w:p w14:paraId="533687D2">
      <w:pPr>
        <w:spacing w:line="360" w:lineRule="auto"/>
        <w:ind w:right="1120" w:firstLine="4680" w:firstLineChars="1950"/>
        <w:rPr>
          <w:rFonts w:ascii="宋体" w:hAnsi="宋体" w:cs="宋体"/>
          <w:color w:val="auto"/>
          <w:sz w:val="24"/>
          <w:highlight w:val="none"/>
        </w:rPr>
      </w:pPr>
      <w:r>
        <w:rPr>
          <w:rFonts w:hint="eastAsia" w:ascii="宋体" w:hAnsi="宋体" w:cs="宋体"/>
          <w:color w:val="auto"/>
          <w:sz w:val="24"/>
          <w:highlight w:val="none"/>
        </w:rPr>
        <w:t>日期：</w:t>
      </w:r>
    </w:p>
    <w:p w14:paraId="43752148">
      <w:pPr>
        <w:spacing w:line="360" w:lineRule="auto"/>
        <w:ind w:right="420"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eastAsia="zh-CN"/>
        </w:rPr>
        <w:t>①</w:t>
      </w:r>
      <w:r>
        <w:rPr>
          <w:rFonts w:hint="eastAsia" w:ascii="宋体" w:hAnsi="宋体" w:eastAsia="宋体" w:cs="宋体"/>
          <w:color w:val="auto"/>
          <w:sz w:val="24"/>
          <w:highlight w:val="none"/>
        </w:rPr>
        <w:t>从业人员、营业收入、资产总额填报上一年度数据，无上一年度数据的新成立企业可不填报</w:t>
      </w:r>
      <w:r>
        <w:rPr>
          <w:rFonts w:hint="eastAsia" w:ascii="宋体" w:hAnsi="宋体" w:eastAsia="宋体" w:cs="宋体"/>
          <w:color w:val="auto"/>
          <w:sz w:val="24"/>
          <w:highlight w:val="none"/>
          <w:lang w:eastAsia="zh-CN"/>
        </w:rPr>
        <w:t>。②</w:t>
      </w:r>
      <w:r>
        <w:rPr>
          <w:rFonts w:hint="eastAsia" w:ascii="宋体" w:hAnsi="宋体" w:eastAsia="宋体" w:cs="宋体"/>
          <w:color w:val="auto"/>
          <w:sz w:val="24"/>
          <w:highlight w:val="none"/>
        </w:rPr>
        <w:t>《中小企业声明函》中“标的名称”、“采购文件中明确的所属行业”依据招标文件第二部分投标人须知前附表中“采购标的及其对应的中小企业划分标准所属行业”的指引，逐一填写，不得缺漏。</w:t>
      </w:r>
    </w:p>
    <w:sectPr>
      <w:headerReference r:id="rId49" w:type="first"/>
      <w:footerReference r:id="rId52" w:type="first"/>
      <w:headerReference r:id="rId48" w:type="default"/>
      <w:footerReference r:id="rId50" w:type="default"/>
      <w:footerReference r:id="rId51" w:type="even"/>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Sitka Text"/>
    <w:panose1 w:val="020B0500000000000000"/>
    <w:charset w:val="00"/>
    <w:family w:val="swiss"/>
    <w:pitch w:val="default"/>
    <w:sig w:usb0="00000000" w:usb1="00000000" w:usb2="00000000" w:usb3="00000000" w:csb0="00000001" w:csb1="00000000"/>
  </w:font>
  <w:font w:name="Sitka Text">
    <w:panose1 w:val="02000505000000020004"/>
    <w:charset w:val="00"/>
    <w:family w:val="auto"/>
    <w:pitch w:val="default"/>
    <w:sig w:usb0="A00002EF" w:usb1="4000204B" w:usb2="00000000" w:usb3="00000000" w:csb0="2000019F" w:csb1="00000000"/>
  </w:font>
  <w:font w:name="Lucida Sans">
    <w:panose1 w:val="020B0602030504020204"/>
    <w:charset w:val="00"/>
    <w:family w:val="swiss"/>
    <w:pitch w:val="default"/>
    <w:sig w:usb0="00000003" w:usb1="00000000" w:usb2="00000000" w:usb3="00000000" w:csb0="20000001"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宋体"/>
    <w:panose1 w:val="00000000000000000000"/>
    <w:charset w:val="00"/>
    <w:family w:val="roman"/>
    <w:pitch w:val="default"/>
    <w:sig w:usb0="00000000" w:usb1="00000000" w:usb2="00000000" w:usb3="00000000" w:csb0="00040001"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Helvetica">
    <w:altName w:val="Arial"/>
    <w:panose1 w:val="020B0504020202030204"/>
    <w:charset w:val="00"/>
    <w:family w:val="swiss"/>
    <w:pitch w:val="default"/>
    <w:sig w:usb0="00000000" w:usb1="00000000" w:usb2="00000000" w:usb3="00000000" w:csb0="00000093" w:csb1="00000000"/>
  </w:font>
  <w:font w:name="Cumberland">
    <w:altName w:val="宋体"/>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1"/>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83" w:usb1="288F0000" w:usb2="00000006" w:usb3="00000000" w:csb0="00040001" w:csb1="00000000"/>
  </w:font>
  <w:font w:name="Lucida Sans Unicode">
    <w:panose1 w:val="020B0602030504020204"/>
    <w:charset w:val="00"/>
    <w:family w:val="auto"/>
    <w:pitch w:val="default"/>
    <w:sig w:usb0="80001AFF" w:usb1="0000396B" w:usb2="00000000" w:usb3="00000000" w:csb0="200000BF" w:csb1="D7F70000"/>
  </w:font>
  <w:font w:name="Century Gothic">
    <w:panose1 w:val="020B0502020202020204"/>
    <w:charset w:val="00"/>
    <w:family w:val="swiss"/>
    <w:pitch w:val="default"/>
    <w:sig w:usb0="00000287"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宋体"/>
    <w:panose1 w:val="00000000000000000000"/>
    <w:charset w:val="00"/>
    <w:family w:val="modern"/>
    <w:pitch w:val="default"/>
    <w:sig w:usb0="00000000" w:usb1="00000000" w:usb2="00000000" w:usb3="00000000" w:csb0="00040001"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4BF8C">
    <w:pPr>
      <w:pStyle w:val="42"/>
      <w:jc w:val="center"/>
      <w:rPr>
        <w:rFonts w:ascii="仿宋_GB2312" w:eastAsia="仿宋_GB2312"/>
      </w:rPr>
    </w:pPr>
    <w:r>
      <w:rPr>
        <w:rFonts w:hint="eastAsia" w:ascii="仿宋_GB2312" w:eastAsia="仿宋_GB2312"/>
        <w:kern w:val="0"/>
      </w:rPr>
      <w:t>第</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23</w:t>
    </w:r>
    <w:r>
      <w:rPr>
        <w:rFonts w:hint="eastAsia" w:ascii="仿宋_GB2312" w:eastAsia="仿宋_GB2312"/>
        <w:kern w:val="0"/>
      </w:rPr>
      <w:fldChar w:fldCharType="end"/>
    </w:r>
    <w:r>
      <w:rPr>
        <w:rFonts w:hint="eastAsia" w:ascii="仿宋_GB2312" w:eastAsia="仿宋_GB2312"/>
        <w:kern w:val="0"/>
      </w:rPr>
      <w:t>页共</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719D8">
    <w:pPr>
      <w:pStyle w:val="4"/>
      <w:spacing w:line="212" w:lineRule="auto"/>
      <w:ind w:left="3710"/>
    </w:pPr>
    <w:r>
      <w:rPr>
        <w:spacing w:val="-10"/>
      </w:rPr>
      <w:t>第34页共95页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F2B54">
    <w:pPr>
      <w:pStyle w:val="4"/>
      <w:spacing w:line="212" w:lineRule="auto"/>
      <w:ind w:left="3422"/>
    </w:pPr>
    <w:r>
      <w:rPr>
        <w:spacing w:val="-8"/>
      </w:rPr>
      <w:t>第44页共95页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D9716">
    <w:pPr>
      <w:pStyle w:val="4"/>
      <w:spacing w:line="212" w:lineRule="auto"/>
      <w:ind w:left="3790"/>
    </w:pPr>
    <w:r>
      <w:rPr>
        <w:spacing w:val="-9"/>
      </w:rPr>
      <w:t>第60页共95页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C00D1">
    <w:pPr>
      <w:pStyle w:val="4"/>
      <w:spacing w:line="212" w:lineRule="auto"/>
      <w:ind w:left="3790"/>
    </w:pPr>
    <w:r>
      <w:rPr>
        <w:spacing w:val="-9"/>
      </w:rPr>
      <w:t>第61页共95页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C11F2">
    <w:pPr>
      <w:pStyle w:val="4"/>
      <w:spacing w:line="212" w:lineRule="auto"/>
      <w:ind w:left="3790"/>
    </w:pPr>
    <w:r>
      <w:rPr>
        <w:spacing w:val="-9"/>
      </w:rPr>
      <w:t>第62页共95页</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5B095">
    <w:pPr>
      <w:pStyle w:val="4"/>
      <w:spacing w:line="212" w:lineRule="auto"/>
      <w:ind w:left="3790"/>
    </w:pPr>
    <w:r>
      <w:rPr>
        <w:spacing w:val="-9"/>
      </w:rPr>
      <w:t>第65页共95页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726CB">
    <w:pPr>
      <w:pStyle w:val="4"/>
      <w:spacing w:line="212" w:lineRule="auto"/>
      <w:ind w:left="3903"/>
    </w:pPr>
    <w:r>
      <w:rPr>
        <w:spacing w:val="-9"/>
      </w:rPr>
      <w:t>第67页共95页</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9FA80">
    <w:pPr>
      <w:pStyle w:val="42"/>
      <w:jc w:val="center"/>
      <w:rPr>
        <w:rFonts w:ascii="仿宋_GB2312" w:eastAsia="仿宋_GB2312"/>
      </w:rPr>
    </w:pPr>
    <w:r>
      <w:rPr>
        <w:rFonts w:hint="eastAsia" w:ascii="仿宋_GB2312" w:eastAsia="仿宋_GB2312"/>
        <w:kern w:val="0"/>
      </w:rPr>
      <w:t>第</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52</w:t>
    </w:r>
    <w:r>
      <w:rPr>
        <w:rFonts w:hint="eastAsia" w:ascii="仿宋_GB2312" w:eastAsia="仿宋_GB2312"/>
        <w:kern w:val="0"/>
      </w:rPr>
      <w:fldChar w:fldCharType="end"/>
    </w:r>
    <w:r>
      <w:rPr>
        <w:rFonts w:hint="eastAsia" w:ascii="仿宋_GB2312" w:eastAsia="仿宋_GB2312"/>
        <w:kern w:val="0"/>
      </w:rPr>
      <w:t>页共</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页</w:t>
    </w:r>
  </w:p>
  <w:p w14:paraId="599011A6">
    <w:pPr>
      <w:rPr>
        <w:rFonts w:ascii="仿宋_GB2312" w:eastAsia="仿宋_GB2312"/>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9CC3B">
    <w:pPr>
      <w:pStyle w:val="42"/>
      <w:jc w:val="center"/>
      <w:rPr>
        <w:rFonts w:ascii="仿宋_GB2312" w:eastAsia="仿宋_GB2312"/>
      </w:rPr>
    </w:pPr>
    <w:r>
      <w:rPr>
        <w:rFonts w:hint="eastAsia" w:ascii="仿宋_GB2312" w:eastAsia="仿宋_GB2312"/>
        <w:kern w:val="0"/>
      </w:rPr>
      <w:t>第</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33</w:t>
    </w:r>
    <w:r>
      <w:rPr>
        <w:rFonts w:hint="eastAsia" w:ascii="仿宋_GB2312" w:eastAsia="仿宋_GB2312"/>
        <w:kern w:val="0"/>
      </w:rPr>
      <w:fldChar w:fldCharType="end"/>
    </w:r>
    <w:r>
      <w:rPr>
        <w:rFonts w:hint="eastAsia" w:ascii="仿宋_GB2312" w:eastAsia="仿宋_GB2312"/>
        <w:kern w:val="0"/>
      </w:rPr>
      <w:t>页共</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页</w:t>
    </w:r>
  </w:p>
  <w:p w14:paraId="57C57392">
    <w:pPr>
      <w:rPr>
        <w:rFonts w:ascii="仿宋_GB2312" w:eastAsia="仿宋_GB2312"/>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2FC3C">
    <w:pPr>
      <w:pStyle w:val="42"/>
      <w:jc w:val="center"/>
      <w:rPr>
        <w:rFonts w:ascii="仿宋_GB2312" w:eastAsia="仿宋_GB2312"/>
      </w:rPr>
    </w:pPr>
    <w:r>
      <w:rPr>
        <w:rFonts w:hint="eastAsia" w:ascii="仿宋_GB2312" w:eastAsia="仿宋_GB2312"/>
        <w:kern w:val="0"/>
      </w:rPr>
      <w:t>第</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55</w:t>
    </w:r>
    <w:r>
      <w:rPr>
        <w:rFonts w:hint="eastAsia" w:ascii="仿宋_GB2312" w:eastAsia="仿宋_GB2312"/>
        <w:kern w:val="0"/>
      </w:rPr>
      <w:fldChar w:fldCharType="end"/>
    </w:r>
    <w:r>
      <w:rPr>
        <w:rFonts w:hint="eastAsia" w:ascii="仿宋_GB2312" w:eastAsia="仿宋_GB2312"/>
        <w:kern w:val="0"/>
      </w:rPr>
      <w:t>页共</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页</w:t>
    </w:r>
  </w:p>
  <w:p w14:paraId="7D0C37FA">
    <w:pPr>
      <w:rPr>
        <w:rFonts w:ascii="仿宋_GB2312" w:eastAsia="仿宋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1DC99">
    <w:pPr>
      <w:pStyle w:val="42"/>
      <w:framePr w:wrap="around" w:vAnchor="text" w:hAnchor="margin" w:xAlign="right" w:y="1"/>
      <w:rPr>
        <w:rStyle w:val="73"/>
      </w:rPr>
    </w:pPr>
    <w:r>
      <w:fldChar w:fldCharType="begin"/>
    </w:r>
    <w:r>
      <w:rPr>
        <w:rStyle w:val="73"/>
      </w:rPr>
      <w:instrText xml:space="preserve">PAGE  </w:instrText>
    </w:r>
    <w:r>
      <w:fldChar w:fldCharType="end"/>
    </w:r>
  </w:p>
  <w:p w14:paraId="428EDFA6">
    <w:pPr>
      <w:pStyle w:val="42"/>
      <w:ind w:right="360"/>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DFB97">
    <w:pPr>
      <w:pStyle w:val="42"/>
      <w:jc w:val="center"/>
      <w:rPr>
        <w:rFonts w:ascii="仿宋_GB2312" w:eastAsia="仿宋_GB2312"/>
      </w:rPr>
    </w:pPr>
    <w:r>
      <w:rPr>
        <w:rFonts w:hint="eastAsia" w:ascii="仿宋_GB2312" w:eastAsia="仿宋_GB2312"/>
        <w:kern w:val="0"/>
      </w:rPr>
      <w:t>第</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53</w:t>
    </w:r>
    <w:r>
      <w:rPr>
        <w:rFonts w:hint="eastAsia" w:ascii="仿宋_GB2312" w:eastAsia="仿宋_GB2312"/>
        <w:kern w:val="0"/>
      </w:rPr>
      <w:fldChar w:fldCharType="end"/>
    </w:r>
    <w:r>
      <w:rPr>
        <w:rFonts w:hint="eastAsia" w:ascii="仿宋_GB2312" w:eastAsia="仿宋_GB2312"/>
        <w:kern w:val="0"/>
      </w:rPr>
      <w:t>页共</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页</w:t>
    </w:r>
  </w:p>
  <w:p w14:paraId="082C006E">
    <w:pPr>
      <w:rPr>
        <w:rFonts w:ascii="仿宋_GB2312" w:eastAsia="仿宋_GB2312"/>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65B78">
    <w:pPr>
      <w:pStyle w:val="42"/>
      <w:jc w:val="center"/>
      <w:rPr>
        <w:rFonts w:ascii="仿宋_GB2312" w:eastAsia="仿宋_GB2312"/>
      </w:rPr>
    </w:pPr>
    <w:r>
      <w:rPr>
        <w:rFonts w:hint="eastAsia" w:ascii="仿宋_GB2312" w:eastAsia="仿宋_GB2312"/>
        <w:kern w:val="0"/>
      </w:rPr>
      <w:t>第</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58</w:t>
    </w:r>
    <w:r>
      <w:rPr>
        <w:rFonts w:hint="eastAsia" w:ascii="仿宋_GB2312" w:eastAsia="仿宋_GB2312"/>
        <w:kern w:val="0"/>
      </w:rPr>
      <w:fldChar w:fldCharType="end"/>
    </w:r>
    <w:r>
      <w:rPr>
        <w:rFonts w:hint="eastAsia" w:ascii="仿宋_GB2312" w:eastAsia="仿宋_GB2312"/>
        <w:kern w:val="0"/>
      </w:rPr>
      <w:t>页共</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页</w:t>
    </w:r>
  </w:p>
  <w:p w14:paraId="73FF07A5">
    <w:pPr>
      <w:rPr>
        <w:rFonts w:ascii="仿宋_GB2312" w:eastAsia="仿宋_GB2312"/>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67E56">
    <w:pPr>
      <w:pStyle w:val="42"/>
      <w:jc w:val="center"/>
      <w:rPr>
        <w:rFonts w:ascii="仿宋_GB2312" w:eastAsia="仿宋_GB2312"/>
      </w:rPr>
    </w:pPr>
    <w:r>
      <w:rPr>
        <w:rFonts w:hint="eastAsia" w:ascii="仿宋_GB2312" w:eastAsia="仿宋_GB2312"/>
        <w:kern w:val="0"/>
      </w:rPr>
      <w:t>第</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57</w:t>
    </w:r>
    <w:r>
      <w:rPr>
        <w:rFonts w:hint="eastAsia" w:ascii="仿宋_GB2312" w:eastAsia="仿宋_GB2312"/>
        <w:kern w:val="0"/>
      </w:rPr>
      <w:fldChar w:fldCharType="end"/>
    </w:r>
    <w:r>
      <w:rPr>
        <w:rFonts w:hint="eastAsia" w:ascii="仿宋_GB2312" w:eastAsia="仿宋_GB2312"/>
        <w:kern w:val="0"/>
      </w:rPr>
      <w:t>页共</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页</w:t>
    </w:r>
  </w:p>
  <w:p w14:paraId="49E663F4">
    <w:pPr>
      <w:rPr>
        <w:rFonts w:ascii="仿宋_GB2312" w:eastAsia="仿宋_GB2312"/>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93A87">
    <w:pPr>
      <w:pStyle w:val="42"/>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96</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96</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28B69">
    <w:pPr>
      <w:pStyle w:val="42"/>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82</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82</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1285B">
    <w:pPr>
      <w:pStyle w:val="42"/>
      <w:jc w:val="center"/>
      <w:rPr>
        <w:rFonts w:ascii="仿宋_GB2312" w:eastAsia="仿宋_GB2312"/>
        <w:szCs w:val="24"/>
      </w:rPr>
    </w:pPr>
    <w:r>
      <w:rPr>
        <w:rFonts w:hint="eastAsia" w:ascii="仿宋_GB2312" w:eastAsia="仿宋_GB2312"/>
        <w:kern w:val="0"/>
        <w:szCs w:val="21"/>
      </w:rPr>
      <w:t>第</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r>
      <w:rPr>
        <w:rFonts w:hint="eastAsia" w:ascii="仿宋_GB2312" w:eastAsia="仿宋_GB2312"/>
        <w:kern w:val="0"/>
        <w:szCs w:val="21"/>
      </w:rPr>
      <w:t>页共</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r>
      <w:rPr>
        <w:rFonts w:hint="eastAsia" w:ascii="仿宋_GB2312" w:eastAsia="仿宋_GB2312"/>
        <w:kern w:val="0"/>
        <w:szCs w:val="21"/>
      </w:rPr>
      <w:t>页</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F9C3D">
    <w:pPr>
      <w:pStyle w:val="42"/>
      <w:framePr w:wrap="around" w:vAnchor="text" w:hAnchor="margin" w:xAlign="right" w:y="1"/>
      <w:rPr>
        <w:rStyle w:val="73"/>
      </w:rPr>
    </w:pPr>
    <w:r>
      <w:fldChar w:fldCharType="begin"/>
    </w:r>
    <w:r>
      <w:rPr>
        <w:rStyle w:val="73"/>
      </w:rPr>
      <w:instrText xml:space="preserve">PAGE  </w:instrText>
    </w:r>
    <w:r>
      <w:fldChar w:fldCharType="end"/>
    </w:r>
  </w:p>
  <w:p w14:paraId="3D38A042">
    <w:pPr>
      <w:pStyle w:val="42"/>
      <w:ind w:right="360"/>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365DA">
    <w:pPr>
      <w:pStyle w:val="42"/>
      <w:jc w:val="center"/>
      <w:rPr>
        <w:rFonts w:ascii="仿宋_GB2312" w:eastAsia="仿宋_GB2312"/>
      </w:rPr>
    </w:pPr>
    <w:r>
      <w:rPr>
        <w:rFonts w:hint="eastAsia" w:ascii="仿宋_GB2312" w:eastAsia="仿宋_GB2312"/>
        <w:kern w:val="0"/>
        <w:szCs w:val="21"/>
      </w:rPr>
      <w:t>第</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59</w:t>
    </w:r>
    <w:r>
      <w:rPr>
        <w:rFonts w:hint="eastAsia" w:ascii="仿宋_GB2312" w:eastAsia="仿宋_GB2312"/>
        <w:kern w:val="0"/>
        <w:szCs w:val="21"/>
      </w:rPr>
      <w:fldChar w:fldCharType="end"/>
    </w:r>
    <w:r>
      <w:rPr>
        <w:rFonts w:hint="eastAsia" w:ascii="仿宋_GB2312" w:eastAsia="仿宋_GB2312"/>
        <w:kern w:val="0"/>
        <w:szCs w:val="21"/>
      </w:rPr>
      <w:t>页共</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bookmarkStart w:id="426" w:name="_Toc131845147"/>
    <w:bookmarkStart w:id="427" w:name="_Toc164085800"/>
    <w:bookmarkStart w:id="428" w:name="_Toc36110187"/>
    <w:bookmarkStart w:id="429" w:name="_Toc91899912"/>
    <w:r>
      <w:rPr>
        <w:rFonts w:hint="eastAsia" w:ascii="仿宋_GB2312" w:eastAsia="仿宋_GB2312"/>
        <w:kern w:val="0"/>
        <w:szCs w:val="21"/>
      </w:rPr>
      <w:t>页</w:t>
    </w:r>
    <w:bookmarkEnd w:id="426"/>
    <w:bookmarkEnd w:id="427"/>
    <w:bookmarkEnd w:id="428"/>
    <w:bookmarkEnd w:id="429"/>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1B2FA">
    <w:pPr>
      <w:pStyle w:val="42"/>
      <w:jc w:val="center"/>
      <w:rPr>
        <w:rFonts w:ascii="仿宋_GB2312" w:eastAsia="仿宋_GB2312"/>
      </w:rPr>
    </w:pPr>
    <w:r>
      <w:rPr>
        <w:rFonts w:hint="eastAsia" w:ascii="仿宋_GB2312" w:eastAsia="仿宋_GB2312"/>
        <w:kern w:val="0"/>
      </w:rPr>
      <w:t>第</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页共</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6928F">
    <w:pPr>
      <w:pStyle w:val="4"/>
      <w:spacing w:line="212" w:lineRule="auto"/>
      <w:ind w:left="3422"/>
    </w:pPr>
    <w:r>
      <w:rPr>
        <w:spacing w:val="-9"/>
      </w:rPr>
      <w:t>第28页共95页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AEE30">
    <w:pPr>
      <w:pStyle w:val="4"/>
      <w:spacing w:line="212" w:lineRule="auto"/>
      <w:ind w:left="3422"/>
    </w:pPr>
    <w:r>
      <w:rPr>
        <w:spacing w:val="-9"/>
      </w:rPr>
      <w:t>第29页共95页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B0333">
    <w:pPr>
      <w:pStyle w:val="4"/>
      <w:spacing w:line="212" w:lineRule="auto"/>
      <w:ind w:left="3422"/>
    </w:pPr>
    <w:r>
      <w:rPr>
        <w:spacing w:val="-10"/>
      </w:rPr>
      <w:t>第30页共95页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72DDD">
    <w:pPr>
      <w:pStyle w:val="4"/>
      <w:spacing w:line="212" w:lineRule="auto"/>
      <w:ind w:left="3422"/>
    </w:pPr>
    <w:r>
      <w:rPr>
        <w:spacing w:val="-10"/>
      </w:rPr>
      <w:t>第31页共95页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97F25">
    <w:pPr>
      <w:pStyle w:val="4"/>
      <w:spacing w:line="212" w:lineRule="auto"/>
      <w:ind w:left="3422"/>
    </w:pPr>
    <w:r>
      <w:rPr>
        <w:spacing w:val="-10"/>
      </w:rPr>
      <w:t>第32页共95页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A2A78">
    <w:pPr>
      <w:pStyle w:val="4"/>
      <w:spacing w:line="212" w:lineRule="auto"/>
      <w:ind w:left="3710"/>
    </w:pPr>
    <w:r>
      <w:rPr>
        <w:spacing w:val="-10"/>
      </w:rPr>
      <w:t>第33页共95页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0B0CF">
    <w:pPr>
      <w:pStyle w:val="43"/>
      <w:pBdr>
        <w:bottom w:val="single" w:color="auto" w:sz="6" w:space="4"/>
      </w:pBdr>
      <w:jc w:val="right"/>
    </w:pPr>
    <w:r>
      <w:t>杭州市政府采购公开招标文件</w:t>
    </w:r>
  </w:p>
  <w:p w14:paraId="38FCF2FA">
    <w:pPr>
      <w:pStyle w:val="60"/>
      <w:tabs>
        <w:tab w:val="center" w:pos="4535"/>
        <w:tab w:val="right" w:pos="9070"/>
      </w:tabs>
      <w:ind w:firstLine="180" w:firstLineChars="100"/>
      <w:jc w:val="both"/>
      <w:rPr>
        <w:rFonts w:ascii="仿宋_GB2312" w:eastAsia="仿宋_GB2312"/>
        <w:b w:val="0"/>
        <w:i/>
        <w:sz w:val="18"/>
        <w:u w:val="single"/>
        <w:lang w:val="en-U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940FC">
    <w:pPr>
      <w:spacing w:before="48" w:line="219" w:lineRule="auto"/>
      <w:ind w:left="6385"/>
      <w:rPr>
        <w:rFonts w:ascii="宋体" w:hAnsi="宋体" w:eastAsia="宋体" w:cs="宋体"/>
        <w:sz w:val="18"/>
        <w:szCs w:val="18"/>
      </w:rPr>
    </w:pPr>
    <w:r>
      <w:rPr>
        <w:rFonts w:ascii="宋体" w:hAnsi="宋体" w:eastAsia="宋体" w:cs="宋体"/>
        <w:spacing w:val="-1"/>
        <w:sz w:val="18"/>
        <w:szCs w:val="18"/>
      </w:rPr>
      <w:t>杭州市政府采购公开招标文件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77D26">
    <w:pPr>
      <w:spacing w:before="48" w:line="219" w:lineRule="auto"/>
      <w:ind w:left="6385"/>
      <w:rPr>
        <w:rFonts w:ascii="宋体" w:hAnsi="宋体" w:eastAsia="宋体" w:cs="宋体"/>
        <w:sz w:val="18"/>
        <w:szCs w:val="18"/>
      </w:rPr>
    </w:pPr>
    <w:r>
      <w:rPr>
        <w:rFonts w:ascii="宋体" w:hAnsi="宋体" w:eastAsia="宋体" w:cs="宋体"/>
        <w:spacing w:val="-1"/>
        <w:sz w:val="18"/>
        <w:szCs w:val="18"/>
      </w:rPr>
      <w:t>杭州市政府采购公开招标文件</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1D6FB">
    <w:pPr>
      <w:spacing w:before="48" w:line="219" w:lineRule="auto"/>
      <w:ind w:left="6385"/>
      <w:rPr>
        <w:rFonts w:ascii="宋体" w:hAnsi="宋体" w:eastAsia="宋体" w:cs="宋体"/>
        <w:sz w:val="18"/>
        <w:szCs w:val="18"/>
      </w:rPr>
    </w:pPr>
    <w:r>
      <w:rPr>
        <w:rFonts w:ascii="宋体" w:hAnsi="宋体" w:eastAsia="宋体" w:cs="宋体"/>
        <w:spacing w:val="-1"/>
        <w:sz w:val="18"/>
        <w:szCs w:val="18"/>
      </w:rPr>
      <w:t>杭州市政府采购公开招标文件</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0F188">
    <w:pPr>
      <w:spacing w:before="48" w:line="219" w:lineRule="auto"/>
      <w:ind w:left="6498"/>
      <w:rPr>
        <w:rFonts w:ascii="宋体" w:hAnsi="宋体" w:eastAsia="宋体" w:cs="宋体"/>
        <w:sz w:val="18"/>
        <w:szCs w:val="18"/>
      </w:rPr>
    </w:pPr>
    <w:r>
      <w:rPr>
        <w:rFonts w:ascii="宋体" w:hAnsi="宋体" w:eastAsia="宋体" w:cs="宋体"/>
        <w:spacing w:val="-1"/>
        <w:sz w:val="18"/>
        <w:szCs w:val="18"/>
      </w:rPr>
      <w:t>杭州市政府采购公开招标文件</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61D4E">
    <w:pPr>
      <w:pStyle w:val="43"/>
      <w:rPr>
        <w:rFonts w:ascii="仿宋_GB2312" w:eastAsia="仿宋_GB2312"/>
        <w:b/>
        <w:i/>
        <w:u w:val="single"/>
      </w:rPr>
    </w:pPr>
    <w:r>
      <w:t>杭州市政府采购公开招标文件</w:t>
    </w:r>
  </w:p>
  <w:p w14:paraId="1300B332">
    <w:pPr>
      <w:rPr>
        <w:rFonts w:ascii="仿宋_GB2312" w:eastAsia="仿宋_GB2312"/>
        <w:b/>
        <w:i/>
        <w:sz w:val="18"/>
        <w:u w:val="single"/>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3F79C">
    <w:pPr>
      <w:pStyle w:val="43"/>
      <w:rPr>
        <w:rFonts w:hint="eastAsia" w:eastAsia="宋体"/>
        <w:lang w:eastAsia="zh-CN"/>
      </w:rPr>
    </w:pPr>
    <w:r>
      <w:t></w:t>
    </w:r>
  </w:p>
  <w:p w14:paraId="0A8C6523">
    <w:pPr>
      <w:pStyle w:val="43"/>
    </w:pPr>
    <w:r>
      <w:t>杭州市政府采购公开招标文件</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203D4">
    <w:pPr>
      <w:pStyle w:val="43"/>
      <w:rPr>
        <w:rFonts w:ascii="仿宋_GB2312" w:eastAsia="仿宋_GB2312"/>
        <w:b/>
        <w:i/>
        <w:u w:val="single"/>
      </w:rPr>
    </w:pPr>
    <w:r>
      <w:t>杭州市政府采购公开招标文件</w:t>
    </w:r>
  </w:p>
  <w:p w14:paraId="2019B829">
    <w:pPr>
      <w:rPr>
        <w:rFonts w:ascii="仿宋_GB2312" w:eastAsia="仿宋_GB2312"/>
        <w:b/>
        <w:i/>
        <w:sz w:val="18"/>
        <w:u w:val="single"/>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A658D">
    <w:pPr>
      <w:pStyle w:val="43"/>
      <w:jc w:val="right"/>
    </w:pPr>
    <w:r>
      <w:t>杭州市政府采购公开招标文件</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2353E">
    <w:pPr>
      <w:pStyle w:val="43"/>
      <w:jc w:val="right"/>
      <w:rPr>
        <w:rFonts w:ascii="仿宋_GB2312" w:eastAsia="仿宋_GB2312"/>
        <w:b/>
        <w:i/>
        <w:u w:val="single"/>
      </w:rPr>
    </w:pPr>
    <w:r>
      <w:t>杭州市政府采购公开招标文件</w:t>
    </w:r>
  </w:p>
  <w:p w14:paraId="733B51FF">
    <w:pPr>
      <w:rPr>
        <w:rFonts w:ascii="仿宋_GB2312" w:eastAsia="仿宋_GB2312"/>
        <w:b/>
        <w:i/>
        <w:sz w:val="18"/>
        <w:u w:val="single"/>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369F0">
    <w:pPr>
      <w:pStyle w:val="43"/>
      <w:jc w:val="right"/>
    </w:pPr>
    <w:r>
      <w:t>杭州市政府采购公开招标文件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01AD0">
    <w:pPr>
      <w:pStyle w:val="43"/>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lang w:val="zh-CN"/>
      </w:rPr>
      <w:t>杭州市政府采购公开招标文件</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25177">
    <w:pPr>
      <w:pStyle w:val="43"/>
      <w:jc w:val="right"/>
      <w:rPr>
        <w:rFonts w:hint="eastAsia" w:ascii="仿宋_GB2312" w:eastAsia="宋体"/>
        <w:b/>
        <w:i/>
        <w:iCs/>
        <w:u w:val="single"/>
        <w:lang w:eastAsia="zh-CN"/>
      </w:rPr>
    </w:pPr>
    <w:r>
      <w:t></w:t>
    </w:r>
    <w:r>
      <w:rPr>
        <w:rFonts w:hint="eastAsia"/>
        <w:lang w:eastAsia="zh-CN"/>
      </w:rPr>
      <w:t>杭州市上城区政府采购公开招标文件</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6AA6A">
    <w:pPr>
      <w:pStyle w:val="43"/>
      <w:rPr>
        <w:rFonts w:hint="eastAsia" w:eastAsia="宋体"/>
        <w:lang w:eastAsia="zh-CN"/>
      </w:rPr>
    </w:pPr>
    <w:r>
      <w:t></w:t>
    </w:r>
    <w:r>
      <w:rPr>
        <w:rFonts w:hint="eastAsia"/>
      </w:rPr>
      <w:t xml:space="preserve">                                   </w:t>
    </w:r>
    <w:r>
      <w:rPr>
        <w:rFonts w:hint="eastAsia"/>
        <w:lang w:eastAsia="zh-CN"/>
      </w:rPr>
      <w:t>杭州市上城区政府采购公开招标文件</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FFBB8">
    <w:pPr>
      <w:pStyle w:val="43"/>
      <w:jc w:val="right"/>
      <w:rPr>
        <w:rFonts w:ascii="仿宋_GB2312" w:eastAsia="仿宋_GB2312"/>
        <w:b/>
        <w:i/>
        <w:iCs/>
        <w:u w:val="single"/>
      </w:rPr>
    </w:pPr>
    <w:r>
      <w:t>杭州市政府采购公开招标文件</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CE018">
    <w:pPr>
      <w:pStyle w:val="43"/>
    </w:pPr>
    <w:r>
      <w:t>杭州市政府采购公开招标文件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C5BA8">
    <w:pPr>
      <w:spacing w:before="48" w:line="219" w:lineRule="auto"/>
      <w:ind w:left="5972"/>
      <w:rPr>
        <w:rFonts w:ascii="宋体" w:hAnsi="宋体" w:eastAsia="宋体" w:cs="宋体"/>
        <w:sz w:val="18"/>
        <w:szCs w:val="18"/>
      </w:rPr>
    </w:pPr>
    <w:r>
      <mc:AlternateContent>
        <mc:Choice Requires="wps">
          <w:drawing>
            <wp:anchor distT="0" distB="0" distL="114300" distR="114300" simplePos="0" relativeHeight="251671552" behindDoc="0" locked="0" layoutInCell="0" allowOverlap="1">
              <wp:simplePos x="0" y="0"/>
              <wp:positionH relativeFrom="page">
                <wp:posOffset>1151890</wp:posOffset>
              </wp:positionH>
              <wp:positionV relativeFrom="page">
                <wp:posOffset>739140</wp:posOffset>
              </wp:positionV>
              <wp:extent cx="5257165" cy="9525"/>
              <wp:effectExtent l="0" t="0" r="0" b="0"/>
              <wp:wrapNone/>
              <wp:docPr id="6" name="任意多边形 6"/>
              <wp:cNvGraphicFramePr/>
              <a:graphic xmlns:a="http://schemas.openxmlformats.org/drawingml/2006/main">
                <a:graphicData uri="http://schemas.microsoft.com/office/word/2010/wordprocessingShape">
                  <wps:wsp>
                    <wps:cNvSpPr/>
                    <wps:spPr>
                      <a:xfrm>
                        <a:off x="0" y="0"/>
                        <a:ext cx="5257165" cy="9525"/>
                      </a:xfrm>
                      <a:custGeom>
                        <a:avLst/>
                        <a:gdLst/>
                        <a:ahLst/>
                        <a:cxnLst/>
                        <a:pathLst>
                          <a:path w="8279" h="15">
                            <a:moveTo>
                              <a:pt x="0" y="0"/>
                            </a:moveTo>
                            <a:lnTo>
                              <a:pt x="8278" y="0"/>
                            </a:lnTo>
                            <a:lnTo>
                              <a:pt x="8278" y="14"/>
                            </a:lnTo>
                            <a:lnTo>
                              <a:pt x="0" y="14"/>
                            </a:lnTo>
                            <a:lnTo>
                              <a:pt x="0" y="0"/>
                            </a:lnTo>
                            <a:close/>
                          </a:path>
                        </a:pathLst>
                      </a:custGeom>
                      <a:solidFill>
                        <a:srgbClr val="000000"/>
                      </a:solidFill>
                      <a:ln>
                        <a:noFill/>
                      </a:ln>
                      <a:effectLst/>
                    </wps:spPr>
                    <wps:bodyPr upright="1"/>
                  </wps:wsp>
                </a:graphicData>
              </a:graphic>
            </wp:anchor>
          </w:drawing>
        </mc:Choice>
        <mc:Fallback>
          <w:pict>
            <v:shape id="_x0000_s1026" o:spid="_x0000_s1026" o:spt="100" style="position:absolute;left:0pt;margin-left:90.7pt;margin-top:58.2pt;height:0.75pt;width:413.95pt;mso-position-horizontal-relative:page;mso-position-vertical-relative:page;z-index:251671552;mso-width-relative:page;mso-height-relative:page;" fillcolor="#000000" filled="t" stroked="f" coordsize="8279,15" o:allowincell="f" o:gfxdata="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i9djXWAAAADAEAAA8A&#10;AAAAAAAAAQAgAAAAIgAAAGRycy9kb3ducmV2LnhtbFBLAQIUABQAAAAIAIdO4kBqG4PQGQIAAIkE&#10;AAAOAAAAAAAAAAEAIAAAACUBAABkcnMvZTJvRG9jLnhtbFBLBQYAAAAABgAGAFkBAACwBQAAAAA=&#10;" path="m0,0l8278,0,8278,14,0,14,0,0xe">
              <v:fill on="t" focussize="0,0"/>
              <v:stroke on="f"/>
              <v:imagedata o:title=""/>
              <o:lock v:ext="edit" aspectratio="f"/>
            </v:shape>
          </w:pict>
        </mc:Fallback>
      </mc:AlternateContent>
    </w:r>
    <w:r>
      <w:rPr>
        <w:rFonts w:ascii="宋体" w:hAnsi="宋体" w:eastAsia="宋体" w:cs="宋体"/>
        <w:spacing w:val="-1"/>
        <w:sz w:val="18"/>
        <w:szCs w:val="18"/>
      </w:rPr>
      <w:t>杭州市政府采购公开招标文件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AB746">
    <w:pPr>
      <w:spacing w:before="48" w:line="219" w:lineRule="auto"/>
      <w:ind w:right="28"/>
      <w:jc w:val="right"/>
      <w:rPr>
        <w:rFonts w:ascii="宋体" w:hAnsi="宋体" w:eastAsia="宋体" w:cs="宋体"/>
        <w:sz w:val="18"/>
        <w:szCs w:val="18"/>
      </w:rPr>
    </w:pPr>
    <w:r>
      <mc:AlternateContent>
        <mc:Choice Requires="wps">
          <w:drawing>
            <wp:anchor distT="0" distB="0" distL="114300" distR="114300" simplePos="0" relativeHeight="251669504" behindDoc="0" locked="0" layoutInCell="0" allowOverlap="1">
              <wp:simplePos x="0" y="0"/>
              <wp:positionH relativeFrom="page">
                <wp:posOffset>1151890</wp:posOffset>
              </wp:positionH>
              <wp:positionV relativeFrom="page">
                <wp:posOffset>739140</wp:posOffset>
              </wp:positionV>
              <wp:extent cx="5257165" cy="9525"/>
              <wp:effectExtent l="0" t="0" r="0" b="0"/>
              <wp:wrapNone/>
              <wp:docPr id="2" name="任意多边形 2"/>
              <wp:cNvGraphicFramePr/>
              <a:graphic xmlns:a="http://schemas.openxmlformats.org/drawingml/2006/main">
                <a:graphicData uri="http://schemas.microsoft.com/office/word/2010/wordprocessingShape">
                  <wps:wsp>
                    <wps:cNvSpPr/>
                    <wps:spPr>
                      <a:xfrm>
                        <a:off x="0" y="0"/>
                        <a:ext cx="5257165" cy="9525"/>
                      </a:xfrm>
                      <a:custGeom>
                        <a:avLst/>
                        <a:gdLst/>
                        <a:ahLst/>
                        <a:cxnLst/>
                        <a:pathLst>
                          <a:path w="8279" h="15">
                            <a:moveTo>
                              <a:pt x="0" y="0"/>
                            </a:moveTo>
                            <a:lnTo>
                              <a:pt x="8278" y="0"/>
                            </a:lnTo>
                            <a:lnTo>
                              <a:pt x="8278" y="14"/>
                            </a:lnTo>
                            <a:lnTo>
                              <a:pt x="0" y="14"/>
                            </a:lnTo>
                            <a:lnTo>
                              <a:pt x="0" y="0"/>
                            </a:lnTo>
                            <a:close/>
                          </a:path>
                        </a:pathLst>
                      </a:custGeom>
                      <a:solidFill>
                        <a:srgbClr val="000000"/>
                      </a:solidFill>
                      <a:ln>
                        <a:noFill/>
                      </a:ln>
                      <a:effectLst/>
                    </wps:spPr>
                    <wps:bodyPr upright="1"/>
                  </wps:wsp>
                </a:graphicData>
              </a:graphic>
            </wp:anchor>
          </w:drawing>
        </mc:Choice>
        <mc:Fallback>
          <w:pict>
            <v:shape id="_x0000_s1026" o:spid="_x0000_s1026" o:spt="100" style="position:absolute;left:0pt;margin-left:90.7pt;margin-top:58.2pt;height:0.75pt;width:413.95pt;mso-position-horizontal-relative:page;mso-position-vertical-relative:page;z-index:251669504;mso-width-relative:page;mso-height-relative:page;" fillcolor="#000000" filled="t" stroked="f" coordsize="8279,15" o:allowincell="f" o:gfxdata="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i9djXWAAAADAEAAA8A&#10;AAAAAAAAAQAgAAAAIgAAAGRycy9kb3ducmV2LnhtbFBLAQIUABQAAAAIAIdO4kAE9JnMGQIAAIkE&#10;AAAOAAAAAAAAAAEAIAAAACUBAABkcnMvZTJvRG9jLnhtbFBLBQYAAAAABgAGAFkBAACwBQAAAAA=&#10;" path="m0,0l8278,0,8278,14,0,14,0,0xe">
              <v:fill on="t" focussize="0,0"/>
              <v:stroke on="f"/>
              <v:imagedata o:title=""/>
              <o:lock v:ext="edit" aspectratio="f"/>
            </v:shape>
          </w:pict>
        </mc:Fallback>
      </mc:AlternateContent>
    </w:r>
    <w:r>
      <w:rPr>
        <w:rFonts w:ascii="宋体" w:hAnsi="宋体" w:eastAsia="宋体" w:cs="宋体"/>
        <w:spacing w:val="-1"/>
        <w:sz w:val="18"/>
        <w:szCs w:val="18"/>
      </w:rPr>
      <w:t>杭州市政府采购公开招标文件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7F5F2">
    <w:pPr>
      <w:spacing w:before="48" w:line="219" w:lineRule="auto"/>
      <w:ind w:left="5972"/>
      <w:rPr>
        <w:rFonts w:ascii="宋体" w:hAnsi="宋体" w:eastAsia="宋体" w:cs="宋体"/>
        <w:sz w:val="18"/>
        <w:szCs w:val="18"/>
      </w:rPr>
    </w:pPr>
    <w:r>
      <mc:AlternateContent>
        <mc:Choice Requires="wps">
          <w:drawing>
            <wp:anchor distT="0" distB="0" distL="114300" distR="114300" simplePos="0" relativeHeight="251673600" behindDoc="0" locked="0" layoutInCell="0" allowOverlap="1">
              <wp:simplePos x="0" y="0"/>
              <wp:positionH relativeFrom="page">
                <wp:posOffset>1151890</wp:posOffset>
              </wp:positionH>
              <wp:positionV relativeFrom="page">
                <wp:posOffset>739140</wp:posOffset>
              </wp:positionV>
              <wp:extent cx="5257165" cy="9525"/>
              <wp:effectExtent l="0" t="0" r="0" b="0"/>
              <wp:wrapNone/>
              <wp:docPr id="5" name="任意多边形 5"/>
              <wp:cNvGraphicFramePr/>
              <a:graphic xmlns:a="http://schemas.openxmlformats.org/drawingml/2006/main">
                <a:graphicData uri="http://schemas.microsoft.com/office/word/2010/wordprocessingShape">
                  <wps:wsp>
                    <wps:cNvSpPr/>
                    <wps:spPr>
                      <a:xfrm>
                        <a:off x="0" y="0"/>
                        <a:ext cx="5257165" cy="9525"/>
                      </a:xfrm>
                      <a:custGeom>
                        <a:avLst/>
                        <a:gdLst/>
                        <a:ahLst/>
                        <a:cxnLst/>
                        <a:pathLst>
                          <a:path w="8279" h="15">
                            <a:moveTo>
                              <a:pt x="0" y="0"/>
                            </a:moveTo>
                            <a:lnTo>
                              <a:pt x="8278" y="0"/>
                            </a:lnTo>
                            <a:lnTo>
                              <a:pt x="8278" y="14"/>
                            </a:lnTo>
                            <a:lnTo>
                              <a:pt x="0" y="14"/>
                            </a:lnTo>
                            <a:lnTo>
                              <a:pt x="0" y="0"/>
                            </a:lnTo>
                            <a:close/>
                          </a:path>
                        </a:pathLst>
                      </a:custGeom>
                      <a:solidFill>
                        <a:srgbClr val="000000"/>
                      </a:solidFill>
                      <a:ln>
                        <a:noFill/>
                      </a:ln>
                      <a:effectLst/>
                    </wps:spPr>
                    <wps:bodyPr upright="1"/>
                  </wps:wsp>
                </a:graphicData>
              </a:graphic>
            </wp:anchor>
          </w:drawing>
        </mc:Choice>
        <mc:Fallback>
          <w:pict>
            <v:shape id="_x0000_s1026" o:spid="_x0000_s1026" o:spt="100" style="position:absolute;left:0pt;margin-left:90.7pt;margin-top:58.2pt;height:0.75pt;width:413.95pt;mso-position-horizontal-relative:page;mso-position-vertical-relative:page;z-index:251673600;mso-width-relative:page;mso-height-relative:page;" fillcolor="#000000" filled="t" stroked="f" coordsize="8279,15" o:allowincell="f" o:gfxdata="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iL12NdYAAAAMAQAADwAA&#10;AAAAAAABACAAAAAiAAAAZHJzL2Rvd25yZXYueG1sUEsBAhQAFAAAAAgAh07iQCZUMDQYAgAAiQQA&#10;AA4AAAAAAAAAAQAgAAAAJQEAAGRycy9lMm9Eb2MueG1sUEsFBgAAAAAGAAYAWQEAAK8FAAAAAA==&#10;" path="m0,0l8278,0,8278,14,0,14,0,0xe">
              <v:fill on="t" focussize="0,0"/>
              <v:stroke on="f"/>
              <v:imagedata o:title=""/>
              <o:lock v:ext="edit" aspectratio="f"/>
            </v:shape>
          </w:pict>
        </mc:Fallback>
      </mc:AlternateContent>
    </w:r>
    <w:r>
      <w:rPr>
        <w:rFonts w:ascii="宋体" w:hAnsi="宋体" w:eastAsia="宋体" w:cs="宋体"/>
        <w:spacing w:val="-1"/>
        <w:sz w:val="18"/>
        <w:szCs w:val="18"/>
      </w:rPr>
      <w:t>杭州市政府采购公开招标文件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F1412">
    <w:pPr>
      <w:spacing w:before="48" w:line="219" w:lineRule="auto"/>
      <w:ind w:right="28"/>
      <w:jc w:val="right"/>
      <w:rPr>
        <w:rFonts w:ascii="宋体" w:hAnsi="宋体" w:eastAsia="宋体" w:cs="宋体"/>
        <w:sz w:val="18"/>
        <w:szCs w:val="18"/>
      </w:rPr>
    </w:pPr>
    <w:r>
      <mc:AlternateContent>
        <mc:Choice Requires="wps">
          <w:drawing>
            <wp:anchor distT="0" distB="0" distL="114300" distR="114300" simplePos="0" relativeHeight="251670528" behindDoc="0" locked="0" layoutInCell="0" allowOverlap="1">
              <wp:simplePos x="0" y="0"/>
              <wp:positionH relativeFrom="page">
                <wp:posOffset>1151890</wp:posOffset>
              </wp:positionH>
              <wp:positionV relativeFrom="page">
                <wp:posOffset>739140</wp:posOffset>
              </wp:positionV>
              <wp:extent cx="5257165" cy="9525"/>
              <wp:effectExtent l="0" t="0" r="0" b="0"/>
              <wp:wrapNone/>
              <wp:docPr id="9" name="任意多边形 9"/>
              <wp:cNvGraphicFramePr/>
              <a:graphic xmlns:a="http://schemas.openxmlformats.org/drawingml/2006/main">
                <a:graphicData uri="http://schemas.microsoft.com/office/word/2010/wordprocessingShape">
                  <wps:wsp>
                    <wps:cNvSpPr/>
                    <wps:spPr>
                      <a:xfrm>
                        <a:off x="0" y="0"/>
                        <a:ext cx="5257165" cy="9525"/>
                      </a:xfrm>
                      <a:custGeom>
                        <a:avLst/>
                        <a:gdLst/>
                        <a:ahLst/>
                        <a:cxnLst/>
                        <a:pathLst>
                          <a:path w="8279" h="15">
                            <a:moveTo>
                              <a:pt x="0" y="0"/>
                            </a:moveTo>
                            <a:lnTo>
                              <a:pt x="8278" y="0"/>
                            </a:lnTo>
                            <a:lnTo>
                              <a:pt x="8278" y="14"/>
                            </a:lnTo>
                            <a:lnTo>
                              <a:pt x="0" y="14"/>
                            </a:lnTo>
                            <a:lnTo>
                              <a:pt x="0" y="0"/>
                            </a:lnTo>
                            <a:close/>
                          </a:path>
                        </a:pathLst>
                      </a:custGeom>
                      <a:solidFill>
                        <a:srgbClr val="000000"/>
                      </a:solidFill>
                      <a:ln>
                        <a:noFill/>
                      </a:ln>
                      <a:effectLst/>
                    </wps:spPr>
                    <wps:bodyPr upright="1"/>
                  </wps:wsp>
                </a:graphicData>
              </a:graphic>
            </wp:anchor>
          </w:drawing>
        </mc:Choice>
        <mc:Fallback>
          <w:pict>
            <v:shape id="_x0000_s1026" o:spid="_x0000_s1026" o:spt="100" style="position:absolute;left:0pt;margin-left:90.7pt;margin-top:58.2pt;height:0.75pt;width:413.95pt;mso-position-horizontal-relative:page;mso-position-vertical-relative:page;z-index:251670528;mso-width-relative:page;mso-height-relative:page;" fillcolor="#000000" filled="t" stroked="f" coordsize="8279,15" o:allowincell="f" o:gfxdata="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i9djXWAAAADAEAAA8A&#10;AAAAAAAAAQAgAAAAIgAAAGRycy9kb3ducmV2LnhtbFBLAQIUABQAAAAIAIdO4kCUZR8QGQIAAIkE&#10;AAAOAAAAAAAAAAEAIAAAACUBAABkcnMvZTJvRG9jLnhtbFBLBQYAAAAABgAGAFkBAACwBQAAAAA=&#10;" path="m0,0l8278,0,8278,14,0,14,0,0xe">
              <v:fill on="t" focussize="0,0"/>
              <v:stroke on="f"/>
              <v:imagedata o:title=""/>
              <o:lock v:ext="edit" aspectratio="f"/>
            </v:shape>
          </w:pict>
        </mc:Fallback>
      </mc:AlternateContent>
    </w:r>
    <w:r>
      <w:rPr>
        <w:rFonts w:ascii="宋体" w:hAnsi="宋体" w:eastAsia="宋体" w:cs="宋体"/>
        <w:spacing w:val="-1"/>
        <w:sz w:val="18"/>
        <w:szCs w:val="18"/>
      </w:rPr>
      <w:t>杭州市政府采购公开招标文件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FEEF8">
    <w:pPr>
      <w:spacing w:before="48" w:line="219" w:lineRule="auto"/>
      <w:ind w:left="6260"/>
      <w:rPr>
        <w:rFonts w:ascii="宋体" w:hAnsi="宋体" w:eastAsia="宋体" w:cs="宋体"/>
        <w:sz w:val="18"/>
        <w:szCs w:val="18"/>
      </w:rPr>
    </w:pPr>
    <w:r>
      <mc:AlternateContent>
        <mc:Choice Requires="wps">
          <w:drawing>
            <wp:anchor distT="0" distB="0" distL="114300" distR="114300" simplePos="0" relativeHeight="251672576" behindDoc="0" locked="0" layoutInCell="0" allowOverlap="1">
              <wp:simplePos x="0" y="0"/>
              <wp:positionH relativeFrom="page">
                <wp:posOffset>1151890</wp:posOffset>
              </wp:positionH>
              <wp:positionV relativeFrom="page">
                <wp:posOffset>739140</wp:posOffset>
              </wp:positionV>
              <wp:extent cx="5257165" cy="9525"/>
              <wp:effectExtent l="0" t="0" r="0" b="0"/>
              <wp:wrapNone/>
              <wp:docPr id="8" name="任意多边形 8"/>
              <wp:cNvGraphicFramePr/>
              <a:graphic xmlns:a="http://schemas.openxmlformats.org/drawingml/2006/main">
                <a:graphicData uri="http://schemas.microsoft.com/office/word/2010/wordprocessingShape">
                  <wps:wsp>
                    <wps:cNvSpPr/>
                    <wps:spPr>
                      <a:xfrm>
                        <a:off x="0" y="0"/>
                        <a:ext cx="5257165" cy="9525"/>
                      </a:xfrm>
                      <a:custGeom>
                        <a:avLst/>
                        <a:gdLst/>
                        <a:ahLst/>
                        <a:cxnLst/>
                        <a:pathLst>
                          <a:path w="8279" h="15">
                            <a:moveTo>
                              <a:pt x="0" y="0"/>
                            </a:moveTo>
                            <a:lnTo>
                              <a:pt x="8278" y="0"/>
                            </a:lnTo>
                            <a:lnTo>
                              <a:pt x="8278" y="14"/>
                            </a:lnTo>
                            <a:lnTo>
                              <a:pt x="0" y="14"/>
                            </a:lnTo>
                            <a:lnTo>
                              <a:pt x="0" y="0"/>
                            </a:lnTo>
                            <a:close/>
                          </a:path>
                        </a:pathLst>
                      </a:custGeom>
                      <a:solidFill>
                        <a:srgbClr val="000000"/>
                      </a:solidFill>
                      <a:ln>
                        <a:noFill/>
                      </a:ln>
                      <a:effectLst/>
                    </wps:spPr>
                    <wps:bodyPr upright="1"/>
                  </wps:wsp>
                </a:graphicData>
              </a:graphic>
            </wp:anchor>
          </w:drawing>
        </mc:Choice>
        <mc:Fallback>
          <w:pict>
            <v:shape id="_x0000_s1026" o:spid="_x0000_s1026" o:spt="100" style="position:absolute;left:0pt;margin-left:90.7pt;margin-top:58.2pt;height:0.75pt;width:413.95pt;mso-position-horizontal-relative:page;mso-position-vertical-relative:page;z-index:251672576;mso-width-relative:page;mso-height-relative:page;" fillcolor="#000000" filled="t" stroked="f" coordsize="8279,15" o:allowincell="f" o:gfxdata="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iL12NdYAAAAMAQAADwAA&#10;AAAAAAABACAAAAAiAAAAZHJzL2Rvd25yZXYueG1sUEsBAhQAFAAAAAgAh07iQG9dofoYAgAAiQQA&#10;AA4AAAAAAAAAAQAgAAAAJQEAAGRycy9lMm9Eb2MueG1sUEsFBgAAAAAGAAYAWQEAAK8FAAAAAA==&#10;" path="m0,0l8278,0,8278,14,0,14,0,0xe">
              <v:fill on="t" focussize="0,0"/>
              <v:stroke on="f"/>
              <v:imagedata o:title=""/>
              <o:lock v:ext="edit" aspectratio="f"/>
            </v:shape>
          </w:pict>
        </mc:Fallback>
      </mc:AlternateContent>
    </w:r>
    <w:r>
      <w:rPr>
        <w:rFonts w:ascii="宋体" w:hAnsi="宋体" w:eastAsia="宋体" w:cs="宋体"/>
        <w:spacing w:val="-1"/>
        <w:sz w:val="18"/>
        <w:szCs w:val="18"/>
      </w:rPr>
      <w:t>杭州市政府采购公开招标文件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E2542">
    <w:pPr>
      <w:spacing w:before="48" w:line="219" w:lineRule="auto"/>
      <w:jc w:val="right"/>
      <w:rPr>
        <w:rFonts w:ascii="宋体" w:hAnsi="宋体" w:eastAsia="宋体" w:cs="宋体"/>
        <w:sz w:val="18"/>
        <w:szCs w:val="18"/>
      </w:rPr>
    </w:pPr>
    <w:r>
      <mc:AlternateContent>
        <mc:Choice Requires="wps">
          <w:drawing>
            <wp:anchor distT="0" distB="0" distL="114300" distR="114300" simplePos="0" relativeHeight="251671552" behindDoc="0" locked="0" layoutInCell="0" allowOverlap="1">
              <wp:simplePos x="0" y="0"/>
              <wp:positionH relativeFrom="page">
                <wp:posOffset>1151890</wp:posOffset>
              </wp:positionH>
              <wp:positionV relativeFrom="page">
                <wp:posOffset>739140</wp:posOffset>
              </wp:positionV>
              <wp:extent cx="5257165" cy="9525"/>
              <wp:effectExtent l="0" t="0" r="0" b="0"/>
              <wp:wrapNone/>
              <wp:docPr id="10" name="任意多边形 10"/>
              <wp:cNvGraphicFramePr/>
              <a:graphic xmlns:a="http://schemas.openxmlformats.org/drawingml/2006/main">
                <a:graphicData uri="http://schemas.microsoft.com/office/word/2010/wordprocessingShape">
                  <wps:wsp>
                    <wps:cNvSpPr/>
                    <wps:spPr>
                      <a:xfrm>
                        <a:off x="0" y="0"/>
                        <a:ext cx="5257165" cy="9525"/>
                      </a:xfrm>
                      <a:custGeom>
                        <a:avLst/>
                        <a:gdLst/>
                        <a:ahLst/>
                        <a:cxnLst/>
                        <a:pathLst>
                          <a:path w="8279" h="15">
                            <a:moveTo>
                              <a:pt x="0" y="0"/>
                            </a:moveTo>
                            <a:lnTo>
                              <a:pt x="8278" y="0"/>
                            </a:lnTo>
                            <a:lnTo>
                              <a:pt x="8278"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7pt;margin-top:58.2pt;height:0.75pt;width:413.95pt;mso-position-horizontal-relative:page;mso-position-vertical-relative:page;z-index:251671552;mso-width-relative:page;mso-height-relative:page;" fillcolor="#000000" filled="t" stroked="f" coordsize="8279,15" o:allowincell="f" o:gfxdata="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IvXY11gAAAAwBAAAPAAAAAAAA&#10;AAEAIAAAACIAAABkcnMvZG93bnJldi54bWxQSwECFAAUAAAACACHTuJAJeFRGhQCAAB9BAAADgAA&#10;AAAAAAABACAAAAAlAQAAZHJzL2Uyb0RvYy54bWxQSwUGAAAAAAYABgBZAQAAqwUAAAAA&#10;" path="m0,0l8278,0,8278,14,0,14,0,0xe">
              <v:fill on="t" focussize="0,0"/>
              <v:stroke on="f"/>
              <v:imagedata o:title=""/>
              <o:lock v:ext="edit" aspectratio="f"/>
            </v:shape>
          </w:pict>
        </mc:Fallback>
      </mc:AlternateContent>
    </w:r>
    <w:r>
      <w:rPr>
        <w:rFonts w:ascii="宋体" w:hAnsi="宋体" w:eastAsia="宋体" w:cs="宋体"/>
        <w:spacing w:val="-1"/>
        <w:sz w:val="18"/>
        <w:szCs w:val="18"/>
      </w:rPr>
      <w:t>杭州市政府采购公开招标文件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C69BE">
    <w:pPr>
      <w:spacing w:before="48" w:line="219" w:lineRule="auto"/>
      <w:ind w:left="6385"/>
      <w:rPr>
        <w:rFonts w:ascii="宋体" w:hAnsi="宋体" w:eastAsia="宋体" w:cs="宋体"/>
        <w:sz w:val="18"/>
        <w:szCs w:val="18"/>
      </w:rPr>
    </w:pPr>
    <w:r>
      <w:rPr>
        <w:rFonts w:ascii="宋体" w:hAnsi="宋体" w:eastAsia="宋体" w:cs="宋体"/>
        <w:spacing w:val="-1"/>
        <w:sz w:val="18"/>
        <w:szCs w:val="18"/>
      </w:rPr>
      <w:t>杭州市政府采购公开招标文件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A0254A"/>
    <w:multiLevelType w:val="singleLevel"/>
    <w:tmpl w:val="C7A0254A"/>
    <w:lvl w:ilvl="0" w:tentative="0">
      <w:start w:val="1"/>
      <w:numFmt w:val="decimal"/>
      <w:suff w:val="nothing"/>
      <w:lvlText w:val="（%1）"/>
      <w:lvlJc w:val="left"/>
    </w:lvl>
  </w:abstractNum>
  <w:abstractNum w:abstractNumId="1">
    <w:nsid w:val="41892D21"/>
    <w:multiLevelType w:val="singleLevel"/>
    <w:tmpl w:val="41892D21"/>
    <w:lvl w:ilvl="0" w:tentative="0">
      <w:start w:val="1"/>
      <w:numFmt w:val="decimal"/>
      <w:suff w:val="nothing"/>
      <w:lvlText w:val="（%1）"/>
      <w:lvlJc w:val="left"/>
    </w:lvl>
  </w:abstractNum>
  <w:abstractNum w:abstractNumId="2">
    <w:nsid w:val="721C16F0"/>
    <w:multiLevelType w:val="singleLevel"/>
    <w:tmpl w:val="721C16F0"/>
    <w:lvl w:ilvl="0" w:tentative="0">
      <w:start w:val="5"/>
      <w:numFmt w:val="chineseCounting"/>
      <w:suff w:val="nothing"/>
      <w:lvlText w:val="（%1）"/>
      <w:lvlJc w:val="left"/>
      <w:pPr>
        <w:ind w:left="404" w:leftChars="0" w:firstLine="0" w:firstLineChars="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1MzRhMDFkZWU4ZGJiNmQ5YzU0Nzg0NDRkMTNjNGUifQ=="/>
  </w:docVars>
  <w:rsids>
    <w:rsidRoot w:val="00172A27"/>
    <w:rsid w:val="00000451"/>
    <w:rsid w:val="0000108B"/>
    <w:rsid w:val="0000133D"/>
    <w:rsid w:val="00001509"/>
    <w:rsid w:val="00001E3F"/>
    <w:rsid w:val="000032B2"/>
    <w:rsid w:val="0000363B"/>
    <w:rsid w:val="000058BD"/>
    <w:rsid w:val="00006109"/>
    <w:rsid w:val="00006150"/>
    <w:rsid w:val="000063E8"/>
    <w:rsid w:val="00006725"/>
    <w:rsid w:val="0000675E"/>
    <w:rsid w:val="000071E3"/>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16E"/>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DE5"/>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0F77"/>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56F"/>
    <w:rsid w:val="001F5DA1"/>
    <w:rsid w:val="001F612E"/>
    <w:rsid w:val="001F6A92"/>
    <w:rsid w:val="001F77E8"/>
    <w:rsid w:val="00201A0C"/>
    <w:rsid w:val="00201B0F"/>
    <w:rsid w:val="0020255A"/>
    <w:rsid w:val="00202800"/>
    <w:rsid w:val="002029C7"/>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1AB"/>
    <w:rsid w:val="002A4868"/>
    <w:rsid w:val="002A4A05"/>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4A88"/>
    <w:rsid w:val="00355D75"/>
    <w:rsid w:val="00355D8F"/>
    <w:rsid w:val="00356A73"/>
    <w:rsid w:val="00356FF0"/>
    <w:rsid w:val="003577EF"/>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3D0"/>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4587"/>
    <w:rsid w:val="003B4B51"/>
    <w:rsid w:val="003B4FE1"/>
    <w:rsid w:val="003B514E"/>
    <w:rsid w:val="003B5531"/>
    <w:rsid w:val="003B636A"/>
    <w:rsid w:val="003B69CE"/>
    <w:rsid w:val="003B7403"/>
    <w:rsid w:val="003B7751"/>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51FF"/>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B1A"/>
    <w:rsid w:val="00415DFD"/>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4CE6"/>
    <w:rsid w:val="00635B73"/>
    <w:rsid w:val="00635BB7"/>
    <w:rsid w:val="00636888"/>
    <w:rsid w:val="00636CC7"/>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814"/>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767"/>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5B6D"/>
    <w:rsid w:val="00B35D53"/>
    <w:rsid w:val="00B367C4"/>
    <w:rsid w:val="00B36D3E"/>
    <w:rsid w:val="00B37B8E"/>
    <w:rsid w:val="00B40222"/>
    <w:rsid w:val="00B404C3"/>
    <w:rsid w:val="00B41938"/>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6D85"/>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39B"/>
    <w:rsid w:val="00DF3798"/>
    <w:rsid w:val="00DF393E"/>
    <w:rsid w:val="00DF4FF1"/>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143"/>
    <w:rsid w:val="00EA089B"/>
    <w:rsid w:val="00EA1ACC"/>
    <w:rsid w:val="00EA23E8"/>
    <w:rsid w:val="00EA2E21"/>
    <w:rsid w:val="00EA2EAA"/>
    <w:rsid w:val="00EA380C"/>
    <w:rsid w:val="00EA613D"/>
    <w:rsid w:val="00EA6744"/>
    <w:rsid w:val="00EA6768"/>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659"/>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34DD"/>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10651D9"/>
    <w:rsid w:val="011F6449"/>
    <w:rsid w:val="01236AFB"/>
    <w:rsid w:val="019F7441"/>
    <w:rsid w:val="01B37585"/>
    <w:rsid w:val="01D55165"/>
    <w:rsid w:val="01DF6BF8"/>
    <w:rsid w:val="01EC2C57"/>
    <w:rsid w:val="025F0711"/>
    <w:rsid w:val="026B2E25"/>
    <w:rsid w:val="02824D4D"/>
    <w:rsid w:val="02DC4B10"/>
    <w:rsid w:val="02DD76CE"/>
    <w:rsid w:val="02F36323"/>
    <w:rsid w:val="02F5619C"/>
    <w:rsid w:val="0326446A"/>
    <w:rsid w:val="032D5555"/>
    <w:rsid w:val="036634D2"/>
    <w:rsid w:val="03DD35E4"/>
    <w:rsid w:val="04076900"/>
    <w:rsid w:val="041A5A3B"/>
    <w:rsid w:val="042311BA"/>
    <w:rsid w:val="042B157A"/>
    <w:rsid w:val="048F763B"/>
    <w:rsid w:val="049F330E"/>
    <w:rsid w:val="04AA775C"/>
    <w:rsid w:val="04AF1889"/>
    <w:rsid w:val="04F66F48"/>
    <w:rsid w:val="05251E14"/>
    <w:rsid w:val="05A16594"/>
    <w:rsid w:val="05A7762D"/>
    <w:rsid w:val="05C4768B"/>
    <w:rsid w:val="060E5941"/>
    <w:rsid w:val="06110FAF"/>
    <w:rsid w:val="06493CA7"/>
    <w:rsid w:val="065A6178"/>
    <w:rsid w:val="066F1CF3"/>
    <w:rsid w:val="06930BB8"/>
    <w:rsid w:val="06A74829"/>
    <w:rsid w:val="07245D42"/>
    <w:rsid w:val="07264C62"/>
    <w:rsid w:val="0779354C"/>
    <w:rsid w:val="08061376"/>
    <w:rsid w:val="081118AE"/>
    <w:rsid w:val="08452D77"/>
    <w:rsid w:val="086401F8"/>
    <w:rsid w:val="08751CAA"/>
    <w:rsid w:val="08767092"/>
    <w:rsid w:val="087E4C40"/>
    <w:rsid w:val="08A871D0"/>
    <w:rsid w:val="08D66AD6"/>
    <w:rsid w:val="08DA33A3"/>
    <w:rsid w:val="08E80F13"/>
    <w:rsid w:val="09335624"/>
    <w:rsid w:val="0944690F"/>
    <w:rsid w:val="09535675"/>
    <w:rsid w:val="095F057D"/>
    <w:rsid w:val="09642282"/>
    <w:rsid w:val="09733572"/>
    <w:rsid w:val="09772C16"/>
    <w:rsid w:val="098353B5"/>
    <w:rsid w:val="09A92330"/>
    <w:rsid w:val="09B06B87"/>
    <w:rsid w:val="09C13146"/>
    <w:rsid w:val="09E04166"/>
    <w:rsid w:val="0A1C0718"/>
    <w:rsid w:val="0A3E7710"/>
    <w:rsid w:val="0A4E70E3"/>
    <w:rsid w:val="0A5B7E63"/>
    <w:rsid w:val="0A9D666F"/>
    <w:rsid w:val="0AA374A5"/>
    <w:rsid w:val="0AAB7649"/>
    <w:rsid w:val="0ABC5606"/>
    <w:rsid w:val="0B30404E"/>
    <w:rsid w:val="0B4C6C14"/>
    <w:rsid w:val="0B547599"/>
    <w:rsid w:val="0B631A88"/>
    <w:rsid w:val="0B683D45"/>
    <w:rsid w:val="0B7F3F11"/>
    <w:rsid w:val="0B884417"/>
    <w:rsid w:val="0BF6188C"/>
    <w:rsid w:val="0BF73C91"/>
    <w:rsid w:val="0C170175"/>
    <w:rsid w:val="0C571A41"/>
    <w:rsid w:val="0C5C1171"/>
    <w:rsid w:val="0C5E1CBC"/>
    <w:rsid w:val="0C615B50"/>
    <w:rsid w:val="0C8071A6"/>
    <w:rsid w:val="0C8445DA"/>
    <w:rsid w:val="0C87121B"/>
    <w:rsid w:val="0CC007F7"/>
    <w:rsid w:val="0CC617AC"/>
    <w:rsid w:val="0CE618DF"/>
    <w:rsid w:val="0CFE707A"/>
    <w:rsid w:val="0D063BDA"/>
    <w:rsid w:val="0D08375F"/>
    <w:rsid w:val="0D184CFB"/>
    <w:rsid w:val="0D4A7419"/>
    <w:rsid w:val="0D827401"/>
    <w:rsid w:val="0D84094E"/>
    <w:rsid w:val="0D8A00E9"/>
    <w:rsid w:val="0D8D589E"/>
    <w:rsid w:val="0DA01C73"/>
    <w:rsid w:val="0DA72BC2"/>
    <w:rsid w:val="0DD63300"/>
    <w:rsid w:val="0DE95EDB"/>
    <w:rsid w:val="0DF50604"/>
    <w:rsid w:val="0DF702FE"/>
    <w:rsid w:val="0E060E51"/>
    <w:rsid w:val="0E5604B2"/>
    <w:rsid w:val="0E6D5D79"/>
    <w:rsid w:val="0E9D0089"/>
    <w:rsid w:val="0EB803EE"/>
    <w:rsid w:val="0EF94D4B"/>
    <w:rsid w:val="0F236252"/>
    <w:rsid w:val="0F4958DC"/>
    <w:rsid w:val="0F515DF7"/>
    <w:rsid w:val="0F596BA8"/>
    <w:rsid w:val="0F6248D2"/>
    <w:rsid w:val="0F693536"/>
    <w:rsid w:val="0F744765"/>
    <w:rsid w:val="0F7B0511"/>
    <w:rsid w:val="0F7B76D9"/>
    <w:rsid w:val="0F816ACD"/>
    <w:rsid w:val="0F9832DB"/>
    <w:rsid w:val="0FBF3FD2"/>
    <w:rsid w:val="0FBF7FF3"/>
    <w:rsid w:val="101E5B5C"/>
    <w:rsid w:val="10646583"/>
    <w:rsid w:val="107D4B15"/>
    <w:rsid w:val="108A3C80"/>
    <w:rsid w:val="10C26171"/>
    <w:rsid w:val="10F33360"/>
    <w:rsid w:val="10FC16EA"/>
    <w:rsid w:val="110F1D40"/>
    <w:rsid w:val="11266F33"/>
    <w:rsid w:val="118963A1"/>
    <w:rsid w:val="11C6522A"/>
    <w:rsid w:val="11E104CC"/>
    <w:rsid w:val="11E20309"/>
    <w:rsid w:val="12255233"/>
    <w:rsid w:val="12530213"/>
    <w:rsid w:val="127723A9"/>
    <w:rsid w:val="12862074"/>
    <w:rsid w:val="12883966"/>
    <w:rsid w:val="129E45B4"/>
    <w:rsid w:val="12D81596"/>
    <w:rsid w:val="13072A44"/>
    <w:rsid w:val="130C44DC"/>
    <w:rsid w:val="135F4BE2"/>
    <w:rsid w:val="139B1A0A"/>
    <w:rsid w:val="139D25C7"/>
    <w:rsid w:val="13BF3CE4"/>
    <w:rsid w:val="13CE750E"/>
    <w:rsid w:val="13E62E35"/>
    <w:rsid w:val="141008D8"/>
    <w:rsid w:val="14125FE6"/>
    <w:rsid w:val="143E4A1F"/>
    <w:rsid w:val="146D271E"/>
    <w:rsid w:val="14982588"/>
    <w:rsid w:val="149A5AD9"/>
    <w:rsid w:val="14A7619D"/>
    <w:rsid w:val="150536C3"/>
    <w:rsid w:val="150C1963"/>
    <w:rsid w:val="151447A0"/>
    <w:rsid w:val="154A6454"/>
    <w:rsid w:val="15762120"/>
    <w:rsid w:val="16942FD9"/>
    <w:rsid w:val="169F2AC7"/>
    <w:rsid w:val="16A8729C"/>
    <w:rsid w:val="16B33777"/>
    <w:rsid w:val="16BC70A7"/>
    <w:rsid w:val="16C6339E"/>
    <w:rsid w:val="172F2D79"/>
    <w:rsid w:val="17557BEF"/>
    <w:rsid w:val="17D349C1"/>
    <w:rsid w:val="1830729E"/>
    <w:rsid w:val="1870062C"/>
    <w:rsid w:val="18817102"/>
    <w:rsid w:val="18830A15"/>
    <w:rsid w:val="18852B28"/>
    <w:rsid w:val="188B5321"/>
    <w:rsid w:val="19932372"/>
    <w:rsid w:val="19A20DD5"/>
    <w:rsid w:val="19AE03F1"/>
    <w:rsid w:val="1A071A03"/>
    <w:rsid w:val="1A1F16AE"/>
    <w:rsid w:val="1A3B5C77"/>
    <w:rsid w:val="1A984BAD"/>
    <w:rsid w:val="1AB8220E"/>
    <w:rsid w:val="1AE4166C"/>
    <w:rsid w:val="1AF06CFB"/>
    <w:rsid w:val="1AF11B8D"/>
    <w:rsid w:val="1B11359C"/>
    <w:rsid w:val="1B2A271F"/>
    <w:rsid w:val="1B530544"/>
    <w:rsid w:val="1B713184"/>
    <w:rsid w:val="1B752FA3"/>
    <w:rsid w:val="1BA209CF"/>
    <w:rsid w:val="1BB4777D"/>
    <w:rsid w:val="1BD75AB8"/>
    <w:rsid w:val="1C0459C2"/>
    <w:rsid w:val="1C1B3B4A"/>
    <w:rsid w:val="1C88086E"/>
    <w:rsid w:val="1D266CE1"/>
    <w:rsid w:val="1D3963AF"/>
    <w:rsid w:val="1D6A673C"/>
    <w:rsid w:val="1D9247AE"/>
    <w:rsid w:val="1DB567EC"/>
    <w:rsid w:val="1DF51A98"/>
    <w:rsid w:val="1E3D060F"/>
    <w:rsid w:val="1E3F7D2E"/>
    <w:rsid w:val="1E4134E4"/>
    <w:rsid w:val="1E5062B3"/>
    <w:rsid w:val="1E523514"/>
    <w:rsid w:val="1E714A66"/>
    <w:rsid w:val="1E802593"/>
    <w:rsid w:val="1E8B6156"/>
    <w:rsid w:val="1EA703CC"/>
    <w:rsid w:val="1EB7330C"/>
    <w:rsid w:val="1F0A0FF3"/>
    <w:rsid w:val="1F5771FF"/>
    <w:rsid w:val="1FD52DD5"/>
    <w:rsid w:val="1FE868A9"/>
    <w:rsid w:val="20034907"/>
    <w:rsid w:val="20173E4B"/>
    <w:rsid w:val="20195AEE"/>
    <w:rsid w:val="201E25EB"/>
    <w:rsid w:val="204E48BC"/>
    <w:rsid w:val="20565107"/>
    <w:rsid w:val="208921B3"/>
    <w:rsid w:val="20973DEB"/>
    <w:rsid w:val="20B26522"/>
    <w:rsid w:val="20B44310"/>
    <w:rsid w:val="211116EB"/>
    <w:rsid w:val="216133FC"/>
    <w:rsid w:val="21D56769"/>
    <w:rsid w:val="21E52EF3"/>
    <w:rsid w:val="21EF0505"/>
    <w:rsid w:val="21FB5D7B"/>
    <w:rsid w:val="22015E94"/>
    <w:rsid w:val="220B1C3D"/>
    <w:rsid w:val="221D1D20"/>
    <w:rsid w:val="22334A87"/>
    <w:rsid w:val="226D06CE"/>
    <w:rsid w:val="22BE6801"/>
    <w:rsid w:val="22D17832"/>
    <w:rsid w:val="233500BF"/>
    <w:rsid w:val="23377FF7"/>
    <w:rsid w:val="236B425F"/>
    <w:rsid w:val="23836192"/>
    <w:rsid w:val="23901F29"/>
    <w:rsid w:val="239C0061"/>
    <w:rsid w:val="23B908A4"/>
    <w:rsid w:val="23E95BEF"/>
    <w:rsid w:val="23FD0064"/>
    <w:rsid w:val="243B2DCD"/>
    <w:rsid w:val="245375B0"/>
    <w:rsid w:val="24642C0A"/>
    <w:rsid w:val="24B22173"/>
    <w:rsid w:val="24B95AD9"/>
    <w:rsid w:val="24BE24DA"/>
    <w:rsid w:val="24CF5825"/>
    <w:rsid w:val="24D663E6"/>
    <w:rsid w:val="24D77F2B"/>
    <w:rsid w:val="258B00E2"/>
    <w:rsid w:val="25A917A6"/>
    <w:rsid w:val="25BE27CC"/>
    <w:rsid w:val="25F413E1"/>
    <w:rsid w:val="25F74A5C"/>
    <w:rsid w:val="2628662C"/>
    <w:rsid w:val="262D45DE"/>
    <w:rsid w:val="26733F48"/>
    <w:rsid w:val="26871DC8"/>
    <w:rsid w:val="26A53EF9"/>
    <w:rsid w:val="26A94201"/>
    <w:rsid w:val="26AC274F"/>
    <w:rsid w:val="27044A29"/>
    <w:rsid w:val="271D34C8"/>
    <w:rsid w:val="276142BF"/>
    <w:rsid w:val="27783712"/>
    <w:rsid w:val="27907362"/>
    <w:rsid w:val="28333E1D"/>
    <w:rsid w:val="28454BD6"/>
    <w:rsid w:val="28455253"/>
    <w:rsid w:val="28551971"/>
    <w:rsid w:val="285B1C53"/>
    <w:rsid w:val="28850AFF"/>
    <w:rsid w:val="289F7086"/>
    <w:rsid w:val="28B459C9"/>
    <w:rsid w:val="28C32028"/>
    <w:rsid w:val="28CC490F"/>
    <w:rsid w:val="28DE40AA"/>
    <w:rsid w:val="29336F60"/>
    <w:rsid w:val="29345E77"/>
    <w:rsid w:val="294C65AD"/>
    <w:rsid w:val="29806583"/>
    <w:rsid w:val="298B3C4C"/>
    <w:rsid w:val="29A52651"/>
    <w:rsid w:val="29F26D24"/>
    <w:rsid w:val="2A15033F"/>
    <w:rsid w:val="2A1662C1"/>
    <w:rsid w:val="2A1C7367"/>
    <w:rsid w:val="2A2815FA"/>
    <w:rsid w:val="2A6D6092"/>
    <w:rsid w:val="2A7D76B4"/>
    <w:rsid w:val="2B437463"/>
    <w:rsid w:val="2B7807EE"/>
    <w:rsid w:val="2BA50BF7"/>
    <w:rsid w:val="2BBF00EC"/>
    <w:rsid w:val="2BC37CFD"/>
    <w:rsid w:val="2BD5237F"/>
    <w:rsid w:val="2BE536CE"/>
    <w:rsid w:val="2BE758D9"/>
    <w:rsid w:val="2C09049E"/>
    <w:rsid w:val="2C0A653C"/>
    <w:rsid w:val="2C191F85"/>
    <w:rsid w:val="2CE82D6F"/>
    <w:rsid w:val="2D343236"/>
    <w:rsid w:val="2DD15014"/>
    <w:rsid w:val="2DF72DE4"/>
    <w:rsid w:val="2E0220AF"/>
    <w:rsid w:val="2E4B082A"/>
    <w:rsid w:val="2E5D4E86"/>
    <w:rsid w:val="2E5D790B"/>
    <w:rsid w:val="2E9A3C18"/>
    <w:rsid w:val="2EBB0FEE"/>
    <w:rsid w:val="2EC63002"/>
    <w:rsid w:val="2F0A6B38"/>
    <w:rsid w:val="2F946CCB"/>
    <w:rsid w:val="2FD25781"/>
    <w:rsid w:val="2FDC745C"/>
    <w:rsid w:val="2FFD7934"/>
    <w:rsid w:val="30733ACD"/>
    <w:rsid w:val="308C3862"/>
    <w:rsid w:val="309379D8"/>
    <w:rsid w:val="30A270F7"/>
    <w:rsid w:val="30DF1478"/>
    <w:rsid w:val="30EC586F"/>
    <w:rsid w:val="310402C4"/>
    <w:rsid w:val="311F2873"/>
    <w:rsid w:val="314550B7"/>
    <w:rsid w:val="319C6071"/>
    <w:rsid w:val="31AC537E"/>
    <w:rsid w:val="31E3679B"/>
    <w:rsid w:val="31E732FD"/>
    <w:rsid w:val="32517576"/>
    <w:rsid w:val="32BE5C2C"/>
    <w:rsid w:val="32FB6478"/>
    <w:rsid w:val="33263B3F"/>
    <w:rsid w:val="336963EB"/>
    <w:rsid w:val="33816EEB"/>
    <w:rsid w:val="339576AD"/>
    <w:rsid w:val="33EB55CD"/>
    <w:rsid w:val="33EC4C02"/>
    <w:rsid w:val="340D2360"/>
    <w:rsid w:val="3410665D"/>
    <w:rsid w:val="34211214"/>
    <w:rsid w:val="342E63AB"/>
    <w:rsid w:val="34950E68"/>
    <w:rsid w:val="34986E94"/>
    <w:rsid w:val="34AF62C9"/>
    <w:rsid w:val="34CB4388"/>
    <w:rsid w:val="34FA6E12"/>
    <w:rsid w:val="354D7158"/>
    <w:rsid w:val="355B09BD"/>
    <w:rsid w:val="358D5588"/>
    <w:rsid w:val="363A3B40"/>
    <w:rsid w:val="365302AE"/>
    <w:rsid w:val="36607A0A"/>
    <w:rsid w:val="366E227C"/>
    <w:rsid w:val="366F2E0D"/>
    <w:rsid w:val="367B6A5C"/>
    <w:rsid w:val="36A74ADA"/>
    <w:rsid w:val="36AD60D5"/>
    <w:rsid w:val="36B224F9"/>
    <w:rsid w:val="36EC0CC9"/>
    <w:rsid w:val="37355AAA"/>
    <w:rsid w:val="373F410B"/>
    <w:rsid w:val="37EE7094"/>
    <w:rsid w:val="38296C89"/>
    <w:rsid w:val="383002EB"/>
    <w:rsid w:val="38586797"/>
    <w:rsid w:val="38741F0E"/>
    <w:rsid w:val="38BC0149"/>
    <w:rsid w:val="38D87D1C"/>
    <w:rsid w:val="39636459"/>
    <w:rsid w:val="396B7F6C"/>
    <w:rsid w:val="39B417A9"/>
    <w:rsid w:val="39FC5695"/>
    <w:rsid w:val="3A006D8E"/>
    <w:rsid w:val="3A3651E5"/>
    <w:rsid w:val="3A744481"/>
    <w:rsid w:val="3A8C7BEF"/>
    <w:rsid w:val="3A906246"/>
    <w:rsid w:val="3B2349B7"/>
    <w:rsid w:val="3B616CFF"/>
    <w:rsid w:val="3B6259F6"/>
    <w:rsid w:val="3B976654"/>
    <w:rsid w:val="3BC01EFC"/>
    <w:rsid w:val="3BCA786A"/>
    <w:rsid w:val="3BD31E2F"/>
    <w:rsid w:val="3BF15831"/>
    <w:rsid w:val="3C105946"/>
    <w:rsid w:val="3C471448"/>
    <w:rsid w:val="3C5F759A"/>
    <w:rsid w:val="3C6C525A"/>
    <w:rsid w:val="3CCE23CB"/>
    <w:rsid w:val="3CD17D17"/>
    <w:rsid w:val="3D3C7F39"/>
    <w:rsid w:val="3D440F09"/>
    <w:rsid w:val="3D4504A0"/>
    <w:rsid w:val="3D820C65"/>
    <w:rsid w:val="3D8734BB"/>
    <w:rsid w:val="3D9A11D4"/>
    <w:rsid w:val="3DA16D89"/>
    <w:rsid w:val="3DA364BE"/>
    <w:rsid w:val="3DE041CB"/>
    <w:rsid w:val="3E0D48F6"/>
    <w:rsid w:val="3E1868B4"/>
    <w:rsid w:val="3E377251"/>
    <w:rsid w:val="3E42664B"/>
    <w:rsid w:val="3E5A7334"/>
    <w:rsid w:val="3E7B5D6B"/>
    <w:rsid w:val="3E843E66"/>
    <w:rsid w:val="3E8F51FE"/>
    <w:rsid w:val="3E926F87"/>
    <w:rsid w:val="3E9A59DE"/>
    <w:rsid w:val="3EA5765F"/>
    <w:rsid w:val="3EAF4836"/>
    <w:rsid w:val="3EC33DFA"/>
    <w:rsid w:val="3F060E16"/>
    <w:rsid w:val="3F1D1096"/>
    <w:rsid w:val="3F2F0234"/>
    <w:rsid w:val="3F6363FE"/>
    <w:rsid w:val="3F756B8F"/>
    <w:rsid w:val="3F95482B"/>
    <w:rsid w:val="4019356B"/>
    <w:rsid w:val="40592157"/>
    <w:rsid w:val="406E1CAE"/>
    <w:rsid w:val="40A0133A"/>
    <w:rsid w:val="40C31A53"/>
    <w:rsid w:val="40FF545D"/>
    <w:rsid w:val="410067C8"/>
    <w:rsid w:val="41106F92"/>
    <w:rsid w:val="418F0D2A"/>
    <w:rsid w:val="41D01505"/>
    <w:rsid w:val="42474939"/>
    <w:rsid w:val="424C3C57"/>
    <w:rsid w:val="42613FF3"/>
    <w:rsid w:val="42660D96"/>
    <w:rsid w:val="428667D2"/>
    <w:rsid w:val="42CD1CE0"/>
    <w:rsid w:val="42E1381E"/>
    <w:rsid w:val="42ED6459"/>
    <w:rsid w:val="42FE58DD"/>
    <w:rsid w:val="43174B3D"/>
    <w:rsid w:val="434B790E"/>
    <w:rsid w:val="4360274F"/>
    <w:rsid w:val="43727992"/>
    <w:rsid w:val="43977AB6"/>
    <w:rsid w:val="439A5CFB"/>
    <w:rsid w:val="43A3342B"/>
    <w:rsid w:val="43C77C27"/>
    <w:rsid w:val="43DE09EE"/>
    <w:rsid w:val="43ED5F90"/>
    <w:rsid w:val="44002FAD"/>
    <w:rsid w:val="441B5933"/>
    <w:rsid w:val="449101DD"/>
    <w:rsid w:val="44DE1391"/>
    <w:rsid w:val="44FA06CE"/>
    <w:rsid w:val="451B225C"/>
    <w:rsid w:val="452410C9"/>
    <w:rsid w:val="45317DFB"/>
    <w:rsid w:val="4541076E"/>
    <w:rsid w:val="456D3CE4"/>
    <w:rsid w:val="4579042C"/>
    <w:rsid w:val="457F0571"/>
    <w:rsid w:val="45851176"/>
    <w:rsid w:val="45C63B94"/>
    <w:rsid w:val="460E7DA5"/>
    <w:rsid w:val="46422483"/>
    <w:rsid w:val="4659254A"/>
    <w:rsid w:val="465B0637"/>
    <w:rsid w:val="465E3F0D"/>
    <w:rsid w:val="466A16E6"/>
    <w:rsid w:val="468819E6"/>
    <w:rsid w:val="46893F2B"/>
    <w:rsid w:val="46C4686E"/>
    <w:rsid w:val="47751CC8"/>
    <w:rsid w:val="477B778F"/>
    <w:rsid w:val="478203EC"/>
    <w:rsid w:val="47A85730"/>
    <w:rsid w:val="47B025FA"/>
    <w:rsid w:val="4809698F"/>
    <w:rsid w:val="4811697D"/>
    <w:rsid w:val="487A3E25"/>
    <w:rsid w:val="488B5503"/>
    <w:rsid w:val="48937E21"/>
    <w:rsid w:val="489A0361"/>
    <w:rsid w:val="48B94FF3"/>
    <w:rsid w:val="48E37AAB"/>
    <w:rsid w:val="48FD4B4C"/>
    <w:rsid w:val="490A68E0"/>
    <w:rsid w:val="491055FE"/>
    <w:rsid w:val="495F5B3E"/>
    <w:rsid w:val="496F77D7"/>
    <w:rsid w:val="497654FD"/>
    <w:rsid w:val="49B64211"/>
    <w:rsid w:val="49E56AF9"/>
    <w:rsid w:val="49F6167F"/>
    <w:rsid w:val="4A064FA0"/>
    <w:rsid w:val="4A16615C"/>
    <w:rsid w:val="4A4424D7"/>
    <w:rsid w:val="4AB82D0F"/>
    <w:rsid w:val="4AEB7664"/>
    <w:rsid w:val="4AFD7C19"/>
    <w:rsid w:val="4B0567D1"/>
    <w:rsid w:val="4B236AAE"/>
    <w:rsid w:val="4B65492A"/>
    <w:rsid w:val="4B707271"/>
    <w:rsid w:val="4B9739F7"/>
    <w:rsid w:val="4BEE2503"/>
    <w:rsid w:val="4BEE3D9D"/>
    <w:rsid w:val="4C245A30"/>
    <w:rsid w:val="4C827B9A"/>
    <w:rsid w:val="4CB6685F"/>
    <w:rsid w:val="4CC367FE"/>
    <w:rsid w:val="4D077F3C"/>
    <w:rsid w:val="4D123355"/>
    <w:rsid w:val="4D2A3B31"/>
    <w:rsid w:val="4D2F412F"/>
    <w:rsid w:val="4D312C52"/>
    <w:rsid w:val="4D905305"/>
    <w:rsid w:val="4D964A72"/>
    <w:rsid w:val="4D9C1254"/>
    <w:rsid w:val="4E474F18"/>
    <w:rsid w:val="4E793892"/>
    <w:rsid w:val="4E800872"/>
    <w:rsid w:val="4EC569ED"/>
    <w:rsid w:val="4ED50EA1"/>
    <w:rsid w:val="4EE7471F"/>
    <w:rsid w:val="4EE92356"/>
    <w:rsid w:val="4EEC050C"/>
    <w:rsid w:val="4F104EC3"/>
    <w:rsid w:val="4F2B75B1"/>
    <w:rsid w:val="4F47354A"/>
    <w:rsid w:val="4F6D4A83"/>
    <w:rsid w:val="4F6F6005"/>
    <w:rsid w:val="4F911C54"/>
    <w:rsid w:val="4FE625E0"/>
    <w:rsid w:val="5021480F"/>
    <w:rsid w:val="50962ECB"/>
    <w:rsid w:val="50A42E38"/>
    <w:rsid w:val="50A4577F"/>
    <w:rsid w:val="50B73D1F"/>
    <w:rsid w:val="50BD5BC9"/>
    <w:rsid w:val="50C11EEE"/>
    <w:rsid w:val="50E97CFC"/>
    <w:rsid w:val="50FA4028"/>
    <w:rsid w:val="510D65B7"/>
    <w:rsid w:val="511157AB"/>
    <w:rsid w:val="5142540C"/>
    <w:rsid w:val="518832C8"/>
    <w:rsid w:val="519D3C50"/>
    <w:rsid w:val="51A0432A"/>
    <w:rsid w:val="51A86090"/>
    <w:rsid w:val="51B7396D"/>
    <w:rsid w:val="522E4CC3"/>
    <w:rsid w:val="5244713B"/>
    <w:rsid w:val="52615633"/>
    <w:rsid w:val="526F4DE4"/>
    <w:rsid w:val="52977FD4"/>
    <w:rsid w:val="52A25790"/>
    <w:rsid w:val="52A96B6F"/>
    <w:rsid w:val="52B45975"/>
    <w:rsid w:val="52D94AA4"/>
    <w:rsid w:val="52EA3A62"/>
    <w:rsid w:val="52F50BB8"/>
    <w:rsid w:val="53097272"/>
    <w:rsid w:val="53221A51"/>
    <w:rsid w:val="53544462"/>
    <w:rsid w:val="5397158E"/>
    <w:rsid w:val="54013861"/>
    <w:rsid w:val="54487265"/>
    <w:rsid w:val="544D6070"/>
    <w:rsid w:val="54605E1E"/>
    <w:rsid w:val="54B3506A"/>
    <w:rsid w:val="54CA0D16"/>
    <w:rsid w:val="54DD4057"/>
    <w:rsid w:val="54E7490F"/>
    <w:rsid w:val="54EA382C"/>
    <w:rsid w:val="550764A4"/>
    <w:rsid w:val="550B2BF6"/>
    <w:rsid w:val="55195C34"/>
    <w:rsid w:val="55214EB5"/>
    <w:rsid w:val="55364EFD"/>
    <w:rsid w:val="555D4828"/>
    <w:rsid w:val="557A4C8B"/>
    <w:rsid w:val="558931E1"/>
    <w:rsid w:val="55923347"/>
    <w:rsid w:val="55925180"/>
    <w:rsid w:val="55983B1B"/>
    <w:rsid w:val="55A8376B"/>
    <w:rsid w:val="55DC29B6"/>
    <w:rsid w:val="55DD4241"/>
    <w:rsid w:val="566B6D1E"/>
    <w:rsid w:val="57032A2C"/>
    <w:rsid w:val="570F5219"/>
    <w:rsid w:val="575D12B5"/>
    <w:rsid w:val="57610A87"/>
    <w:rsid w:val="577B1140"/>
    <w:rsid w:val="577B7F21"/>
    <w:rsid w:val="577F181B"/>
    <w:rsid w:val="57921984"/>
    <w:rsid w:val="579737F0"/>
    <w:rsid w:val="57AB7B30"/>
    <w:rsid w:val="57AF5251"/>
    <w:rsid w:val="57B26373"/>
    <w:rsid w:val="57B63F04"/>
    <w:rsid w:val="57CD20C2"/>
    <w:rsid w:val="57D675AB"/>
    <w:rsid w:val="57D95FDD"/>
    <w:rsid w:val="58917D2F"/>
    <w:rsid w:val="5894085C"/>
    <w:rsid w:val="58AE4F0C"/>
    <w:rsid w:val="58B85899"/>
    <w:rsid w:val="58E363A9"/>
    <w:rsid w:val="595E1678"/>
    <w:rsid w:val="596D5BD4"/>
    <w:rsid w:val="597E3DD8"/>
    <w:rsid w:val="59973856"/>
    <w:rsid w:val="59F80043"/>
    <w:rsid w:val="5A09252F"/>
    <w:rsid w:val="5A0B2778"/>
    <w:rsid w:val="5A2A7C7B"/>
    <w:rsid w:val="5A3E2560"/>
    <w:rsid w:val="5A5D3B6E"/>
    <w:rsid w:val="5A637A76"/>
    <w:rsid w:val="5A6D33BA"/>
    <w:rsid w:val="5A792B1F"/>
    <w:rsid w:val="5A874767"/>
    <w:rsid w:val="5AA85BE2"/>
    <w:rsid w:val="5AAD6F28"/>
    <w:rsid w:val="5AD63A24"/>
    <w:rsid w:val="5B2E1A1D"/>
    <w:rsid w:val="5B843A1C"/>
    <w:rsid w:val="5B873E3F"/>
    <w:rsid w:val="5C02690E"/>
    <w:rsid w:val="5C196DA7"/>
    <w:rsid w:val="5C2A048C"/>
    <w:rsid w:val="5C80234E"/>
    <w:rsid w:val="5C8A680C"/>
    <w:rsid w:val="5CF35D1E"/>
    <w:rsid w:val="5D0C4701"/>
    <w:rsid w:val="5D0F0395"/>
    <w:rsid w:val="5D221076"/>
    <w:rsid w:val="5D397964"/>
    <w:rsid w:val="5D5A391C"/>
    <w:rsid w:val="5D5F10C0"/>
    <w:rsid w:val="5D891B7B"/>
    <w:rsid w:val="5DAD38EE"/>
    <w:rsid w:val="5DC523AC"/>
    <w:rsid w:val="5E006862"/>
    <w:rsid w:val="5E0207B9"/>
    <w:rsid w:val="5E1834A1"/>
    <w:rsid w:val="5E261785"/>
    <w:rsid w:val="5E4A7017"/>
    <w:rsid w:val="5E552BBA"/>
    <w:rsid w:val="5E611C10"/>
    <w:rsid w:val="5E7A0F3F"/>
    <w:rsid w:val="5EFC7377"/>
    <w:rsid w:val="5F06174D"/>
    <w:rsid w:val="5F3A3602"/>
    <w:rsid w:val="5F45733B"/>
    <w:rsid w:val="5F6277C6"/>
    <w:rsid w:val="5F6D0B1D"/>
    <w:rsid w:val="5F8D0B82"/>
    <w:rsid w:val="5FCC5339"/>
    <w:rsid w:val="5FE34A5B"/>
    <w:rsid w:val="5FFE1E36"/>
    <w:rsid w:val="60232584"/>
    <w:rsid w:val="60304E57"/>
    <w:rsid w:val="607330CE"/>
    <w:rsid w:val="60825176"/>
    <w:rsid w:val="609F2AC4"/>
    <w:rsid w:val="60FA2EE8"/>
    <w:rsid w:val="60FC0DF8"/>
    <w:rsid w:val="61054A27"/>
    <w:rsid w:val="610A52BC"/>
    <w:rsid w:val="611D2366"/>
    <w:rsid w:val="61421856"/>
    <w:rsid w:val="615227C4"/>
    <w:rsid w:val="61654E3F"/>
    <w:rsid w:val="6182292A"/>
    <w:rsid w:val="619F7F92"/>
    <w:rsid w:val="61F94C26"/>
    <w:rsid w:val="62000E56"/>
    <w:rsid w:val="624F3E49"/>
    <w:rsid w:val="62632286"/>
    <w:rsid w:val="62885958"/>
    <w:rsid w:val="62C55BF8"/>
    <w:rsid w:val="62F40B65"/>
    <w:rsid w:val="62FC2CFE"/>
    <w:rsid w:val="63024505"/>
    <w:rsid w:val="635600A5"/>
    <w:rsid w:val="635B1DB5"/>
    <w:rsid w:val="63711FED"/>
    <w:rsid w:val="63880DDC"/>
    <w:rsid w:val="638D750D"/>
    <w:rsid w:val="63AC6CC0"/>
    <w:rsid w:val="64055776"/>
    <w:rsid w:val="64240056"/>
    <w:rsid w:val="643E143A"/>
    <w:rsid w:val="64491666"/>
    <w:rsid w:val="646C600B"/>
    <w:rsid w:val="648B6EEF"/>
    <w:rsid w:val="64C158BF"/>
    <w:rsid w:val="64CE2EAA"/>
    <w:rsid w:val="653C3090"/>
    <w:rsid w:val="65854376"/>
    <w:rsid w:val="658767BE"/>
    <w:rsid w:val="65892531"/>
    <w:rsid w:val="66195831"/>
    <w:rsid w:val="662E75B1"/>
    <w:rsid w:val="66342C2E"/>
    <w:rsid w:val="663E784C"/>
    <w:rsid w:val="668B6A45"/>
    <w:rsid w:val="67011F07"/>
    <w:rsid w:val="672F3F24"/>
    <w:rsid w:val="673E055F"/>
    <w:rsid w:val="67551CE3"/>
    <w:rsid w:val="67A22552"/>
    <w:rsid w:val="67B22DCC"/>
    <w:rsid w:val="67BE71AA"/>
    <w:rsid w:val="67D90273"/>
    <w:rsid w:val="67DE5875"/>
    <w:rsid w:val="67E55852"/>
    <w:rsid w:val="67EB1AB4"/>
    <w:rsid w:val="67FA1285"/>
    <w:rsid w:val="68186DAB"/>
    <w:rsid w:val="68551F4F"/>
    <w:rsid w:val="687C10C9"/>
    <w:rsid w:val="68840C16"/>
    <w:rsid w:val="68872541"/>
    <w:rsid w:val="68876EFB"/>
    <w:rsid w:val="68884654"/>
    <w:rsid w:val="689F444F"/>
    <w:rsid w:val="68B96DBB"/>
    <w:rsid w:val="68CA2805"/>
    <w:rsid w:val="68E937A3"/>
    <w:rsid w:val="691664E5"/>
    <w:rsid w:val="693E15D3"/>
    <w:rsid w:val="69627681"/>
    <w:rsid w:val="6977531D"/>
    <w:rsid w:val="69CC2BFF"/>
    <w:rsid w:val="69FD55B8"/>
    <w:rsid w:val="6A0B1C62"/>
    <w:rsid w:val="6A2406C8"/>
    <w:rsid w:val="6ADE0BD1"/>
    <w:rsid w:val="6AE96859"/>
    <w:rsid w:val="6B147746"/>
    <w:rsid w:val="6B24787C"/>
    <w:rsid w:val="6B573233"/>
    <w:rsid w:val="6B5B6274"/>
    <w:rsid w:val="6B935D53"/>
    <w:rsid w:val="6C196F71"/>
    <w:rsid w:val="6C1D30A5"/>
    <w:rsid w:val="6C226FCB"/>
    <w:rsid w:val="6C31226F"/>
    <w:rsid w:val="6C552F0B"/>
    <w:rsid w:val="6C8C67B7"/>
    <w:rsid w:val="6C9D744C"/>
    <w:rsid w:val="6D167928"/>
    <w:rsid w:val="6D26299B"/>
    <w:rsid w:val="6D266E76"/>
    <w:rsid w:val="6D4772EC"/>
    <w:rsid w:val="6D9078AF"/>
    <w:rsid w:val="6DAA3FEF"/>
    <w:rsid w:val="6DC0172B"/>
    <w:rsid w:val="6DCB690C"/>
    <w:rsid w:val="6DD41A5B"/>
    <w:rsid w:val="6DF43C2E"/>
    <w:rsid w:val="6DF51CA3"/>
    <w:rsid w:val="6E8335BD"/>
    <w:rsid w:val="6E8E12EF"/>
    <w:rsid w:val="6E972936"/>
    <w:rsid w:val="6ED446C5"/>
    <w:rsid w:val="6EFA3EDF"/>
    <w:rsid w:val="6F2A7D94"/>
    <w:rsid w:val="6F8331F1"/>
    <w:rsid w:val="6FAE1A09"/>
    <w:rsid w:val="6FD75BF8"/>
    <w:rsid w:val="704B4683"/>
    <w:rsid w:val="707723D0"/>
    <w:rsid w:val="70F5661B"/>
    <w:rsid w:val="71360107"/>
    <w:rsid w:val="713B688E"/>
    <w:rsid w:val="71D43752"/>
    <w:rsid w:val="71F1796A"/>
    <w:rsid w:val="72154626"/>
    <w:rsid w:val="72262B5D"/>
    <w:rsid w:val="72283FF7"/>
    <w:rsid w:val="722E7212"/>
    <w:rsid w:val="723A0474"/>
    <w:rsid w:val="725923E4"/>
    <w:rsid w:val="72864BF7"/>
    <w:rsid w:val="729023FC"/>
    <w:rsid w:val="73C0646E"/>
    <w:rsid w:val="73E7CF11"/>
    <w:rsid w:val="741B2C62"/>
    <w:rsid w:val="742222F5"/>
    <w:rsid w:val="74476126"/>
    <w:rsid w:val="74706664"/>
    <w:rsid w:val="747F3682"/>
    <w:rsid w:val="749B1E99"/>
    <w:rsid w:val="749C4185"/>
    <w:rsid w:val="749D3B65"/>
    <w:rsid w:val="75067759"/>
    <w:rsid w:val="752E6DCD"/>
    <w:rsid w:val="7551380D"/>
    <w:rsid w:val="75600BE5"/>
    <w:rsid w:val="7564475C"/>
    <w:rsid w:val="7583797F"/>
    <w:rsid w:val="75D20F1D"/>
    <w:rsid w:val="75DA2C18"/>
    <w:rsid w:val="75F54412"/>
    <w:rsid w:val="761D08E0"/>
    <w:rsid w:val="765D347C"/>
    <w:rsid w:val="76662496"/>
    <w:rsid w:val="76826699"/>
    <w:rsid w:val="76C87133"/>
    <w:rsid w:val="76CD08D5"/>
    <w:rsid w:val="76DB4B92"/>
    <w:rsid w:val="76FD013A"/>
    <w:rsid w:val="77052AA4"/>
    <w:rsid w:val="77136511"/>
    <w:rsid w:val="77340A39"/>
    <w:rsid w:val="77351FD0"/>
    <w:rsid w:val="77472422"/>
    <w:rsid w:val="777F31F2"/>
    <w:rsid w:val="77D1700D"/>
    <w:rsid w:val="77EC04CC"/>
    <w:rsid w:val="780143D5"/>
    <w:rsid w:val="78775729"/>
    <w:rsid w:val="78A42DB0"/>
    <w:rsid w:val="78A656AB"/>
    <w:rsid w:val="78B2245C"/>
    <w:rsid w:val="78E172CC"/>
    <w:rsid w:val="78EA1D1F"/>
    <w:rsid w:val="7904172F"/>
    <w:rsid w:val="790F7E27"/>
    <w:rsid w:val="792A231A"/>
    <w:rsid w:val="79316829"/>
    <w:rsid w:val="797E66A9"/>
    <w:rsid w:val="798518A4"/>
    <w:rsid w:val="79A97383"/>
    <w:rsid w:val="79AF6F2B"/>
    <w:rsid w:val="79E27E8B"/>
    <w:rsid w:val="79F850CE"/>
    <w:rsid w:val="79FD443C"/>
    <w:rsid w:val="7A1D1975"/>
    <w:rsid w:val="7A3E5150"/>
    <w:rsid w:val="7A4670D6"/>
    <w:rsid w:val="7A534B63"/>
    <w:rsid w:val="7A615382"/>
    <w:rsid w:val="7A67303B"/>
    <w:rsid w:val="7AAB1D04"/>
    <w:rsid w:val="7ABA4368"/>
    <w:rsid w:val="7AD05746"/>
    <w:rsid w:val="7B257FFD"/>
    <w:rsid w:val="7B273D20"/>
    <w:rsid w:val="7B343476"/>
    <w:rsid w:val="7B5A2978"/>
    <w:rsid w:val="7B5A7E4C"/>
    <w:rsid w:val="7B667AF9"/>
    <w:rsid w:val="7B7468F8"/>
    <w:rsid w:val="7BA9702E"/>
    <w:rsid w:val="7BEE0103"/>
    <w:rsid w:val="7C0A0FE4"/>
    <w:rsid w:val="7C254906"/>
    <w:rsid w:val="7C590818"/>
    <w:rsid w:val="7C7C10F6"/>
    <w:rsid w:val="7C853BEA"/>
    <w:rsid w:val="7C881368"/>
    <w:rsid w:val="7CE27788"/>
    <w:rsid w:val="7D0C32F1"/>
    <w:rsid w:val="7D0F408D"/>
    <w:rsid w:val="7D2D1BD5"/>
    <w:rsid w:val="7D491C6C"/>
    <w:rsid w:val="7D5429C0"/>
    <w:rsid w:val="7D6E6D43"/>
    <w:rsid w:val="7D733B0F"/>
    <w:rsid w:val="7DB57A34"/>
    <w:rsid w:val="7DE60973"/>
    <w:rsid w:val="7DEF0916"/>
    <w:rsid w:val="7E1E5218"/>
    <w:rsid w:val="7E9A4E1F"/>
    <w:rsid w:val="7EA7723A"/>
    <w:rsid w:val="7EF56FBB"/>
    <w:rsid w:val="7F0768EB"/>
    <w:rsid w:val="7F143BEC"/>
    <w:rsid w:val="7F715AF2"/>
    <w:rsid w:val="7F886E69"/>
    <w:rsid w:val="9CDF16DD"/>
    <w:rsid w:val="BB7FA927"/>
    <w:rsid w:val="F5FFD31F"/>
    <w:rsid w:val="F6FF69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link w:val="284"/>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8">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9">
    <w:name w:val="heading 3"/>
    <w:basedOn w:val="1"/>
    <w:next w:val="10"/>
    <w:qFormat/>
    <w:uiPriority w:val="0"/>
    <w:pPr>
      <w:keepNext/>
      <w:keepLines/>
      <w:tabs>
        <w:tab w:val="left" w:pos="900"/>
      </w:tabs>
      <w:spacing w:before="260" w:after="260" w:line="416" w:lineRule="auto"/>
      <w:ind w:left="900" w:hanging="720"/>
      <w:outlineLvl w:val="2"/>
    </w:pPr>
    <w:rPr>
      <w:b/>
      <w:bCs/>
      <w:sz w:val="32"/>
      <w:szCs w:val="32"/>
    </w:rPr>
  </w:style>
  <w:style w:type="paragraph" w:styleId="11">
    <w:name w:val="heading 4"/>
    <w:basedOn w:val="1"/>
    <w:next w:val="1"/>
    <w:link w:val="328"/>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12">
    <w:name w:val="heading 5"/>
    <w:basedOn w:val="1"/>
    <w:next w:val="1"/>
    <w:link w:val="294"/>
    <w:qFormat/>
    <w:uiPriority w:val="0"/>
    <w:pPr>
      <w:keepNext/>
      <w:keepLines/>
      <w:tabs>
        <w:tab w:val="left" w:pos="1008"/>
      </w:tabs>
      <w:spacing w:before="280" w:after="290" w:line="376" w:lineRule="auto"/>
      <w:ind w:left="1008" w:hanging="1008"/>
      <w:outlineLvl w:val="4"/>
    </w:pPr>
    <w:rPr>
      <w:b/>
      <w:bCs/>
      <w:sz w:val="28"/>
      <w:szCs w:val="28"/>
    </w:rPr>
  </w:style>
  <w:style w:type="paragraph" w:styleId="13">
    <w:name w:val="heading 6"/>
    <w:basedOn w:val="1"/>
    <w:next w:val="1"/>
    <w:link w:val="148"/>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14">
    <w:name w:val="heading 7"/>
    <w:basedOn w:val="1"/>
    <w:next w:val="1"/>
    <w:link w:val="308"/>
    <w:qFormat/>
    <w:uiPriority w:val="0"/>
    <w:pPr>
      <w:keepNext/>
      <w:keepLines/>
      <w:tabs>
        <w:tab w:val="left" w:pos="1296"/>
      </w:tabs>
      <w:spacing w:before="240" w:after="64" w:line="320" w:lineRule="auto"/>
      <w:ind w:left="1296" w:hanging="1296"/>
      <w:outlineLvl w:val="6"/>
    </w:pPr>
    <w:rPr>
      <w:b/>
      <w:bCs/>
      <w:sz w:val="24"/>
    </w:rPr>
  </w:style>
  <w:style w:type="paragraph" w:styleId="15">
    <w:name w:val="heading 8"/>
    <w:basedOn w:val="1"/>
    <w:next w:val="1"/>
    <w:link w:val="359"/>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6">
    <w:name w:val="heading 9"/>
    <w:basedOn w:val="1"/>
    <w:next w:val="1"/>
    <w:link w:val="183"/>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0">
    <w:name w:val="Default Paragraph Font"/>
    <w:semiHidden/>
    <w:unhideWhenUsed/>
    <w:qFormat/>
    <w:uiPriority w:val="1"/>
  </w:style>
  <w:style w:type="table" w:default="1" w:styleId="63">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3"/>
    <w:next w:val="4"/>
    <w:qFormat/>
    <w:uiPriority w:val="0"/>
    <w:pPr>
      <w:adjustRightInd/>
      <w:ind w:firstLine="200" w:firstLineChars="200"/>
    </w:pPr>
    <w:rPr>
      <w:rFonts w:ascii="Arial" w:hAnsi="Arial"/>
      <w:spacing w:val="-5"/>
      <w:kern w:val="0"/>
      <w:sz w:val="24"/>
      <w:szCs w:val="20"/>
    </w:rPr>
  </w:style>
  <w:style w:type="paragraph" w:styleId="3">
    <w:name w:val="Plain Text"/>
    <w:basedOn w:val="1"/>
    <w:next w:val="1"/>
    <w:link w:val="126"/>
    <w:qFormat/>
    <w:uiPriority w:val="0"/>
    <w:rPr>
      <w:rFonts w:ascii="宋体" w:hAnsi="Courier New" w:cs="Arial"/>
      <w:snapToGrid w:val="0"/>
      <w:szCs w:val="21"/>
    </w:rPr>
  </w:style>
  <w:style w:type="paragraph" w:styleId="4">
    <w:name w:val="Body Text"/>
    <w:basedOn w:val="1"/>
    <w:next w:val="5"/>
    <w:link w:val="431"/>
    <w:qFormat/>
    <w:uiPriority w:val="0"/>
    <w:pPr>
      <w:autoSpaceDE w:val="0"/>
      <w:autoSpaceDN w:val="0"/>
      <w:spacing w:line="360" w:lineRule="auto"/>
    </w:pPr>
    <w:rPr>
      <w:rFonts w:ascii="宋体" w:hAnsi="Arial" w:cs="Arial"/>
      <w:snapToGrid w:val="0"/>
      <w:sz w:val="24"/>
      <w:szCs w:val="21"/>
      <w:lang w:val="zh-CN"/>
    </w:rPr>
  </w:style>
  <w:style w:type="paragraph" w:styleId="5">
    <w:name w:val="Body Text First Indent"/>
    <w:basedOn w:val="4"/>
    <w:next w:val="6"/>
    <w:link w:val="322"/>
    <w:qFormat/>
    <w:uiPriority w:val="0"/>
    <w:pPr>
      <w:ind w:firstLine="420"/>
    </w:pPr>
    <w:rPr>
      <w:rFonts w:hAnsi="Calibri" w:cs="Times New Roman"/>
      <w:snapToGrid/>
      <w:szCs w:val="20"/>
    </w:rPr>
  </w:style>
  <w:style w:type="paragraph" w:styleId="6">
    <w:name w:val="toc 6"/>
    <w:basedOn w:val="1"/>
    <w:next w:val="1"/>
    <w:qFormat/>
    <w:uiPriority w:val="0"/>
    <w:pPr>
      <w:ind w:left="2100" w:leftChars="1000"/>
    </w:pPr>
  </w:style>
  <w:style w:type="paragraph" w:styleId="10">
    <w:name w:val="Normal Indent"/>
    <w:basedOn w:val="1"/>
    <w:link w:val="194"/>
    <w:qFormat/>
    <w:uiPriority w:val="0"/>
    <w:pPr>
      <w:widowControl/>
      <w:snapToGrid w:val="0"/>
      <w:spacing w:line="480" w:lineRule="exact"/>
      <w:ind w:firstLine="567"/>
    </w:pPr>
    <w:rPr>
      <w:rFonts w:ascii="宋体"/>
      <w:snapToGrid w:val="0"/>
      <w:color w:val="000000"/>
      <w:kern w:val="28"/>
      <w:sz w:val="28"/>
      <w:szCs w:val="20"/>
    </w:rPr>
  </w:style>
  <w:style w:type="paragraph" w:styleId="17">
    <w:name w:val="toc 7"/>
    <w:basedOn w:val="1"/>
    <w:next w:val="1"/>
    <w:qFormat/>
    <w:uiPriority w:val="0"/>
    <w:pPr>
      <w:ind w:left="2520" w:leftChars="1200"/>
    </w:pPr>
  </w:style>
  <w:style w:type="paragraph" w:styleId="18">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9">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20">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21">
    <w:name w:val="caption"/>
    <w:basedOn w:val="1"/>
    <w:next w:val="1"/>
    <w:link w:val="230"/>
    <w:qFormat/>
    <w:uiPriority w:val="0"/>
    <w:rPr>
      <w:b/>
      <w:sz w:val="28"/>
      <w:szCs w:val="20"/>
    </w:rPr>
  </w:style>
  <w:style w:type="paragraph" w:styleId="22">
    <w:name w:val="index 5"/>
    <w:basedOn w:val="1"/>
    <w:next w:val="1"/>
    <w:qFormat/>
    <w:uiPriority w:val="0"/>
    <w:pPr>
      <w:adjustRightInd/>
      <w:ind w:left="800" w:leftChars="800" w:firstLine="200" w:firstLineChars="200"/>
    </w:pPr>
  </w:style>
  <w:style w:type="paragraph" w:styleId="23">
    <w:name w:val="Document Map"/>
    <w:basedOn w:val="1"/>
    <w:link w:val="203"/>
    <w:qFormat/>
    <w:uiPriority w:val="0"/>
    <w:pPr>
      <w:shd w:val="clear" w:color="auto" w:fill="000080"/>
    </w:pPr>
  </w:style>
  <w:style w:type="paragraph" w:styleId="24">
    <w:name w:val="annotation text"/>
    <w:basedOn w:val="1"/>
    <w:link w:val="345"/>
    <w:qFormat/>
    <w:uiPriority w:val="99"/>
    <w:pPr>
      <w:jc w:val="left"/>
    </w:pPr>
  </w:style>
  <w:style w:type="paragraph" w:styleId="25">
    <w:name w:val="Salutation"/>
    <w:basedOn w:val="1"/>
    <w:next w:val="1"/>
    <w:link w:val="299"/>
    <w:qFormat/>
    <w:uiPriority w:val="0"/>
    <w:rPr>
      <w:rFonts w:ascii="仿宋_GB2312" w:eastAsia="仿宋_GB2312"/>
      <w:sz w:val="28"/>
      <w:szCs w:val="20"/>
    </w:rPr>
  </w:style>
  <w:style w:type="paragraph" w:styleId="26">
    <w:name w:val="Body Text 3"/>
    <w:basedOn w:val="1"/>
    <w:link w:val="331"/>
    <w:qFormat/>
    <w:uiPriority w:val="0"/>
    <w:pPr>
      <w:jc w:val="center"/>
    </w:pPr>
    <w:rPr>
      <w:szCs w:val="20"/>
    </w:rPr>
  </w:style>
  <w:style w:type="paragraph" w:styleId="27">
    <w:name w:val="List Bullet 3"/>
    <w:basedOn w:val="1"/>
    <w:unhideWhenUsed/>
    <w:qFormat/>
    <w:uiPriority w:val="0"/>
    <w:pPr>
      <w:snapToGrid w:val="0"/>
      <w:spacing w:line="360" w:lineRule="auto"/>
      <w:ind w:left="360" w:right="238" w:hanging="360"/>
      <w:contextualSpacing/>
    </w:pPr>
    <w:rPr>
      <w:sz w:val="24"/>
    </w:rPr>
  </w:style>
  <w:style w:type="paragraph" w:styleId="28">
    <w:name w:val="Body Text Indent"/>
    <w:basedOn w:val="1"/>
    <w:link w:val="266"/>
    <w:qFormat/>
    <w:uiPriority w:val="0"/>
    <w:pPr>
      <w:spacing w:line="480" w:lineRule="exact"/>
      <w:ind w:firstLine="480" w:firstLineChars="200"/>
    </w:pPr>
    <w:rPr>
      <w:rFonts w:ascii="宋体" w:hAnsi="宋体"/>
      <w:sz w:val="24"/>
    </w:rPr>
  </w:style>
  <w:style w:type="paragraph" w:styleId="29">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30">
    <w:name w:val="List 2"/>
    <w:basedOn w:val="1"/>
    <w:qFormat/>
    <w:uiPriority w:val="0"/>
    <w:pPr>
      <w:adjustRightInd/>
      <w:spacing w:line="360" w:lineRule="auto"/>
      <w:ind w:left="100" w:leftChars="200" w:hanging="200" w:hangingChars="200"/>
    </w:pPr>
    <w:rPr>
      <w:rFonts w:eastAsia="微软雅黑"/>
    </w:rPr>
  </w:style>
  <w:style w:type="paragraph" w:styleId="31">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32">
    <w:name w:val="List Bullet 2"/>
    <w:basedOn w:val="1"/>
    <w:qFormat/>
    <w:uiPriority w:val="0"/>
    <w:pPr>
      <w:autoSpaceDE w:val="0"/>
      <w:autoSpaceDN w:val="0"/>
      <w:ind w:left="420"/>
      <w:jc w:val="left"/>
    </w:pPr>
    <w:rPr>
      <w:rFonts w:ascii="宋体" w:hAnsi="宋体"/>
      <w:color w:val="000000"/>
      <w:kern w:val="0"/>
      <w:sz w:val="24"/>
      <w:szCs w:val="20"/>
    </w:rPr>
  </w:style>
  <w:style w:type="paragraph" w:styleId="33">
    <w:name w:val="HTML Address"/>
    <w:basedOn w:val="1"/>
    <w:link w:val="220"/>
    <w:qFormat/>
    <w:uiPriority w:val="0"/>
    <w:pPr>
      <w:widowControl/>
      <w:adjustRightInd/>
      <w:ind w:firstLine="200" w:firstLineChars="200"/>
      <w:jc w:val="left"/>
    </w:pPr>
    <w:rPr>
      <w:rFonts w:ascii="宋体" w:hAnsi="宋体"/>
      <w:i/>
      <w:iCs/>
      <w:kern w:val="0"/>
      <w:sz w:val="24"/>
    </w:rPr>
  </w:style>
  <w:style w:type="paragraph" w:styleId="34">
    <w:name w:val="toc 5"/>
    <w:basedOn w:val="1"/>
    <w:next w:val="1"/>
    <w:qFormat/>
    <w:uiPriority w:val="0"/>
    <w:pPr>
      <w:ind w:left="1680" w:leftChars="800"/>
    </w:pPr>
  </w:style>
  <w:style w:type="paragraph" w:styleId="35">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6">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7">
    <w:name w:val="toc 8"/>
    <w:basedOn w:val="1"/>
    <w:next w:val="1"/>
    <w:qFormat/>
    <w:uiPriority w:val="0"/>
    <w:pPr>
      <w:ind w:left="2940" w:leftChars="1400"/>
    </w:pPr>
  </w:style>
  <w:style w:type="paragraph" w:styleId="38">
    <w:name w:val="Date"/>
    <w:basedOn w:val="1"/>
    <w:next w:val="1"/>
    <w:link w:val="182"/>
    <w:qFormat/>
    <w:uiPriority w:val="0"/>
    <w:pPr>
      <w:ind w:left="100" w:leftChars="2500"/>
    </w:pPr>
    <w:rPr>
      <w:rFonts w:ascii="宋体"/>
      <w:sz w:val="24"/>
      <w:szCs w:val="21"/>
      <w:lang w:val="zh-CN"/>
    </w:rPr>
  </w:style>
  <w:style w:type="paragraph" w:styleId="39">
    <w:name w:val="Body Text Indent 2"/>
    <w:basedOn w:val="1"/>
    <w:link w:val="309"/>
    <w:qFormat/>
    <w:uiPriority w:val="0"/>
    <w:pPr>
      <w:spacing w:line="360" w:lineRule="auto"/>
      <w:ind w:firstLine="601"/>
      <w:textAlignment w:val="baseline"/>
    </w:pPr>
    <w:rPr>
      <w:rFonts w:ascii="宋体"/>
      <w:kern w:val="0"/>
      <w:sz w:val="28"/>
      <w:szCs w:val="20"/>
    </w:rPr>
  </w:style>
  <w:style w:type="paragraph" w:styleId="40">
    <w:name w:val="endnote text"/>
    <w:basedOn w:val="1"/>
    <w:link w:val="932"/>
    <w:qFormat/>
    <w:uiPriority w:val="0"/>
    <w:rPr>
      <w:lang w:val="zh-CN"/>
    </w:rPr>
  </w:style>
  <w:style w:type="paragraph" w:styleId="41">
    <w:name w:val="Balloon Text"/>
    <w:basedOn w:val="1"/>
    <w:link w:val="189"/>
    <w:qFormat/>
    <w:uiPriority w:val="0"/>
    <w:rPr>
      <w:sz w:val="18"/>
      <w:szCs w:val="18"/>
    </w:rPr>
  </w:style>
  <w:style w:type="paragraph" w:styleId="42">
    <w:name w:val="footer"/>
    <w:basedOn w:val="1"/>
    <w:link w:val="384"/>
    <w:qFormat/>
    <w:uiPriority w:val="99"/>
    <w:pPr>
      <w:tabs>
        <w:tab w:val="center" w:pos="4153"/>
        <w:tab w:val="right" w:pos="8306"/>
      </w:tabs>
      <w:snapToGrid w:val="0"/>
      <w:jc w:val="left"/>
    </w:pPr>
    <w:rPr>
      <w:sz w:val="18"/>
      <w:szCs w:val="18"/>
    </w:rPr>
  </w:style>
  <w:style w:type="paragraph" w:styleId="43">
    <w:name w:val="header"/>
    <w:basedOn w:val="1"/>
    <w:link w:val="393"/>
    <w:qFormat/>
    <w:uiPriority w:val="99"/>
    <w:pPr>
      <w:pBdr>
        <w:bottom w:val="single" w:color="auto" w:sz="6" w:space="1"/>
      </w:pBdr>
      <w:tabs>
        <w:tab w:val="center" w:pos="4153"/>
        <w:tab w:val="right" w:pos="8306"/>
      </w:tabs>
      <w:snapToGrid w:val="0"/>
      <w:jc w:val="center"/>
    </w:pPr>
    <w:rPr>
      <w:sz w:val="18"/>
      <w:szCs w:val="18"/>
    </w:rPr>
  </w:style>
  <w:style w:type="paragraph" w:styleId="44">
    <w:name w:val="Signature"/>
    <w:basedOn w:val="1"/>
    <w:link w:val="346"/>
    <w:qFormat/>
    <w:uiPriority w:val="0"/>
    <w:pPr>
      <w:spacing w:after="600" w:line="312" w:lineRule="atLeast"/>
      <w:jc w:val="center"/>
      <w:textAlignment w:val="baseline"/>
    </w:pPr>
    <w:rPr>
      <w:rFonts w:eastAsia="仿宋_GB2312"/>
      <w:kern w:val="0"/>
      <w:sz w:val="24"/>
      <w:szCs w:val="20"/>
    </w:rPr>
  </w:style>
  <w:style w:type="paragraph" w:styleId="45">
    <w:name w:val="toc 1"/>
    <w:basedOn w:val="1"/>
    <w:next w:val="1"/>
    <w:qFormat/>
    <w:uiPriority w:val="0"/>
  </w:style>
  <w:style w:type="paragraph" w:styleId="46">
    <w:name w:val="toc 4"/>
    <w:basedOn w:val="1"/>
    <w:next w:val="1"/>
    <w:qFormat/>
    <w:uiPriority w:val="0"/>
    <w:pPr>
      <w:ind w:left="1260" w:leftChars="600"/>
    </w:pPr>
  </w:style>
  <w:style w:type="paragraph" w:styleId="47">
    <w:name w:val="index heading"/>
    <w:basedOn w:val="1"/>
    <w:next w:val="48"/>
    <w:qFormat/>
    <w:uiPriority w:val="0"/>
    <w:pPr>
      <w:adjustRightInd/>
      <w:ind w:firstLine="200" w:firstLineChars="200"/>
    </w:pPr>
  </w:style>
  <w:style w:type="paragraph" w:styleId="48">
    <w:name w:val="index 1"/>
    <w:basedOn w:val="1"/>
    <w:next w:val="1"/>
    <w:qFormat/>
    <w:uiPriority w:val="0"/>
    <w:pPr>
      <w:adjustRightInd/>
      <w:spacing w:line="360" w:lineRule="auto"/>
      <w:ind w:firstLine="200" w:firstLineChars="200"/>
      <w:jc w:val="center"/>
    </w:pPr>
    <w:rPr>
      <w:sz w:val="24"/>
      <w:szCs w:val="20"/>
    </w:rPr>
  </w:style>
  <w:style w:type="paragraph" w:styleId="49">
    <w:name w:val="Subtitle"/>
    <w:link w:val="134"/>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50">
    <w:name w:val="List Number 5"/>
    <w:basedOn w:val="1"/>
    <w:qFormat/>
    <w:uiPriority w:val="0"/>
    <w:pPr>
      <w:tabs>
        <w:tab w:val="left" w:pos="902"/>
      </w:tabs>
      <w:adjustRightInd/>
      <w:spacing w:line="400" w:lineRule="exact"/>
      <w:ind w:left="902" w:hanging="420"/>
    </w:pPr>
    <w:rPr>
      <w:sz w:val="24"/>
      <w:szCs w:val="20"/>
    </w:rPr>
  </w:style>
  <w:style w:type="paragraph" w:styleId="51">
    <w:name w:val="List"/>
    <w:basedOn w:val="1"/>
    <w:qFormat/>
    <w:uiPriority w:val="0"/>
    <w:pPr>
      <w:ind w:left="200" w:hanging="200" w:hangingChars="200"/>
    </w:pPr>
  </w:style>
  <w:style w:type="paragraph" w:styleId="52">
    <w:name w:val="footnote text"/>
    <w:basedOn w:val="10"/>
    <w:link w:val="311"/>
    <w:qFormat/>
    <w:uiPriority w:val="0"/>
    <w:pPr>
      <w:adjustRightInd/>
      <w:snapToGrid/>
      <w:spacing w:before="60" w:after="60" w:line="300" w:lineRule="exact"/>
      <w:ind w:firstLine="0"/>
    </w:pPr>
    <w:rPr>
      <w:rFonts w:ascii="Calibri"/>
      <w:snapToGrid/>
      <w:color w:val="0000FF"/>
      <w:kern w:val="0"/>
      <w:sz w:val="21"/>
    </w:rPr>
  </w:style>
  <w:style w:type="paragraph" w:styleId="53">
    <w:name w:val="List 5"/>
    <w:basedOn w:val="1"/>
    <w:qFormat/>
    <w:uiPriority w:val="0"/>
    <w:pPr>
      <w:adjustRightInd/>
      <w:ind w:left="100" w:leftChars="800" w:hanging="200" w:hangingChars="200"/>
    </w:pPr>
  </w:style>
  <w:style w:type="paragraph" w:styleId="54">
    <w:name w:val="Body Text Indent 3"/>
    <w:basedOn w:val="1"/>
    <w:link w:val="376"/>
    <w:qFormat/>
    <w:uiPriority w:val="0"/>
    <w:pPr>
      <w:spacing w:line="360" w:lineRule="auto"/>
      <w:ind w:firstLine="420"/>
    </w:pPr>
    <w:rPr>
      <w:sz w:val="24"/>
      <w:szCs w:val="20"/>
    </w:rPr>
  </w:style>
  <w:style w:type="paragraph" w:styleId="55">
    <w:name w:val="toc 2"/>
    <w:basedOn w:val="1"/>
    <w:next w:val="1"/>
    <w:qFormat/>
    <w:uiPriority w:val="0"/>
    <w:pPr>
      <w:ind w:left="420" w:leftChars="200"/>
    </w:pPr>
  </w:style>
  <w:style w:type="paragraph" w:styleId="56">
    <w:name w:val="toc 9"/>
    <w:basedOn w:val="1"/>
    <w:next w:val="1"/>
    <w:qFormat/>
    <w:uiPriority w:val="0"/>
    <w:pPr>
      <w:ind w:left="3360" w:leftChars="1600"/>
    </w:pPr>
  </w:style>
  <w:style w:type="paragraph" w:styleId="57">
    <w:name w:val="Body Text 2"/>
    <w:basedOn w:val="1"/>
    <w:link w:val="303"/>
    <w:qFormat/>
    <w:uiPriority w:val="0"/>
    <w:pPr>
      <w:spacing w:after="120" w:line="480" w:lineRule="auto"/>
    </w:pPr>
  </w:style>
  <w:style w:type="paragraph" w:styleId="58">
    <w:name w:val="HTML Preformatted"/>
    <w:basedOn w:val="1"/>
    <w:link w:val="30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9">
    <w:name w:val="Normal (Web)"/>
    <w:basedOn w:val="1"/>
    <w:qFormat/>
    <w:uiPriority w:val="99"/>
    <w:pPr>
      <w:widowControl/>
      <w:spacing w:before="100" w:beforeAutospacing="1" w:after="100" w:afterAutospacing="1"/>
      <w:jc w:val="left"/>
    </w:pPr>
    <w:rPr>
      <w:rFonts w:ascii="宋体" w:hAnsi="宋体"/>
      <w:kern w:val="0"/>
      <w:sz w:val="24"/>
    </w:rPr>
  </w:style>
  <w:style w:type="paragraph" w:styleId="60">
    <w:name w:val="Title"/>
    <w:basedOn w:val="1"/>
    <w:link w:val="287"/>
    <w:qFormat/>
    <w:uiPriority w:val="10"/>
    <w:pPr>
      <w:widowControl/>
      <w:overflowPunct w:val="0"/>
      <w:autoSpaceDE w:val="0"/>
      <w:autoSpaceDN w:val="0"/>
      <w:jc w:val="center"/>
      <w:textAlignment w:val="baseline"/>
    </w:pPr>
    <w:rPr>
      <w:b/>
      <w:kern w:val="0"/>
      <w:sz w:val="24"/>
      <w:szCs w:val="20"/>
      <w:lang w:val="en-GB"/>
    </w:rPr>
  </w:style>
  <w:style w:type="paragraph" w:styleId="61">
    <w:name w:val="annotation subject"/>
    <w:basedOn w:val="24"/>
    <w:next w:val="24"/>
    <w:link w:val="97"/>
    <w:qFormat/>
    <w:uiPriority w:val="0"/>
    <w:rPr>
      <w:b/>
      <w:bCs/>
    </w:rPr>
  </w:style>
  <w:style w:type="paragraph" w:styleId="62">
    <w:name w:val="Body Text First Indent 2"/>
    <w:basedOn w:val="28"/>
    <w:link w:val="122"/>
    <w:qFormat/>
    <w:uiPriority w:val="0"/>
    <w:pPr>
      <w:adjustRightInd/>
      <w:spacing w:after="120" w:line="240" w:lineRule="auto"/>
      <w:ind w:left="420" w:leftChars="200" w:firstLine="210"/>
    </w:pPr>
    <w:rPr>
      <w:sz w:val="21"/>
    </w:rPr>
  </w:style>
  <w:style w:type="table" w:styleId="64">
    <w:name w:val="Table Grid"/>
    <w:basedOn w:val="6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Theme"/>
    <w:basedOn w:val="6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6">
    <w:name w:val="Table Elegant"/>
    <w:basedOn w:val="63"/>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7">
    <w:name w:val="Table Grid 5"/>
    <w:basedOn w:val="63"/>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8">
    <w:name w:val="Table Grid 8"/>
    <w:basedOn w:val="63"/>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9">
    <w:name w:val="Table Professional"/>
    <w:basedOn w:val="63"/>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1">
    <w:name w:val="Strong"/>
    <w:qFormat/>
    <w:uiPriority w:val="22"/>
    <w:rPr>
      <w:b/>
      <w:bCs/>
    </w:rPr>
  </w:style>
  <w:style w:type="character" w:styleId="72">
    <w:name w:val="endnote reference"/>
    <w:qFormat/>
    <w:uiPriority w:val="0"/>
    <w:rPr>
      <w:vertAlign w:val="superscript"/>
    </w:rPr>
  </w:style>
  <w:style w:type="character" w:styleId="73">
    <w:name w:val="page number"/>
    <w:basedOn w:val="70"/>
    <w:qFormat/>
    <w:uiPriority w:val="0"/>
    <w:rPr>
      <w:rFonts w:ascii="Arial" w:hAnsi="Arial" w:eastAsia="黑体" w:cs="Arial"/>
      <w:snapToGrid w:val="0"/>
      <w:kern w:val="0"/>
      <w:szCs w:val="21"/>
    </w:rPr>
  </w:style>
  <w:style w:type="character" w:styleId="74">
    <w:name w:val="FollowedHyperlink"/>
    <w:qFormat/>
    <w:uiPriority w:val="99"/>
    <w:rPr>
      <w:rFonts w:ascii="Arial" w:hAnsi="Arial" w:eastAsia="黑体" w:cs="Arial"/>
      <w:snapToGrid w:val="0"/>
      <w:color w:val="000000"/>
      <w:kern w:val="0"/>
      <w:sz w:val="18"/>
      <w:szCs w:val="18"/>
      <w:u w:val="none"/>
    </w:rPr>
  </w:style>
  <w:style w:type="character" w:styleId="75">
    <w:name w:val="Emphasis"/>
    <w:qFormat/>
    <w:uiPriority w:val="20"/>
    <w:rPr>
      <w:color w:val="CC0033"/>
    </w:rPr>
  </w:style>
  <w:style w:type="character" w:styleId="76">
    <w:name w:val="line number"/>
    <w:basedOn w:val="70"/>
    <w:qFormat/>
    <w:uiPriority w:val="0"/>
    <w:rPr>
      <w:rFonts w:ascii="Arial" w:hAnsi="Arial" w:eastAsia="黑体" w:cs="Arial"/>
      <w:snapToGrid w:val="0"/>
      <w:kern w:val="0"/>
      <w:szCs w:val="21"/>
    </w:rPr>
  </w:style>
  <w:style w:type="character" w:styleId="77">
    <w:name w:val="Hyperlink"/>
    <w:qFormat/>
    <w:uiPriority w:val="99"/>
    <w:rPr>
      <w:rFonts w:ascii="Arial" w:hAnsi="Arial" w:eastAsia="黑体" w:cs="Arial"/>
      <w:snapToGrid w:val="0"/>
      <w:color w:val="000000"/>
      <w:kern w:val="0"/>
      <w:sz w:val="18"/>
      <w:szCs w:val="18"/>
      <w:u w:val="none"/>
    </w:rPr>
  </w:style>
  <w:style w:type="character" w:styleId="78">
    <w:name w:val="HTML Code"/>
    <w:qFormat/>
    <w:uiPriority w:val="0"/>
    <w:rPr>
      <w:rFonts w:ascii="黑体" w:hAnsi="Courier New" w:eastAsia="黑体" w:cs="楷体_GB2312"/>
      <w:sz w:val="20"/>
      <w:szCs w:val="20"/>
    </w:rPr>
  </w:style>
  <w:style w:type="character" w:styleId="79">
    <w:name w:val="annotation reference"/>
    <w:qFormat/>
    <w:uiPriority w:val="99"/>
    <w:rPr>
      <w:sz w:val="21"/>
      <w:szCs w:val="21"/>
    </w:rPr>
  </w:style>
  <w:style w:type="paragraph" w:customStyle="1" w:styleId="8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1">
    <w:name w:val="正文空2字"/>
    <w:basedOn w:val="82"/>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82">
    <w:name w:val="左对齐正文"/>
    <w:qFormat/>
    <w:uiPriority w:val="99"/>
    <w:rPr>
      <w:rFonts w:ascii="Calibri" w:hAnsi="Calibri" w:eastAsia="仿宋_GB2312" w:cs="Calibri"/>
      <w:kern w:val="2"/>
      <w:sz w:val="32"/>
      <w:szCs w:val="32"/>
      <w:lang w:val="en-US" w:eastAsia="zh-CN" w:bidi="ar-SA"/>
    </w:rPr>
  </w:style>
  <w:style w:type="character" w:customStyle="1" w:styleId="83">
    <w:name w:val="表格非标题文字 Char"/>
    <w:link w:val="84"/>
    <w:qFormat/>
    <w:uiPriority w:val="0"/>
    <w:rPr>
      <w:rFonts w:ascii="Futura Bk" w:hAnsi="Futura Bk"/>
      <w:kern w:val="2"/>
      <w:sz w:val="18"/>
      <w:szCs w:val="21"/>
      <w:lang w:val="en-US" w:eastAsia="zh-CN" w:bidi="ar-SA"/>
    </w:rPr>
  </w:style>
  <w:style w:type="paragraph" w:customStyle="1" w:styleId="84">
    <w:name w:val="表格非标题文字"/>
    <w:link w:val="83"/>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5">
    <w:name w:val="*正文 Char"/>
    <w:link w:val="86"/>
    <w:qFormat/>
    <w:locked/>
    <w:uiPriority w:val="0"/>
    <w:rPr>
      <w:rFonts w:ascii="宋体" w:hAnsi="宋体"/>
      <w:sz w:val="24"/>
    </w:rPr>
  </w:style>
  <w:style w:type="paragraph" w:customStyle="1" w:styleId="86">
    <w:name w:val="*正文"/>
    <w:basedOn w:val="1"/>
    <w:link w:val="85"/>
    <w:qFormat/>
    <w:uiPriority w:val="0"/>
    <w:pPr>
      <w:snapToGrid w:val="0"/>
      <w:spacing w:line="360" w:lineRule="auto"/>
      <w:ind w:firstLine="482"/>
      <w:jc w:val="left"/>
    </w:pPr>
    <w:rPr>
      <w:rFonts w:ascii="宋体" w:hAnsi="宋体"/>
      <w:kern w:val="0"/>
      <w:sz w:val="24"/>
      <w:szCs w:val="20"/>
    </w:rPr>
  </w:style>
  <w:style w:type="character" w:customStyle="1" w:styleId="87">
    <w:name w:val="Char Char71"/>
    <w:semiHidden/>
    <w:qFormat/>
    <w:uiPriority w:val="0"/>
    <w:rPr>
      <w:rFonts w:eastAsia="宋体"/>
      <w:kern w:val="2"/>
      <w:sz w:val="21"/>
      <w:szCs w:val="24"/>
      <w:lang w:val="en-US" w:eastAsia="zh-CN" w:bidi="ar-SA"/>
    </w:rPr>
  </w:style>
  <w:style w:type="character" w:customStyle="1" w:styleId="88">
    <w:name w:val="Char Char6"/>
    <w:qFormat/>
    <w:uiPriority w:val="0"/>
    <w:rPr>
      <w:rFonts w:eastAsia="宋体"/>
      <w:kern w:val="2"/>
      <w:sz w:val="21"/>
      <w:szCs w:val="24"/>
      <w:lang w:val="en-US" w:eastAsia="zh-CN" w:bidi="ar-SA"/>
    </w:rPr>
  </w:style>
  <w:style w:type="character" w:customStyle="1" w:styleId="89">
    <w:name w:val="正文缩进 Char"/>
    <w:qFormat/>
    <w:uiPriority w:val="0"/>
    <w:rPr>
      <w:rFonts w:eastAsia="宋体"/>
      <w:kern w:val="2"/>
      <w:sz w:val="21"/>
      <w:lang w:val="en-US" w:eastAsia="zh-CN"/>
    </w:rPr>
  </w:style>
  <w:style w:type="character" w:customStyle="1" w:styleId="90">
    <w:name w:val="正文首行缩进 Char1"/>
    <w:qFormat/>
    <w:uiPriority w:val="0"/>
    <w:rPr>
      <w:rFonts w:ascii="宋体" w:hAnsi="Times New Roman" w:eastAsia="宋体" w:cs="Times New Roman"/>
      <w:snapToGrid w:val="0"/>
      <w:kern w:val="2"/>
      <w:sz w:val="24"/>
      <w:szCs w:val="21"/>
      <w:lang w:val="zh-CN"/>
    </w:rPr>
  </w:style>
  <w:style w:type="character" w:customStyle="1" w:styleId="91">
    <w:name w:val="Char Char28"/>
    <w:qFormat/>
    <w:uiPriority w:val="6"/>
    <w:rPr>
      <w:rFonts w:ascii="仿宋_GB2312" w:hAnsi="仿宋_GB2312" w:eastAsia="仿宋_GB2312"/>
      <w:kern w:val="1"/>
      <w:sz w:val="28"/>
    </w:rPr>
  </w:style>
  <w:style w:type="character" w:customStyle="1" w:styleId="92">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3">
    <w:name w:val="Heading 1 Char"/>
    <w:qFormat/>
    <w:uiPriority w:val="6"/>
    <w:rPr>
      <w:rFonts w:ascii="Times New Roman" w:hAnsi="Times New Roman" w:eastAsia="黑体" w:cs="Times New Roman"/>
      <w:b/>
      <w:kern w:val="0"/>
      <w:sz w:val="24"/>
      <w:szCs w:val="24"/>
    </w:rPr>
  </w:style>
  <w:style w:type="character" w:customStyle="1" w:styleId="94">
    <w:name w:val="U_正文 Char"/>
    <w:link w:val="95"/>
    <w:qFormat/>
    <w:uiPriority w:val="0"/>
    <w:rPr>
      <w:sz w:val="24"/>
      <w:szCs w:val="24"/>
    </w:rPr>
  </w:style>
  <w:style w:type="paragraph" w:customStyle="1" w:styleId="95">
    <w:name w:val="U_正文"/>
    <w:basedOn w:val="1"/>
    <w:link w:val="94"/>
    <w:qFormat/>
    <w:uiPriority w:val="0"/>
    <w:pPr>
      <w:adjustRightInd/>
      <w:spacing w:beforeLines="20" w:afterLines="20" w:line="300" w:lineRule="auto"/>
      <w:ind w:firstLine="200" w:firstLineChars="200"/>
    </w:pPr>
    <w:rPr>
      <w:kern w:val="0"/>
      <w:sz w:val="24"/>
    </w:rPr>
  </w:style>
  <w:style w:type="character" w:customStyle="1" w:styleId="96">
    <w:name w:val="HTML 地址 Char1"/>
    <w:qFormat/>
    <w:uiPriority w:val="0"/>
    <w:rPr>
      <w:rFonts w:ascii="Times New Roman" w:hAnsi="Times New Roman" w:eastAsia="宋体" w:cs="Times New Roman"/>
      <w:i/>
      <w:iCs/>
      <w:szCs w:val="24"/>
    </w:rPr>
  </w:style>
  <w:style w:type="character" w:customStyle="1" w:styleId="97">
    <w:name w:val="批注主题 Char1"/>
    <w:link w:val="61"/>
    <w:qFormat/>
    <w:uiPriority w:val="0"/>
    <w:rPr>
      <w:b/>
      <w:bCs/>
      <w:kern w:val="2"/>
      <w:sz w:val="21"/>
      <w:szCs w:val="24"/>
    </w:rPr>
  </w:style>
  <w:style w:type="character" w:customStyle="1" w:styleId="98">
    <w:name w:val="Char Char51"/>
    <w:qFormat/>
    <w:uiPriority w:val="0"/>
    <w:rPr>
      <w:rFonts w:ascii="宋体" w:hAnsi="Courier New" w:eastAsia="宋体"/>
      <w:kern w:val="2"/>
      <w:sz w:val="21"/>
      <w:lang w:val="en-US" w:eastAsia="zh-CN"/>
    </w:rPr>
  </w:style>
  <w:style w:type="character" w:customStyle="1" w:styleId="99">
    <w:name w:val="表正文 Char"/>
    <w:qFormat/>
    <w:uiPriority w:val="0"/>
    <w:rPr>
      <w:rFonts w:ascii="宋体" w:eastAsia="宋体"/>
      <w:snapToGrid w:val="0"/>
      <w:color w:val="000000"/>
      <w:kern w:val="28"/>
      <w:sz w:val="28"/>
      <w:lang w:val="en-US" w:eastAsia="zh-CN" w:bidi="ar-SA"/>
    </w:rPr>
  </w:style>
  <w:style w:type="character" w:customStyle="1" w:styleId="100">
    <w:name w:val="Char Char34"/>
    <w:qFormat/>
    <w:uiPriority w:val="6"/>
    <w:rPr>
      <w:b/>
      <w:kern w:val="1"/>
      <w:sz w:val="28"/>
      <w:szCs w:val="28"/>
    </w:rPr>
  </w:style>
  <w:style w:type="character" w:customStyle="1" w:styleId="101">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2">
    <w:name w:val="哈哈正文 Char"/>
    <w:link w:val="103"/>
    <w:qFormat/>
    <w:uiPriority w:val="0"/>
    <w:rPr>
      <w:rFonts w:ascii="宋体" w:hAnsi="宋体" w:eastAsia="宋体"/>
      <w:kern w:val="2"/>
      <w:sz w:val="24"/>
      <w:lang w:bidi="ar-SA"/>
    </w:rPr>
  </w:style>
  <w:style w:type="paragraph" w:customStyle="1" w:styleId="103">
    <w:name w:val="哈哈正文"/>
    <w:basedOn w:val="1"/>
    <w:link w:val="102"/>
    <w:qFormat/>
    <w:uiPriority w:val="0"/>
    <w:pPr>
      <w:adjustRightInd/>
      <w:spacing w:line="360" w:lineRule="auto"/>
      <w:ind w:firstLine="200" w:firstLineChars="200"/>
    </w:pPr>
    <w:rPr>
      <w:rFonts w:ascii="宋体" w:hAnsi="宋体"/>
      <w:sz w:val="24"/>
      <w:szCs w:val="20"/>
    </w:rPr>
  </w:style>
  <w:style w:type="character" w:customStyle="1" w:styleId="104">
    <w:name w:val="未处理的提及1"/>
    <w:qFormat/>
    <w:uiPriority w:val="0"/>
    <w:rPr>
      <w:color w:val="808080"/>
      <w:shd w:val="clear" w:color="auto" w:fill="E6E6E6"/>
    </w:rPr>
  </w:style>
  <w:style w:type="character" w:customStyle="1" w:styleId="105">
    <w:name w:val="txt"/>
    <w:qFormat/>
    <w:uiPriority w:val="0"/>
    <w:rPr>
      <w:rFonts w:ascii="仿宋_GB2312" w:eastAsia="微软雅黑"/>
      <w:b/>
      <w:kern w:val="2"/>
      <w:sz w:val="32"/>
      <w:szCs w:val="32"/>
      <w:lang w:val="en-US" w:eastAsia="zh-CN" w:bidi="ar-SA"/>
    </w:rPr>
  </w:style>
  <w:style w:type="character" w:customStyle="1" w:styleId="106">
    <w:name w:val="二级标题 Char Char"/>
    <w:qFormat/>
    <w:uiPriority w:val="0"/>
    <w:rPr>
      <w:rFonts w:ascii="宋体" w:hAnsi="宋体" w:eastAsia="宋体"/>
      <w:b/>
      <w:snapToGrid w:val="0"/>
      <w:kern w:val="2"/>
      <w:sz w:val="24"/>
      <w:szCs w:val="24"/>
      <w:lang w:val="en-US" w:eastAsia="zh-CN" w:bidi="ar-SA"/>
    </w:rPr>
  </w:style>
  <w:style w:type="character" w:customStyle="1" w:styleId="107">
    <w:name w:val="Char Char32"/>
    <w:qFormat/>
    <w:uiPriority w:val="6"/>
    <w:rPr>
      <w:b/>
      <w:kern w:val="1"/>
      <w:sz w:val="24"/>
      <w:szCs w:val="24"/>
    </w:rPr>
  </w:style>
  <w:style w:type="character" w:customStyle="1" w:styleId="108">
    <w:name w:val="PI Char1"/>
    <w:qFormat/>
    <w:uiPriority w:val="0"/>
    <w:rPr>
      <w:rFonts w:ascii="宋体" w:hAnsi="宋体"/>
      <w:kern w:val="2"/>
      <w:sz w:val="24"/>
      <w:szCs w:val="24"/>
    </w:rPr>
  </w:style>
  <w:style w:type="character" w:customStyle="1" w:styleId="109">
    <w:name w:val="tw4winTerm"/>
    <w:qFormat/>
    <w:uiPriority w:val="0"/>
    <w:rPr>
      <w:color w:val="0000FF"/>
    </w:rPr>
  </w:style>
  <w:style w:type="character" w:customStyle="1" w:styleId="110">
    <w:name w:val="Footer Char"/>
    <w:qFormat/>
    <w:locked/>
    <w:uiPriority w:val="0"/>
    <w:rPr>
      <w:rFonts w:eastAsia="宋体"/>
      <w:kern w:val="2"/>
      <w:sz w:val="18"/>
      <w:lang w:val="en-US" w:eastAsia="zh-CN" w:bidi="ar-SA"/>
    </w:rPr>
  </w:style>
  <w:style w:type="character" w:customStyle="1" w:styleId="111">
    <w:name w:val="普通文字 Char Char1"/>
    <w:qFormat/>
    <w:uiPriority w:val="0"/>
    <w:rPr>
      <w:rFonts w:ascii="宋体" w:hAnsi="Courier New"/>
      <w:kern w:val="2"/>
      <w:sz w:val="21"/>
    </w:rPr>
  </w:style>
  <w:style w:type="character" w:customStyle="1" w:styleId="112">
    <w:name w:val="Char Char101"/>
    <w:qFormat/>
    <w:uiPriority w:val="6"/>
    <w:rPr>
      <w:rFonts w:ascii="宋体" w:hAnsi="宋体"/>
      <w:kern w:val="2"/>
      <w:sz w:val="21"/>
      <w:szCs w:val="24"/>
      <w:lang w:val="en-US" w:eastAsia="zh-CN"/>
    </w:rPr>
  </w:style>
  <w:style w:type="character" w:customStyle="1" w:styleId="113">
    <w:name w:val="标题 4 Char"/>
    <w:qFormat/>
    <w:uiPriority w:val="0"/>
    <w:rPr>
      <w:rFonts w:ascii="Arial" w:hAnsi="Arial" w:eastAsia="黑体"/>
      <w:b/>
      <w:kern w:val="2"/>
      <w:sz w:val="28"/>
    </w:rPr>
  </w:style>
  <w:style w:type="character" w:customStyle="1" w:styleId="114">
    <w:name w:val="链接"/>
    <w:qFormat/>
    <w:uiPriority w:val="0"/>
    <w:rPr>
      <w:color w:val="0000FF"/>
      <w:sz w:val="21"/>
      <w:szCs w:val="21"/>
      <w:u w:val="single"/>
    </w:rPr>
  </w:style>
  <w:style w:type="character" w:customStyle="1" w:styleId="115">
    <w:name w:val="h4 Char"/>
    <w:qFormat/>
    <w:uiPriority w:val="0"/>
    <w:rPr>
      <w:rFonts w:ascii="Arial" w:hAnsi="Arial" w:eastAsia="黑体"/>
      <w:b/>
      <w:bCs/>
      <w:kern w:val="2"/>
      <w:sz w:val="28"/>
      <w:szCs w:val="28"/>
      <w:lang w:val="zh-CN" w:eastAsia="zh-CN" w:bidi="ar-SA"/>
    </w:rPr>
  </w:style>
  <w:style w:type="character" w:customStyle="1" w:styleId="116">
    <w:name w:val="5正文 Char"/>
    <w:link w:val="117"/>
    <w:qFormat/>
    <w:uiPriority w:val="0"/>
    <w:rPr>
      <w:rFonts w:ascii="仿宋_GB2312" w:hAnsi="微软雅黑" w:eastAsia="仿宋_GB2312"/>
      <w:sz w:val="28"/>
      <w:szCs w:val="21"/>
    </w:rPr>
  </w:style>
  <w:style w:type="paragraph" w:customStyle="1" w:styleId="117">
    <w:name w:val="5正文"/>
    <w:basedOn w:val="1"/>
    <w:link w:val="116"/>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8">
    <w:name w:val="标题 3 字符"/>
    <w:qFormat/>
    <w:uiPriority w:val="9"/>
    <w:rPr>
      <w:b/>
      <w:bCs/>
      <w:kern w:val="2"/>
      <w:sz w:val="32"/>
      <w:szCs w:val="32"/>
    </w:rPr>
  </w:style>
  <w:style w:type="character" w:customStyle="1" w:styleId="119">
    <w:name w:val="样式6 Char"/>
    <w:qFormat/>
    <w:uiPriority w:val="0"/>
    <w:rPr>
      <w:rFonts w:ascii="仿宋_GB2312" w:hAnsi="宋体" w:eastAsia="仿宋_GB2312"/>
      <w:b/>
      <w:bCs/>
      <w:kern w:val="2"/>
      <w:sz w:val="24"/>
      <w:szCs w:val="24"/>
      <w:lang w:val="en-US" w:eastAsia="zh-CN" w:bidi="ar-SA"/>
    </w:rPr>
  </w:style>
  <w:style w:type="character" w:customStyle="1" w:styleId="120">
    <w:name w:val="Char Char14"/>
    <w:qFormat/>
    <w:uiPriority w:val="6"/>
    <w:rPr>
      <w:rFonts w:ascii="黑体" w:hAnsi="黑体" w:eastAsia="黑体"/>
    </w:rPr>
  </w:style>
  <w:style w:type="character" w:customStyle="1" w:styleId="121">
    <w:name w:val="Heading 2 Hidden Char"/>
    <w:qFormat/>
    <w:uiPriority w:val="0"/>
    <w:rPr>
      <w:rFonts w:ascii="仿宋_GB2312" w:eastAsia="仿宋_GB2312"/>
      <w:b/>
      <w:bCs/>
      <w:kern w:val="2"/>
      <w:sz w:val="24"/>
      <w:szCs w:val="24"/>
      <w:lang w:val="zh-CN" w:eastAsia="zh-CN" w:bidi="ar-SA"/>
    </w:rPr>
  </w:style>
  <w:style w:type="character" w:customStyle="1" w:styleId="122">
    <w:name w:val="正文首行缩进 2 Char"/>
    <w:link w:val="62"/>
    <w:qFormat/>
    <w:uiPriority w:val="0"/>
    <w:rPr>
      <w:rFonts w:ascii="宋体" w:hAnsi="宋体"/>
      <w:kern w:val="2"/>
      <w:sz w:val="21"/>
      <w:szCs w:val="24"/>
    </w:rPr>
  </w:style>
  <w:style w:type="character" w:customStyle="1" w:styleId="123">
    <w:name w:val="font11"/>
    <w:qFormat/>
    <w:uiPriority w:val="0"/>
    <w:rPr>
      <w:rFonts w:hint="default" w:ascii="Times New Roman" w:hAnsi="Times New Roman" w:cs="Times New Roman"/>
      <w:color w:val="000000"/>
      <w:sz w:val="22"/>
      <w:szCs w:val="22"/>
      <w:u w:val="none"/>
    </w:rPr>
  </w:style>
  <w:style w:type="character" w:customStyle="1" w:styleId="124">
    <w:name w:val="表正文 Char1"/>
    <w:qFormat/>
    <w:uiPriority w:val="0"/>
    <w:rPr>
      <w:rFonts w:ascii="宋体" w:eastAsia="宋体"/>
      <w:snapToGrid w:val="0"/>
      <w:color w:val="000000"/>
      <w:kern w:val="28"/>
      <w:sz w:val="28"/>
    </w:rPr>
  </w:style>
  <w:style w:type="character" w:customStyle="1" w:styleId="125">
    <w:name w:val="blue1"/>
    <w:basedOn w:val="70"/>
    <w:qFormat/>
    <w:uiPriority w:val="0"/>
    <w:rPr>
      <w:rFonts w:ascii="Arial" w:hAnsi="Arial" w:eastAsia="黑体" w:cs="Arial"/>
      <w:snapToGrid w:val="0"/>
      <w:kern w:val="0"/>
      <w:szCs w:val="21"/>
    </w:rPr>
  </w:style>
  <w:style w:type="character" w:customStyle="1" w:styleId="126">
    <w:name w:val="纯文本 Char"/>
    <w:link w:val="3"/>
    <w:qFormat/>
    <w:uiPriority w:val="0"/>
    <w:rPr>
      <w:rFonts w:ascii="宋体" w:hAnsi="Courier New" w:eastAsia="宋体" w:cs="Arial"/>
      <w:snapToGrid w:val="0"/>
      <w:kern w:val="2"/>
      <w:sz w:val="21"/>
      <w:szCs w:val="21"/>
      <w:lang w:val="en-US" w:eastAsia="zh-CN" w:bidi="ar-SA"/>
    </w:rPr>
  </w:style>
  <w:style w:type="character" w:customStyle="1" w:styleId="127">
    <w:name w:val="标书1 Char"/>
    <w:qFormat/>
    <w:uiPriority w:val="0"/>
    <w:rPr>
      <w:rFonts w:eastAsia="宋体"/>
      <w:b/>
      <w:bCs/>
      <w:kern w:val="44"/>
      <w:sz w:val="44"/>
      <w:szCs w:val="44"/>
      <w:lang w:val="en-US" w:eastAsia="zh-CN" w:bidi="ar-SA"/>
    </w:rPr>
  </w:style>
  <w:style w:type="character" w:customStyle="1" w:styleId="128">
    <w:name w:val="样式5 Char"/>
    <w:qFormat/>
    <w:uiPriority w:val="0"/>
    <w:rPr>
      <w:rFonts w:ascii="仿宋_GB2312" w:hAnsi="仿宋" w:eastAsia="仿宋_GB2312"/>
      <w:kern w:val="2"/>
      <w:sz w:val="24"/>
      <w:szCs w:val="24"/>
    </w:rPr>
  </w:style>
  <w:style w:type="character" w:customStyle="1" w:styleId="129">
    <w:name w:val="样式4 Char"/>
    <w:qFormat/>
    <w:uiPriority w:val="0"/>
    <w:rPr>
      <w:rFonts w:ascii="仿宋_GB2312" w:hAnsi="仿宋" w:eastAsia="仿宋_GB2312"/>
      <w:b/>
      <w:kern w:val="2"/>
      <w:sz w:val="32"/>
      <w:szCs w:val="32"/>
      <w:lang w:bidi="ar-SA"/>
    </w:rPr>
  </w:style>
  <w:style w:type="character" w:customStyle="1" w:styleId="130">
    <w:name w:val="插图说明 Char"/>
    <w:qFormat/>
    <w:uiPriority w:val="0"/>
    <w:rPr>
      <w:rFonts w:eastAsia="黑体"/>
      <w:sz w:val="24"/>
      <w:lang w:val="en-US" w:eastAsia="zh-CN"/>
    </w:rPr>
  </w:style>
  <w:style w:type="character" w:customStyle="1" w:styleId="131">
    <w:name w:val="正文2 Char Char"/>
    <w:link w:val="132"/>
    <w:qFormat/>
    <w:uiPriority w:val="0"/>
    <w:rPr>
      <w:rFonts w:eastAsia="宋体"/>
      <w:kern w:val="2"/>
      <w:sz w:val="24"/>
      <w:lang w:val="en-US" w:eastAsia="zh-CN" w:bidi="ar-SA"/>
    </w:rPr>
  </w:style>
  <w:style w:type="paragraph" w:customStyle="1" w:styleId="132">
    <w:name w:val="正文2"/>
    <w:basedOn w:val="1"/>
    <w:link w:val="131"/>
    <w:qFormat/>
    <w:uiPriority w:val="0"/>
    <w:pPr>
      <w:spacing w:before="156" w:line="360" w:lineRule="auto"/>
      <w:ind w:firstLine="510" w:firstLineChars="200"/>
    </w:pPr>
    <w:rPr>
      <w:sz w:val="24"/>
      <w:szCs w:val="20"/>
    </w:rPr>
  </w:style>
  <w:style w:type="character" w:customStyle="1" w:styleId="133">
    <w:name w:val="Char Char24"/>
    <w:qFormat/>
    <w:uiPriority w:val="6"/>
    <w:rPr>
      <w:kern w:val="1"/>
      <w:sz w:val="21"/>
    </w:rPr>
  </w:style>
  <w:style w:type="character" w:customStyle="1" w:styleId="134">
    <w:name w:val="副标题 Char"/>
    <w:link w:val="49"/>
    <w:qFormat/>
    <w:uiPriority w:val="0"/>
    <w:rPr>
      <w:rFonts w:ascii="Arial" w:hAnsi="Arial" w:eastAsia="隶书"/>
      <w:b/>
      <w:bCs/>
      <w:kern w:val="28"/>
      <w:sz w:val="44"/>
      <w:szCs w:val="32"/>
      <w:lang w:val="en-US" w:eastAsia="zh-CN" w:bidi="ar-SA"/>
    </w:rPr>
  </w:style>
  <w:style w:type="character" w:customStyle="1" w:styleId="135">
    <w:name w:val="普通文字 Char1 Char"/>
    <w:qFormat/>
    <w:uiPriority w:val="0"/>
    <w:rPr>
      <w:rFonts w:ascii="宋体" w:hAnsi="Courier New" w:eastAsia="宋体"/>
      <w:kern w:val="2"/>
      <w:sz w:val="21"/>
      <w:szCs w:val="24"/>
      <w:lang w:val="en-US" w:eastAsia="zh-CN" w:bidi="ar-SA"/>
    </w:rPr>
  </w:style>
  <w:style w:type="character" w:customStyle="1" w:styleId="136">
    <w:name w:val="h3 Char1"/>
    <w:qFormat/>
    <w:uiPriority w:val="0"/>
    <w:rPr>
      <w:rFonts w:eastAsia="宋体"/>
      <w:b/>
      <w:bCs/>
      <w:kern w:val="2"/>
      <w:sz w:val="32"/>
      <w:szCs w:val="32"/>
      <w:lang w:bidi="ar-SA"/>
    </w:rPr>
  </w:style>
  <w:style w:type="character" w:customStyle="1" w:styleId="137">
    <w:name w:val="标题 Char1"/>
    <w:qFormat/>
    <w:uiPriority w:val="0"/>
    <w:rPr>
      <w:rFonts w:ascii="Cambria" w:hAnsi="Cambria" w:eastAsia="宋体" w:cs="Times New Roman"/>
      <w:b/>
      <w:bCs/>
      <w:sz w:val="32"/>
      <w:szCs w:val="32"/>
      <w:lang w:bidi="ar-SA"/>
    </w:rPr>
  </w:style>
  <w:style w:type="character" w:customStyle="1" w:styleId="138">
    <w:name w:val="gf正文1 Char"/>
    <w:qFormat/>
    <w:uiPriority w:val="0"/>
    <w:rPr>
      <w:rFonts w:ascii="宋体" w:hAnsi="宋体" w:eastAsia="宋体" w:cs="宋体"/>
      <w:kern w:val="2"/>
      <w:sz w:val="24"/>
      <w:szCs w:val="24"/>
      <w:lang w:val="en-US" w:eastAsia="zh-CN" w:bidi="ar-SA"/>
    </w:rPr>
  </w:style>
  <w:style w:type="character" w:customStyle="1" w:styleId="139">
    <w:name w:val="正文文本缩进 Char1"/>
    <w:qFormat/>
    <w:uiPriority w:val="0"/>
    <w:rPr>
      <w:rFonts w:ascii="Calibri" w:hAnsi="Calibri"/>
      <w:sz w:val="28"/>
    </w:rPr>
  </w:style>
  <w:style w:type="character" w:customStyle="1" w:styleId="140">
    <w:name w:val="No Spacing Char"/>
    <w:link w:val="141"/>
    <w:qFormat/>
    <w:uiPriority w:val="1"/>
    <w:rPr>
      <w:sz w:val="22"/>
      <w:szCs w:val="22"/>
      <w:lang w:val="en-US" w:eastAsia="zh-CN" w:bidi="ar-SA"/>
    </w:rPr>
  </w:style>
  <w:style w:type="paragraph" w:customStyle="1" w:styleId="141">
    <w:name w:val="无间隔1"/>
    <w:link w:val="140"/>
    <w:qFormat/>
    <w:uiPriority w:val="1"/>
    <w:rPr>
      <w:rFonts w:ascii="Times New Roman" w:hAnsi="Times New Roman" w:eastAsia="宋体" w:cs="Times New Roman"/>
      <w:sz w:val="22"/>
      <w:szCs w:val="22"/>
      <w:lang w:val="en-US" w:eastAsia="zh-CN" w:bidi="ar-SA"/>
    </w:rPr>
  </w:style>
  <w:style w:type="character" w:customStyle="1" w:styleId="142">
    <w:name w:val="样式7 Char"/>
    <w:qFormat/>
    <w:uiPriority w:val="0"/>
    <w:rPr>
      <w:rFonts w:ascii="仿宋_GB2312" w:hAnsi="仿宋" w:eastAsia="仿宋_GB2312"/>
      <w:b/>
      <w:kern w:val="2"/>
      <w:sz w:val="24"/>
      <w:szCs w:val="24"/>
    </w:rPr>
  </w:style>
  <w:style w:type="character" w:customStyle="1" w:styleId="143">
    <w:name w:val="font12gray1"/>
    <w:qFormat/>
    <w:uiPriority w:val="0"/>
    <w:rPr>
      <w:rFonts w:ascii="仿宋_GB2312" w:eastAsia="微软雅黑"/>
      <w:b/>
      <w:spacing w:val="300"/>
      <w:kern w:val="2"/>
      <w:sz w:val="18"/>
      <w:szCs w:val="18"/>
      <w:lang w:val="en-US" w:eastAsia="zh-CN" w:bidi="ar-SA"/>
    </w:rPr>
  </w:style>
  <w:style w:type="character" w:customStyle="1" w:styleId="144">
    <w:name w:val="Char Char7"/>
    <w:semiHidden/>
    <w:qFormat/>
    <w:uiPriority w:val="0"/>
    <w:rPr>
      <w:rFonts w:eastAsia="宋体"/>
      <w:kern w:val="2"/>
      <w:sz w:val="21"/>
      <w:szCs w:val="24"/>
      <w:lang w:val="en-US" w:eastAsia="zh-CN" w:bidi="ar-SA"/>
    </w:rPr>
  </w:style>
  <w:style w:type="character" w:customStyle="1" w:styleId="145">
    <w:name w:val="表名 Char"/>
    <w:qFormat/>
    <w:uiPriority w:val="0"/>
    <w:rPr>
      <w:rFonts w:eastAsia="宋体"/>
      <w:b/>
      <w:bCs/>
      <w:kern w:val="2"/>
      <w:sz w:val="24"/>
      <w:szCs w:val="24"/>
      <w:lang w:val="en-US" w:eastAsia="zh-CN" w:bidi="ar-SA"/>
    </w:rPr>
  </w:style>
  <w:style w:type="character" w:customStyle="1" w:styleId="146">
    <w:name w:val="Document Map Char"/>
    <w:qFormat/>
    <w:locked/>
    <w:uiPriority w:val="0"/>
    <w:rPr>
      <w:rFonts w:eastAsia="宋体"/>
      <w:kern w:val="2"/>
      <w:sz w:val="21"/>
      <w:szCs w:val="24"/>
      <w:lang w:val="en-US" w:eastAsia="zh-CN" w:bidi="ar-SA"/>
    </w:rPr>
  </w:style>
  <w:style w:type="character" w:customStyle="1" w:styleId="147">
    <w:name w:val="font41"/>
    <w:qFormat/>
    <w:uiPriority w:val="0"/>
    <w:rPr>
      <w:rFonts w:hint="eastAsia" w:ascii="仿宋_GB2312" w:eastAsia="仿宋_GB2312" w:cs="仿宋_GB2312"/>
      <w:color w:val="000000"/>
      <w:sz w:val="22"/>
      <w:szCs w:val="22"/>
      <w:u w:val="none"/>
    </w:rPr>
  </w:style>
  <w:style w:type="character" w:customStyle="1" w:styleId="148">
    <w:name w:val="标题 6 Char"/>
    <w:link w:val="13"/>
    <w:qFormat/>
    <w:uiPriority w:val="0"/>
    <w:rPr>
      <w:rFonts w:ascii="Arial" w:hAnsi="Arial" w:eastAsia="黑体"/>
      <w:b/>
      <w:bCs/>
      <w:kern w:val="2"/>
      <w:sz w:val="24"/>
      <w:szCs w:val="24"/>
    </w:rPr>
  </w:style>
  <w:style w:type="character" w:customStyle="1" w:styleId="149">
    <w:name w:val="纯文本 Char_0"/>
    <w:link w:val="150"/>
    <w:qFormat/>
    <w:uiPriority w:val="0"/>
    <w:rPr>
      <w:rFonts w:ascii="宋体" w:hAnsi="Courier New"/>
      <w:kern w:val="2"/>
      <w:sz w:val="21"/>
      <w:szCs w:val="21"/>
      <w:lang w:val="en-US" w:eastAsia="zh-CN"/>
    </w:rPr>
  </w:style>
  <w:style w:type="paragraph" w:customStyle="1" w:styleId="150">
    <w:name w:val="纯文本_0_0"/>
    <w:basedOn w:val="151"/>
    <w:link w:val="149"/>
    <w:qFormat/>
    <w:uiPriority w:val="0"/>
    <w:rPr>
      <w:rFonts w:ascii="宋体" w:hAnsi="Courier New"/>
      <w:szCs w:val="21"/>
    </w:rPr>
  </w:style>
  <w:style w:type="paragraph" w:customStyle="1" w:styleId="151">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2">
    <w:name w:val="Balloon Text Char"/>
    <w:qFormat/>
    <w:locked/>
    <w:uiPriority w:val="0"/>
    <w:rPr>
      <w:rFonts w:eastAsia="宋体"/>
      <w:kern w:val="2"/>
      <w:sz w:val="18"/>
      <w:szCs w:val="18"/>
      <w:lang w:val="en-US" w:eastAsia="zh-CN" w:bidi="ar-SA"/>
    </w:rPr>
  </w:style>
  <w:style w:type="character" w:customStyle="1" w:styleId="153">
    <w:name w:val="正文 项目2 Char"/>
    <w:basedOn w:val="154"/>
    <w:qFormat/>
    <w:uiPriority w:val="0"/>
    <w:rPr>
      <w:rFonts w:ascii="仿宋_GB2312" w:hAnsi="仿宋_GB2312" w:eastAsia="仿宋_GB2312"/>
      <w:kern w:val="2"/>
      <w:sz w:val="24"/>
      <w:lang w:bidi="ar-SA"/>
    </w:rPr>
  </w:style>
  <w:style w:type="character" w:customStyle="1" w:styleId="154">
    <w:name w:val="正文 项目 Char"/>
    <w:qFormat/>
    <w:uiPriority w:val="0"/>
    <w:rPr>
      <w:rFonts w:ascii="仿宋_GB2312" w:hAnsi="仿宋_GB2312" w:eastAsia="仿宋_GB2312"/>
      <w:kern w:val="2"/>
      <w:sz w:val="24"/>
      <w:lang w:bidi="ar-SA"/>
    </w:rPr>
  </w:style>
  <w:style w:type="character" w:customStyle="1" w:styleId="155">
    <w:name w:val="h Char Char1"/>
    <w:qFormat/>
    <w:uiPriority w:val="0"/>
    <w:rPr>
      <w:rFonts w:eastAsia="宋体"/>
      <w:kern w:val="2"/>
      <w:sz w:val="18"/>
      <w:szCs w:val="18"/>
      <w:lang w:val="en-US" w:eastAsia="zh-CN" w:bidi="ar-SA"/>
    </w:rPr>
  </w:style>
  <w:style w:type="character" w:customStyle="1" w:styleId="156">
    <w:name w:val="Char Char27"/>
    <w:qFormat/>
    <w:uiPriority w:val="6"/>
    <w:rPr>
      <w:rFonts w:ascii="宋体" w:hAnsi="宋体" w:eastAsia="宋体"/>
      <w:color w:val="000000"/>
      <w:kern w:val="1"/>
      <w:sz w:val="28"/>
      <w:lang w:val="en-US" w:eastAsia="zh-CN" w:bidi="ar-SA"/>
    </w:rPr>
  </w:style>
  <w:style w:type="character" w:customStyle="1" w:styleId="157">
    <w:name w:val="px14"/>
    <w:qFormat/>
    <w:uiPriority w:val="0"/>
    <w:rPr>
      <w:rFonts w:ascii="仿宋_GB2312" w:eastAsia="微软雅黑" w:cs="Times New Roman"/>
      <w:b/>
      <w:kern w:val="2"/>
      <w:sz w:val="32"/>
      <w:szCs w:val="32"/>
      <w:lang w:val="en-US" w:eastAsia="zh-CN" w:bidi="ar-SA"/>
    </w:rPr>
  </w:style>
  <w:style w:type="character" w:customStyle="1" w:styleId="158">
    <w:name w:val="HTML 预设格式 Char1"/>
    <w:qFormat/>
    <w:uiPriority w:val="0"/>
    <w:rPr>
      <w:rFonts w:ascii="Courier New" w:hAnsi="Courier New" w:eastAsia="宋体" w:cs="Courier New"/>
      <w:sz w:val="20"/>
      <w:szCs w:val="20"/>
    </w:rPr>
  </w:style>
  <w:style w:type="character" w:customStyle="1" w:styleId="159">
    <w:name w:val="普通文字 Char1"/>
    <w:qFormat/>
    <w:uiPriority w:val="0"/>
    <w:rPr>
      <w:rFonts w:ascii="宋体" w:hAnsi="Courier New" w:eastAsia="宋体"/>
      <w:kern w:val="2"/>
      <w:sz w:val="21"/>
      <w:lang w:val="en-US" w:eastAsia="zh-CN"/>
    </w:rPr>
  </w:style>
  <w:style w:type="character" w:customStyle="1" w:styleId="160">
    <w:name w:val="hei16b1"/>
    <w:qFormat/>
    <w:uiPriority w:val="0"/>
    <w:rPr>
      <w:rFonts w:hint="default" w:ascii="Arial" w:hAnsi="Arial" w:cs="Arial"/>
      <w:b/>
      <w:bCs/>
      <w:color w:val="000000"/>
      <w:sz w:val="24"/>
      <w:szCs w:val="24"/>
    </w:rPr>
  </w:style>
  <w:style w:type="character" w:customStyle="1" w:styleId="161">
    <w:name w:val="正文（绿盟科技） Char"/>
    <w:link w:val="162"/>
    <w:qFormat/>
    <w:uiPriority w:val="0"/>
    <w:rPr>
      <w:rFonts w:ascii="Arial" w:hAnsi="Arial"/>
      <w:sz w:val="21"/>
      <w:szCs w:val="21"/>
    </w:rPr>
  </w:style>
  <w:style w:type="paragraph" w:customStyle="1" w:styleId="162">
    <w:name w:val="正文（绿盟科技）"/>
    <w:link w:val="161"/>
    <w:qFormat/>
    <w:uiPriority w:val="0"/>
    <w:pPr>
      <w:spacing w:line="300" w:lineRule="auto"/>
    </w:pPr>
    <w:rPr>
      <w:rFonts w:ascii="Arial" w:hAnsi="Arial" w:eastAsia="宋体" w:cs="Times New Roman"/>
      <w:sz w:val="21"/>
      <w:szCs w:val="21"/>
      <w:lang w:val="en-US" w:eastAsia="zh-CN" w:bidi="ar-SA"/>
    </w:rPr>
  </w:style>
  <w:style w:type="character" w:customStyle="1" w:styleId="163">
    <w:name w:val="Char Char19"/>
    <w:qFormat/>
    <w:uiPriority w:val="6"/>
    <w:rPr>
      <w:rFonts w:ascii="宋体" w:hAnsi="宋体"/>
      <w:i/>
      <w:sz w:val="24"/>
      <w:szCs w:val="24"/>
    </w:rPr>
  </w:style>
  <w:style w:type="character" w:customStyle="1" w:styleId="164">
    <w:name w:val="页脚 Char"/>
    <w:qFormat/>
    <w:uiPriority w:val="0"/>
    <w:rPr>
      <w:rFonts w:eastAsia="仿宋_GB2312"/>
      <w:kern w:val="2"/>
      <w:sz w:val="18"/>
      <w:lang w:val="en-US" w:eastAsia="zh-CN"/>
    </w:rPr>
  </w:style>
  <w:style w:type="character" w:customStyle="1" w:styleId="165">
    <w:name w:val="批注主题 Char"/>
    <w:qFormat/>
    <w:uiPriority w:val="0"/>
    <w:rPr>
      <w:rFonts w:eastAsia="宋体"/>
      <w:b/>
      <w:bCs/>
      <w:kern w:val="2"/>
      <w:sz w:val="21"/>
      <w:szCs w:val="24"/>
      <w:lang w:val="en-US" w:eastAsia="zh-CN" w:bidi="ar-SA"/>
    </w:rPr>
  </w:style>
  <w:style w:type="character" w:customStyle="1" w:styleId="166">
    <w:name w:val="Comment Text Char"/>
    <w:qFormat/>
    <w:locked/>
    <w:uiPriority w:val="0"/>
    <w:rPr>
      <w:rFonts w:ascii="宋体" w:hAnsi="宋体" w:eastAsia="宋体"/>
      <w:kern w:val="2"/>
      <w:sz w:val="24"/>
      <w:lang w:val="en-US" w:eastAsia="zh-CN" w:bidi="ar-SA"/>
    </w:rPr>
  </w:style>
  <w:style w:type="character" w:customStyle="1" w:styleId="167">
    <w:name w:val="标题 2 字符"/>
    <w:qFormat/>
    <w:uiPriority w:val="1"/>
    <w:rPr>
      <w:rFonts w:ascii="仿宋_GB2312" w:hAnsi="Times New Roman" w:eastAsia="仿宋_GB2312" w:cs="Times New Roman"/>
      <w:b/>
      <w:kern w:val="2"/>
      <w:sz w:val="24"/>
      <w:lang w:val="zh-CN"/>
    </w:rPr>
  </w:style>
  <w:style w:type="character" w:customStyle="1" w:styleId="168">
    <w:name w:val="Char Char72"/>
    <w:qFormat/>
    <w:uiPriority w:val="0"/>
    <w:rPr>
      <w:rFonts w:eastAsia="宋体"/>
      <w:kern w:val="2"/>
      <w:sz w:val="21"/>
      <w:szCs w:val="24"/>
      <w:lang w:val="en-US" w:eastAsia="zh-CN" w:bidi="ar-SA"/>
    </w:rPr>
  </w:style>
  <w:style w:type="character" w:customStyle="1" w:styleId="169">
    <w:name w:val="正文文本缩进 Char2"/>
    <w:qFormat/>
    <w:uiPriority w:val="0"/>
    <w:rPr>
      <w:rFonts w:ascii="Times New Roman" w:hAnsi="Times New Roman" w:eastAsia="宋体" w:cs="Times New Roman"/>
      <w:snapToGrid w:val="0"/>
      <w:kern w:val="0"/>
      <w:szCs w:val="24"/>
    </w:rPr>
  </w:style>
  <w:style w:type="character" w:customStyle="1" w:styleId="170">
    <w:name w:val="样式2 Char"/>
    <w:qFormat/>
    <w:uiPriority w:val="0"/>
    <w:rPr>
      <w:rFonts w:ascii="仿宋_GB2312" w:hAnsi="仿宋" w:eastAsia="仿宋_GB2312" w:cs="仿宋_GB2312"/>
      <w:b/>
      <w:bCs/>
      <w:sz w:val="32"/>
      <w:szCs w:val="30"/>
      <w:lang w:val="zh-CN"/>
    </w:rPr>
  </w:style>
  <w:style w:type="character" w:customStyle="1" w:styleId="171">
    <w:name w:val="表格名称[858D7CFB-ED40-4347-BF05-701D383B685F]"/>
    <w:link w:val="172"/>
    <w:qFormat/>
    <w:uiPriority w:val="0"/>
    <w:rPr>
      <w:sz w:val="32"/>
    </w:rPr>
  </w:style>
  <w:style w:type="paragraph" w:customStyle="1" w:styleId="172">
    <w:name w:val="表格名称"/>
    <w:basedOn w:val="8"/>
    <w:link w:val="171"/>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3">
    <w:name w:val="Char Char4"/>
    <w:qFormat/>
    <w:uiPriority w:val="0"/>
    <w:rPr>
      <w:rFonts w:eastAsia="宋体"/>
      <w:b/>
      <w:sz w:val="24"/>
      <w:lang w:val="en-GB" w:eastAsia="zh-CN" w:bidi="ar-SA"/>
    </w:rPr>
  </w:style>
  <w:style w:type="character" w:customStyle="1" w:styleId="174">
    <w:name w:val="c7 style3"/>
    <w:qFormat/>
    <w:uiPriority w:val="0"/>
  </w:style>
  <w:style w:type="character" w:customStyle="1" w:styleId="175">
    <w:name w:val="正文文本 3 Char1"/>
    <w:semiHidden/>
    <w:qFormat/>
    <w:uiPriority w:val="99"/>
    <w:rPr>
      <w:rFonts w:ascii="Times New Roman" w:hAnsi="Times New Roman" w:eastAsia="宋体" w:cs="Times New Roman"/>
      <w:sz w:val="16"/>
      <w:szCs w:val="16"/>
    </w:rPr>
  </w:style>
  <w:style w:type="character" w:customStyle="1" w:styleId="176">
    <w:name w:val="tw4winInternal"/>
    <w:qFormat/>
    <w:uiPriority w:val="0"/>
    <w:rPr>
      <w:rFonts w:ascii="Courier New" w:hAnsi="Courier New" w:cs="Courier New"/>
      <w:color w:val="FF0000"/>
      <w:lang w:val="en-US" w:eastAsia="zh-CN"/>
    </w:rPr>
  </w:style>
  <w:style w:type="character" w:customStyle="1" w:styleId="177">
    <w:name w:val="Char Char10"/>
    <w:semiHidden/>
    <w:qFormat/>
    <w:uiPriority w:val="0"/>
    <w:rPr>
      <w:rFonts w:ascii="宋体" w:hAnsi="宋体"/>
      <w:kern w:val="2"/>
      <w:sz w:val="21"/>
      <w:szCs w:val="24"/>
      <w:lang w:val="en-US" w:eastAsia="zh-CN"/>
    </w:rPr>
  </w:style>
  <w:style w:type="character" w:customStyle="1" w:styleId="178">
    <w:name w:val="shadow11"/>
    <w:qFormat/>
    <w:uiPriority w:val="0"/>
    <w:rPr>
      <w:color w:val="000000"/>
      <w:sz w:val="21"/>
    </w:rPr>
  </w:style>
  <w:style w:type="character" w:customStyle="1" w:styleId="179">
    <w:name w:val="正文非缩进 Char3"/>
    <w:qFormat/>
    <w:uiPriority w:val="0"/>
    <w:rPr>
      <w:rFonts w:ascii="宋体" w:eastAsia="宋体"/>
      <w:snapToGrid w:val="0"/>
      <w:color w:val="000000"/>
      <w:kern w:val="28"/>
      <w:sz w:val="28"/>
      <w:lang w:val="en-US" w:eastAsia="zh-CN" w:bidi="ar-SA"/>
    </w:rPr>
  </w:style>
  <w:style w:type="character" w:customStyle="1" w:styleId="180">
    <w:name w:val="Char Char"/>
    <w:qFormat/>
    <w:uiPriority w:val="0"/>
    <w:rPr>
      <w:rFonts w:ascii="宋体" w:hAnsi="Courier New" w:eastAsia="宋体"/>
      <w:kern w:val="2"/>
      <w:sz w:val="21"/>
      <w:lang w:val="en-US" w:eastAsia="zh-CN" w:bidi="ar-SA"/>
    </w:rPr>
  </w:style>
  <w:style w:type="character" w:customStyle="1" w:styleId="181">
    <w:name w:val="签名 Char1"/>
    <w:qFormat/>
    <w:uiPriority w:val="0"/>
    <w:rPr>
      <w:rFonts w:ascii="Times New Roman" w:hAnsi="Times New Roman" w:eastAsia="宋体" w:cs="Times New Roman"/>
      <w:szCs w:val="24"/>
    </w:rPr>
  </w:style>
  <w:style w:type="character" w:customStyle="1" w:styleId="182">
    <w:name w:val="日期 Char"/>
    <w:link w:val="38"/>
    <w:qFormat/>
    <w:uiPriority w:val="0"/>
    <w:rPr>
      <w:rFonts w:ascii="宋体"/>
      <w:kern w:val="2"/>
      <w:sz w:val="24"/>
      <w:szCs w:val="21"/>
      <w:lang w:val="zh-CN"/>
    </w:rPr>
  </w:style>
  <w:style w:type="character" w:customStyle="1" w:styleId="183">
    <w:name w:val="标题 9 Char"/>
    <w:link w:val="16"/>
    <w:qFormat/>
    <w:uiPriority w:val="0"/>
    <w:rPr>
      <w:rFonts w:ascii="Arial" w:hAnsi="Arial" w:eastAsia="黑体"/>
      <w:kern w:val="2"/>
      <w:sz w:val="21"/>
      <w:szCs w:val="21"/>
    </w:rPr>
  </w:style>
  <w:style w:type="character" w:customStyle="1" w:styleId="184">
    <w:name w:val="Char Char18"/>
    <w:qFormat/>
    <w:uiPriority w:val="6"/>
    <w:rPr>
      <w:rFonts w:ascii="宋体" w:hAnsi="宋体"/>
      <w:sz w:val="28"/>
    </w:rPr>
  </w:style>
  <w:style w:type="character" w:customStyle="1" w:styleId="185">
    <w:name w:val="批注文字 Char"/>
    <w:qFormat/>
    <w:uiPriority w:val="99"/>
    <w:rPr>
      <w:kern w:val="2"/>
      <w:sz w:val="21"/>
      <w:szCs w:val="24"/>
    </w:rPr>
  </w:style>
  <w:style w:type="character" w:customStyle="1" w:styleId="186">
    <w:name w:val="Char Char22"/>
    <w:qFormat/>
    <w:uiPriority w:val="6"/>
    <w:rPr>
      <w:rFonts w:ascii="宋体" w:hAnsi="宋体"/>
      <w:kern w:val="1"/>
      <w:sz w:val="24"/>
      <w:szCs w:val="24"/>
    </w:rPr>
  </w:style>
  <w:style w:type="character" w:customStyle="1" w:styleId="187">
    <w:name w:val="pt141"/>
    <w:qFormat/>
    <w:uiPriority w:val="0"/>
    <w:rPr>
      <w:color w:val="330066"/>
      <w:sz w:val="22"/>
      <w:szCs w:val="22"/>
    </w:rPr>
  </w:style>
  <w:style w:type="character" w:customStyle="1" w:styleId="188">
    <w:name w:val="正文文本缩进 2 Char1"/>
    <w:semiHidden/>
    <w:qFormat/>
    <w:uiPriority w:val="99"/>
    <w:rPr>
      <w:rFonts w:ascii="Times New Roman" w:hAnsi="Times New Roman" w:eastAsia="宋体" w:cs="Times New Roman"/>
      <w:szCs w:val="24"/>
    </w:rPr>
  </w:style>
  <w:style w:type="character" w:customStyle="1" w:styleId="189">
    <w:name w:val="批注框文本 Char"/>
    <w:link w:val="41"/>
    <w:qFormat/>
    <w:uiPriority w:val="0"/>
    <w:rPr>
      <w:kern w:val="2"/>
      <w:sz w:val="18"/>
      <w:szCs w:val="18"/>
    </w:rPr>
  </w:style>
  <w:style w:type="character" w:customStyle="1" w:styleId="190">
    <w:name w:val="Char Char611"/>
    <w:qFormat/>
    <w:uiPriority w:val="0"/>
    <w:rPr>
      <w:rFonts w:eastAsia="宋体"/>
      <w:kern w:val="2"/>
      <w:sz w:val="21"/>
      <w:szCs w:val="24"/>
      <w:lang w:val="en-US" w:eastAsia="zh-CN" w:bidi="ar-SA"/>
    </w:rPr>
  </w:style>
  <w:style w:type="character" w:customStyle="1" w:styleId="191">
    <w:name w:val="highlight1"/>
    <w:qFormat/>
    <w:uiPriority w:val="0"/>
    <w:rPr>
      <w:rFonts w:ascii="仿宋_GB2312" w:eastAsia="微软雅黑"/>
      <w:b/>
      <w:kern w:val="2"/>
      <w:sz w:val="23"/>
      <w:szCs w:val="23"/>
      <w:lang w:val="en-US" w:eastAsia="zh-CN" w:bidi="ar-SA"/>
    </w:rPr>
  </w:style>
  <w:style w:type="character" w:customStyle="1" w:styleId="192">
    <w:name w:val="my正文 Char"/>
    <w:link w:val="193"/>
    <w:qFormat/>
    <w:locked/>
    <w:uiPriority w:val="0"/>
    <w:rPr>
      <w:rFonts w:ascii="Tahoma" w:hAnsi="Tahoma"/>
      <w:sz w:val="24"/>
      <w:szCs w:val="24"/>
    </w:rPr>
  </w:style>
  <w:style w:type="paragraph" w:customStyle="1" w:styleId="193">
    <w:name w:val="my正文"/>
    <w:basedOn w:val="1"/>
    <w:link w:val="192"/>
    <w:qFormat/>
    <w:uiPriority w:val="0"/>
    <w:pPr>
      <w:adjustRightInd/>
      <w:spacing w:line="360" w:lineRule="auto"/>
      <w:ind w:firstLine="480" w:firstLineChars="200"/>
    </w:pPr>
    <w:rPr>
      <w:rFonts w:ascii="Tahoma" w:hAnsi="Tahoma"/>
      <w:kern w:val="0"/>
      <w:sz w:val="24"/>
    </w:rPr>
  </w:style>
  <w:style w:type="character" w:customStyle="1" w:styleId="194">
    <w:name w:val="正文缩进 Char2"/>
    <w:link w:val="10"/>
    <w:qFormat/>
    <w:uiPriority w:val="0"/>
    <w:rPr>
      <w:rFonts w:ascii="宋体" w:eastAsia="宋体"/>
      <w:snapToGrid w:val="0"/>
      <w:color w:val="000000"/>
      <w:kern w:val="28"/>
      <w:sz w:val="28"/>
      <w:lang w:val="en-US" w:eastAsia="zh-CN" w:bidi="ar-SA"/>
    </w:rPr>
  </w:style>
  <w:style w:type="character" w:customStyle="1" w:styleId="195">
    <w:name w:val="Used by Word for text of Help footnotes Char Char1"/>
    <w:qFormat/>
    <w:uiPriority w:val="0"/>
    <w:rPr>
      <w:color w:val="0000FF"/>
      <w:sz w:val="21"/>
    </w:rPr>
  </w:style>
  <w:style w:type="character" w:customStyle="1" w:styleId="196">
    <w:name w:val="页眉 Char"/>
    <w:qFormat/>
    <w:uiPriority w:val="0"/>
    <w:rPr>
      <w:rFonts w:eastAsia="仿宋_GB2312"/>
      <w:kern w:val="2"/>
      <w:sz w:val="18"/>
      <w:lang w:val="en-US" w:eastAsia="zh-CN"/>
    </w:rPr>
  </w:style>
  <w:style w:type="character" w:customStyle="1" w:styleId="197">
    <w:name w:val="FA正文 Char Char"/>
    <w:qFormat/>
    <w:uiPriority w:val="0"/>
    <w:rPr>
      <w:rFonts w:hAnsi="宋体"/>
      <w:kern w:val="2"/>
      <w:sz w:val="24"/>
      <w:lang w:bidi="ar-SA"/>
    </w:rPr>
  </w:style>
  <w:style w:type="character" w:customStyle="1" w:styleId="198">
    <w:name w:val="纯文本 字符"/>
    <w:qFormat/>
    <w:uiPriority w:val="0"/>
    <w:rPr>
      <w:rFonts w:ascii="宋体" w:hAnsi="Courier New" w:eastAsia="宋体" w:cs="Arial"/>
      <w:snapToGrid w:val="0"/>
      <w:kern w:val="2"/>
      <w:sz w:val="21"/>
      <w:szCs w:val="21"/>
      <w:lang w:val="en-US" w:eastAsia="zh-CN" w:bidi="ar-SA"/>
    </w:rPr>
  </w:style>
  <w:style w:type="character" w:customStyle="1" w:styleId="199">
    <w:name w:val="3级 Char"/>
    <w:link w:val="200"/>
    <w:qFormat/>
    <w:uiPriority w:val="0"/>
    <w:rPr>
      <w:rFonts w:ascii="宋体" w:hAnsi="宋体"/>
      <w:b/>
      <w:bCs/>
      <w:snapToGrid/>
      <w:sz w:val="28"/>
    </w:rPr>
  </w:style>
  <w:style w:type="paragraph" w:customStyle="1" w:styleId="200">
    <w:name w:val="3级"/>
    <w:basedOn w:val="201"/>
    <w:link w:val="199"/>
    <w:qFormat/>
    <w:uiPriority w:val="0"/>
    <w:pPr>
      <w:ind w:left="0" w:right="466" w:firstLine="288"/>
    </w:pPr>
    <w:rPr>
      <w:rFonts w:hAnsi="宋体"/>
      <w:snapToGrid/>
    </w:rPr>
  </w:style>
  <w:style w:type="paragraph" w:customStyle="1" w:styleId="201">
    <w:name w:val="样式 标题 3h33rd level3BOD 0H3l3CTHeading 3 - oldLevel 3 He..."/>
    <w:basedOn w:val="9"/>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2">
    <w:name w:val="myp11"/>
    <w:qFormat/>
    <w:uiPriority w:val="0"/>
    <w:rPr>
      <w:rFonts w:ascii="仿宋_GB2312" w:eastAsia="微软雅黑"/>
      <w:b/>
      <w:kern w:val="2"/>
      <w:sz w:val="32"/>
      <w:szCs w:val="32"/>
      <w:lang w:val="en-US" w:eastAsia="zh-CN" w:bidi="ar-SA"/>
    </w:rPr>
  </w:style>
  <w:style w:type="character" w:customStyle="1" w:styleId="203">
    <w:name w:val="文档结构图 Char1"/>
    <w:link w:val="23"/>
    <w:qFormat/>
    <w:uiPriority w:val="0"/>
    <w:rPr>
      <w:kern w:val="2"/>
      <w:sz w:val="21"/>
      <w:szCs w:val="24"/>
      <w:shd w:val="clear" w:color="auto" w:fill="000080"/>
    </w:rPr>
  </w:style>
  <w:style w:type="character" w:customStyle="1" w:styleId="204">
    <w:name w:val="H6 Char"/>
    <w:qFormat/>
    <w:uiPriority w:val="0"/>
    <w:rPr>
      <w:rFonts w:ascii="Arial" w:hAnsi="Arial" w:eastAsia="黑体"/>
      <w:b/>
      <w:bCs/>
      <w:kern w:val="2"/>
      <w:sz w:val="24"/>
      <w:szCs w:val="24"/>
    </w:rPr>
  </w:style>
  <w:style w:type="character" w:customStyle="1" w:styleId="205">
    <w:name w:val="Char Char91"/>
    <w:qFormat/>
    <w:uiPriority w:val="0"/>
    <w:rPr>
      <w:rFonts w:eastAsia="宋体"/>
      <w:kern w:val="2"/>
      <w:sz w:val="18"/>
      <w:szCs w:val="18"/>
      <w:lang w:val="en-US" w:eastAsia="zh-CN" w:bidi="ar-SA"/>
    </w:rPr>
  </w:style>
  <w:style w:type="character" w:customStyle="1" w:styleId="206">
    <w:name w:val="副标题 Char1"/>
    <w:qFormat/>
    <w:uiPriority w:val="0"/>
    <w:rPr>
      <w:rFonts w:ascii="Cambria" w:hAnsi="Cambria" w:eastAsia="宋体" w:cs="Times New Roman"/>
      <w:b/>
      <w:bCs/>
      <w:snapToGrid w:val="0"/>
      <w:kern w:val="28"/>
      <w:sz w:val="32"/>
      <w:szCs w:val="32"/>
    </w:rPr>
  </w:style>
  <w:style w:type="character" w:customStyle="1" w:styleId="207">
    <w:name w:val="font61"/>
    <w:qFormat/>
    <w:uiPriority w:val="0"/>
    <w:rPr>
      <w:rFonts w:hint="eastAsia" w:ascii="仿宋" w:hAnsi="仿宋" w:eastAsia="仿宋" w:cs="仿宋"/>
      <w:color w:val="000000"/>
      <w:sz w:val="20"/>
      <w:szCs w:val="20"/>
      <w:u w:val="none"/>
    </w:rPr>
  </w:style>
  <w:style w:type="character" w:customStyle="1" w:styleId="208">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9">
    <w:name w:val="Char Char211"/>
    <w:qFormat/>
    <w:uiPriority w:val="0"/>
    <w:rPr>
      <w:rFonts w:eastAsia="宋体"/>
      <w:b/>
      <w:bCs/>
      <w:kern w:val="2"/>
      <w:sz w:val="21"/>
      <w:szCs w:val="24"/>
      <w:lang w:val="en-US" w:eastAsia="zh-CN" w:bidi="ar-SA"/>
    </w:rPr>
  </w:style>
  <w:style w:type="character" w:customStyle="1" w:styleId="210">
    <w:name w:val="标题 2 Char"/>
    <w:qFormat/>
    <w:uiPriority w:val="0"/>
    <w:rPr>
      <w:rFonts w:ascii="Arial" w:hAnsi="Arial" w:eastAsia="黑体"/>
      <w:b/>
      <w:kern w:val="2"/>
      <w:sz w:val="32"/>
      <w:lang w:val="en-US" w:eastAsia="zh-CN"/>
    </w:rPr>
  </w:style>
  <w:style w:type="character" w:customStyle="1" w:styleId="211">
    <w:name w:val="maywed421"/>
    <w:qFormat/>
    <w:uiPriority w:val="0"/>
    <w:rPr>
      <w:color w:val="366FB6"/>
      <w:u w:val="none"/>
    </w:rPr>
  </w:style>
  <w:style w:type="character" w:customStyle="1" w:styleId="212">
    <w:name w:val="正文文本缩进 Char"/>
    <w:qFormat/>
    <w:uiPriority w:val="0"/>
    <w:rPr>
      <w:rFonts w:ascii="宋体" w:hAnsi="宋体"/>
      <w:kern w:val="2"/>
      <w:sz w:val="24"/>
      <w:szCs w:val="24"/>
    </w:rPr>
  </w:style>
  <w:style w:type="character" w:customStyle="1" w:styleId="213">
    <w:name w:val="Char Char102"/>
    <w:semiHidden/>
    <w:qFormat/>
    <w:uiPriority w:val="0"/>
    <w:rPr>
      <w:rFonts w:ascii="宋体" w:hAnsi="宋体"/>
      <w:kern w:val="2"/>
      <w:sz w:val="21"/>
      <w:szCs w:val="24"/>
      <w:lang w:val="en-US" w:eastAsia="zh-CN"/>
    </w:rPr>
  </w:style>
  <w:style w:type="character" w:customStyle="1" w:styleId="214">
    <w:name w:val="页眉 Char1"/>
    <w:qFormat/>
    <w:uiPriority w:val="0"/>
    <w:rPr>
      <w:rFonts w:eastAsia="宋体"/>
      <w:kern w:val="2"/>
      <w:sz w:val="18"/>
      <w:szCs w:val="18"/>
      <w:lang w:val="en-US" w:eastAsia="zh-CN" w:bidi="ar-SA"/>
    </w:rPr>
  </w:style>
  <w:style w:type="character" w:customStyle="1" w:styleId="215">
    <w:name w:val="md"/>
    <w:basedOn w:val="70"/>
    <w:qFormat/>
    <w:uiPriority w:val="0"/>
    <w:rPr>
      <w:rFonts w:ascii="Arial" w:hAnsi="Arial" w:eastAsia="黑体" w:cs="Arial"/>
      <w:snapToGrid w:val="0"/>
      <w:kern w:val="0"/>
      <w:szCs w:val="21"/>
    </w:rPr>
  </w:style>
  <w:style w:type="character" w:customStyle="1" w:styleId="216">
    <w:name w:val="big1"/>
    <w:qFormat/>
    <w:uiPriority w:val="0"/>
    <w:rPr>
      <w:rFonts w:hint="eastAsia" w:ascii="宋体" w:hAnsi="宋体" w:eastAsia="宋体"/>
      <w:color w:val="333333"/>
      <w:sz w:val="22"/>
      <w:szCs w:val="22"/>
    </w:rPr>
  </w:style>
  <w:style w:type="character" w:customStyle="1" w:styleId="217">
    <w:name w:val="Char Char311"/>
    <w:qFormat/>
    <w:uiPriority w:val="0"/>
    <w:rPr>
      <w:rFonts w:eastAsia="宋体"/>
      <w:kern w:val="2"/>
      <w:sz w:val="21"/>
      <w:szCs w:val="24"/>
      <w:lang w:val="en-US" w:eastAsia="zh-CN" w:bidi="ar-SA"/>
    </w:rPr>
  </w:style>
  <w:style w:type="character" w:customStyle="1" w:styleId="218">
    <w:name w:val="Char Char81"/>
    <w:qFormat/>
    <w:uiPriority w:val="6"/>
    <w:rPr>
      <w:rFonts w:eastAsia="宋体"/>
      <w:b/>
      <w:sz w:val="24"/>
      <w:lang w:val="en-GB" w:eastAsia="zh-CN"/>
    </w:rPr>
  </w:style>
  <w:style w:type="character" w:customStyle="1" w:styleId="219">
    <w:name w:val="样式3 Char"/>
    <w:basedOn w:val="170"/>
    <w:qFormat/>
    <w:uiPriority w:val="0"/>
    <w:rPr>
      <w:rFonts w:ascii="仿宋_GB2312" w:hAnsi="仿宋" w:eastAsia="仿宋_GB2312" w:cs="仿宋_GB2312"/>
      <w:sz w:val="32"/>
      <w:szCs w:val="30"/>
      <w:lang w:val="zh-CN"/>
    </w:rPr>
  </w:style>
  <w:style w:type="character" w:customStyle="1" w:styleId="220">
    <w:name w:val="HTML 地址 Char"/>
    <w:link w:val="33"/>
    <w:qFormat/>
    <w:uiPriority w:val="0"/>
    <w:rPr>
      <w:rFonts w:ascii="宋体" w:hAnsi="宋体"/>
      <w:i/>
      <w:iCs/>
      <w:sz w:val="24"/>
      <w:szCs w:val="24"/>
    </w:rPr>
  </w:style>
  <w:style w:type="character" w:customStyle="1" w:styleId="221">
    <w:name w:val="正文首行缩进 2 Char1"/>
    <w:qFormat/>
    <w:uiPriority w:val="0"/>
    <w:rPr>
      <w:rFonts w:ascii="Times New Roman" w:hAnsi="Times New Roman" w:eastAsia="宋体" w:cs="Times New Roman"/>
      <w:kern w:val="2"/>
      <w:sz w:val="24"/>
      <w:szCs w:val="24"/>
    </w:rPr>
  </w:style>
  <w:style w:type="character" w:customStyle="1" w:styleId="222">
    <w:name w:val="副标题 Char2"/>
    <w:qFormat/>
    <w:uiPriority w:val="0"/>
    <w:rPr>
      <w:rFonts w:ascii="Cambria" w:hAnsi="Cambria" w:eastAsia="宋体" w:cs="Times New Roman"/>
      <w:b/>
      <w:bCs/>
      <w:snapToGrid w:val="0"/>
      <w:kern w:val="28"/>
      <w:sz w:val="32"/>
      <w:szCs w:val="32"/>
    </w:rPr>
  </w:style>
  <w:style w:type="character" w:customStyle="1" w:styleId="223">
    <w:name w:val="标题4-dyf Char"/>
    <w:link w:val="224"/>
    <w:qFormat/>
    <w:uiPriority w:val="0"/>
    <w:rPr>
      <w:rFonts w:ascii="Cambria" w:hAnsi="Cambria"/>
      <w:b/>
      <w:bCs/>
      <w:color w:val="000000"/>
      <w:kern w:val="2"/>
      <w:sz w:val="21"/>
      <w:szCs w:val="21"/>
    </w:rPr>
  </w:style>
  <w:style w:type="paragraph" w:customStyle="1" w:styleId="224">
    <w:name w:val="标题4-dyf"/>
    <w:basedOn w:val="11"/>
    <w:link w:val="223"/>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5">
    <w:name w:val="dectext1"/>
    <w:qFormat/>
    <w:uiPriority w:val="0"/>
    <w:rPr>
      <w:rFonts w:ascii="宋体" w:hAnsi="宋体" w:eastAsia="宋体"/>
      <w:color w:val="333333"/>
      <w:sz w:val="21"/>
      <w:szCs w:val="21"/>
      <w:u w:val="none"/>
    </w:rPr>
  </w:style>
  <w:style w:type="character" w:customStyle="1" w:styleId="226">
    <w:name w:val="冯 Char"/>
    <w:link w:val="227"/>
    <w:qFormat/>
    <w:uiPriority w:val="0"/>
    <w:rPr>
      <w:rFonts w:ascii="宋体" w:hAnsi="宋体"/>
      <w:color w:val="000000"/>
      <w:sz w:val="24"/>
      <w:szCs w:val="24"/>
    </w:rPr>
  </w:style>
  <w:style w:type="paragraph" w:customStyle="1" w:styleId="227">
    <w:name w:val="冯"/>
    <w:basedOn w:val="1"/>
    <w:link w:val="226"/>
    <w:qFormat/>
    <w:uiPriority w:val="0"/>
    <w:pPr>
      <w:widowControl/>
      <w:adjustRightInd/>
      <w:spacing w:line="360" w:lineRule="auto"/>
      <w:ind w:firstLine="480" w:firstLineChars="200"/>
    </w:pPr>
    <w:rPr>
      <w:rFonts w:ascii="宋体" w:hAnsi="宋体"/>
      <w:color w:val="000000"/>
      <w:kern w:val="0"/>
      <w:sz w:val="24"/>
    </w:rPr>
  </w:style>
  <w:style w:type="character" w:customStyle="1" w:styleId="228">
    <w:name w:val="Header Char"/>
    <w:qFormat/>
    <w:locked/>
    <w:uiPriority w:val="0"/>
    <w:rPr>
      <w:rFonts w:eastAsia="宋体"/>
      <w:kern w:val="2"/>
      <w:sz w:val="18"/>
      <w:szCs w:val="18"/>
      <w:lang w:val="en-US" w:eastAsia="zh-CN" w:bidi="ar-SA"/>
    </w:rPr>
  </w:style>
  <w:style w:type="character" w:customStyle="1" w:styleId="229">
    <w:name w:val="Char Char12"/>
    <w:qFormat/>
    <w:uiPriority w:val="0"/>
    <w:rPr>
      <w:rFonts w:ascii="仿宋_GB2312" w:eastAsia="仿宋_GB2312"/>
      <w:b/>
      <w:bCs/>
      <w:kern w:val="2"/>
      <w:sz w:val="24"/>
      <w:szCs w:val="24"/>
      <w:lang w:val="zh-CN" w:eastAsia="zh-CN" w:bidi="ar-SA"/>
    </w:rPr>
  </w:style>
  <w:style w:type="character" w:customStyle="1" w:styleId="230">
    <w:name w:val="题注 Char"/>
    <w:link w:val="21"/>
    <w:qFormat/>
    <w:uiPriority w:val="0"/>
    <w:rPr>
      <w:b/>
      <w:kern w:val="2"/>
      <w:sz w:val="28"/>
    </w:rPr>
  </w:style>
  <w:style w:type="character" w:customStyle="1" w:styleId="231">
    <w:name w:val="普通文字 Char3"/>
    <w:qFormat/>
    <w:uiPriority w:val="0"/>
    <w:rPr>
      <w:rFonts w:ascii="宋体" w:hAnsi="Courier New" w:eastAsia="宋体"/>
      <w:kern w:val="2"/>
      <w:sz w:val="21"/>
      <w:lang w:val="en-US" w:eastAsia="zh-CN" w:bidi="ar-SA"/>
    </w:rPr>
  </w:style>
  <w:style w:type="character" w:customStyle="1" w:styleId="232">
    <w:name w:val="公文正文 Char"/>
    <w:qFormat/>
    <w:uiPriority w:val="0"/>
    <w:rPr>
      <w:rFonts w:ascii="仿宋_GB2312" w:eastAsia="仿宋_GB2312"/>
      <w:kern w:val="2"/>
      <w:sz w:val="24"/>
      <w:szCs w:val="24"/>
      <w:lang w:val="en-US" w:eastAsia="zh-CN" w:bidi="ar-SA"/>
    </w:rPr>
  </w:style>
  <w:style w:type="character" w:customStyle="1" w:styleId="233">
    <w:name w:val="正文首行缩进 Char Char Char Char Char"/>
    <w:qFormat/>
    <w:uiPriority w:val="0"/>
    <w:rPr>
      <w:rFonts w:ascii="宋体"/>
      <w:kern w:val="2"/>
      <w:sz w:val="24"/>
      <w:lang w:val="zh-CN"/>
    </w:rPr>
  </w:style>
  <w:style w:type="character" w:customStyle="1" w:styleId="234">
    <w:name w:val="PI Char"/>
    <w:qFormat/>
    <w:uiPriority w:val="0"/>
    <w:rPr>
      <w:rFonts w:ascii="宋体" w:hAnsi="宋体" w:eastAsia="宋体"/>
      <w:kern w:val="2"/>
      <w:sz w:val="24"/>
      <w:szCs w:val="24"/>
      <w:lang w:val="en-US" w:eastAsia="zh-CN" w:bidi="ar-SA"/>
    </w:rPr>
  </w:style>
  <w:style w:type="character" w:customStyle="1" w:styleId="235">
    <w:name w:val="Default Char"/>
    <w:link w:val="236"/>
    <w:qFormat/>
    <w:uiPriority w:val="0"/>
    <w:rPr>
      <w:rFonts w:ascii="仿宋_GB2312" w:eastAsia="仿宋_GB2312" w:cs="仿宋_GB2312"/>
      <w:color w:val="000000"/>
      <w:sz w:val="24"/>
      <w:szCs w:val="24"/>
      <w:lang w:val="en-US" w:eastAsia="zh-CN" w:bidi="ar-SA"/>
    </w:rPr>
  </w:style>
  <w:style w:type="paragraph" w:customStyle="1" w:styleId="236">
    <w:name w:val="Default"/>
    <w:link w:val="235"/>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7">
    <w:name w:val="style91"/>
    <w:qFormat/>
    <w:uiPriority w:val="0"/>
    <w:rPr>
      <w:color w:val="333333"/>
    </w:rPr>
  </w:style>
  <w:style w:type="character" w:customStyle="1" w:styleId="238">
    <w:name w:val="列出段落 Char2"/>
    <w:qFormat/>
    <w:uiPriority w:val="34"/>
    <w:rPr>
      <w:rFonts w:ascii="Calibri" w:hAnsi="Calibri"/>
      <w:kern w:val="2"/>
      <w:sz w:val="28"/>
    </w:rPr>
  </w:style>
  <w:style w:type="character" w:customStyle="1" w:styleId="239">
    <w:name w:val="mdeck"/>
    <w:qFormat/>
    <w:uiPriority w:val="0"/>
    <w:rPr>
      <w:rFonts w:ascii="仿宋_GB2312" w:eastAsia="微软雅黑"/>
      <w:b/>
      <w:kern w:val="2"/>
      <w:sz w:val="32"/>
      <w:szCs w:val="32"/>
      <w:lang w:val="en-US" w:eastAsia="zh-CN" w:bidi="ar-SA"/>
    </w:rPr>
  </w:style>
  <w:style w:type="character" w:customStyle="1" w:styleId="240">
    <w:name w:val="unnamed11"/>
    <w:qFormat/>
    <w:uiPriority w:val="0"/>
    <w:rPr>
      <w:sz w:val="20"/>
      <w:szCs w:val="20"/>
    </w:rPr>
  </w:style>
  <w:style w:type="character" w:customStyle="1" w:styleId="241">
    <w:name w:val="正文文本 Char2"/>
    <w:semiHidden/>
    <w:qFormat/>
    <w:uiPriority w:val="99"/>
    <w:rPr>
      <w:rFonts w:ascii="Times New Roman" w:hAnsi="Times New Roman" w:eastAsia="宋体" w:cs="Times New Roman"/>
      <w:snapToGrid w:val="0"/>
      <w:kern w:val="0"/>
      <w:szCs w:val="24"/>
    </w:rPr>
  </w:style>
  <w:style w:type="character" w:customStyle="1" w:styleId="242">
    <w:name w:val="标书正文格式 Char"/>
    <w:qFormat/>
    <w:uiPriority w:val="0"/>
    <w:rPr>
      <w:rFonts w:eastAsia="楷体_GB2312"/>
      <w:kern w:val="2"/>
      <w:sz w:val="24"/>
      <w:szCs w:val="24"/>
      <w:lang w:bidi="ar-SA"/>
    </w:rPr>
  </w:style>
  <w:style w:type="character" w:customStyle="1" w:styleId="243">
    <w:name w:val="Char Char11"/>
    <w:qFormat/>
    <w:locked/>
    <w:uiPriority w:val="0"/>
    <w:rPr>
      <w:rFonts w:ascii="宋体" w:hAnsi="宋体" w:eastAsia="宋体"/>
      <w:b/>
      <w:kern w:val="2"/>
      <w:sz w:val="24"/>
      <w:szCs w:val="24"/>
      <w:lang w:val="en-US" w:eastAsia="zh-CN" w:bidi="ar-SA"/>
    </w:rPr>
  </w:style>
  <w:style w:type="character" w:customStyle="1" w:styleId="244">
    <w:name w:val="ca-131"/>
    <w:qFormat/>
    <w:uiPriority w:val="0"/>
    <w:rPr>
      <w:rFonts w:hint="eastAsia" w:ascii="仿宋_GB2312" w:eastAsia="仿宋_GB2312"/>
      <w:b/>
      <w:bCs/>
      <w:color w:val="000000"/>
      <w:spacing w:val="-20"/>
      <w:sz w:val="24"/>
      <w:szCs w:val="24"/>
    </w:rPr>
  </w:style>
  <w:style w:type="character" w:customStyle="1" w:styleId="245">
    <w:name w:val="tw4winMark"/>
    <w:qFormat/>
    <w:uiPriority w:val="0"/>
    <w:rPr>
      <w:rFonts w:ascii="Courier New" w:hAnsi="Courier New" w:cs="Courier New"/>
      <w:vanish/>
      <w:color w:val="800080"/>
      <w:sz w:val="24"/>
      <w:szCs w:val="24"/>
      <w:vertAlign w:val="subscript"/>
    </w:rPr>
  </w:style>
  <w:style w:type="character" w:customStyle="1" w:styleId="246">
    <w:name w:val="正文样式 Char"/>
    <w:link w:val="247"/>
    <w:qFormat/>
    <w:uiPriority w:val="0"/>
    <w:rPr>
      <w:rFonts w:ascii="Calibri" w:hAnsi="Calibri"/>
      <w:sz w:val="24"/>
      <w:szCs w:val="24"/>
    </w:rPr>
  </w:style>
  <w:style w:type="paragraph" w:customStyle="1" w:styleId="247">
    <w:name w:val="正文样式"/>
    <w:basedOn w:val="1"/>
    <w:link w:val="246"/>
    <w:qFormat/>
    <w:uiPriority w:val="0"/>
    <w:pPr>
      <w:adjustRightInd/>
      <w:spacing w:line="360" w:lineRule="auto"/>
      <w:ind w:firstLine="480" w:firstLineChars="200"/>
    </w:pPr>
    <w:rPr>
      <w:kern w:val="0"/>
      <w:sz w:val="24"/>
    </w:rPr>
  </w:style>
  <w:style w:type="character" w:customStyle="1" w:styleId="248">
    <w:name w:val="表正文 Char3"/>
    <w:qFormat/>
    <w:uiPriority w:val="0"/>
    <w:rPr>
      <w:rFonts w:eastAsia="宋体"/>
    </w:rPr>
  </w:style>
  <w:style w:type="character" w:customStyle="1" w:styleId="249">
    <w:name w:val="H5 Char"/>
    <w:qFormat/>
    <w:uiPriority w:val="0"/>
    <w:rPr>
      <w:b/>
      <w:bCs/>
      <w:kern w:val="2"/>
      <w:sz w:val="28"/>
      <w:szCs w:val="28"/>
    </w:rPr>
  </w:style>
  <w:style w:type="character" w:customStyle="1" w:styleId="250">
    <w:name w:val="Char Char3"/>
    <w:qFormat/>
    <w:uiPriority w:val="0"/>
    <w:rPr>
      <w:rFonts w:eastAsia="宋体"/>
      <w:kern w:val="2"/>
      <w:sz w:val="21"/>
      <w:szCs w:val="24"/>
      <w:lang w:val="en-US" w:eastAsia="zh-CN" w:bidi="ar-SA"/>
    </w:rPr>
  </w:style>
  <w:style w:type="character" w:customStyle="1" w:styleId="251">
    <w:name w:val="正文 编号 Char"/>
    <w:qFormat/>
    <w:uiPriority w:val="0"/>
    <w:rPr>
      <w:rFonts w:ascii="仿宋_GB2312" w:hAnsi="仿宋_GB2312" w:eastAsia="仿宋_GB2312"/>
      <w:kern w:val="2"/>
      <w:sz w:val="24"/>
      <w:lang w:bidi="ar-SA"/>
    </w:rPr>
  </w:style>
  <w:style w:type="character" w:customStyle="1" w:styleId="252">
    <w:name w:val="question-title2"/>
    <w:qFormat/>
    <w:uiPriority w:val="6"/>
    <w:rPr>
      <w:rFonts w:ascii="Arial" w:hAnsi="Arial" w:eastAsia="黑体" w:cs="Arial"/>
      <w:snapToGrid w:val="0"/>
      <w:kern w:val="0"/>
      <w:szCs w:val="21"/>
    </w:rPr>
  </w:style>
  <w:style w:type="character" w:customStyle="1" w:styleId="253">
    <w:name w:val="gf正文1 Char Char"/>
    <w:link w:val="254"/>
    <w:qFormat/>
    <w:uiPriority w:val="0"/>
    <w:rPr>
      <w:rFonts w:ascii="宋体" w:hAnsi="宋体" w:cs="宋体"/>
      <w:kern w:val="2"/>
      <w:sz w:val="24"/>
      <w:szCs w:val="24"/>
    </w:rPr>
  </w:style>
  <w:style w:type="paragraph" w:customStyle="1" w:styleId="254">
    <w:name w:val="gf正文1"/>
    <w:basedOn w:val="1"/>
    <w:link w:val="253"/>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5">
    <w:name w:val="Char Char15"/>
    <w:qFormat/>
    <w:uiPriority w:val="6"/>
    <w:rPr>
      <w:rFonts w:ascii="宋体" w:hAnsi="宋体"/>
      <w:kern w:val="1"/>
      <w:sz w:val="21"/>
    </w:rPr>
  </w:style>
  <w:style w:type="character" w:customStyle="1" w:styleId="256">
    <w:name w:val="正文缩进 Char3"/>
    <w:qFormat/>
    <w:uiPriority w:val="0"/>
    <w:rPr>
      <w:rFonts w:ascii="宋体" w:eastAsia="宋体"/>
      <w:snapToGrid w:val="0"/>
      <w:color w:val="000000"/>
      <w:kern w:val="28"/>
      <w:sz w:val="28"/>
      <w:lang w:val="en-US" w:eastAsia="zh-CN" w:bidi="ar-SA"/>
    </w:rPr>
  </w:style>
  <w:style w:type="character" w:customStyle="1" w:styleId="257">
    <w:name w:val="列出段落 Char1"/>
    <w:link w:val="258"/>
    <w:qFormat/>
    <w:uiPriority w:val="0"/>
    <w:rPr>
      <w:rFonts w:ascii="Calibri" w:hAnsi="Calibri"/>
      <w:sz w:val="24"/>
      <w:lang w:eastAsia="en-US"/>
    </w:rPr>
  </w:style>
  <w:style w:type="paragraph" w:customStyle="1" w:styleId="258">
    <w:name w:val="列表1"/>
    <w:basedOn w:val="1"/>
    <w:next w:val="259"/>
    <w:link w:val="257"/>
    <w:qFormat/>
    <w:uiPriority w:val="0"/>
    <w:pPr>
      <w:widowControl/>
      <w:adjustRightInd/>
      <w:spacing w:after="200" w:line="360" w:lineRule="auto"/>
      <w:ind w:left="720" w:firstLine="200" w:firstLineChars="200"/>
      <w:jc w:val="left"/>
    </w:pPr>
    <w:rPr>
      <w:kern w:val="0"/>
      <w:sz w:val="24"/>
      <w:szCs w:val="20"/>
      <w:lang w:eastAsia="en-US"/>
    </w:rPr>
  </w:style>
  <w:style w:type="paragraph" w:styleId="259">
    <w:name w:val="List Paragraph"/>
    <w:basedOn w:val="1"/>
    <w:qFormat/>
    <w:uiPriority w:val="34"/>
    <w:pPr>
      <w:spacing w:line="360" w:lineRule="auto"/>
      <w:ind w:firstLine="200" w:firstLineChars="200"/>
    </w:pPr>
    <w:rPr>
      <w:rFonts w:eastAsia="楷体_GB2312" w:cs="Lucida Sans"/>
      <w:sz w:val="24"/>
    </w:rPr>
  </w:style>
  <w:style w:type="character" w:customStyle="1" w:styleId="260">
    <w:name w:val="Char Char8"/>
    <w:qFormat/>
    <w:uiPriority w:val="0"/>
    <w:rPr>
      <w:rFonts w:eastAsia="宋体"/>
      <w:b/>
      <w:sz w:val="24"/>
      <w:lang w:val="en-GB" w:eastAsia="zh-CN"/>
    </w:rPr>
  </w:style>
  <w:style w:type="character" w:customStyle="1" w:styleId="261">
    <w:name w:val="Normal Indent Char Char"/>
    <w:qFormat/>
    <w:uiPriority w:val="0"/>
    <w:rPr>
      <w:rFonts w:eastAsia="宋体"/>
      <w:kern w:val="2"/>
      <w:sz w:val="21"/>
      <w:lang w:val="en-US" w:eastAsia="zh-CN" w:bidi="ar-SA"/>
    </w:rPr>
  </w:style>
  <w:style w:type="character" w:customStyle="1" w:styleId="262">
    <w:name w:val="列表段落 字符"/>
    <w:qFormat/>
    <w:uiPriority w:val="99"/>
  </w:style>
  <w:style w:type="character" w:customStyle="1" w:styleId="263">
    <w:name w:val="Ò³Ã¼ Char Char1"/>
    <w:qFormat/>
    <w:uiPriority w:val="0"/>
    <w:rPr>
      <w:rFonts w:eastAsia="宋体"/>
      <w:kern w:val="2"/>
      <w:sz w:val="18"/>
      <w:szCs w:val="18"/>
      <w:lang w:val="en-US" w:eastAsia="zh-CN" w:bidi="ar-SA"/>
    </w:rPr>
  </w:style>
  <w:style w:type="character" w:customStyle="1" w:styleId="264">
    <w:name w:val="方案正文 Char"/>
    <w:qFormat/>
    <w:uiPriority w:val="0"/>
    <w:rPr>
      <w:rFonts w:ascii="仿宋_GB2312" w:eastAsia="仿宋_GB2312"/>
      <w:b/>
      <w:color w:val="000000"/>
      <w:kern w:val="2"/>
      <w:sz w:val="24"/>
      <w:lang w:val="en-US" w:eastAsia="zh-CN" w:bidi="ar-SA"/>
    </w:rPr>
  </w:style>
  <w:style w:type="character" w:customStyle="1" w:styleId="265">
    <w:name w:val="Char Char30"/>
    <w:qFormat/>
    <w:uiPriority w:val="6"/>
    <w:rPr>
      <w:rFonts w:ascii="Arial" w:hAnsi="Arial" w:eastAsia="黑体"/>
      <w:kern w:val="1"/>
      <w:sz w:val="21"/>
      <w:szCs w:val="21"/>
    </w:rPr>
  </w:style>
  <w:style w:type="character" w:customStyle="1" w:styleId="266">
    <w:name w:val="正文文本缩进 Char3"/>
    <w:link w:val="28"/>
    <w:qFormat/>
    <w:uiPriority w:val="0"/>
    <w:rPr>
      <w:rFonts w:ascii="宋体" w:hAnsi="宋体"/>
      <w:kern w:val="2"/>
      <w:sz w:val="24"/>
      <w:szCs w:val="24"/>
    </w:rPr>
  </w:style>
  <w:style w:type="character" w:customStyle="1" w:styleId="267">
    <w:name w:val="font01"/>
    <w:qFormat/>
    <w:uiPriority w:val="0"/>
    <w:rPr>
      <w:rFonts w:hint="eastAsia" w:ascii="微软雅黑" w:hAnsi="微软雅黑" w:eastAsia="微软雅黑" w:cs="微软雅黑"/>
      <w:color w:val="000000"/>
      <w:sz w:val="20"/>
      <w:szCs w:val="20"/>
      <w:u w:val="none"/>
    </w:rPr>
  </w:style>
  <w:style w:type="character" w:customStyle="1" w:styleId="268">
    <w:name w:val="Char Char20"/>
    <w:qFormat/>
    <w:uiPriority w:val="6"/>
    <w:rPr>
      <w:kern w:val="1"/>
      <w:sz w:val="24"/>
    </w:rPr>
  </w:style>
  <w:style w:type="character" w:customStyle="1" w:styleId="269">
    <w:name w:val="tw4winExternal"/>
    <w:qFormat/>
    <w:uiPriority w:val="0"/>
    <w:rPr>
      <w:rFonts w:ascii="Courier New" w:hAnsi="Courier New" w:cs="Courier New"/>
      <w:color w:val="808080"/>
      <w:lang w:val="en-US" w:eastAsia="zh-CN"/>
    </w:rPr>
  </w:style>
  <w:style w:type="character" w:customStyle="1" w:styleId="270">
    <w:name w:val="标题 4 Char1"/>
    <w:qFormat/>
    <w:uiPriority w:val="9"/>
    <w:rPr>
      <w:rFonts w:ascii="Cambria" w:hAnsi="Cambria" w:eastAsia="宋体" w:cs="Times New Roman"/>
      <w:b/>
      <w:bCs/>
      <w:kern w:val="2"/>
      <w:sz w:val="28"/>
      <w:szCs w:val="28"/>
    </w:rPr>
  </w:style>
  <w:style w:type="character" w:customStyle="1" w:styleId="271">
    <w:name w:val="批注文字 Char2"/>
    <w:qFormat/>
    <w:uiPriority w:val="99"/>
    <w:rPr>
      <w:rFonts w:ascii="Times New Roman" w:hAnsi="Times New Roman" w:eastAsia="宋体" w:cs="Times New Roman"/>
      <w:snapToGrid w:val="0"/>
      <w:kern w:val="0"/>
      <w:szCs w:val="24"/>
    </w:rPr>
  </w:style>
  <w:style w:type="character" w:customStyle="1" w:styleId="272">
    <w:name w:val="正文文本 2 Char"/>
    <w:qFormat/>
    <w:uiPriority w:val="0"/>
    <w:rPr>
      <w:rFonts w:eastAsia="宋体"/>
      <w:kern w:val="2"/>
      <w:sz w:val="21"/>
      <w:szCs w:val="24"/>
      <w:lang w:val="en-US" w:eastAsia="zh-CN" w:bidi="ar-SA"/>
    </w:rPr>
  </w:style>
  <w:style w:type="character" w:customStyle="1" w:styleId="273">
    <w:name w:val="Ò³Ã¼ Char Char"/>
    <w:qFormat/>
    <w:uiPriority w:val="0"/>
    <w:rPr>
      <w:rFonts w:eastAsia="宋体"/>
      <w:kern w:val="2"/>
      <w:sz w:val="18"/>
      <w:lang w:val="en-US" w:eastAsia="zh-CN" w:bidi="ar-SA"/>
    </w:rPr>
  </w:style>
  <w:style w:type="character" w:customStyle="1" w:styleId="274">
    <w:name w:val="message1"/>
    <w:qFormat/>
    <w:uiPriority w:val="0"/>
    <w:rPr>
      <w:rFonts w:hint="default" w:ascii="Tahoma" w:hAnsi="Tahoma" w:cs="Tahoma"/>
      <w:sz w:val="18"/>
      <w:szCs w:val="18"/>
    </w:rPr>
  </w:style>
  <w:style w:type="character" w:customStyle="1" w:styleId="275">
    <w:name w:val="Char Char23"/>
    <w:qFormat/>
    <w:uiPriority w:val="6"/>
    <w:rPr>
      <w:color w:val="0000FF"/>
      <w:sz w:val="21"/>
    </w:rPr>
  </w:style>
  <w:style w:type="character" w:customStyle="1" w:styleId="276">
    <w:name w:val="批注框文本 字符"/>
    <w:qFormat/>
    <w:uiPriority w:val="0"/>
    <w:rPr>
      <w:rFonts w:ascii="Arial" w:hAnsi="Arial" w:eastAsia="黑体" w:cs="Arial"/>
      <w:snapToGrid w:val="0"/>
      <w:kern w:val="0"/>
      <w:sz w:val="18"/>
      <w:szCs w:val="18"/>
    </w:rPr>
  </w:style>
  <w:style w:type="character" w:customStyle="1" w:styleId="277">
    <w:name w:val="纯文本 Char2"/>
    <w:semiHidden/>
    <w:qFormat/>
    <w:uiPriority w:val="99"/>
    <w:rPr>
      <w:rFonts w:ascii="宋体" w:hAnsi="Courier New" w:eastAsia="宋体" w:cs="Courier New"/>
    </w:rPr>
  </w:style>
  <w:style w:type="character" w:customStyle="1" w:styleId="278">
    <w:name w:val="Char Char25"/>
    <w:qFormat/>
    <w:uiPriority w:val="6"/>
    <w:rPr>
      <w:rFonts w:ascii="宋体" w:hAnsi="宋体"/>
      <w:kern w:val="1"/>
      <w:sz w:val="24"/>
      <w:lang w:val="zh-CN"/>
    </w:rPr>
  </w:style>
  <w:style w:type="character" w:customStyle="1" w:styleId="279">
    <w:name w:val="Char Char411"/>
    <w:qFormat/>
    <w:uiPriority w:val="0"/>
    <w:rPr>
      <w:rFonts w:eastAsia="宋体"/>
      <w:b/>
      <w:sz w:val="24"/>
      <w:lang w:val="en-GB" w:eastAsia="zh-CN" w:bidi="ar-SA"/>
    </w:rPr>
  </w:style>
  <w:style w:type="character" w:customStyle="1" w:styleId="280">
    <w:name w:val="Heading 7 Char"/>
    <w:qFormat/>
    <w:locked/>
    <w:uiPriority w:val="0"/>
    <w:rPr>
      <w:rFonts w:ascii="宋体" w:hAnsi="宋体" w:eastAsia="宋体"/>
      <w:b/>
      <w:bCs/>
      <w:kern w:val="2"/>
      <w:sz w:val="24"/>
      <w:szCs w:val="24"/>
      <w:lang w:val="en-US" w:eastAsia="zh-CN" w:bidi="ar-SA"/>
    </w:rPr>
  </w:style>
  <w:style w:type="character" w:customStyle="1" w:styleId="281">
    <w:name w:val="此正文 Char"/>
    <w:link w:val="282"/>
    <w:qFormat/>
    <w:uiPriority w:val="0"/>
    <w:rPr>
      <w:kern w:val="2"/>
      <w:sz w:val="24"/>
      <w:szCs w:val="24"/>
    </w:rPr>
  </w:style>
  <w:style w:type="paragraph" w:customStyle="1" w:styleId="282">
    <w:name w:val="此正文"/>
    <w:basedOn w:val="1"/>
    <w:link w:val="281"/>
    <w:qFormat/>
    <w:uiPriority w:val="0"/>
    <w:pPr>
      <w:adjustRightInd/>
      <w:spacing w:line="360" w:lineRule="auto"/>
      <w:ind w:firstLine="200" w:firstLineChars="200"/>
    </w:pPr>
    <w:rPr>
      <w:sz w:val="24"/>
    </w:rPr>
  </w:style>
  <w:style w:type="character" w:customStyle="1" w:styleId="283">
    <w:name w:val="Char Char2"/>
    <w:qFormat/>
    <w:uiPriority w:val="0"/>
    <w:rPr>
      <w:rFonts w:eastAsia="宋体"/>
      <w:b/>
      <w:bCs/>
      <w:kern w:val="2"/>
      <w:sz w:val="21"/>
      <w:szCs w:val="24"/>
      <w:lang w:val="en-US" w:eastAsia="zh-CN" w:bidi="ar-SA"/>
    </w:rPr>
  </w:style>
  <w:style w:type="character" w:customStyle="1" w:styleId="284">
    <w:name w:val="标题 1 Char"/>
    <w:link w:val="7"/>
    <w:qFormat/>
    <w:uiPriority w:val="9"/>
    <w:rPr>
      <w:b/>
      <w:bCs/>
      <w:kern w:val="44"/>
      <w:sz w:val="44"/>
      <w:szCs w:val="44"/>
    </w:rPr>
  </w:style>
  <w:style w:type="character" w:customStyle="1" w:styleId="285">
    <w:name w:val="Footer-Even Char1"/>
    <w:qFormat/>
    <w:uiPriority w:val="0"/>
    <w:rPr>
      <w:rFonts w:eastAsia="宋体"/>
      <w:kern w:val="2"/>
      <w:sz w:val="18"/>
      <w:szCs w:val="18"/>
      <w:lang w:val="en-US" w:eastAsia="zh-CN" w:bidi="ar-SA"/>
    </w:rPr>
  </w:style>
  <w:style w:type="character" w:customStyle="1" w:styleId="286">
    <w:name w:val="Char Char29"/>
    <w:qFormat/>
    <w:uiPriority w:val="6"/>
    <w:rPr>
      <w:rFonts w:ascii="Arial" w:hAnsi="Arial" w:eastAsia="微软雅黑"/>
      <w:b/>
      <w:kern w:val="1"/>
      <w:sz w:val="44"/>
      <w:szCs w:val="32"/>
      <w:lang w:val="en-US" w:eastAsia="zh-CN" w:bidi="ar-SA"/>
    </w:rPr>
  </w:style>
  <w:style w:type="character" w:customStyle="1" w:styleId="287">
    <w:name w:val="标题 Char2"/>
    <w:link w:val="60"/>
    <w:qFormat/>
    <w:uiPriority w:val="10"/>
    <w:rPr>
      <w:b/>
      <w:sz w:val="24"/>
      <w:lang w:val="en-GB"/>
    </w:rPr>
  </w:style>
  <w:style w:type="character" w:customStyle="1" w:styleId="288">
    <w:name w:val="font81"/>
    <w:qFormat/>
    <w:uiPriority w:val="0"/>
    <w:rPr>
      <w:rFonts w:ascii="微软雅黑" w:hAnsi="微软雅黑" w:eastAsia="微软雅黑" w:cs="微软雅黑"/>
      <w:color w:val="000000"/>
      <w:sz w:val="20"/>
      <w:szCs w:val="20"/>
      <w:u w:val="none"/>
    </w:rPr>
  </w:style>
  <w:style w:type="character" w:customStyle="1" w:styleId="289">
    <w:name w:val="Char Char312"/>
    <w:qFormat/>
    <w:uiPriority w:val="0"/>
    <w:rPr>
      <w:rFonts w:ascii="Times New Roman" w:hAnsi="Times New Roman" w:eastAsia="宋体" w:cs="Times New Roman"/>
      <w:b/>
      <w:kern w:val="2"/>
      <w:sz w:val="32"/>
      <w:szCs w:val="24"/>
      <w:lang w:val="en-US" w:eastAsia="zh-CN" w:bidi="ar-SA"/>
    </w:rPr>
  </w:style>
  <w:style w:type="character" w:customStyle="1" w:styleId="290">
    <w:name w:val="t21"/>
    <w:qFormat/>
    <w:uiPriority w:val="0"/>
    <w:rPr>
      <w:rFonts w:ascii="仿宋_GB2312" w:eastAsia="微软雅黑"/>
      <w:b/>
      <w:kern w:val="2"/>
      <w:sz w:val="23"/>
      <w:szCs w:val="23"/>
      <w:lang w:val="en-US" w:eastAsia="zh-CN" w:bidi="ar-SA"/>
    </w:rPr>
  </w:style>
  <w:style w:type="character" w:customStyle="1" w:styleId="291">
    <w:name w:val="样式8 Char"/>
    <w:qFormat/>
    <w:uiPriority w:val="0"/>
    <w:rPr>
      <w:rFonts w:ascii="仿宋_GB2312" w:hAnsi="宋体" w:eastAsia="仿宋_GB2312"/>
      <w:b/>
      <w:bCs/>
      <w:kern w:val="2"/>
      <w:sz w:val="24"/>
      <w:szCs w:val="24"/>
    </w:rPr>
  </w:style>
  <w:style w:type="character" w:customStyle="1" w:styleId="292">
    <w:name w:val="表格 Char Char"/>
    <w:qFormat/>
    <w:uiPriority w:val="0"/>
    <w:rPr>
      <w:rFonts w:ascii="宋体" w:hAnsi="宋体" w:eastAsia="宋体"/>
      <w:lang w:bidi="ar-SA"/>
    </w:rPr>
  </w:style>
  <w:style w:type="character" w:customStyle="1" w:styleId="293">
    <w:name w:val="正文文本 字符1"/>
    <w:qFormat/>
    <w:uiPriority w:val="0"/>
    <w:rPr>
      <w:rFonts w:ascii="Calibri" w:hAnsi="Calibri" w:eastAsia="黑体" w:cs="Arial"/>
      <w:snapToGrid w:val="0"/>
      <w:kern w:val="2"/>
      <w:sz w:val="28"/>
      <w:szCs w:val="21"/>
    </w:rPr>
  </w:style>
  <w:style w:type="character" w:customStyle="1" w:styleId="294">
    <w:name w:val="标题 5 Char"/>
    <w:link w:val="12"/>
    <w:qFormat/>
    <w:uiPriority w:val="9"/>
    <w:rPr>
      <w:b/>
      <w:bCs/>
      <w:kern w:val="2"/>
      <w:sz w:val="28"/>
      <w:szCs w:val="28"/>
    </w:rPr>
  </w:style>
  <w:style w:type="character" w:customStyle="1" w:styleId="295">
    <w:name w:val="标题 6 Char1"/>
    <w:qFormat/>
    <w:uiPriority w:val="0"/>
    <w:rPr>
      <w:rFonts w:ascii="Arial" w:hAnsi="Arial" w:eastAsia="黑体" w:cs="Times New Roman"/>
      <w:b/>
      <w:sz w:val="24"/>
      <w:szCs w:val="20"/>
      <w:lang w:bidi="ar-SA"/>
    </w:rPr>
  </w:style>
  <w:style w:type="character" w:customStyle="1" w:styleId="296">
    <w:name w:val="带编号样式 Char"/>
    <w:qFormat/>
    <w:uiPriority w:val="0"/>
    <w:rPr>
      <w:rFonts w:ascii="仿宋_GB2312" w:eastAsia="仿宋_GB2312"/>
      <w:color w:val="000000"/>
      <w:sz w:val="24"/>
      <w:lang w:bidi="ar-SA"/>
    </w:rPr>
  </w:style>
  <w:style w:type="character" w:customStyle="1" w:styleId="297">
    <w:name w:val="unnamed31"/>
    <w:qFormat/>
    <w:uiPriority w:val="0"/>
    <w:rPr>
      <w:rFonts w:ascii="Tahoma" w:hAnsi="Tahoma" w:eastAsia="宋体"/>
      <w:b/>
      <w:kern w:val="2"/>
      <w:sz w:val="24"/>
      <w:szCs w:val="32"/>
      <w:u w:val="none"/>
      <w:lang w:val="en-US" w:eastAsia="zh-CN" w:bidi="ar-SA"/>
    </w:rPr>
  </w:style>
  <w:style w:type="character" w:customStyle="1" w:styleId="298">
    <w:name w:val="正文首行缩进 Char Char Char Char Char Char1"/>
    <w:qFormat/>
    <w:uiPriority w:val="0"/>
    <w:rPr>
      <w:rFonts w:ascii="宋体" w:eastAsia="宋体"/>
      <w:kern w:val="2"/>
      <w:sz w:val="24"/>
      <w:szCs w:val="24"/>
      <w:lang w:val="zh-CN" w:bidi="ar-SA"/>
    </w:rPr>
  </w:style>
  <w:style w:type="character" w:customStyle="1" w:styleId="299">
    <w:name w:val="称呼 Char"/>
    <w:link w:val="25"/>
    <w:qFormat/>
    <w:uiPriority w:val="0"/>
    <w:rPr>
      <w:rFonts w:ascii="仿宋_GB2312" w:eastAsia="仿宋_GB2312"/>
      <w:kern w:val="2"/>
      <w:sz w:val="28"/>
    </w:rPr>
  </w:style>
  <w:style w:type="character" w:customStyle="1" w:styleId="300">
    <w:name w:val="文本正文 Char Char"/>
    <w:qFormat/>
    <w:locked/>
    <w:uiPriority w:val="0"/>
    <w:rPr>
      <w:sz w:val="24"/>
      <w:lang w:bidi="ar-SA"/>
    </w:rPr>
  </w:style>
  <w:style w:type="character" w:customStyle="1" w:styleId="301">
    <w:name w:val="正文缩进 字符"/>
    <w:qFormat/>
    <w:uiPriority w:val="0"/>
    <w:rPr>
      <w:rFonts w:ascii="宋体" w:eastAsia="宋体"/>
      <w:snapToGrid w:val="0"/>
      <w:color w:val="000000"/>
      <w:kern w:val="28"/>
      <w:sz w:val="28"/>
      <w:lang w:val="en-US" w:eastAsia="zh-CN" w:bidi="ar-SA"/>
    </w:rPr>
  </w:style>
  <w:style w:type="character" w:customStyle="1" w:styleId="302">
    <w:name w:val="HTML 预设格式 Char"/>
    <w:link w:val="58"/>
    <w:qFormat/>
    <w:uiPriority w:val="0"/>
    <w:rPr>
      <w:rFonts w:ascii="黑体" w:hAnsi="Courier New" w:eastAsia="黑体"/>
    </w:rPr>
  </w:style>
  <w:style w:type="character" w:customStyle="1" w:styleId="303">
    <w:name w:val="正文文本 2 Char1"/>
    <w:link w:val="57"/>
    <w:qFormat/>
    <w:uiPriority w:val="0"/>
    <w:rPr>
      <w:kern w:val="2"/>
      <w:sz w:val="21"/>
      <w:szCs w:val="24"/>
    </w:rPr>
  </w:style>
  <w:style w:type="character" w:customStyle="1" w:styleId="304">
    <w:name w:val="样式 样式 标题 4h4H4Fab-4T5Ref Heading 1rh1Heading sqlsect 1.2.3.... +... Char"/>
    <w:link w:val="305"/>
    <w:qFormat/>
    <w:uiPriority w:val="0"/>
    <w:rPr>
      <w:rFonts w:ascii="微软雅黑" w:hAnsi="微软雅黑" w:eastAsia="微软雅黑"/>
      <w:b/>
      <w:bCs/>
      <w:kern w:val="2"/>
      <w:sz w:val="24"/>
      <w:szCs w:val="28"/>
    </w:rPr>
  </w:style>
  <w:style w:type="paragraph" w:customStyle="1" w:styleId="305">
    <w:name w:val="样式 样式 标题 4h4H4Fab-4T5Ref Heading 1rh1Heading sqlsect 1.2.3.... +..."/>
    <w:basedOn w:val="306"/>
    <w:link w:val="304"/>
    <w:qFormat/>
    <w:uiPriority w:val="0"/>
    <w:pPr>
      <w:tabs>
        <w:tab w:val="left" w:pos="2356"/>
      </w:tabs>
    </w:pPr>
  </w:style>
  <w:style w:type="paragraph" w:customStyle="1" w:styleId="306">
    <w:name w:val="样式 标题 4h4H4Fab-4T5Ref Heading 1rh1Heading sqlsect 1.2.3...."/>
    <w:basedOn w:val="11"/>
    <w:link w:val="414"/>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7">
    <w:name w:val="正文非缩进 Char"/>
    <w:qFormat/>
    <w:uiPriority w:val="0"/>
    <w:rPr>
      <w:rFonts w:ascii="宋体" w:eastAsia="宋体"/>
      <w:snapToGrid w:val="0"/>
      <w:color w:val="000000"/>
      <w:kern w:val="28"/>
      <w:sz w:val="28"/>
      <w:lang w:val="en-US" w:eastAsia="zh-CN" w:bidi="ar-SA"/>
    </w:rPr>
  </w:style>
  <w:style w:type="character" w:customStyle="1" w:styleId="308">
    <w:name w:val="标题 7 Char"/>
    <w:link w:val="14"/>
    <w:qFormat/>
    <w:uiPriority w:val="0"/>
    <w:rPr>
      <w:b/>
      <w:bCs/>
      <w:kern w:val="2"/>
      <w:sz w:val="24"/>
      <w:szCs w:val="24"/>
    </w:rPr>
  </w:style>
  <w:style w:type="character" w:customStyle="1" w:styleId="309">
    <w:name w:val="正文文本缩进 2 Char"/>
    <w:link w:val="39"/>
    <w:qFormat/>
    <w:uiPriority w:val="0"/>
    <w:rPr>
      <w:rFonts w:ascii="宋体"/>
      <w:sz w:val="28"/>
    </w:rPr>
  </w:style>
  <w:style w:type="character" w:customStyle="1" w:styleId="310">
    <w:name w:val="Char Char5"/>
    <w:qFormat/>
    <w:uiPriority w:val="0"/>
    <w:rPr>
      <w:rFonts w:ascii="宋体" w:hAnsi="Courier New" w:eastAsia="宋体"/>
      <w:kern w:val="2"/>
      <w:sz w:val="21"/>
      <w:lang w:val="en-US" w:eastAsia="zh-CN"/>
    </w:rPr>
  </w:style>
  <w:style w:type="character" w:customStyle="1" w:styleId="311">
    <w:name w:val="脚注文本 Char"/>
    <w:link w:val="52"/>
    <w:qFormat/>
    <w:uiPriority w:val="0"/>
    <w:rPr>
      <w:color w:val="0000FF"/>
      <w:sz w:val="21"/>
    </w:rPr>
  </w:style>
  <w:style w:type="character" w:customStyle="1" w:styleId="312">
    <w:name w:val="称呼 Char1"/>
    <w:qFormat/>
    <w:uiPriority w:val="0"/>
    <w:rPr>
      <w:rFonts w:ascii="Times New Roman" w:hAnsi="Times New Roman" w:eastAsia="宋体" w:cs="Times New Roman"/>
      <w:szCs w:val="24"/>
    </w:rPr>
  </w:style>
  <w:style w:type="character" w:customStyle="1" w:styleId="313">
    <w:name w:val="正文1 Char"/>
    <w:qFormat/>
    <w:uiPriority w:val="0"/>
    <w:rPr>
      <w:rFonts w:ascii="宋体" w:eastAsia="宋体"/>
      <w:snapToGrid w:val="0"/>
      <w:color w:val="000000"/>
      <w:kern w:val="28"/>
      <w:sz w:val="28"/>
      <w:lang w:val="en-US" w:eastAsia="zh-CN" w:bidi="ar-SA"/>
    </w:rPr>
  </w:style>
  <w:style w:type="character" w:customStyle="1" w:styleId="314">
    <w:name w:val="正文缩进 Char1"/>
    <w:qFormat/>
    <w:uiPriority w:val="0"/>
    <w:rPr>
      <w:rFonts w:ascii="宋体" w:eastAsia="宋体"/>
      <w:snapToGrid w:val="0"/>
      <w:color w:val="000000"/>
      <w:kern w:val="28"/>
      <w:sz w:val="28"/>
      <w:lang w:val="en-US" w:eastAsia="zh-CN" w:bidi="ar-SA"/>
    </w:rPr>
  </w:style>
  <w:style w:type="character" w:customStyle="1" w:styleId="315">
    <w:name w:val="font21"/>
    <w:qFormat/>
    <w:uiPriority w:val="0"/>
    <w:rPr>
      <w:rFonts w:hint="eastAsia" w:ascii="宋体" w:hAnsi="宋体" w:eastAsia="宋体"/>
      <w:kern w:val="2"/>
      <w:sz w:val="28"/>
      <w:szCs w:val="28"/>
      <w:lang w:val="en-US" w:eastAsia="zh-CN" w:bidi="ar-SA"/>
    </w:rPr>
  </w:style>
  <w:style w:type="character" w:customStyle="1" w:styleId="316">
    <w:name w:val="Char Char26"/>
    <w:qFormat/>
    <w:uiPriority w:val="6"/>
    <w:rPr>
      <w:kern w:val="1"/>
      <w:sz w:val="21"/>
      <w:szCs w:val="24"/>
    </w:rPr>
  </w:style>
  <w:style w:type="character" w:customStyle="1" w:styleId="317">
    <w:name w:val="Item List Char"/>
    <w:link w:val="318"/>
    <w:qFormat/>
    <w:uiPriority w:val="0"/>
    <w:rPr>
      <w:rFonts w:ascii="Arial"/>
      <w:bCs/>
      <w:sz w:val="21"/>
      <w:szCs w:val="21"/>
      <w:lang w:val="en-US" w:eastAsia="zh-CN" w:bidi="ar-SA"/>
    </w:rPr>
  </w:style>
  <w:style w:type="paragraph" w:customStyle="1" w:styleId="318">
    <w:name w:val="Item List"/>
    <w:link w:val="317"/>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9">
    <w:name w:val="批注框文本 Char1"/>
    <w:qFormat/>
    <w:uiPriority w:val="0"/>
    <w:rPr>
      <w:rFonts w:ascii="Times New Roman" w:hAnsi="Times New Roman" w:eastAsia="宋体" w:cs="Times New Roman"/>
      <w:sz w:val="18"/>
      <w:szCs w:val="18"/>
    </w:rPr>
  </w:style>
  <w:style w:type="character" w:customStyle="1" w:styleId="320">
    <w:name w:val="纯文本 Char1"/>
    <w:link w:val="321"/>
    <w:qFormat/>
    <w:uiPriority w:val="0"/>
    <w:rPr>
      <w:rFonts w:ascii="宋体" w:hAnsi="Courier New"/>
    </w:rPr>
  </w:style>
  <w:style w:type="paragraph" w:customStyle="1" w:styleId="321">
    <w:name w:val="纯文本1"/>
    <w:basedOn w:val="1"/>
    <w:link w:val="320"/>
    <w:qFormat/>
    <w:uiPriority w:val="0"/>
    <w:pPr>
      <w:adjustRightInd/>
    </w:pPr>
    <w:rPr>
      <w:rFonts w:ascii="宋体" w:hAnsi="Courier New"/>
      <w:kern w:val="0"/>
      <w:sz w:val="20"/>
      <w:szCs w:val="20"/>
    </w:rPr>
  </w:style>
  <w:style w:type="character" w:customStyle="1" w:styleId="322">
    <w:name w:val="正文首行缩进 Char"/>
    <w:link w:val="5"/>
    <w:qFormat/>
    <w:uiPriority w:val="0"/>
    <w:rPr>
      <w:rFonts w:ascii="宋体"/>
      <w:kern w:val="2"/>
      <w:sz w:val="24"/>
      <w:lang w:val="zh-CN"/>
    </w:rPr>
  </w:style>
  <w:style w:type="character" w:customStyle="1" w:styleId="323">
    <w:name w:val="h3 Char"/>
    <w:qFormat/>
    <w:uiPriority w:val="0"/>
    <w:rPr>
      <w:rFonts w:eastAsia="宋体"/>
      <w:b/>
      <w:kern w:val="2"/>
      <w:sz w:val="32"/>
      <w:lang w:val="en-US" w:eastAsia="zh-CN" w:bidi="ar-SA"/>
    </w:rPr>
  </w:style>
  <w:style w:type="character" w:customStyle="1" w:styleId="324">
    <w:name w:val="dandyren_title1"/>
    <w:qFormat/>
    <w:uiPriority w:val="0"/>
    <w:rPr>
      <w:b/>
      <w:bCs/>
      <w:color w:val="FF6633"/>
      <w:sz w:val="18"/>
      <w:szCs w:val="18"/>
    </w:rPr>
  </w:style>
  <w:style w:type="character" w:customStyle="1" w:styleId="325">
    <w:name w:val="Char Char31"/>
    <w:qFormat/>
    <w:uiPriority w:val="6"/>
    <w:rPr>
      <w:rFonts w:ascii="Arial" w:hAnsi="Arial" w:eastAsia="黑体"/>
      <w:kern w:val="1"/>
      <w:sz w:val="24"/>
      <w:szCs w:val="24"/>
    </w:rPr>
  </w:style>
  <w:style w:type="character" w:customStyle="1" w:styleId="326">
    <w:name w:val="h Char1"/>
    <w:qFormat/>
    <w:uiPriority w:val="0"/>
    <w:rPr>
      <w:sz w:val="18"/>
      <w:szCs w:val="18"/>
    </w:rPr>
  </w:style>
  <w:style w:type="character" w:customStyle="1" w:styleId="327">
    <w:name w:val="solutionfonts"/>
    <w:qFormat/>
    <w:uiPriority w:val="0"/>
  </w:style>
  <w:style w:type="character" w:customStyle="1" w:styleId="328">
    <w:name w:val="标题 4 Char2"/>
    <w:link w:val="11"/>
    <w:qFormat/>
    <w:uiPriority w:val="9"/>
    <w:rPr>
      <w:rFonts w:ascii="Arial" w:hAnsi="Arial" w:eastAsia="黑体"/>
      <w:b/>
      <w:bCs/>
      <w:kern w:val="2"/>
      <w:sz w:val="28"/>
      <w:szCs w:val="28"/>
      <w:lang w:val="zh-CN"/>
    </w:rPr>
  </w:style>
  <w:style w:type="character" w:customStyle="1" w:styleId="329">
    <w:name w:val="首行缩进 Char"/>
    <w:qFormat/>
    <w:uiPriority w:val="0"/>
    <w:rPr>
      <w:rFonts w:ascii="宋体" w:eastAsia="宋体"/>
      <w:kern w:val="2"/>
      <w:sz w:val="24"/>
      <w:lang w:val="en-US" w:eastAsia="zh-CN" w:bidi="ar-SA"/>
    </w:rPr>
  </w:style>
  <w:style w:type="character" w:customStyle="1" w:styleId="330">
    <w:name w:val="Char Char52"/>
    <w:qFormat/>
    <w:uiPriority w:val="0"/>
    <w:rPr>
      <w:rFonts w:ascii="宋体" w:hAnsi="Courier New" w:eastAsia="宋体"/>
      <w:kern w:val="2"/>
      <w:sz w:val="21"/>
      <w:lang w:val="en-US" w:eastAsia="zh-CN"/>
    </w:rPr>
  </w:style>
  <w:style w:type="character" w:customStyle="1" w:styleId="331">
    <w:name w:val="正文文本 3 Char"/>
    <w:link w:val="26"/>
    <w:qFormat/>
    <w:uiPriority w:val="0"/>
    <w:rPr>
      <w:kern w:val="2"/>
      <w:sz w:val="21"/>
    </w:rPr>
  </w:style>
  <w:style w:type="character" w:customStyle="1" w:styleId="332">
    <w:name w:val="font31"/>
    <w:qFormat/>
    <w:uiPriority w:val="0"/>
    <w:rPr>
      <w:rFonts w:hint="eastAsia" w:ascii="仿宋" w:hAnsi="仿宋" w:eastAsia="仿宋" w:cs="仿宋"/>
      <w:color w:val="000000"/>
      <w:sz w:val="20"/>
      <w:szCs w:val="20"/>
      <w:u w:val="none"/>
    </w:rPr>
  </w:style>
  <w:style w:type="character" w:customStyle="1" w:styleId="333">
    <w:name w:val="正文说明 Char"/>
    <w:link w:val="334"/>
    <w:qFormat/>
    <w:uiPriority w:val="0"/>
    <w:rPr>
      <w:sz w:val="24"/>
      <w:szCs w:val="24"/>
    </w:rPr>
  </w:style>
  <w:style w:type="paragraph" w:customStyle="1" w:styleId="334">
    <w:name w:val="正文说明"/>
    <w:basedOn w:val="1"/>
    <w:link w:val="333"/>
    <w:qFormat/>
    <w:uiPriority w:val="0"/>
    <w:pPr>
      <w:adjustRightInd/>
      <w:spacing w:line="360" w:lineRule="auto"/>
    </w:pPr>
    <w:rPr>
      <w:kern w:val="0"/>
      <w:sz w:val="24"/>
    </w:rPr>
  </w:style>
  <w:style w:type="character" w:customStyle="1" w:styleId="335">
    <w:name w:val="脚注文本 Char1"/>
    <w:qFormat/>
    <w:uiPriority w:val="0"/>
    <w:rPr>
      <w:rFonts w:ascii="Times New Roman" w:hAnsi="Times New Roman" w:eastAsia="宋体" w:cs="Times New Roman"/>
      <w:sz w:val="18"/>
      <w:szCs w:val="18"/>
    </w:rPr>
  </w:style>
  <w:style w:type="character" w:customStyle="1" w:styleId="336">
    <w:name w:val="Char Char1211"/>
    <w:qFormat/>
    <w:uiPriority w:val="0"/>
    <w:rPr>
      <w:rFonts w:ascii="仿宋_GB2312" w:eastAsia="仿宋_GB2312"/>
      <w:b/>
      <w:bCs/>
      <w:kern w:val="2"/>
      <w:sz w:val="24"/>
      <w:szCs w:val="24"/>
      <w:lang w:val="zh-CN" w:eastAsia="zh-CN" w:bidi="ar-SA"/>
    </w:rPr>
  </w:style>
  <w:style w:type="character" w:customStyle="1" w:styleId="337">
    <w:name w:val="标题 Char"/>
    <w:qFormat/>
    <w:uiPriority w:val="0"/>
    <w:rPr>
      <w:rFonts w:eastAsia="宋体"/>
      <w:b/>
      <w:sz w:val="24"/>
      <w:lang w:val="en-GB" w:eastAsia="zh-CN" w:bidi="ar-SA"/>
    </w:rPr>
  </w:style>
  <w:style w:type="character" w:customStyle="1" w:styleId="338">
    <w:name w:val="Char Char35"/>
    <w:qFormat/>
    <w:uiPriority w:val="6"/>
    <w:rPr>
      <w:rFonts w:ascii="Arial" w:hAnsi="Arial" w:eastAsia="黑体"/>
      <w:b/>
      <w:kern w:val="1"/>
      <w:sz w:val="28"/>
      <w:szCs w:val="28"/>
      <w:lang w:val="zh-CN"/>
    </w:rPr>
  </w:style>
  <w:style w:type="character" w:customStyle="1" w:styleId="339">
    <w:name w:val="纯文本 Char Char Char"/>
    <w:qFormat/>
    <w:uiPriority w:val="0"/>
    <w:rPr>
      <w:rFonts w:ascii="宋体" w:hAnsi="Courier New" w:eastAsia="宋体"/>
      <w:kern w:val="2"/>
      <w:sz w:val="21"/>
      <w:lang w:val="en-US" w:eastAsia="zh-CN" w:bidi="ar-SA"/>
    </w:rPr>
  </w:style>
  <w:style w:type="character" w:customStyle="1" w:styleId="340">
    <w:name w:val="Table Text Char"/>
    <w:link w:val="341"/>
    <w:qFormat/>
    <w:uiPriority w:val="0"/>
    <w:rPr>
      <w:sz w:val="24"/>
      <w:szCs w:val="24"/>
    </w:rPr>
  </w:style>
  <w:style w:type="paragraph" w:customStyle="1" w:styleId="341">
    <w:name w:val="Table Text"/>
    <w:basedOn w:val="1"/>
    <w:link w:val="340"/>
    <w:qFormat/>
    <w:uiPriority w:val="0"/>
    <w:pPr>
      <w:widowControl/>
      <w:spacing w:before="60" w:after="60"/>
      <w:jc w:val="left"/>
    </w:pPr>
    <w:rPr>
      <w:kern w:val="0"/>
      <w:sz w:val="24"/>
    </w:rPr>
  </w:style>
  <w:style w:type="character" w:customStyle="1" w:styleId="342">
    <w:name w:val="正文1 Char1"/>
    <w:qFormat/>
    <w:uiPriority w:val="0"/>
    <w:rPr>
      <w:rFonts w:ascii="仿宋_GB2312" w:hAnsi="Courier New" w:eastAsia="仿宋_GB2312"/>
      <w:kern w:val="28"/>
      <w:sz w:val="24"/>
      <w:szCs w:val="24"/>
      <w:lang w:val="en-US" w:eastAsia="zh-CN"/>
    </w:rPr>
  </w:style>
  <w:style w:type="character" w:customStyle="1" w:styleId="343">
    <w:name w:val="页脚 Char1"/>
    <w:qFormat/>
    <w:uiPriority w:val="0"/>
    <w:rPr>
      <w:rFonts w:eastAsia="宋体"/>
      <w:kern w:val="2"/>
      <w:sz w:val="18"/>
      <w:szCs w:val="18"/>
      <w:lang w:val="en-US" w:eastAsia="zh-CN" w:bidi="ar-SA"/>
    </w:rPr>
  </w:style>
  <w:style w:type="character" w:customStyle="1" w:styleId="344">
    <w:name w:val="Bold"/>
    <w:qFormat/>
    <w:uiPriority w:val="0"/>
    <w:rPr>
      <w:rFonts w:ascii="Arial" w:hAnsi="Arial" w:eastAsia="黑体" w:cs="Times New Roman"/>
      <w:b/>
      <w:kern w:val="2"/>
      <w:sz w:val="32"/>
      <w:szCs w:val="32"/>
      <w:lang w:val="en-US" w:eastAsia="zh-CN" w:bidi="ar-SA"/>
    </w:rPr>
  </w:style>
  <w:style w:type="character" w:customStyle="1" w:styleId="345">
    <w:name w:val="批注文字 Char1"/>
    <w:link w:val="24"/>
    <w:qFormat/>
    <w:uiPriority w:val="99"/>
    <w:rPr>
      <w:kern w:val="2"/>
      <w:sz w:val="21"/>
      <w:szCs w:val="24"/>
    </w:rPr>
  </w:style>
  <w:style w:type="character" w:customStyle="1" w:styleId="346">
    <w:name w:val="签名 Char"/>
    <w:link w:val="44"/>
    <w:qFormat/>
    <w:uiPriority w:val="0"/>
    <w:rPr>
      <w:rFonts w:eastAsia="仿宋_GB2312"/>
      <w:sz w:val="24"/>
    </w:rPr>
  </w:style>
  <w:style w:type="character" w:customStyle="1" w:styleId="347">
    <w:name w:val="hui3"/>
    <w:qFormat/>
    <w:uiPriority w:val="0"/>
    <w:rPr>
      <w:color w:val="333333"/>
    </w:rPr>
  </w:style>
  <w:style w:type="character" w:customStyle="1" w:styleId="348">
    <w:name w:val="Char Char17"/>
    <w:qFormat/>
    <w:uiPriority w:val="6"/>
    <w:rPr>
      <w:rFonts w:eastAsia="仿宋_GB2312"/>
      <w:sz w:val="24"/>
    </w:rPr>
  </w:style>
  <w:style w:type="character" w:customStyle="1" w:styleId="349">
    <w:name w:val="标题 4 字符"/>
    <w:qFormat/>
    <w:uiPriority w:val="9"/>
    <w:rPr>
      <w:rFonts w:ascii="等线 Light" w:hAnsi="等线 Light" w:eastAsia="等线 Light" w:cs="Times New Roman"/>
      <w:b/>
      <w:bCs/>
      <w:snapToGrid w:val="0"/>
      <w:kern w:val="0"/>
      <w:sz w:val="28"/>
      <w:szCs w:val="28"/>
    </w:rPr>
  </w:style>
  <w:style w:type="character" w:customStyle="1" w:styleId="350">
    <w:name w:val="Char Char37"/>
    <w:qFormat/>
    <w:uiPriority w:val="6"/>
    <w:rPr>
      <w:b/>
      <w:kern w:val="1"/>
      <w:sz w:val="44"/>
      <w:szCs w:val="44"/>
    </w:rPr>
  </w:style>
  <w:style w:type="character" w:customStyle="1" w:styleId="351">
    <w:name w:val="列出段落 Char"/>
    <w:qFormat/>
    <w:uiPriority w:val="0"/>
    <w:rPr>
      <w:rFonts w:eastAsia="楷体_GB2312" w:cs="Lucida Sans"/>
      <w:kern w:val="2"/>
      <w:sz w:val="24"/>
      <w:szCs w:val="24"/>
      <w:lang w:val="en-US" w:eastAsia="zh-CN" w:bidi="ar-SA"/>
    </w:rPr>
  </w:style>
  <w:style w:type="character" w:customStyle="1" w:styleId="352">
    <w:name w:val="正文文本缩进 3 Char1"/>
    <w:semiHidden/>
    <w:qFormat/>
    <w:uiPriority w:val="99"/>
    <w:rPr>
      <w:rFonts w:ascii="Times New Roman" w:hAnsi="Times New Roman" w:eastAsia="宋体" w:cs="Times New Roman"/>
      <w:sz w:val="16"/>
      <w:szCs w:val="16"/>
    </w:rPr>
  </w:style>
  <w:style w:type="character" w:customStyle="1" w:styleId="353">
    <w:name w:val="公文正文 Char Char"/>
    <w:link w:val="354"/>
    <w:qFormat/>
    <w:uiPriority w:val="0"/>
    <w:rPr>
      <w:rFonts w:ascii="仿宋_GB2312" w:eastAsia="仿宋_GB2312"/>
      <w:kern w:val="2"/>
      <w:sz w:val="24"/>
      <w:szCs w:val="24"/>
    </w:rPr>
  </w:style>
  <w:style w:type="paragraph" w:customStyle="1" w:styleId="354">
    <w:name w:val="公文正文"/>
    <w:basedOn w:val="1"/>
    <w:link w:val="353"/>
    <w:qFormat/>
    <w:uiPriority w:val="0"/>
    <w:pPr>
      <w:adjustRightInd/>
      <w:spacing w:before="156" w:line="360" w:lineRule="auto"/>
      <w:ind w:firstLine="360" w:firstLineChars="200"/>
    </w:pPr>
    <w:rPr>
      <w:rFonts w:ascii="仿宋_GB2312" w:eastAsia="仿宋_GB2312"/>
      <w:sz w:val="24"/>
    </w:rPr>
  </w:style>
  <w:style w:type="character" w:customStyle="1" w:styleId="355">
    <w:name w:val="Table Text Char1"/>
    <w:qFormat/>
    <w:uiPriority w:val="0"/>
    <w:rPr>
      <w:rFonts w:eastAsia="宋体"/>
      <w:sz w:val="24"/>
      <w:szCs w:val="24"/>
      <w:lang w:val="en-US" w:eastAsia="zh-CN" w:bidi="ar-SA"/>
    </w:rPr>
  </w:style>
  <w:style w:type="character" w:customStyle="1" w:styleId="356">
    <w:name w:val="标题 1 Char Char"/>
    <w:qFormat/>
    <w:uiPriority w:val="0"/>
    <w:rPr>
      <w:rFonts w:hint="eastAsia" w:ascii="宋体" w:hAnsi="宋体" w:eastAsia="宋体"/>
      <w:b/>
      <w:spacing w:val="-2"/>
      <w:sz w:val="24"/>
      <w:lang w:val="en-US" w:eastAsia="zh-CN" w:bidi="ar-SA"/>
    </w:rPr>
  </w:style>
  <w:style w:type="character" w:customStyle="1" w:styleId="357">
    <w:name w:val="正文（缩进2汉字） Char"/>
    <w:link w:val="358"/>
    <w:qFormat/>
    <w:uiPriority w:val="0"/>
    <w:rPr>
      <w:rFonts w:ascii="宋体"/>
    </w:rPr>
  </w:style>
  <w:style w:type="paragraph" w:customStyle="1" w:styleId="358">
    <w:name w:val="正文（缩进2汉字）"/>
    <w:basedOn w:val="1"/>
    <w:link w:val="357"/>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9">
    <w:name w:val="标题 8 Char"/>
    <w:link w:val="15"/>
    <w:qFormat/>
    <w:uiPriority w:val="0"/>
    <w:rPr>
      <w:rFonts w:ascii="Arial" w:hAnsi="Arial" w:eastAsia="黑体"/>
      <w:kern w:val="2"/>
      <w:sz w:val="24"/>
      <w:szCs w:val="24"/>
    </w:rPr>
  </w:style>
  <w:style w:type="character" w:customStyle="1" w:styleId="360">
    <w:name w:val="标书表格字体格式 Char"/>
    <w:qFormat/>
    <w:uiPriority w:val="0"/>
    <w:rPr>
      <w:kern w:val="2"/>
      <w:sz w:val="21"/>
      <w:szCs w:val="24"/>
      <w:lang w:bidi="ar-SA"/>
    </w:rPr>
  </w:style>
  <w:style w:type="character" w:customStyle="1" w:styleId="361">
    <w:name w:val="tw4winError"/>
    <w:qFormat/>
    <w:uiPriority w:val="0"/>
    <w:rPr>
      <w:rFonts w:ascii="Courier New" w:hAnsi="Courier New" w:cs="Courier New"/>
      <w:color w:val="00FF00"/>
      <w:sz w:val="40"/>
      <w:szCs w:val="40"/>
    </w:rPr>
  </w:style>
  <w:style w:type="character" w:customStyle="1" w:styleId="362">
    <w:name w:val="Body Text(ch) Char Char"/>
    <w:qFormat/>
    <w:uiPriority w:val="0"/>
    <w:rPr>
      <w:rFonts w:ascii="宋体"/>
      <w:kern w:val="2"/>
      <w:sz w:val="24"/>
      <w:szCs w:val="21"/>
      <w:lang w:val="zh-CN"/>
    </w:rPr>
  </w:style>
  <w:style w:type="character" w:customStyle="1" w:styleId="363">
    <w:name w:val="正文首行缩进两字 Char"/>
    <w:qFormat/>
    <w:uiPriority w:val="0"/>
    <w:rPr>
      <w:sz w:val="24"/>
      <w:szCs w:val="24"/>
      <w:lang w:val="en-US" w:eastAsia="zh-CN" w:bidi="ar-SA"/>
    </w:rPr>
  </w:style>
  <w:style w:type="character" w:customStyle="1" w:styleId="364">
    <w:name w:val="正文文本 Char"/>
    <w:qFormat/>
    <w:uiPriority w:val="0"/>
    <w:rPr>
      <w:rFonts w:eastAsia="宋体"/>
      <w:kern w:val="2"/>
      <w:sz w:val="24"/>
      <w:szCs w:val="24"/>
      <w:lang w:val="en-US" w:eastAsia="zh-CN" w:bidi="ar-SA"/>
    </w:rPr>
  </w:style>
  <w:style w:type="character" w:customStyle="1" w:styleId="365">
    <w:name w:val="文档结构图 字符1"/>
    <w:qFormat/>
    <w:uiPriority w:val="0"/>
    <w:rPr>
      <w:rFonts w:ascii="宋体" w:hAnsi="Calibri" w:eastAsia="黑体" w:cs="Arial"/>
      <w:snapToGrid w:val="0"/>
      <w:kern w:val="2"/>
      <w:sz w:val="18"/>
      <w:szCs w:val="18"/>
    </w:rPr>
  </w:style>
  <w:style w:type="character" w:customStyle="1" w:styleId="366">
    <w:name w:val="content"/>
    <w:qFormat/>
    <w:uiPriority w:val="0"/>
  </w:style>
  <w:style w:type="character" w:customStyle="1" w:styleId="367">
    <w:name w:val="tw4winPopup"/>
    <w:qFormat/>
    <w:uiPriority w:val="0"/>
    <w:rPr>
      <w:rFonts w:ascii="Courier New" w:hAnsi="Courier New" w:cs="Courier New"/>
      <w:color w:val="008000"/>
      <w:lang w:val="en-US" w:eastAsia="zh-CN"/>
    </w:rPr>
  </w:style>
  <w:style w:type="character" w:customStyle="1" w:styleId="368">
    <w:name w:val="param-name"/>
    <w:qFormat/>
    <w:uiPriority w:val="99"/>
    <w:rPr>
      <w:rFonts w:ascii="Arial" w:hAnsi="Arial" w:eastAsia="黑体" w:cs="Arial"/>
      <w:snapToGrid w:val="0"/>
      <w:kern w:val="0"/>
      <w:szCs w:val="21"/>
    </w:rPr>
  </w:style>
  <w:style w:type="character" w:customStyle="1" w:styleId="369">
    <w:name w:val="标准正文格式 Char"/>
    <w:qFormat/>
    <w:uiPriority w:val="0"/>
    <w:rPr>
      <w:rFonts w:ascii="宋体" w:eastAsia="仿宋_GB2312" w:cs="宋体"/>
      <w:color w:val="000000"/>
      <w:sz w:val="24"/>
      <w:lang w:val="en-US" w:eastAsia="zh-CN" w:bidi="ar-SA"/>
    </w:rPr>
  </w:style>
  <w:style w:type="character" w:customStyle="1" w:styleId="370">
    <w:name w:val="Char Char212"/>
    <w:qFormat/>
    <w:uiPriority w:val="0"/>
    <w:rPr>
      <w:rFonts w:eastAsia="宋体"/>
      <w:b/>
      <w:bCs/>
      <w:kern w:val="2"/>
      <w:sz w:val="21"/>
      <w:szCs w:val="24"/>
      <w:lang w:val="en-US" w:eastAsia="zh-CN" w:bidi="ar-SA"/>
    </w:rPr>
  </w:style>
  <w:style w:type="character" w:customStyle="1" w:styleId="371">
    <w:name w:val="文档结构图 Char"/>
    <w:qFormat/>
    <w:uiPriority w:val="0"/>
    <w:rPr>
      <w:rFonts w:eastAsia="宋体"/>
      <w:kern w:val="2"/>
      <w:sz w:val="21"/>
      <w:szCs w:val="24"/>
      <w:lang w:val="en-US" w:eastAsia="zh-CN" w:bidi="ar-SA"/>
    </w:rPr>
  </w:style>
  <w:style w:type="character" w:customStyle="1" w:styleId="372">
    <w:name w:val="zbggmain style9"/>
    <w:qFormat/>
    <w:uiPriority w:val="0"/>
  </w:style>
  <w:style w:type="character" w:customStyle="1" w:styleId="373">
    <w:name w:val="Char Char16"/>
    <w:qFormat/>
    <w:uiPriority w:val="6"/>
    <w:rPr>
      <w:kern w:val="1"/>
      <w:sz w:val="18"/>
      <w:szCs w:val="18"/>
    </w:rPr>
  </w:style>
  <w:style w:type="character" w:customStyle="1" w:styleId="374">
    <w:name w:val="font51"/>
    <w:qFormat/>
    <w:uiPriority w:val="0"/>
    <w:rPr>
      <w:rFonts w:hint="eastAsia" w:ascii="仿宋" w:hAnsi="仿宋" w:eastAsia="仿宋" w:cs="仿宋"/>
      <w:color w:val="000000"/>
      <w:sz w:val="20"/>
      <w:szCs w:val="20"/>
      <w:u w:val="none"/>
    </w:rPr>
  </w:style>
  <w:style w:type="character" w:customStyle="1" w:styleId="375">
    <w:name w:val="Char Char82"/>
    <w:qFormat/>
    <w:uiPriority w:val="0"/>
    <w:rPr>
      <w:rFonts w:eastAsia="宋体"/>
      <w:b/>
      <w:sz w:val="24"/>
      <w:lang w:val="en-GB" w:eastAsia="zh-CN"/>
    </w:rPr>
  </w:style>
  <w:style w:type="character" w:customStyle="1" w:styleId="376">
    <w:name w:val="正文文本缩进 3 Char"/>
    <w:link w:val="54"/>
    <w:qFormat/>
    <w:uiPriority w:val="0"/>
    <w:rPr>
      <w:kern w:val="2"/>
      <w:sz w:val="24"/>
    </w:rPr>
  </w:style>
  <w:style w:type="character" w:customStyle="1" w:styleId="377">
    <w:name w:val="日期 Char1"/>
    <w:semiHidden/>
    <w:qFormat/>
    <w:uiPriority w:val="99"/>
    <w:rPr>
      <w:rFonts w:ascii="Times New Roman" w:hAnsi="Times New Roman" w:eastAsia="宋体" w:cs="Times New Roman"/>
      <w:szCs w:val="24"/>
    </w:rPr>
  </w:style>
  <w:style w:type="character" w:customStyle="1" w:styleId="378">
    <w:name w:val="页眉 字符"/>
    <w:qFormat/>
    <w:uiPriority w:val="99"/>
    <w:rPr>
      <w:kern w:val="2"/>
      <w:sz w:val="18"/>
      <w:szCs w:val="18"/>
    </w:rPr>
  </w:style>
  <w:style w:type="character" w:customStyle="1" w:styleId="379">
    <w:name w:val="Char Char33"/>
    <w:qFormat/>
    <w:uiPriority w:val="6"/>
    <w:rPr>
      <w:rFonts w:ascii="Arial" w:hAnsi="Arial" w:eastAsia="黑体"/>
      <w:b/>
      <w:kern w:val="1"/>
      <w:sz w:val="24"/>
      <w:szCs w:val="24"/>
    </w:rPr>
  </w:style>
  <w:style w:type="character" w:customStyle="1" w:styleId="380">
    <w:name w:val="b11_01b Char"/>
    <w:link w:val="381"/>
    <w:qFormat/>
    <w:uiPriority w:val="0"/>
    <w:rPr>
      <w:rFonts w:ascii="Verdana" w:hAnsi="Verdana"/>
      <w:b/>
      <w:bCs/>
      <w:color w:val="4A82CA"/>
      <w:sz w:val="17"/>
      <w:szCs w:val="17"/>
    </w:rPr>
  </w:style>
  <w:style w:type="paragraph" w:customStyle="1" w:styleId="381">
    <w:name w:val="b11_01b"/>
    <w:basedOn w:val="1"/>
    <w:next w:val="1"/>
    <w:link w:val="380"/>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2">
    <w:name w:val="Char Char121"/>
    <w:qFormat/>
    <w:uiPriority w:val="6"/>
    <w:rPr>
      <w:rFonts w:ascii="仿宋_GB2312" w:eastAsia="仿宋_GB2312"/>
      <w:b/>
      <w:bCs/>
      <w:kern w:val="2"/>
      <w:sz w:val="24"/>
      <w:szCs w:val="24"/>
      <w:lang w:val="zh-CN" w:eastAsia="zh-CN" w:bidi="ar-SA"/>
    </w:rPr>
  </w:style>
  <w:style w:type="character" w:customStyle="1" w:styleId="383">
    <w:name w:val="Footer-Even Char"/>
    <w:qFormat/>
    <w:uiPriority w:val="0"/>
    <w:rPr>
      <w:rFonts w:eastAsia="宋体"/>
      <w:kern w:val="2"/>
      <w:sz w:val="18"/>
      <w:lang w:val="en-US" w:eastAsia="zh-CN" w:bidi="ar-SA"/>
    </w:rPr>
  </w:style>
  <w:style w:type="character" w:customStyle="1" w:styleId="384">
    <w:name w:val="页脚 Char2"/>
    <w:link w:val="42"/>
    <w:qFormat/>
    <w:locked/>
    <w:uiPriority w:val="99"/>
    <w:rPr>
      <w:kern w:val="2"/>
      <w:sz w:val="18"/>
      <w:szCs w:val="18"/>
    </w:rPr>
  </w:style>
  <w:style w:type="character" w:customStyle="1" w:styleId="385">
    <w:name w:val="Char Char36"/>
    <w:qFormat/>
    <w:uiPriority w:val="6"/>
    <w:rPr>
      <w:rFonts w:ascii="仿宋_GB2312" w:hAnsi="仿宋_GB2312" w:eastAsia="仿宋_GB2312" w:cs="Arial"/>
      <w:b/>
      <w:kern w:val="1"/>
      <w:sz w:val="32"/>
      <w:szCs w:val="32"/>
      <w:lang w:val="zh-CN" w:eastAsia="zh-CN" w:bidi="ar-SA"/>
    </w:rPr>
  </w:style>
  <w:style w:type="character" w:customStyle="1" w:styleId="386">
    <w:name w:val="Char Char61"/>
    <w:qFormat/>
    <w:uiPriority w:val="6"/>
    <w:rPr>
      <w:rFonts w:eastAsia="宋体"/>
      <w:kern w:val="2"/>
      <w:sz w:val="21"/>
      <w:szCs w:val="24"/>
      <w:lang w:val="en-US" w:eastAsia="zh-CN" w:bidi="ar-SA"/>
    </w:rPr>
  </w:style>
  <w:style w:type="character" w:customStyle="1" w:styleId="387">
    <w:name w:val="正文文字缩进 2 Char Char"/>
    <w:qFormat/>
    <w:uiPriority w:val="0"/>
    <w:rPr>
      <w:rFonts w:ascii="宋体"/>
      <w:sz w:val="28"/>
    </w:rPr>
  </w:style>
  <w:style w:type="character" w:customStyle="1" w:styleId="388">
    <w:name w:val="f141"/>
    <w:qFormat/>
    <w:uiPriority w:val="0"/>
    <w:rPr>
      <w:rFonts w:ascii="Tahoma" w:hAnsi="Tahoma" w:eastAsia="宋体"/>
      <w:b/>
      <w:kern w:val="2"/>
      <w:sz w:val="21"/>
      <w:szCs w:val="21"/>
      <w:lang w:val="en-US" w:eastAsia="zh-CN" w:bidi="ar-SA"/>
    </w:rPr>
  </w:style>
  <w:style w:type="character" w:customStyle="1" w:styleId="389">
    <w:name w:val="段落 Char Char"/>
    <w:link w:val="390"/>
    <w:qFormat/>
    <w:uiPriority w:val="0"/>
    <w:rPr>
      <w:rFonts w:ascii="宋体" w:hAnsi="宋体"/>
      <w:sz w:val="24"/>
    </w:rPr>
  </w:style>
  <w:style w:type="paragraph" w:customStyle="1" w:styleId="390">
    <w:name w:val="段落"/>
    <w:basedOn w:val="1"/>
    <w:link w:val="389"/>
    <w:qFormat/>
    <w:uiPriority w:val="0"/>
    <w:pPr>
      <w:adjustRightInd/>
      <w:spacing w:line="360" w:lineRule="auto"/>
      <w:ind w:firstLine="480" w:firstLineChars="200"/>
    </w:pPr>
    <w:rPr>
      <w:rFonts w:ascii="宋体" w:hAnsi="宋体"/>
      <w:kern w:val="0"/>
      <w:sz w:val="24"/>
      <w:szCs w:val="20"/>
    </w:rPr>
  </w:style>
  <w:style w:type="character" w:customStyle="1" w:styleId="391">
    <w:name w:val="标题 3 Char2"/>
    <w:qFormat/>
    <w:uiPriority w:val="0"/>
    <w:rPr>
      <w:rFonts w:eastAsia="宋体"/>
      <w:b/>
      <w:bCs/>
      <w:kern w:val="2"/>
      <w:sz w:val="32"/>
      <w:szCs w:val="32"/>
      <w:lang w:val="en-US" w:eastAsia="zh-CN" w:bidi="ar-SA"/>
    </w:rPr>
  </w:style>
  <w:style w:type="character" w:customStyle="1" w:styleId="392">
    <w:name w:val="apple-converted-space"/>
    <w:qFormat/>
    <w:uiPriority w:val="0"/>
  </w:style>
  <w:style w:type="character" w:customStyle="1" w:styleId="393">
    <w:name w:val="页眉 Char2"/>
    <w:link w:val="43"/>
    <w:qFormat/>
    <w:uiPriority w:val="99"/>
    <w:rPr>
      <w:kern w:val="2"/>
      <w:sz w:val="18"/>
      <w:szCs w:val="18"/>
    </w:rPr>
  </w:style>
  <w:style w:type="character" w:customStyle="1" w:styleId="394">
    <w:name w:val="Char Char9"/>
    <w:qFormat/>
    <w:uiPriority w:val="0"/>
    <w:rPr>
      <w:rFonts w:eastAsia="宋体"/>
      <w:kern w:val="2"/>
      <w:sz w:val="18"/>
      <w:szCs w:val="18"/>
      <w:lang w:val="en-US" w:eastAsia="zh-CN" w:bidi="ar-SA"/>
    </w:rPr>
  </w:style>
  <w:style w:type="character" w:customStyle="1" w:styleId="395">
    <w:name w:val="Char Char41"/>
    <w:qFormat/>
    <w:uiPriority w:val="0"/>
    <w:rPr>
      <w:rFonts w:eastAsia="宋体"/>
      <w:b/>
      <w:sz w:val="24"/>
      <w:lang w:val="en-GB" w:eastAsia="zh-CN" w:bidi="ar-SA"/>
    </w:rPr>
  </w:style>
  <w:style w:type="character" w:customStyle="1" w:styleId="396">
    <w:name w:val="large1"/>
    <w:qFormat/>
    <w:uiPriority w:val="0"/>
    <w:rPr>
      <w:rFonts w:hint="eastAsia" w:ascii="宋体" w:hAnsi="宋体" w:eastAsia="宋体"/>
      <w:sz w:val="21"/>
      <w:szCs w:val="21"/>
    </w:rPr>
  </w:style>
  <w:style w:type="character" w:customStyle="1" w:styleId="397">
    <w:name w:val="正文段 Char"/>
    <w:link w:val="398"/>
    <w:qFormat/>
    <w:uiPriority w:val="0"/>
    <w:rPr>
      <w:sz w:val="24"/>
    </w:rPr>
  </w:style>
  <w:style w:type="paragraph" w:customStyle="1" w:styleId="398">
    <w:name w:val="正文段"/>
    <w:basedOn w:val="1"/>
    <w:link w:val="397"/>
    <w:qFormat/>
    <w:uiPriority w:val="0"/>
    <w:pPr>
      <w:widowControl/>
      <w:snapToGrid w:val="0"/>
      <w:spacing w:after="156" w:afterLines="50"/>
      <w:ind w:firstLine="200" w:firstLineChars="200"/>
    </w:pPr>
    <w:rPr>
      <w:kern w:val="0"/>
      <w:sz w:val="24"/>
      <w:szCs w:val="20"/>
    </w:rPr>
  </w:style>
  <w:style w:type="character" w:customStyle="1" w:styleId="399">
    <w:name w:val="Char Char13"/>
    <w:qFormat/>
    <w:uiPriority w:val="6"/>
    <w:rPr>
      <w:rFonts w:ascii="宋体" w:hAnsi="宋体"/>
      <w:kern w:val="1"/>
      <w:sz w:val="21"/>
      <w:szCs w:val="24"/>
    </w:rPr>
  </w:style>
  <w:style w:type="character" w:customStyle="1" w:styleId="400">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1">
    <w:name w:val="冯广丽 Char"/>
    <w:link w:val="402"/>
    <w:qFormat/>
    <w:uiPriority w:val="0"/>
    <w:rPr>
      <w:rFonts w:ascii="宋体" w:hAnsi="宋体"/>
      <w:kern w:val="2"/>
      <w:sz w:val="24"/>
      <w:szCs w:val="22"/>
    </w:rPr>
  </w:style>
  <w:style w:type="paragraph" w:customStyle="1" w:styleId="402">
    <w:name w:val="冯广丽"/>
    <w:basedOn w:val="1"/>
    <w:link w:val="401"/>
    <w:qFormat/>
    <w:uiPriority w:val="0"/>
    <w:pPr>
      <w:adjustRightInd/>
      <w:spacing w:line="360" w:lineRule="auto"/>
      <w:ind w:firstLine="480" w:firstLineChars="200"/>
    </w:pPr>
    <w:rPr>
      <w:rFonts w:ascii="宋体" w:hAnsi="宋体"/>
      <w:sz w:val="24"/>
      <w:szCs w:val="22"/>
    </w:rPr>
  </w:style>
  <w:style w:type="character" w:customStyle="1" w:styleId="403">
    <w:name w:val="批注文字 字符"/>
    <w:qFormat/>
    <w:uiPriority w:val="0"/>
    <w:rPr>
      <w:rFonts w:ascii="Arial" w:hAnsi="Arial" w:eastAsia="黑体" w:cs="Arial"/>
      <w:snapToGrid w:val="0"/>
      <w:kern w:val="0"/>
      <w:szCs w:val="21"/>
    </w:rPr>
  </w:style>
  <w:style w:type="character" w:customStyle="1" w:styleId="404">
    <w:name w:val="Char Char161"/>
    <w:qFormat/>
    <w:uiPriority w:val="0"/>
    <w:rPr>
      <w:rFonts w:eastAsia="宋体"/>
      <w:b/>
      <w:kern w:val="2"/>
      <w:sz w:val="32"/>
      <w:lang w:val="en-US" w:eastAsia="zh-CN"/>
    </w:rPr>
  </w:style>
  <w:style w:type="character" w:customStyle="1" w:styleId="405">
    <w:name w:val="javascript"/>
    <w:qFormat/>
    <w:uiPriority w:val="0"/>
  </w:style>
  <w:style w:type="character" w:customStyle="1" w:styleId="406">
    <w:name w:val="图名 Char"/>
    <w:qFormat/>
    <w:uiPriority w:val="0"/>
    <w:rPr>
      <w:rFonts w:ascii="Arial" w:hAnsi="Arial" w:eastAsia="黑体"/>
      <w:kern w:val="2"/>
      <w:sz w:val="24"/>
      <w:szCs w:val="24"/>
      <w:lang w:val="en-US" w:eastAsia="zh-CN" w:bidi="ar-SA"/>
    </w:rPr>
  </w:style>
  <w:style w:type="character" w:customStyle="1" w:styleId="407">
    <w:name w:val="Used by Word for text of Help footnotes Char Char"/>
    <w:qFormat/>
    <w:uiPriority w:val="0"/>
    <w:rPr>
      <w:rFonts w:ascii="Times New Roman" w:hAnsi="Times New Roman" w:eastAsia="宋体" w:cs="Times New Roman"/>
      <w:sz w:val="20"/>
      <w:szCs w:val="20"/>
    </w:rPr>
  </w:style>
  <w:style w:type="character" w:customStyle="1" w:styleId="408">
    <w:name w:val="编号，小四 Char"/>
    <w:link w:val="409"/>
    <w:qFormat/>
    <w:uiPriority w:val="0"/>
    <w:rPr>
      <w:rFonts w:ascii="Arial" w:hAnsi="Arial"/>
      <w:sz w:val="24"/>
    </w:rPr>
  </w:style>
  <w:style w:type="paragraph" w:customStyle="1" w:styleId="409">
    <w:name w:val="编号，小四"/>
    <w:basedOn w:val="1"/>
    <w:link w:val="408"/>
    <w:qFormat/>
    <w:uiPriority w:val="0"/>
    <w:pPr>
      <w:tabs>
        <w:tab w:val="left" w:pos="432"/>
      </w:tabs>
      <w:adjustRightInd/>
      <w:spacing w:line="360" w:lineRule="auto"/>
      <w:ind w:left="432" w:hanging="432"/>
    </w:pPr>
    <w:rPr>
      <w:rFonts w:ascii="Arial" w:hAnsi="Arial"/>
      <w:kern w:val="0"/>
      <w:sz w:val="24"/>
      <w:szCs w:val="20"/>
    </w:rPr>
  </w:style>
  <w:style w:type="character" w:customStyle="1" w:styleId="410">
    <w:name w:val="Font Style82"/>
    <w:qFormat/>
    <w:uiPriority w:val="99"/>
    <w:rPr>
      <w:rFonts w:ascii="宋体" w:eastAsia="宋体" w:cs="宋体"/>
      <w:color w:val="000000"/>
      <w:sz w:val="14"/>
      <w:szCs w:val="14"/>
    </w:rPr>
  </w:style>
  <w:style w:type="character" w:customStyle="1" w:styleId="411">
    <w:name w:val="标题 2 Char Char"/>
    <w:qFormat/>
    <w:uiPriority w:val="0"/>
    <w:rPr>
      <w:rFonts w:ascii="楷体_GB2312" w:hAnsi="Arial" w:eastAsia="楷体_GB2312"/>
      <w:b/>
      <w:bCs/>
      <w:kern w:val="2"/>
      <w:sz w:val="24"/>
      <w:szCs w:val="32"/>
      <w:lang w:val="en-US" w:eastAsia="zh-CN" w:bidi="ar-SA"/>
    </w:rPr>
  </w:style>
  <w:style w:type="character" w:customStyle="1" w:styleId="412">
    <w:name w:val="未用 Char"/>
    <w:qFormat/>
    <w:uiPriority w:val="0"/>
    <w:rPr>
      <w:rFonts w:ascii="Arial" w:hAnsi="Arial" w:eastAsia="黑体"/>
      <w:kern w:val="2"/>
      <w:sz w:val="21"/>
      <w:szCs w:val="21"/>
      <w:lang w:val="en-US" w:eastAsia="zh-CN" w:bidi="ar-SA"/>
    </w:rPr>
  </w:style>
  <w:style w:type="character" w:customStyle="1" w:styleId="413">
    <w:name w:val="myp1111"/>
    <w:qFormat/>
    <w:uiPriority w:val="0"/>
    <w:rPr>
      <w:rFonts w:hint="default" w:ascii="ˎ̥" w:hAnsi="ˎ̥"/>
      <w:color w:val="000000"/>
      <w:sz w:val="20"/>
      <w:szCs w:val="20"/>
      <w:u w:val="none"/>
    </w:rPr>
  </w:style>
  <w:style w:type="character" w:customStyle="1" w:styleId="414">
    <w:name w:val="样式 标题 4h4H4Fab-4T5Ref Heading 1rh1Heading sqlsect 1.2.3.... Char"/>
    <w:link w:val="306"/>
    <w:qFormat/>
    <w:uiPriority w:val="0"/>
    <w:rPr>
      <w:rFonts w:ascii="微软雅黑" w:hAnsi="微软雅黑" w:eastAsia="微软雅黑"/>
      <w:b/>
      <w:bCs/>
      <w:kern w:val="2"/>
      <w:sz w:val="24"/>
      <w:szCs w:val="28"/>
    </w:rPr>
  </w:style>
  <w:style w:type="character" w:customStyle="1" w:styleId="415">
    <w:name w:val="h Char Char"/>
    <w:qFormat/>
    <w:uiPriority w:val="0"/>
    <w:rPr>
      <w:rFonts w:eastAsia="宋体"/>
      <w:kern w:val="2"/>
      <w:sz w:val="18"/>
      <w:lang w:val="en-US" w:eastAsia="zh-CN" w:bidi="ar-SA"/>
    </w:rPr>
  </w:style>
  <w:style w:type="character" w:customStyle="1" w:styleId="416">
    <w:name w:val="仿宋正文 Char"/>
    <w:link w:val="417"/>
    <w:qFormat/>
    <w:uiPriority w:val="0"/>
    <w:rPr>
      <w:rFonts w:ascii="仿宋_GB2312" w:eastAsia="仿宋_GB2312"/>
      <w:kern w:val="2"/>
      <w:sz w:val="24"/>
      <w:lang w:val="en-US" w:eastAsia="zh-CN" w:bidi="ar-SA"/>
    </w:rPr>
  </w:style>
  <w:style w:type="paragraph" w:customStyle="1" w:styleId="417">
    <w:name w:val="仿宋正文"/>
    <w:basedOn w:val="1"/>
    <w:link w:val="416"/>
    <w:qFormat/>
    <w:uiPriority w:val="0"/>
    <w:pPr>
      <w:adjustRightInd/>
      <w:spacing w:line="360" w:lineRule="auto"/>
      <w:ind w:firstLine="480" w:firstLineChars="200"/>
    </w:pPr>
    <w:rPr>
      <w:rFonts w:ascii="仿宋_GB2312" w:eastAsia="仿宋_GB2312"/>
      <w:sz w:val="24"/>
      <w:szCs w:val="20"/>
    </w:rPr>
  </w:style>
  <w:style w:type="character" w:customStyle="1" w:styleId="418">
    <w:name w:val="正文首行缩进 Char Char Char Char Char Char"/>
    <w:qFormat/>
    <w:uiPriority w:val="0"/>
    <w:rPr>
      <w:rFonts w:ascii="宋体" w:eastAsia="宋体"/>
      <w:kern w:val="2"/>
      <w:sz w:val="24"/>
      <w:lang w:val="zh-CN" w:bidi="ar-SA"/>
    </w:rPr>
  </w:style>
  <w:style w:type="character" w:customStyle="1" w:styleId="419">
    <w:name w:val="样式 宋体"/>
    <w:qFormat/>
    <w:uiPriority w:val="0"/>
    <w:rPr>
      <w:rFonts w:ascii="宋体" w:hAnsi="宋体"/>
      <w:sz w:val="24"/>
    </w:rPr>
  </w:style>
  <w:style w:type="character" w:customStyle="1" w:styleId="420">
    <w:name w:val="tw4winJump"/>
    <w:qFormat/>
    <w:uiPriority w:val="0"/>
    <w:rPr>
      <w:rFonts w:ascii="Courier New" w:hAnsi="Courier New" w:cs="Courier New"/>
      <w:color w:val="008080"/>
      <w:lang w:val="en-US" w:eastAsia="zh-CN"/>
    </w:rPr>
  </w:style>
  <w:style w:type="character" w:customStyle="1" w:styleId="421">
    <w:name w:val="标题 1 字符"/>
    <w:qFormat/>
    <w:uiPriority w:val="9"/>
    <w:rPr>
      <w:rFonts w:ascii="Arial" w:hAnsi="Arial" w:eastAsia="黑体" w:cs="Arial"/>
      <w:b/>
      <w:bCs/>
      <w:snapToGrid w:val="0"/>
      <w:kern w:val="44"/>
      <w:sz w:val="44"/>
      <w:szCs w:val="44"/>
    </w:rPr>
  </w:style>
  <w:style w:type="character" w:customStyle="1" w:styleId="422">
    <w:name w:val="style36"/>
    <w:basedOn w:val="70"/>
    <w:qFormat/>
    <w:uiPriority w:val="0"/>
    <w:rPr>
      <w:rFonts w:ascii="Arial" w:hAnsi="Arial" w:eastAsia="黑体" w:cs="Arial"/>
      <w:snapToGrid w:val="0"/>
      <w:kern w:val="0"/>
      <w:szCs w:val="21"/>
    </w:rPr>
  </w:style>
  <w:style w:type="character" w:customStyle="1" w:styleId="423">
    <w:name w:val="pt9"/>
    <w:qFormat/>
    <w:uiPriority w:val="0"/>
    <w:rPr>
      <w:rFonts w:ascii="仿宋_GB2312" w:eastAsia="微软雅黑"/>
      <w:b/>
      <w:kern w:val="2"/>
      <w:sz w:val="32"/>
      <w:szCs w:val="32"/>
      <w:lang w:val="en-US" w:eastAsia="zh-CN" w:bidi="ar-SA"/>
    </w:rPr>
  </w:style>
  <w:style w:type="character" w:customStyle="1" w:styleId="424">
    <w:name w:val="DO_NOT_TRANSLATE"/>
    <w:qFormat/>
    <w:uiPriority w:val="0"/>
    <w:rPr>
      <w:rFonts w:ascii="Courier New" w:hAnsi="Courier New" w:cs="Courier New"/>
      <w:color w:val="800000"/>
      <w:lang w:val="en-US" w:eastAsia="zh-CN"/>
    </w:rPr>
  </w:style>
  <w:style w:type="character" w:customStyle="1" w:styleId="425">
    <w:name w:val="标书1 Char1"/>
    <w:qFormat/>
    <w:uiPriority w:val="0"/>
    <w:rPr>
      <w:rFonts w:eastAsia="宋体"/>
      <w:b/>
      <w:bCs/>
      <w:kern w:val="44"/>
      <w:sz w:val="44"/>
      <w:szCs w:val="44"/>
      <w:lang w:val="en-US" w:eastAsia="zh-CN" w:bidi="ar-SA"/>
    </w:rPr>
  </w:style>
  <w:style w:type="character" w:customStyle="1" w:styleId="426">
    <w:name w:val="页脚 字符"/>
    <w:qFormat/>
    <w:uiPriority w:val="99"/>
    <w:rPr>
      <w:kern w:val="2"/>
      <w:sz w:val="18"/>
      <w:szCs w:val="18"/>
    </w:rPr>
  </w:style>
  <w:style w:type="character" w:customStyle="1" w:styleId="427">
    <w:name w:val="正文2 Char"/>
    <w:qFormat/>
    <w:uiPriority w:val="0"/>
    <w:rPr>
      <w:rFonts w:eastAsia="宋体"/>
      <w:kern w:val="2"/>
      <w:sz w:val="24"/>
      <w:lang w:val="en-US" w:eastAsia="zh-CN" w:bidi="ar-SA"/>
    </w:rPr>
  </w:style>
  <w:style w:type="character" w:customStyle="1" w:styleId="428">
    <w:name w:val="Char Char21"/>
    <w:qFormat/>
    <w:uiPriority w:val="6"/>
    <w:rPr>
      <w:rFonts w:ascii="宋体" w:hAnsi="宋体"/>
      <w:kern w:val="1"/>
      <w:sz w:val="24"/>
      <w:szCs w:val="21"/>
      <w:lang w:val="zh-CN"/>
    </w:rPr>
  </w:style>
  <w:style w:type="character" w:customStyle="1" w:styleId="429">
    <w:name w:val="样式 正文缩进 + 首行缩进:  2 字符 Char Char"/>
    <w:link w:val="430"/>
    <w:qFormat/>
    <w:uiPriority w:val="0"/>
    <w:rPr>
      <w:rFonts w:cs="宋体"/>
      <w:kern w:val="2"/>
      <w:sz w:val="24"/>
    </w:rPr>
  </w:style>
  <w:style w:type="paragraph" w:customStyle="1" w:styleId="430">
    <w:name w:val="样式 正文缩进 + 首行缩进:  2 字符"/>
    <w:basedOn w:val="10"/>
    <w:link w:val="429"/>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1">
    <w:name w:val="正文文本 Char1"/>
    <w:link w:val="4"/>
    <w:qFormat/>
    <w:uiPriority w:val="0"/>
    <w:rPr>
      <w:rFonts w:ascii="宋体" w:hAnsi="Arial" w:eastAsia="宋体" w:cs="Arial"/>
      <w:snapToGrid w:val="0"/>
      <w:kern w:val="2"/>
      <w:sz w:val="24"/>
      <w:szCs w:val="21"/>
      <w:lang w:val="zh-CN" w:eastAsia="zh-CN" w:bidi="ar-SA"/>
    </w:rPr>
  </w:style>
  <w:style w:type="character" w:customStyle="1" w:styleId="432">
    <w:name w:val="gray6"/>
    <w:basedOn w:val="70"/>
    <w:qFormat/>
    <w:uiPriority w:val="0"/>
    <w:rPr>
      <w:rFonts w:ascii="Arial" w:hAnsi="Arial" w:eastAsia="黑体" w:cs="Arial"/>
      <w:snapToGrid w:val="0"/>
      <w:kern w:val="0"/>
      <w:szCs w:val="21"/>
    </w:rPr>
  </w:style>
  <w:style w:type="character" w:customStyle="1" w:styleId="433">
    <w:name w:val="hui"/>
    <w:basedOn w:val="70"/>
    <w:qFormat/>
    <w:uiPriority w:val="0"/>
    <w:rPr>
      <w:rFonts w:ascii="Arial" w:hAnsi="Arial" w:eastAsia="黑体" w:cs="Arial"/>
      <w:snapToGrid w:val="0"/>
      <w:kern w:val="0"/>
      <w:szCs w:val="21"/>
    </w:rPr>
  </w:style>
  <w:style w:type="character" w:customStyle="1" w:styleId="434">
    <w:name w:val="哈哈正文 Char Char"/>
    <w:qFormat/>
    <w:uiPriority w:val="0"/>
    <w:rPr>
      <w:rFonts w:ascii="宋体" w:hAnsi="宋体" w:eastAsia="宋体" w:cs="宋体"/>
      <w:kern w:val="2"/>
      <w:sz w:val="24"/>
      <w:lang w:val="en-US" w:eastAsia="zh-CN" w:bidi="ar-SA"/>
    </w:rPr>
  </w:style>
  <w:style w:type="paragraph" w:customStyle="1" w:styleId="435">
    <w:name w:val="样式 正文文本缩进 + 左侧:  2 字符 首行缩进:  2 字符"/>
    <w:basedOn w:val="28"/>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6">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7">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8">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9">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40">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1">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2">
    <w:name w:val="标题4_自定义"/>
    <w:basedOn w:val="11"/>
    <w:qFormat/>
    <w:uiPriority w:val="0"/>
    <w:pPr>
      <w:adjustRightInd/>
      <w:spacing w:before="0" w:after="0" w:line="360" w:lineRule="auto"/>
    </w:pPr>
    <w:rPr>
      <w:rFonts w:ascii="Verdana" w:eastAsia="Verdana"/>
      <w:sz w:val="21"/>
      <w:lang w:val="en-US"/>
    </w:rPr>
  </w:style>
  <w:style w:type="paragraph" w:customStyle="1" w:styleId="443">
    <w:name w:val="正文 内标 序号标"/>
    <w:basedOn w:val="444"/>
    <w:qFormat/>
    <w:uiPriority w:val="0"/>
    <w:pPr>
      <w:tabs>
        <w:tab w:val="left" w:pos="0"/>
      </w:tabs>
      <w:adjustRightInd/>
      <w:spacing w:before="0"/>
      <w:ind w:firstLine="482"/>
    </w:pPr>
    <w:rPr>
      <w:rFonts w:ascii="微软雅黑" w:hAnsi="微软雅黑"/>
      <w:sz w:val="24"/>
      <w:szCs w:val="24"/>
    </w:rPr>
  </w:style>
  <w:style w:type="paragraph" w:customStyle="1" w:styleId="444">
    <w:name w:val="My正文"/>
    <w:basedOn w:val="1"/>
    <w:qFormat/>
    <w:uiPriority w:val="0"/>
    <w:pPr>
      <w:spacing w:before="120" w:line="360" w:lineRule="auto"/>
      <w:ind w:firstLine="567"/>
    </w:pPr>
    <w:rPr>
      <w:rFonts w:ascii="Arial" w:hAnsi="Arial"/>
      <w:sz w:val="20"/>
      <w:szCs w:val="20"/>
    </w:rPr>
  </w:style>
  <w:style w:type="paragraph" w:customStyle="1" w:styleId="445">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6">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7">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8">
    <w:name w:val="修订2"/>
    <w:qFormat/>
    <w:uiPriority w:val="0"/>
    <w:rPr>
      <w:rFonts w:ascii="Times New Roman" w:hAnsi="Times New Roman" w:eastAsia="宋体" w:cs="Times New Roman"/>
      <w:kern w:val="2"/>
      <w:sz w:val="21"/>
      <w:lang w:val="en-US" w:eastAsia="zh-CN" w:bidi="ar-SA"/>
    </w:rPr>
  </w:style>
  <w:style w:type="paragraph" w:customStyle="1" w:styleId="449">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50">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1">
    <w:name w:val="文章标题"/>
    <w:next w:val="452"/>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2">
    <w:name w:val="封面公司名"/>
    <w:qFormat/>
    <w:uiPriority w:val="0"/>
    <w:pPr>
      <w:jc w:val="center"/>
    </w:pPr>
    <w:rPr>
      <w:rFonts w:ascii="Arial" w:hAnsi="Arial" w:eastAsia="楷体_GB2312" w:cs="宋体"/>
      <w:bCs/>
      <w:kern w:val="2"/>
      <w:sz w:val="28"/>
      <w:lang w:val="en-US" w:eastAsia="zh-CN" w:bidi="ar-SA"/>
    </w:rPr>
  </w:style>
  <w:style w:type="paragraph" w:customStyle="1" w:styleId="453">
    <w:name w:val="Char1 Char Char Char5"/>
    <w:basedOn w:val="1"/>
    <w:qFormat/>
    <w:uiPriority w:val="0"/>
    <w:pPr>
      <w:adjustRightInd/>
      <w:ind w:firstLine="200" w:firstLineChars="200"/>
    </w:pPr>
    <w:rPr>
      <w:rFonts w:ascii="Tahoma" w:hAnsi="Tahoma"/>
      <w:sz w:val="24"/>
      <w:szCs w:val="20"/>
    </w:rPr>
  </w:style>
  <w:style w:type="paragraph" w:customStyle="1" w:styleId="454">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5">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6">
    <w:name w:val="Char Char Char Char Char Char Char Char"/>
    <w:basedOn w:val="1"/>
    <w:qFormat/>
    <w:uiPriority w:val="0"/>
    <w:pPr>
      <w:tabs>
        <w:tab w:val="left" w:pos="360"/>
      </w:tabs>
    </w:pPr>
    <w:rPr>
      <w:sz w:val="24"/>
      <w:szCs w:val="20"/>
    </w:rPr>
  </w:style>
  <w:style w:type="paragraph" w:customStyle="1" w:styleId="457">
    <w:name w:val="Char Char11 Char Char Char"/>
    <w:basedOn w:val="1"/>
    <w:qFormat/>
    <w:uiPriority w:val="0"/>
    <w:pPr>
      <w:spacing w:line="360" w:lineRule="auto"/>
    </w:pPr>
    <w:rPr>
      <w:szCs w:val="20"/>
    </w:rPr>
  </w:style>
  <w:style w:type="paragraph" w:customStyle="1" w:styleId="458">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9">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60">
    <w:name w:val="样式3"/>
    <w:basedOn w:val="461"/>
    <w:qFormat/>
    <w:uiPriority w:val="0"/>
    <w:pPr>
      <w:tabs>
        <w:tab w:val="left" w:pos="2790"/>
        <w:tab w:val="left" w:pos="4230"/>
      </w:tabs>
      <w:spacing w:before="312" w:beforeLines="100"/>
      <w:jc w:val="left"/>
    </w:pPr>
  </w:style>
  <w:style w:type="paragraph" w:customStyle="1" w:styleId="461">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2">
    <w:name w:val="Char Char1 Char Char1 Char Char1"/>
    <w:basedOn w:val="1"/>
    <w:qFormat/>
    <w:uiPriority w:val="0"/>
    <w:pPr>
      <w:tabs>
        <w:tab w:val="left" w:pos="840"/>
      </w:tabs>
      <w:ind w:left="840" w:hanging="420"/>
    </w:pPr>
    <w:rPr>
      <w:rFonts w:ascii="Tahoma" w:hAnsi="Tahoma"/>
      <w:sz w:val="24"/>
    </w:rPr>
  </w:style>
  <w:style w:type="paragraph" w:customStyle="1" w:styleId="463">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4">
    <w:name w:val="标书标题2"/>
    <w:basedOn w:val="8"/>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5">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6">
    <w:name w:val="正文21"/>
    <w:basedOn w:val="1"/>
    <w:qFormat/>
    <w:uiPriority w:val="0"/>
    <w:pPr>
      <w:adjustRightInd/>
      <w:spacing w:before="156" w:line="360" w:lineRule="auto"/>
      <w:ind w:firstLine="510" w:firstLineChars="200"/>
    </w:pPr>
    <w:rPr>
      <w:sz w:val="24"/>
      <w:szCs w:val="20"/>
    </w:rPr>
  </w:style>
  <w:style w:type="paragraph" w:customStyle="1" w:styleId="467">
    <w:name w:val="Test2"/>
    <w:basedOn w:val="8"/>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8">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9">
    <w:name w:val="Char1"/>
    <w:basedOn w:val="1"/>
    <w:qFormat/>
    <w:uiPriority w:val="0"/>
    <w:rPr>
      <w:rFonts w:ascii="仿宋_GB2312" w:eastAsia="仿宋_GB2312"/>
      <w:b/>
      <w:sz w:val="32"/>
      <w:szCs w:val="32"/>
    </w:rPr>
  </w:style>
  <w:style w:type="paragraph" w:customStyle="1" w:styleId="470">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1">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2">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3">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4">
    <w:name w:val="6级标题"/>
    <w:basedOn w:val="475"/>
    <w:qFormat/>
    <w:uiPriority w:val="0"/>
    <w:pPr>
      <w:keepNext/>
      <w:tabs>
        <w:tab w:val="left" w:pos="360"/>
      </w:tabs>
      <w:spacing w:before="0" w:after="0"/>
      <w:outlineLvl w:val="5"/>
    </w:pPr>
  </w:style>
  <w:style w:type="paragraph" w:customStyle="1" w:styleId="475">
    <w:name w:val="5级标题"/>
    <w:basedOn w:val="476"/>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6">
    <w:name w:val="4级标题"/>
    <w:basedOn w:val="259"/>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7">
    <w:name w:val="样式 正文文本缩进 + 段前: 2 字符"/>
    <w:basedOn w:val="1"/>
    <w:qFormat/>
    <w:uiPriority w:val="0"/>
    <w:pPr>
      <w:adjustRightInd/>
      <w:ind w:left="420" w:leftChars="200"/>
      <w:jc w:val="left"/>
    </w:pPr>
    <w:rPr>
      <w:sz w:val="28"/>
      <w:szCs w:val="20"/>
      <w:lang w:eastAsia="zh-TW"/>
    </w:rPr>
  </w:style>
  <w:style w:type="paragraph" w:customStyle="1" w:styleId="478">
    <w:name w:val="Char2 Char Char"/>
    <w:basedOn w:val="1"/>
    <w:qFormat/>
    <w:uiPriority w:val="0"/>
    <w:pPr>
      <w:adjustRightInd/>
    </w:pPr>
    <w:rPr>
      <w:rFonts w:ascii="Tahoma" w:hAnsi="Tahoma"/>
      <w:sz w:val="24"/>
      <w:szCs w:val="20"/>
    </w:rPr>
  </w:style>
  <w:style w:type="paragraph" w:customStyle="1" w:styleId="479">
    <w:name w:val="_Style 11"/>
    <w:basedOn w:val="1"/>
    <w:qFormat/>
    <w:uiPriority w:val="34"/>
    <w:pPr>
      <w:adjustRightInd/>
      <w:ind w:firstLine="420" w:firstLineChars="200"/>
    </w:pPr>
    <w:rPr>
      <w:rFonts w:eastAsia="仿宋_GB2312"/>
      <w:sz w:val="28"/>
    </w:rPr>
  </w:style>
  <w:style w:type="paragraph" w:customStyle="1" w:styleId="480">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1">
    <w:name w:val="Char Char Char"/>
    <w:basedOn w:val="1"/>
    <w:qFormat/>
    <w:uiPriority w:val="0"/>
    <w:rPr>
      <w:rFonts w:ascii="Tahoma" w:hAnsi="Tahoma"/>
      <w:sz w:val="24"/>
      <w:szCs w:val="20"/>
    </w:rPr>
  </w:style>
  <w:style w:type="paragraph" w:customStyle="1" w:styleId="482">
    <w:name w:val="数字标题6"/>
    <w:basedOn w:val="13"/>
    <w:next w:val="1"/>
    <w:qFormat/>
    <w:uiPriority w:val="0"/>
    <w:pPr>
      <w:tabs>
        <w:tab w:val="left" w:pos="1080"/>
      </w:tabs>
      <w:ind w:left="1080" w:hanging="1080"/>
    </w:pPr>
    <w:rPr>
      <w:rFonts w:ascii="Times New Roman" w:hAnsi="Times New Roman" w:eastAsia="宋体"/>
      <w:i/>
    </w:rPr>
  </w:style>
  <w:style w:type="paragraph" w:customStyle="1" w:styleId="483">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4">
    <w:name w:val="No Spacing"/>
    <w:basedOn w:val="1"/>
    <w:link w:val="933"/>
    <w:qFormat/>
    <w:uiPriority w:val="99"/>
    <w:rPr>
      <w:szCs w:val="22"/>
    </w:rPr>
  </w:style>
  <w:style w:type="paragraph" w:customStyle="1" w:styleId="485">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6">
    <w:name w:val="Char Char Char Char Char Char Char Char Char Char Char Char1 Char1"/>
    <w:basedOn w:val="1"/>
    <w:qFormat/>
    <w:uiPriority w:val="6"/>
    <w:rPr>
      <w:rFonts w:ascii="Tahoma" w:hAnsi="Tahoma" w:cs="仿宋_GB2312"/>
      <w:sz w:val="24"/>
      <w:szCs w:val="20"/>
    </w:rPr>
  </w:style>
  <w:style w:type="paragraph" w:customStyle="1" w:styleId="487">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8">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9">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90">
    <w:name w:val="MM Topic 2"/>
    <w:basedOn w:val="8"/>
    <w:qFormat/>
    <w:uiPriority w:val="0"/>
    <w:pPr>
      <w:tabs>
        <w:tab w:val="left" w:pos="1260"/>
      </w:tabs>
      <w:ind w:left="1260" w:hanging="420"/>
    </w:pPr>
    <w:rPr>
      <w:rFonts w:ascii="Arial" w:hAnsi="Arial" w:eastAsia="黑体"/>
      <w:lang w:val="en-US"/>
    </w:rPr>
  </w:style>
  <w:style w:type="paragraph" w:customStyle="1" w:styleId="491">
    <w:name w:val="五级无标题条"/>
    <w:basedOn w:val="1"/>
    <w:qFormat/>
    <w:uiPriority w:val="0"/>
    <w:pPr>
      <w:adjustRightInd/>
    </w:pPr>
  </w:style>
  <w:style w:type="paragraph" w:customStyle="1" w:styleId="492">
    <w:name w:val="Char5"/>
    <w:basedOn w:val="1"/>
    <w:qFormat/>
    <w:uiPriority w:val="0"/>
    <w:rPr>
      <w:rFonts w:ascii="仿宋_GB2312" w:eastAsia="仿宋_GB2312"/>
      <w:b/>
      <w:sz w:val="32"/>
      <w:szCs w:val="32"/>
    </w:rPr>
  </w:style>
  <w:style w:type="paragraph" w:customStyle="1" w:styleId="493">
    <w:name w:val="TOC 标题1"/>
    <w:basedOn w:val="7"/>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4">
    <w:name w:val="彩色列表 - 强调文字颜色 12"/>
    <w:basedOn w:val="1"/>
    <w:qFormat/>
    <w:uiPriority w:val="0"/>
    <w:pPr>
      <w:adjustRightInd/>
      <w:ind w:firstLine="420" w:firstLineChars="200"/>
    </w:pPr>
    <w:rPr>
      <w:rFonts w:ascii="Calibri" w:hAnsi="Calibri"/>
      <w:szCs w:val="22"/>
    </w:rPr>
  </w:style>
  <w:style w:type="paragraph" w:customStyle="1" w:styleId="495">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6">
    <w:name w:val="Char2"/>
    <w:basedOn w:val="1"/>
    <w:qFormat/>
    <w:uiPriority w:val="0"/>
    <w:rPr>
      <w:rFonts w:ascii="仿宋_GB2312" w:eastAsia="仿宋_GB2312"/>
      <w:b/>
      <w:sz w:val="32"/>
      <w:szCs w:val="32"/>
    </w:rPr>
  </w:style>
  <w:style w:type="paragraph" w:customStyle="1" w:styleId="497">
    <w:name w:val="数字标题3"/>
    <w:basedOn w:val="9"/>
    <w:next w:val="1"/>
    <w:qFormat/>
    <w:uiPriority w:val="0"/>
    <w:pPr>
      <w:spacing w:line="240" w:lineRule="auto"/>
    </w:pPr>
    <w:rPr>
      <w:sz w:val="28"/>
      <w:szCs w:val="28"/>
    </w:rPr>
  </w:style>
  <w:style w:type="paragraph" w:customStyle="1" w:styleId="498">
    <w:name w:val="FA正文"/>
    <w:basedOn w:val="1"/>
    <w:qFormat/>
    <w:uiPriority w:val="0"/>
    <w:pPr>
      <w:spacing w:line="360" w:lineRule="auto"/>
      <w:ind w:firstLine="480" w:firstLineChars="200"/>
    </w:pPr>
    <w:rPr>
      <w:rFonts w:hAnsi="宋体"/>
      <w:sz w:val="24"/>
      <w:szCs w:val="20"/>
    </w:rPr>
  </w:style>
  <w:style w:type="paragraph" w:customStyle="1" w:styleId="499">
    <w:name w:val="MM Topic 5"/>
    <w:basedOn w:val="12"/>
    <w:qFormat/>
    <w:uiPriority w:val="0"/>
    <w:pPr>
      <w:tabs>
        <w:tab w:val="left" w:pos="2520"/>
      </w:tabs>
      <w:adjustRightInd/>
      <w:ind w:left="2520" w:hanging="420"/>
    </w:pPr>
  </w:style>
  <w:style w:type="paragraph" w:customStyle="1" w:styleId="500">
    <w:name w:val="Char Char Char Char Char Char Char Char Char Char1"/>
    <w:basedOn w:val="1"/>
    <w:qFormat/>
    <w:uiPriority w:val="0"/>
    <w:rPr>
      <w:rFonts w:ascii="仿宋_GB2312" w:eastAsia="仿宋_GB2312"/>
      <w:b/>
      <w:sz w:val="32"/>
      <w:szCs w:val="32"/>
    </w:rPr>
  </w:style>
  <w:style w:type="paragraph" w:customStyle="1" w:styleId="501">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2">
    <w:name w:val="修订1"/>
    <w:qFormat/>
    <w:uiPriority w:val="3"/>
    <w:rPr>
      <w:rFonts w:ascii="Times New Roman" w:hAnsi="Times New Roman" w:eastAsia="宋体" w:cs="Times New Roman"/>
      <w:color w:val="000000"/>
      <w:kern w:val="1"/>
      <w:sz w:val="21"/>
      <w:lang w:val="en-US" w:eastAsia="zh-CN" w:bidi="ar-SA"/>
    </w:rPr>
  </w:style>
  <w:style w:type="paragraph" w:customStyle="1" w:styleId="503">
    <w:name w:val="Char2 Char Char Char"/>
    <w:basedOn w:val="1"/>
    <w:qFormat/>
    <w:uiPriority w:val="0"/>
    <w:rPr>
      <w:rFonts w:ascii="仿宋_GB2312" w:eastAsia="仿宋_GB2312"/>
      <w:b/>
      <w:sz w:val="32"/>
      <w:szCs w:val="32"/>
    </w:rPr>
  </w:style>
  <w:style w:type="paragraph" w:customStyle="1" w:styleId="504">
    <w:name w:val="Char2 Char Char Char1"/>
    <w:basedOn w:val="1"/>
    <w:qFormat/>
    <w:uiPriority w:val="6"/>
    <w:rPr>
      <w:rFonts w:ascii="仿宋_GB2312" w:eastAsia="仿宋_GB2312"/>
      <w:b/>
      <w:sz w:val="32"/>
      <w:szCs w:val="32"/>
    </w:rPr>
  </w:style>
  <w:style w:type="paragraph" w:customStyle="1" w:styleId="505">
    <w:name w:val="默认段落样式"/>
    <w:basedOn w:val="132"/>
    <w:qFormat/>
    <w:uiPriority w:val="0"/>
    <w:pPr>
      <w:spacing w:before="0"/>
      <w:ind w:firstLine="480"/>
      <w:outlineLvl w:val="2"/>
    </w:pPr>
    <w:rPr>
      <w:rFonts w:ascii="仿宋_GB2312" w:hAnsi="宋体" w:eastAsia="仿宋_GB2312"/>
      <w:color w:val="000000"/>
      <w:szCs w:val="24"/>
    </w:rPr>
  </w:style>
  <w:style w:type="paragraph" w:customStyle="1" w:styleId="506">
    <w:name w:val="图中文字"/>
    <w:basedOn w:val="1"/>
    <w:qFormat/>
    <w:uiPriority w:val="0"/>
    <w:pPr>
      <w:snapToGrid w:val="0"/>
      <w:spacing w:line="0" w:lineRule="atLeast"/>
      <w:ind w:firstLine="200" w:firstLineChars="200"/>
      <w:jc w:val="center"/>
    </w:pPr>
    <w:rPr>
      <w:sz w:val="24"/>
      <w:szCs w:val="20"/>
    </w:rPr>
  </w:style>
  <w:style w:type="paragraph" w:customStyle="1" w:styleId="507">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8">
    <w:name w:val="MM Topic 3"/>
    <w:basedOn w:val="9"/>
    <w:qFormat/>
    <w:uiPriority w:val="0"/>
    <w:pPr>
      <w:tabs>
        <w:tab w:val="left" w:pos="1680"/>
      </w:tabs>
      <w:adjustRightInd/>
      <w:ind w:left="1680" w:hanging="420"/>
    </w:pPr>
  </w:style>
  <w:style w:type="paragraph" w:customStyle="1" w:styleId="509">
    <w:name w:val="标准小四"/>
    <w:basedOn w:val="1"/>
    <w:qFormat/>
    <w:uiPriority w:val="0"/>
    <w:pPr>
      <w:spacing w:line="360" w:lineRule="auto"/>
      <w:ind w:firstLine="480" w:firstLineChars="200"/>
    </w:pPr>
    <w:rPr>
      <w:rFonts w:ascii="Arial" w:hAnsi="Arial"/>
      <w:sz w:val="24"/>
      <w:szCs w:val="21"/>
    </w:rPr>
  </w:style>
  <w:style w:type="paragraph" w:customStyle="1" w:styleId="510">
    <w:name w:val="样式 标题 2H2h2Underrubrik1prop2l2Chapter Titlesect 1.2DO NO..."/>
    <w:basedOn w:val="8"/>
    <w:qFormat/>
    <w:uiPriority w:val="0"/>
    <w:pPr>
      <w:spacing w:before="120" w:after="120"/>
      <w:ind w:left="425" w:hanging="425"/>
    </w:pPr>
    <w:rPr>
      <w:rFonts w:ascii="微软雅黑" w:hAnsi="微软雅黑" w:eastAsia="微软雅黑" w:cs="宋体"/>
      <w:szCs w:val="20"/>
      <w:lang w:val="en-US"/>
    </w:rPr>
  </w:style>
  <w:style w:type="paragraph" w:customStyle="1" w:styleId="511">
    <w:name w:val="表格（小）"/>
    <w:basedOn w:val="1"/>
    <w:qFormat/>
    <w:uiPriority w:val="0"/>
    <w:pPr>
      <w:adjustRightInd/>
      <w:snapToGrid w:val="0"/>
      <w:spacing w:line="300" w:lineRule="auto"/>
    </w:pPr>
    <w:rPr>
      <w:rFonts w:eastAsia="仿宋"/>
      <w:szCs w:val="21"/>
    </w:rPr>
  </w:style>
  <w:style w:type="paragraph" w:customStyle="1" w:styleId="512">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3">
    <w:name w:val="Char2 Char Char1"/>
    <w:basedOn w:val="1"/>
    <w:qFormat/>
    <w:uiPriority w:val="6"/>
    <w:pPr>
      <w:adjustRightInd/>
    </w:pPr>
    <w:rPr>
      <w:rFonts w:ascii="Tahoma" w:hAnsi="Tahoma"/>
      <w:sz w:val="24"/>
      <w:szCs w:val="20"/>
    </w:rPr>
  </w:style>
  <w:style w:type="paragraph" w:customStyle="1" w:styleId="514">
    <w:name w:val="列出段落5"/>
    <w:basedOn w:val="1"/>
    <w:qFormat/>
    <w:uiPriority w:val="0"/>
    <w:pPr>
      <w:spacing w:line="360" w:lineRule="auto"/>
      <w:ind w:firstLine="200" w:firstLineChars="200"/>
    </w:pPr>
    <w:rPr>
      <w:rFonts w:eastAsia="楷体_GB2312" w:cs="Lucida Sans"/>
      <w:sz w:val="24"/>
    </w:rPr>
  </w:style>
  <w:style w:type="paragraph" w:customStyle="1" w:styleId="515">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6">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7">
    <w:name w:val="TOC 标题111"/>
    <w:basedOn w:val="7"/>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8">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9">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0">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1">
    <w:name w:val="_Style 3"/>
    <w:basedOn w:val="1"/>
    <w:qFormat/>
    <w:uiPriority w:val="0"/>
    <w:pPr>
      <w:adjustRightInd/>
      <w:ind w:firstLine="420" w:firstLineChars="200"/>
    </w:pPr>
    <w:rPr>
      <w:rFonts w:eastAsia="仿宋_GB2312"/>
      <w:sz w:val="28"/>
    </w:rPr>
  </w:style>
  <w:style w:type="paragraph" w:customStyle="1" w:styleId="522">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3">
    <w:name w:val="Bulleting First Indent 1"/>
    <w:basedOn w:val="5"/>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4">
    <w:name w:val="左对齐表格文字"/>
    <w:basedOn w:val="1"/>
    <w:qFormat/>
    <w:uiPriority w:val="0"/>
    <w:pPr>
      <w:adjustRightInd/>
      <w:ind w:firstLine="200" w:firstLineChars="200"/>
      <w:jc w:val="right"/>
    </w:pPr>
  </w:style>
  <w:style w:type="paragraph" w:customStyle="1" w:styleId="525">
    <w:name w:val="Char Char11 Char Char Char Char Char Char Char Char Char"/>
    <w:basedOn w:val="1"/>
    <w:qFormat/>
    <w:uiPriority w:val="0"/>
    <w:pPr>
      <w:spacing w:line="360" w:lineRule="auto"/>
    </w:pPr>
    <w:rPr>
      <w:szCs w:val="20"/>
    </w:rPr>
  </w:style>
  <w:style w:type="paragraph" w:customStyle="1" w:styleId="526">
    <w:name w:val="正文1.25"/>
    <w:basedOn w:val="1"/>
    <w:qFormat/>
    <w:uiPriority w:val="0"/>
    <w:pPr>
      <w:adjustRightInd/>
      <w:spacing w:line="300" w:lineRule="auto"/>
      <w:ind w:firstLine="480" w:firstLineChars="200"/>
    </w:pPr>
    <w:rPr>
      <w:sz w:val="24"/>
      <w:szCs w:val="20"/>
    </w:rPr>
  </w:style>
  <w:style w:type="paragraph" w:customStyle="1" w:styleId="527">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8">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9">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0">
    <w:name w:val="Char Char1 Char Char Char1"/>
    <w:basedOn w:val="1"/>
    <w:qFormat/>
    <w:uiPriority w:val="6"/>
    <w:rPr>
      <w:rFonts w:ascii="仿宋_GB2312" w:eastAsia="仿宋_GB2312"/>
      <w:b/>
      <w:sz w:val="32"/>
      <w:szCs w:val="20"/>
    </w:rPr>
  </w:style>
  <w:style w:type="paragraph" w:customStyle="1" w:styleId="531">
    <w:name w:val="列出段落2"/>
    <w:basedOn w:val="1"/>
    <w:qFormat/>
    <w:uiPriority w:val="0"/>
    <w:pPr>
      <w:adjustRightInd/>
      <w:ind w:firstLine="420" w:firstLineChars="200"/>
    </w:pPr>
    <w:rPr>
      <w:rFonts w:ascii="宋体" w:hAnsi="宋体"/>
      <w:sz w:val="24"/>
    </w:rPr>
  </w:style>
  <w:style w:type="paragraph" w:customStyle="1" w:styleId="532">
    <w:name w:val="默认段落字体 Para Char Char Char Char Char Char Char"/>
    <w:basedOn w:val="1"/>
    <w:qFormat/>
    <w:uiPriority w:val="0"/>
    <w:rPr>
      <w:rFonts w:eastAsia="仿宋_GB2312"/>
      <w:sz w:val="28"/>
      <w:szCs w:val="20"/>
    </w:rPr>
  </w:style>
  <w:style w:type="paragraph" w:customStyle="1" w:styleId="533">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4">
    <w:name w:val="样式 标题 4PIM 4H4h4bulletblbbH41H42H43H44H45H46H47H48...1"/>
    <w:basedOn w:val="11"/>
    <w:qFormat/>
    <w:uiPriority w:val="0"/>
    <w:pPr>
      <w:widowControl/>
      <w:jc w:val="left"/>
    </w:pPr>
    <w:rPr>
      <w:rFonts w:cs="宋体"/>
      <w:sz w:val="24"/>
      <w:szCs w:val="20"/>
    </w:rPr>
  </w:style>
  <w:style w:type="paragraph" w:customStyle="1" w:styleId="535">
    <w:name w:val="彩色列表 - 强调文字颜色 11"/>
    <w:basedOn w:val="1"/>
    <w:qFormat/>
    <w:uiPriority w:val="0"/>
    <w:pPr>
      <w:adjustRightInd/>
      <w:ind w:firstLine="420" w:firstLineChars="200"/>
    </w:pPr>
    <w:rPr>
      <w:rFonts w:ascii="Calibri" w:hAnsi="Calibri"/>
      <w:szCs w:val="22"/>
    </w:rPr>
  </w:style>
  <w:style w:type="paragraph" w:customStyle="1" w:styleId="536">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7">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8">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9">
    <w:name w:val="Char Char Char1 Char1"/>
    <w:basedOn w:val="1"/>
    <w:qFormat/>
    <w:uiPriority w:val="6"/>
    <w:rPr>
      <w:szCs w:val="20"/>
    </w:rPr>
  </w:style>
  <w:style w:type="paragraph" w:customStyle="1" w:styleId="540">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1">
    <w:name w:val="样式 标题 2 + 宋体 左侧:  1.76 厘米 首行缩进:  0 厘米"/>
    <w:basedOn w:val="8"/>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2">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3">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4">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5">
    <w:name w:val="CM14"/>
    <w:basedOn w:val="236"/>
    <w:next w:val="236"/>
    <w:qFormat/>
    <w:uiPriority w:val="0"/>
    <w:pPr>
      <w:spacing w:after="68"/>
    </w:pPr>
    <w:rPr>
      <w:rFonts w:ascii="FHLHE E+ Futura Bk" w:eastAsia="FHLHE E+ Futura Bk" w:cs="Times New Roman"/>
      <w:color w:val="auto"/>
    </w:rPr>
  </w:style>
  <w:style w:type="paragraph" w:customStyle="1" w:styleId="546">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7">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8">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9">
    <w:name w:val="正文文字 2"/>
    <w:basedOn w:val="236"/>
    <w:next w:val="236"/>
    <w:qFormat/>
    <w:uiPriority w:val="0"/>
    <w:rPr>
      <w:rFonts w:ascii="宋体" w:eastAsia="宋体" w:cs="Times New Roman"/>
      <w:color w:val="auto"/>
    </w:rPr>
  </w:style>
  <w:style w:type="paragraph" w:customStyle="1" w:styleId="550">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1">
    <w:name w:val="Char Char1 Char"/>
    <w:basedOn w:val="1"/>
    <w:qFormat/>
    <w:uiPriority w:val="0"/>
    <w:rPr>
      <w:rFonts w:ascii="仿宋_GB2312" w:eastAsia="仿宋_GB2312"/>
      <w:b/>
      <w:sz w:val="32"/>
      <w:szCs w:val="32"/>
    </w:rPr>
  </w:style>
  <w:style w:type="paragraph" w:customStyle="1" w:styleId="552">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3">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4">
    <w:name w:val="Char Char111"/>
    <w:basedOn w:val="1"/>
    <w:qFormat/>
    <w:uiPriority w:val="0"/>
    <w:pPr>
      <w:spacing w:line="360" w:lineRule="auto"/>
    </w:pPr>
    <w:rPr>
      <w:szCs w:val="20"/>
    </w:rPr>
  </w:style>
  <w:style w:type="paragraph" w:customStyle="1" w:styleId="555">
    <w:name w:val="Char"/>
    <w:basedOn w:val="1"/>
    <w:qFormat/>
    <w:uiPriority w:val="0"/>
    <w:rPr>
      <w:rFonts w:ascii="仿宋_GB2312" w:eastAsia="仿宋_GB2312"/>
      <w:b/>
      <w:sz w:val="32"/>
      <w:szCs w:val="32"/>
    </w:rPr>
  </w:style>
  <w:style w:type="paragraph" w:customStyle="1" w:styleId="556">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7">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8">
    <w:name w:val="Char Char Char1 Char"/>
    <w:basedOn w:val="1"/>
    <w:qFormat/>
    <w:uiPriority w:val="0"/>
    <w:rPr>
      <w:szCs w:val="20"/>
    </w:rPr>
  </w:style>
  <w:style w:type="paragraph" w:customStyle="1" w:styleId="559">
    <w:name w:val="正文标准"/>
    <w:basedOn w:val="1"/>
    <w:qFormat/>
    <w:uiPriority w:val="0"/>
    <w:pPr>
      <w:adjustRightInd/>
      <w:spacing w:line="360" w:lineRule="auto"/>
      <w:ind w:firstLine="200" w:firstLineChars="200"/>
    </w:pPr>
    <w:rPr>
      <w:rFonts w:ascii="宋体" w:hAnsi="Calibri"/>
      <w:sz w:val="24"/>
    </w:rPr>
  </w:style>
  <w:style w:type="paragraph" w:customStyle="1" w:styleId="560">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1">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2">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3">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4">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5">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6">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7">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8">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9">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0">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1">
    <w:name w:val="标准有序列表（L1）"/>
    <w:basedOn w:val="10"/>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2">
    <w:name w:val="Char Char Char Char Char Char Char Char Char Char"/>
    <w:basedOn w:val="1"/>
    <w:qFormat/>
    <w:uiPriority w:val="0"/>
    <w:rPr>
      <w:rFonts w:ascii="仿宋_GB2312" w:eastAsia="仿宋_GB2312"/>
      <w:b/>
      <w:sz w:val="32"/>
      <w:szCs w:val="32"/>
    </w:rPr>
  </w:style>
  <w:style w:type="paragraph" w:customStyle="1" w:styleId="573">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4">
    <w:name w:val="_正文段落"/>
    <w:basedOn w:val="1"/>
    <w:qFormat/>
    <w:uiPriority w:val="0"/>
    <w:pPr>
      <w:adjustRightInd/>
      <w:ind w:firstLine="560"/>
    </w:pPr>
    <w:rPr>
      <w:rFonts w:ascii="仿宋_GB2312" w:hAnsi="仿宋" w:eastAsia="仿宋_GB2312"/>
      <w:kern w:val="0"/>
      <w:sz w:val="28"/>
      <w:szCs w:val="28"/>
    </w:rPr>
  </w:style>
  <w:style w:type="paragraph" w:customStyle="1" w:styleId="575">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6">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7">
    <w:name w:val="正文（首行缩进）"/>
    <w:basedOn w:val="28"/>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8">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9">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0">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1">
    <w:name w:val="Char Char Char1 Char2"/>
    <w:basedOn w:val="1"/>
    <w:qFormat/>
    <w:uiPriority w:val="0"/>
    <w:rPr>
      <w:szCs w:val="20"/>
    </w:rPr>
  </w:style>
  <w:style w:type="paragraph" w:customStyle="1" w:styleId="582">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3">
    <w:name w:val="默认段落字体 Para Char"/>
    <w:basedOn w:val="1"/>
    <w:qFormat/>
    <w:uiPriority w:val="0"/>
    <w:rPr>
      <w:rFonts w:ascii="Tahoma" w:hAnsi="Tahoma"/>
      <w:sz w:val="24"/>
      <w:szCs w:val="20"/>
    </w:rPr>
  </w:style>
  <w:style w:type="paragraph" w:customStyle="1" w:styleId="584">
    <w:name w:val="标题五"/>
    <w:basedOn w:val="1"/>
    <w:qFormat/>
    <w:uiPriority w:val="0"/>
    <w:pPr>
      <w:adjustRightInd/>
      <w:spacing w:before="156" w:beforeLines="50" w:line="360" w:lineRule="auto"/>
    </w:pPr>
    <w:rPr>
      <w:b/>
      <w:sz w:val="24"/>
    </w:rPr>
  </w:style>
  <w:style w:type="paragraph" w:customStyle="1" w:styleId="585">
    <w:name w:val="Char Char1101"/>
    <w:basedOn w:val="1"/>
    <w:qFormat/>
    <w:uiPriority w:val="0"/>
    <w:pPr>
      <w:spacing w:line="360" w:lineRule="auto"/>
    </w:pPr>
    <w:rPr>
      <w:rFonts w:ascii="Tahoma" w:hAnsi="Tahoma"/>
      <w:sz w:val="24"/>
      <w:szCs w:val="20"/>
    </w:rPr>
  </w:style>
  <w:style w:type="paragraph" w:customStyle="1" w:styleId="586">
    <w:name w:val="Char Char Char Char Char Char Char Char1"/>
    <w:basedOn w:val="1"/>
    <w:qFormat/>
    <w:uiPriority w:val="0"/>
    <w:pPr>
      <w:tabs>
        <w:tab w:val="left" w:pos="360"/>
      </w:tabs>
    </w:pPr>
    <w:rPr>
      <w:sz w:val="24"/>
      <w:szCs w:val="20"/>
    </w:rPr>
  </w:style>
  <w:style w:type="paragraph" w:customStyle="1" w:styleId="587">
    <w:name w:val="Char Char Char 字元 字元"/>
    <w:basedOn w:val="1"/>
    <w:qFormat/>
    <w:uiPriority w:val="0"/>
    <w:pPr>
      <w:adjustRightInd/>
      <w:spacing w:line="360" w:lineRule="auto"/>
      <w:ind w:firstLine="200" w:firstLineChars="200"/>
    </w:pPr>
    <w:rPr>
      <w:szCs w:val="20"/>
    </w:rPr>
  </w:style>
  <w:style w:type="paragraph" w:customStyle="1" w:styleId="588">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9">
    <w:name w:val="Char Char Char Char Char Char Char"/>
    <w:basedOn w:val="1"/>
    <w:qFormat/>
    <w:uiPriority w:val="0"/>
    <w:rPr>
      <w:rFonts w:ascii="仿宋_GB2312" w:eastAsia="仿宋_GB2312"/>
      <w:b/>
      <w:sz w:val="32"/>
      <w:szCs w:val="32"/>
    </w:rPr>
  </w:style>
  <w:style w:type="paragraph" w:customStyle="1" w:styleId="590">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1">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2">
    <w:name w:val="样式 标题 22h2L1 Heading 2H2sect 1.2H21sect 1.21H22sect 1.2..."/>
    <w:basedOn w:val="8"/>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3">
    <w:name w:val="样式6"/>
    <w:basedOn w:val="3"/>
    <w:qFormat/>
    <w:uiPriority w:val="0"/>
    <w:pPr>
      <w:spacing w:line="460" w:lineRule="exact"/>
      <w:outlineLvl w:val="2"/>
    </w:pPr>
    <w:rPr>
      <w:rFonts w:ascii="仿宋_GB2312" w:hAnsi="宋体" w:eastAsia="仿宋_GB2312"/>
      <w:b/>
      <w:bCs/>
      <w:sz w:val="24"/>
      <w:szCs w:val="24"/>
    </w:rPr>
  </w:style>
  <w:style w:type="paragraph" w:customStyle="1" w:styleId="594">
    <w:name w:val="批注框文本 Char Char"/>
    <w:basedOn w:val="1"/>
    <w:qFormat/>
    <w:uiPriority w:val="0"/>
    <w:pPr>
      <w:adjustRightInd/>
    </w:pPr>
    <w:rPr>
      <w:sz w:val="18"/>
      <w:szCs w:val="20"/>
    </w:rPr>
  </w:style>
  <w:style w:type="paragraph" w:customStyle="1" w:styleId="595">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6">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7">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8">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9">
    <w:name w:val="索引 11"/>
    <w:basedOn w:val="1"/>
    <w:next w:val="1"/>
    <w:qFormat/>
    <w:uiPriority w:val="99"/>
    <w:pPr>
      <w:adjustRightInd/>
      <w:spacing w:line="360" w:lineRule="auto"/>
    </w:pPr>
    <w:rPr>
      <w:rFonts w:ascii="仿宋_GB2312" w:eastAsia="仿宋_GB2312"/>
      <w:sz w:val="24"/>
      <w:szCs w:val="20"/>
    </w:rPr>
  </w:style>
  <w:style w:type="paragraph" w:customStyle="1" w:styleId="600">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1">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2">
    <w:name w:val="正文文字缩进项目"/>
    <w:basedOn w:val="28"/>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3">
    <w:name w:val="文档正文"/>
    <w:basedOn w:val="1"/>
    <w:qFormat/>
    <w:uiPriority w:val="0"/>
    <w:pPr>
      <w:spacing w:line="480" w:lineRule="atLeast"/>
      <w:ind w:firstLine="567"/>
      <w:textAlignment w:val="baseline"/>
    </w:pPr>
    <w:rPr>
      <w:kern w:val="0"/>
      <w:sz w:val="24"/>
      <w:szCs w:val="20"/>
    </w:rPr>
  </w:style>
  <w:style w:type="paragraph" w:customStyle="1" w:styleId="604">
    <w:name w:val="正文文字表格居中"/>
    <w:basedOn w:val="1"/>
    <w:next w:val="57"/>
    <w:qFormat/>
    <w:uiPriority w:val="0"/>
    <w:pPr>
      <w:snapToGrid w:val="0"/>
      <w:spacing w:line="360" w:lineRule="auto"/>
    </w:pPr>
    <w:rPr>
      <w:rFonts w:ascii="宋体"/>
      <w:b/>
      <w:sz w:val="24"/>
      <w:szCs w:val="20"/>
    </w:rPr>
  </w:style>
  <w:style w:type="paragraph" w:customStyle="1" w:styleId="605">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6">
    <w:name w:val="小节"/>
    <w:basedOn w:val="9"/>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7">
    <w:name w:val="Plain Text1"/>
    <w:basedOn w:val="1"/>
    <w:qFormat/>
    <w:uiPriority w:val="7"/>
    <w:pPr>
      <w:adjustRightInd/>
    </w:pPr>
    <w:rPr>
      <w:rFonts w:ascii="宋体" w:hAnsi="Courier New"/>
    </w:rPr>
  </w:style>
  <w:style w:type="paragraph" w:customStyle="1" w:styleId="608">
    <w:name w:val="Char3"/>
    <w:basedOn w:val="1"/>
    <w:qFormat/>
    <w:uiPriority w:val="0"/>
    <w:pPr>
      <w:adjustRightInd/>
    </w:pPr>
    <w:rPr>
      <w:rFonts w:ascii="仿宋_GB2312" w:eastAsia="仿宋_GB2312"/>
      <w:b/>
      <w:sz w:val="32"/>
      <w:szCs w:val="32"/>
    </w:rPr>
  </w:style>
  <w:style w:type="paragraph" w:customStyle="1" w:styleId="609">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0">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1">
    <w:name w:val="标题2"/>
    <w:basedOn w:val="8"/>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2">
    <w:name w:val="List Paragraph1"/>
    <w:basedOn w:val="1"/>
    <w:qFormat/>
    <w:uiPriority w:val="0"/>
    <w:pPr>
      <w:spacing w:line="360" w:lineRule="auto"/>
      <w:ind w:firstLine="200" w:firstLineChars="200"/>
    </w:pPr>
    <w:rPr>
      <w:rFonts w:eastAsia="楷体_GB2312" w:cs="Lucida Sans"/>
      <w:sz w:val="24"/>
    </w:rPr>
  </w:style>
  <w:style w:type="paragraph" w:customStyle="1" w:styleId="613">
    <w:name w:val="样式 标题 3标题 3 Char第二层条h33Bold Headbh章标题1小标题level_3PIM 3..."/>
    <w:basedOn w:val="9"/>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4">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5">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6">
    <w:name w:val="Char3 Char Char Char"/>
    <w:basedOn w:val="1"/>
    <w:qFormat/>
    <w:uiPriority w:val="0"/>
    <w:pPr>
      <w:widowControl/>
      <w:adjustRightInd/>
      <w:spacing w:after="160" w:line="240" w:lineRule="exact"/>
      <w:jc w:val="left"/>
    </w:pPr>
    <w:rPr>
      <w:szCs w:val="20"/>
    </w:rPr>
  </w:style>
  <w:style w:type="paragraph" w:customStyle="1" w:styleId="617">
    <w:name w:val="表格标题2"/>
    <w:basedOn w:val="618"/>
    <w:qFormat/>
    <w:uiPriority w:val="0"/>
    <w:rPr>
      <w:b/>
    </w:rPr>
  </w:style>
  <w:style w:type="paragraph" w:customStyle="1" w:styleId="618">
    <w:name w:val="表格内文"/>
    <w:basedOn w:val="1"/>
    <w:qFormat/>
    <w:uiPriority w:val="0"/>
    <w:pPr>
      <w:adjustRightInd/>
      <w:spacing w:line="360" w:lineRule="auto"/>
    </w:pPr>
    <w:rPr>
      <w:rFonts w:ascii="宋体" w:hAnsi="宋体" w:cs="宋体"/>
      <w:color w:val="000000"/>
      <w:szCs w:val="20"/>
    </w:rPr>
  </w:style>
  <w:style w:type="paragraph" w:customStyle="1" w:styleId="619">
    <w:name w:val="Char Char Char Char Char Char Char Char Char Char2"/>
    <w:basedOn w:val="1"/>
    <w:qFormat/>
    <w:uiPriority w:val="0"/>
    <w:rPr>
      <w:rFonts w:ascii="仿宋_GB2312" w:eastAsia="仿宋_GB2312"/>
      <w:b/>
      <w:sz w:val="32"/>
      <w:szCs w:val="32"/>
    </w:rPr>
  </w:style>
  <w:style w:type="paragraph" w:customStyle="1" w:styleId="620">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1">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2">
    <w:name w:val="Char Char11 Char Char Char Char Char Char Char Char Char11"/>
    <w:basedOn w:val="1"/>
    <w:qFormat/>
    <w:uiPriority w:val="0"/>
    <w:pPr>
      <w:spacing w:line="360" w:lineRule="auto"/>
    </w:pPr>
    <w:rPr>
      <w:szCs w:val="20"/>
    </w:rPr>
  </w:style>
  <w:style w:type="paragraph" w:customStyle="1" w:styleId="623">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4">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5">
    <w:name w:val="MM Topic 1"/>
    <w:basedOn w:val="7"/>
    <w:qFormat/>
    <w:uiPriority w:val="0"/>
    <w:pPr>
      <w:tabs>
        <w:tab w:val="left" w:pos="840"/>
      </w:tabs>
      <w:adjustRightInd/>
      <w:ind w:left="840" w:hanging="420"/>
    </w:pPr>
  </w:style>
  <w:style w:type="paragraph" w:customStyle="1" w:styleId="626">
    <w:name w:val="样式 标题 2标题2H2Heading 2 HiddenHeading 2 CCBSheading 22nd lev..."/>
    <w:basedOn w:val="8"/>
    <w:qFormat/>
    <w:uiPriority w:val="0"/>
    <w:pPr>
      <w:widowControl/>
      <w:spacing w:before="260" w:after="260" w:line="416" w:lineRule="auto"/>
      <w:ind w:left="0" w:firstLine="0"/>
    </w:pPr>
    <w:rPr>
      <w:rFonts w:ascii="Arial" w:hAnsi="Arial" w:eastAsia="黑体"/>
      <w:sz w:val="30"/>
      <w:szCs w:val="21"/>
    </w:rPr>
  </w:style>
  <w:style w:type="paragraph" w:customStyle="1" w:styleId="627">
    <w:name w:val="文本正文 Char"/>
    <w:basedOn w:val="1"/>
    <w:qFormat/>
    <w:uiPriority w:val="0"/>
    <w:pPr>
      <w:spacing w:line="360" w:lineRule="auto"/>
      <w:ind w:firstLine="200" w:firstLineChars="200"/>
    </w:pPr>
    <w:rPr>
      <w:kern w:val="0"/>
      <w:sz w:val="24"/>
      <w:szCs w:val="20"/>
    </w:rPr>
  </w:style>
  <w:style w:type="paragraph" w:customStyle="1" w:styleId="628">
    <w:name w:val="表格"/>
    <w:basedOn w:val="1"/>
    <w:qFormat/>
    <w:uiPriority w:val="0"/>
    <w:pPr>
      <w:snapToGrid w:val="0"/>
      <w:ind w:firstLine="42" w:firstLineChars="21"/>
    </w:pPr>
    <w:rPr>
      <w:rFonts w:ascii="宋体" w:hAnsi="宋体"/>
      <w:kern w:val="0"/>
      <w:sz w:val="20"/>
      <w:szCs w:val="20"/>
    </w:rPr>
  </w:style>
  <w:style w:type="paragraph" w:customStyle="1" w:styleId="629">
    <w:name w:val="标书标题4"/>
    <w:basedOn w:val="11"/>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0">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1">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2">
    <w:name w:val="表格项目符号 2"/>
    <w:basedOn w:val="32"/>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3">
    <w:name w:val="EB_表格"/>
    <w:basedOn w:val="1"/>
    <w:qFormat/>
    <w:uiPriority w:val="0"/>
    <w:pPr>
      <w:adjustRightInd/>
      <w:spacing w:line="300" w:lineRule="auto"/>
      <w:jc w:val="center"/>
    </w:pPr>
  </w:style>
  <w:style w:type="paragraph" w:customStyle="1" w:styleId="634">
    <w:name w:val="_Style 6"/>
    <w:basedOn w:val="1"/>
    <w:qFormat/>
    <w:uiPriority w:val="34"/>
    <w:pPr>
      <w:adjustRightInd/>
      <w:ind w:firstLine="420" w:firstLineChars="200"/>
    </w:pPr>
    <w:rPr>
      <w:rFonts w:eastAsia="仿宋_GB2312"/>
      <w:sz w:val="28"/>
    </w:rPr>
  </w:style>
  <w:style w:type="paragraph" w:customStyle="1" w:styleId="635">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6">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7">
    <w:name w:val="!大节"/>
    <w:basedOn w:val="8"/>
    <w:qFormat/>
    <w:uiPriority w:val="0"/>
    <w:pPr>
      <w:spacing w:before="260" w:after="260" w:line="415" w:lineRule="auto"/>
      <w:ind w:left="420" w:hanging="420"/>
    </w:pPr>
    <w:rPr>
      <w:rFonts w:ascii="Arial" w:hAnsi="Arial" w:eastAsia="微软雅黑"/>
      <w:lang w:val="en-US"/>
    </w:rPr>
  </w:style>
  <w:style w:type="paragraph" w:customStyle="1" w:styleId="638">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9">
    <w:name w:val="正文表标题"/>
    <w:next w:val="640"/>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1">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2">
    <w:name w:val="trademark"/>
    <w:qFormat/>
    <w:uiPriority w:val="0"/>
    <w:pPr>
      <w:spacing w:after="60"/>
    </w:pPr>
    <w:rPr>
      <w:rFonts w:ascii="Futura Bk" w:hAnsi="Futura Bk" w:eastAsia="宋体" w:cs="Times New Roman"/>
      <w:sz w:val="15"/>
      <w:lang w:val="en-US" w:eastAsia="en-US" w:bidi="ar-SA"/>
    </w:rPr>
  </w:style>
  <w:style w:type="paragraph" w:customStyle="1" w:styleId="643">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4">
    <w:name w:val="Char Char1 Char Char Char Char Char Char1"/>
    <w:basedOn w:val="1"/>
    <w:qFormat/>
    <w:uiPriority w:val="0"/>
    <w:rPr>
      <w:rFonts w:ascii="仿宋_GB2312" w:eastAsia="仿宋_GB2312"/>
      <w:b/>
      <w:sz w:val="32"/>
      <w:szCs w:val="20"/>
    </w:rPr>
  </w:style>
  <w:style w:type="paragraph" w:customStyle="1" w:styleId="645">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6">
    <w:name w:val="Char1 Char Char Char1"/>
    <w:basedOn w:val="1"/>
    <w:qFormat/>
    <w:uiPriority w:val="0"/>
    <w:pPr>
      <w:adjustRightInd/>
      <w:ind w:firstLine="200" w:firstLineChars="200"/>
    </w:pPr>
    <w:rPr>
      <w:rFonts w:ascii="Tahoma" w:hAnsi="Tahoma"/>
      <w:sz w:val="24"/>
      <w:szCs w:val="20"/>
    </w:rPr>
  </w:style>
  <w:style w:type="paragraph" w:customStyle="1" w:styleId="647">
    <w:name w:val="a1"/>
    <w:basedOn w:val="1"/>
    <w:qFormat/>
    <w:uiPriority w:val="0"/>
    <w:pPr>
      <w:widowControl/>
      <w:spacing w:line="300" w:lineRule="atLeast"/>
      <w:jc w:val="left"/>
    </w:pPr>
    <w:rPr>
      <w:rFonts w:ascii="宋体" w:hAnsi="宋体"/>
      <w:kern w:val="0"/>
      <w:sz w:val="18"/>
      <w:szCs w:val="20"/>
    </w:rPr>
  </w:style>
  <w:style w:type="paragraph" w:customStyle="1" w:styleId="648">
    <w:name w:val="样式7"/>
    <w:basedOn w:val="649"/>
    <w:next w:val="1"/>
    <w:qFormat/>
    <w:uiPriority w:val="0"/>
    <w:pPr>
      <w:spacing w:after="156" w:afterLines="50"/>
      <w:jc w:val="left"/>
      <w:outlineLvl w:val="3"/>
    </w:pPr>
    <w:rPr>
      <w:sz w:val="24"/>
      <w:szCs w:val="24"/>
    </w:rPr>
  </w:style>
  <w:style w:type="paragraph" w:customStyle="1" w:styleId="649">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0">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1">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2">
    <w:name w:val="样式 样式2 + 左侧:  1 字符 右侧:  1 字符"/>
    <w:basedOn w:val="461"/>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3">
    <w:name w:val="Char2 Char Char2"/>
    <w:basedOn w:val="1"/>
    <w:qFormat/>
    <w:uiPriority w:val="0"/>
    <w:pPr>
      <w:adjustRightInd/>
    </w:pPr>
    <w:rPr>
      <w:rFonts w:ascii="Tahoma" w:hAnsi="Tahoma"/>
      <w:sz w:val="24"/>
      <w:szCs w:val="20"/>
    </w:rPr>
  </w:style>
  <w:style w:type="paragraph" w:customStyle="1" w:styleId="654">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5">
    <w:name w:val="三级条标题"/>
    <w:basedOn w:val="656"/>
    <w:next w:val="640"/>
    <w:qFormat/>
    <w:uiPriority w:val="0"/>
    <w:pPr>
      <w:tabs>
        <w:tab w:val="left" w:pos="1260"/>
        <w:tab w:val="left" w:pos="1680"/>
        <w:tab w:val="left" w:pos="2100"/>
        <w:tab w:val="left" w:pos="2520"/>
      </w:tabs>
      <w:ind w:left="2520"/>
      <w:outlineLvl w:val="4"/>
    </w:pPr>
  </w:style>
  <w:style w:type="paragraph" w:customStyle="1" w:styleId="656">
    <w:name w:val="二级条标题"/>
    <w:basedOn w:val="657"/>
    <w:next w:val="640"/>
    <w:qFormat/>
    <w:uiPriority w:val="0"/>
    <w:pPr>
      <w:tabs>
        <w:tab w:val="left" w:pos="1260"/>
        <w:tab w:val="left" w:pos="1680"/>
        <w:tab w:val="left" w:pos="2100"/>
      </w:tabs>
      <w:ind w:left="0"/>
      <w:outlineLvl w:val="3"/>
    </w:pPr>
  </w:style>
  <w:style w:type="paragraph" w:customStyle="1" w:styleId="657">
    <w:name w:val="一级条标题"/>
    <w:basedOn w:val="658"/>
    <w:next w:val="640"/>
    <w:qFormat/>
    <w:uiPriority w:val="0"/>
    <w:pPr>
      <w:tabs>
        <w:tab w:val="left" w:pos="1260"/>
        <w:tab w:val="left" w:pos="1680"/>
      </w:tabs>
      <w:spacing w:before="0" w:beforeLines="0" w:after="0" w:afterLines="0"/>
      <w:ind w:left="1680"/>
      <w:outlineLvl w:val="2"/>
    </w:pPr>
  </w:style>
  <w:style w:type="paragraph" w:customStyle="1" w:styleId="658">
    <w:name w:val="章标题"/>
    <w:next w:val="640"/>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9">
    <w:name w:val="数字标题2"/>
    <w:basedOn w:val="8"/>
    <w:next w:val="1"/>
    <w:qFormat/>
    <w:uiPriority w:val="0"/>
    <w:pPr>
      <w:tabs>
        <w:tab w:val="left" w:pos="480"/>
      </w:tabs>
      <w:ind w:left="480" w:hanging="480"/>
    </w:pPr>
    <w:rPr>
      <w:rFonts w:ascii="Times New Roman" w:eastAsia="宋体"/>
      <w:i/>
      <w:sz w:val="36"/>
      <w:szCs w:val="36"/>
      <w:lang w:val="en-US"/>
    </w:rPr>
  </w:style>
  <w:style w:type="paragraph" w:customStyle="1" w:styleId="660">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1">
    <w:name w:val="样式 标题 1Level 1 HeadPIM 1Section Headh1l11Heading 0Datash..."/>
    <w:basedOn w:val="7"/>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2">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3">
    <w:name w:val="样式 标题 1章节第一层h1H"/>
    <w:basedOn w:val="7"/>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4">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5">
    <w:name w:val="正文 项目2"/>
    <w:basedOn w:val="666"/>
    <w:qFormat/>
    <w:uiPriority w:val="0"/>
    <w:pPr>
      <w:tabs>
        <w:tab w:val="left" w:pos="840"/>
      </w:tabs>
      <w:spacing w:after="0"/>
      <w:ind w:left="900"/>
    </w:pPr>
  </w:style>
  <w:style w:type="paragraph" w:customStyle="1" w:styleId="666">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7">
    <w:name w:val="Body Text 2*"/>
    <w:basedOn w:val="1"/>
    <w:qFormat/>
    <w:uiPriority w:val="6"/>
    <w:pPr>
      <w:widowControl/>
      <w:adjustRightInd/>
      <w:ind w:left="720" w:hanging="720"/>
    </w:pPr>
    <w:rPr>
      <w:color w:val="000000"/>
      <w:kern w:val="0"/>
      <w:sz w:val="24"/>
      <w:szCs w:val="20"/>
      <w:lang w:val="en-GB"/>
    </w:rPr>
  </w:style>
  <w:style w:type="paragraph" w:customStyle="1" w:styleId="668">
    <w:name w:val="表1"/>
    <w:basedOn w:val="1"/>
    <w:qFormat/>
    <w:uiPriority w:val="0"/>
    <w:pPr>
      <w:tabs>
        <w:tab w:val="left" w:pos="703"/>
      </w:tabs>
      <w:adjustRightInd/>
      <w:spacing w:line="360" w:lineRule="auto"/>
      <w:ind w:left="703"/>
      <w:jc w:val="center"/>
    </w:pPr>
  </w:style>
  <w:style w:type="paragraph" w:customStyle="1" w:styleId="669">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0">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1">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2">
    <w:name w:val="2级标题"/>
    <w:basedOn w:val="673"/>
    <w:qFormat/>
    <w:uiPriority w:val="0"/>
    <w:pPr>
      <w:jc w:val="left"/>
      <w:outlineLvl w:val="1"/>
    </w:pPr>
    <w:rPr>
      <w:rFonts w:ascii="Times New Roman" w:hAnsi="Times New Roman" w:eastAsia="仿宋"/>
      <w:sz w:val="30"/>
    </w:rPr>
  </w:style>
  <w:style w:type="paragraph" w:customStyle="1" w:styleId="673">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4">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5">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6">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7">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8">
    <w:name w:val="bullet"/>
    <w:basedOn w:val="1"/>
    <w:qFormat/>
    <w:uiPriority w:val="0"/>
    <w:pPr>
      <w:tabs>
        <w:tab w:val="left" w:pos="840"/>
      </w:tabs>
      <w:adjustRightInd/>
      <w:ind w:left="840" w:hanging="420"/>
    </w:pPr>
  </w:style>
  <w:style w:type="paragraph" w:customStyle="1" w:styleId="679">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0">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1">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2">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3">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4">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5">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6">
    <w:name w:val="MM Topic 4"/>
    <w:basedOn w:val="11"/>
    <w:qFormat/>
    <w:uiPriority w:val="0"/>
    <w:pPr>
      <w:tabs>
        <w:tab w:val="left" w:pos="2100"/>
      </w:tabs>
      <w:adjustRightInd/>
      <w:ind w:left="2100" w:hanging="420"/>
    </w:pPr>
    <w:rPr>
      <w:lang w:val="en-US"/>
    </w:rPr>
  </w:style>
  <w:style w:type="paragraph" w:customStyle="1" w:styleId="687">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8">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9">
    <w:name w:val="Char Char11 Char Char Char Char Char Char Char Char Char1"/>
    <w:basedOn w:val="1"/>
    <w:qFormat/>
    <w:uiPriority w:val="6"/>
    <w:pPr>
      <w:spacing w:line="360" w:lineRule="auto"/>
    </w:pPr>
    <w:rPr>
      <w:szCs w:val="20"/>
    </w:rPr>
  </w:style>
  <w:style w:type="paragraph" w:customStyle="1" w:styleId="690">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1">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2">
    <w:name w:val="body text bold"/>
    <w:basedOn w:val="4"/>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3">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4">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5">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6">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7">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8">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9">
    <w:name w:val="单元格居中"/>
    <w:basedOn w:val="1"/>
    <w:qFormat/>
    <w:uiPriority w:val="0"/>
    <w:pPr>
      <w:adjustRightInd/>
      <w:spacing w:line="360" w:lineRule="auto"/>
      <w:jc w:val="center"/>
    </w:pPr>
    <w:rPr>
      <w:sz w:val="24"/>
    </w:rPr>
  </w:style>
  <w:style w:type="paragraph" w:customStyle="1" w:styleId="700">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1">
    <w:name w:val="Char Char Char Char Char Char Char1"/>
    <w:basedOn w:val="1"/>
    <w:qFormat/>
    <w:uiPriority w:val="6"/>
    <w:rPr>
      <w:rFonts w:ascii="仿宋_GB2312" w:eastAsia="仿宋_GB2312"/>
      <w:b/>
      <w:sz w:val="32"/>
      <w:szCs w:val="32"/>
    </w:rPr>
  </w:style>
  <w:style w:type="paragraph" w:customStyle="1" w:styleId="702">
    <w:name w:val="正文缩进1"/>
    <w:basedOn w:val="1"/>
    <w:next w:val="28"/>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3">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4">
    <w:name w:val="Char3 Char Char Char11"/>
    <w:basedOn w:val="1"/>
    <w:qFormat/>
    <w:uiPriority w:val="0"/>
    <w:pPr>
      <w:widowControl/>
      <w:adjustRightInd/>
      <w:spacing w:after="160" w:line="240" w:lineRule="exact"/>
      <w:jc w:val="left"/>
    </w:pPr>
    <w:rPr>
      <w:szCs w:val="20"/>
    </w:rPr>
  </w:style>
  <w:style w:type="paragraph" w:customStyle="1" w:styleId="705">
    <w:name w:val="Char Char1121"/>
    <w:basedOn w:val="1"/>
    <w:qFormat/>
    <w:uiPriority w:val="0"/>
    <w:pPr>
      <w:spacing w:line="360" w:lineRule="auto"/>
    </w:pPr>
    <w:rPr>
      <w:szCs w:val="20"/>
    </w:rPr>
  </w:style>
  <w:style w:type="paragraph" w:customStyle="1" w:styleId="706">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7">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8">
    <w:name w:val="Normal0"/>
    <w:qFormat/>
    <w:uiPriority w:val="0"/>
    <w:rPr>
      <w:rFonts w:ascii="Times New Roman" w:hAnsi="Times New Roman" w:eastAsia="宋体" w:cs="Times New Roman"/>
      <w:lang w:val="en-US" w:eastAsia="en-US" w:bidi="ar-SA"/>
    </w:rPr>
  </w:style>
  <w:style w:type="paragraph" w:customStyle="1" w:styleId="709">
    <w:name w:val="带编号样式"/>
    <w:basedOn w:val="627"/>
    <w:qFormat/>
    <w:uiPriority w:val="0"/>
    <w:pPr>
      <w:tabs>
        <w:tab w:val="left" w:pos="840"/>
      </w:tabs>
      <w:snapToGrid w:val="0"/>
      <w:ind w:left="840" w:hanging="420" w:firstLineChars="0"/>
    </w:pPr>
    <w:rPr>
      <w:rFonts w:ascii="仿宋_GB2312" w:eastAsia="仿宋_GB2312"/>
      <w:color w:val="000000"/>
    </w:rPr>
  </w:style>
  <w:style w:type="paragraph" w:customStyle="1" w:styleId="710">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1">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2">
    <w:name w:val="封面"/>
    <w:basedOn w:val="1"/>
    <w:qFormat/>
    <w:uiPriority w:val="0"/>
    <w:pPr>
      <w:spacing w:line="360" w:lineRule="atLeast"/>
      <w:jc w:val="right"/>
      <w:textAlignment w:val="baseline"/>
    </w:pPr>
    <w:rPr>
      <w:rFonts w:ascii="Symbol" w:hAnsi="Symbol"/>
      <w:kern w:val="0"/>
      <w:szCs w:val="20"/>
    </w:rPr>
  </w:style>
  <w:style w:type="paragraph" w:customStyle="1" w:styleId="713">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4">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5">
    <w:name w:val="默认段落字体 Para Char Char Char1 Char"/>
    <w:basedOn w:val="1"/>
    <w:qFormat/>
    <w:uiPriority w:val="0"/>
    <w:pPr>
      <w:spacing w:line="240" w:lineRule="atLeast"/>
      <w:ind w:left="420" w:firstLine="420"/>
    </w:pPr>
    <w:rPr>
      <w:sz w:val="24"/>
    </w:rPr>
  </w:style>
  <w:style w:type="paragraph" w:customStyle="1" w:styleId="716">
    <w:name w:val="WW-正文文字缩进 2"/>
    <w:basedOn w:val="1"/>
    <w:qFormat/>
    <w:uiPriority w:val="0"/>
    <w:pPr>
      <w:suppressAutoHyphens/>
      <w:adjustRightInd/>
      <w:ind w:firstLine="420"/>
    </w:pPr>
    <w:rPr>
      <w:kern w:val="1"/>
      <w:szCs w:val="20"/>
    </w:rPr>
  </w:style>
  <w:style w:type="paragraph" w:customStyle="1" w:styleId="717">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8">
    <w:name w:val="样式 标题 2 + 四号"/>
    <w:basedOn w:val="8"/>
    <w:qFormat/>
    <w:uiPriority w:val="0"/>
    <w:pPr>
      <w:spacing w:before="120" w:after="120"/>
      <w:ind w:left="0" w:firstLine="0"/>
      <w:jc w:val="both"/>
    </w:pPr>
    <w:rPr>
      <w:rFonts w:ascii="宋体" w:hAnsi="Arial" w:eastAsia="宋体"/>
      <w:sz w:val="28"/>
      <w:lang w:val="en-US"/>
    </w:rPr>
  </w:style>
  <w:style w:type="paragraph" w:customStyle="1" w:styleId="719">
    <w:name w:val="有符号正文"/>
    <w:basedOn w:val="1"/>
    <w:qFormat/>
    <w:uiPriority w:val="0"/>
    <w:pPr>
      <w:adjustRightInd/>
      <w:spacing w:line="400" w:lineRule="exact"/>
      <w:ind w:firstLine="200" w:firstLineChars="200"/>
    </w:pPr>
    <w:rPr>
      <w:rFonts w:ascii="Arial" w:hAnsi="Arial"/>
    </w:rPr>
  </w:style>
  <w:style w:type="paragraph" w:customStyle="1" w:styleId="720">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1">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2">
    <w:name w:val="4"/>
    <w:basedOn w:val="1"/>
    <w:next w:val="39"/>
    <w:qFormat/>
    <w:uiPriority w:val="0"/>
    <w:pPr>
      <w:spacing w:after="120" w:line="480" w:lineRule="auto"/>
      <w:ind w:left="420" w:leftChars="200"/>
    </w:pPr>
    <w:rPr>
      <w:sz w:val="24"/>
      <w:szCs w:val="20"/>
    </w:rPr>
  </w:style>
  <w:style w:type="paragraph" w:customStyle="1" w:styleId="723">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4">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5">
    <w:name w:val="样式 标题 3H3 + 两端对齐"/>
    <w:basedOn w:val="9"/>
    <w:qFormat/>
    <w:uiPriority w:val="0"/>
    <w:pPr>
      <w:keepLines w:val="0"/>
      <w:spacing w:before="0" w:after="0" w:line="240" w:lineRule="auto"/>
      <w:jc w:val="left"/>
    </w:pPr>
    <w:rPr>
      <w:rFonts w:cs="宋体"/>
      <w:sz w:val="21"/>
      <w:szCs w:val="20"/>
    </w:rPr>
  </w:style>
  <w:style w:type="paragraph" w:customStyle="1" w:styleId="726">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7">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8">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9">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0">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1">
    <w:name w:val="Char Char1 Char Char Char"/>
    <w:basedOn w:val="1"/>
    <w:qFormat/>
    <w:uiPriority w:val="0"/>
    <w:rPr>
      <w:rFonts w:ascii="仿宋_GB2312" w:eastAsia="仿宋_GB2312"/>
      <w:b/>
      <w:sz w:val="32"/>
      <w:szCs w:val="20"/>
    </w:rPr>
  </w:style>
  <w:style w:type="paragraph" w:customStyle="1" w:styleId="732">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3">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4">
    <w:name w:val="Picture"/>
    <w:basedOn w:val="1"/>
    <w:next w:val="21"/>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5">
    <w:name w:val="Char Char1 Char Char Char2"/>
    <w:basedOn w:val="1"/>
    <w:qFormat/>
    <w:uiPriority w:val="0"/>
    <w:rPr>
      <w:rFonts w:ascii="仿宋_GB2312" w:eastAsia="仿宋_GB2312"/>
      <w:b/>
      <w:sz w:val="32"/>
      <w:szCs w:val="32"/>
    </w:rPr>
  </w:style>
  <w:style w:type="paragraph" w:customStyle="1" w:styleId="736">
    <w:name w:val="Char3 Char Char Char1"/>
    <w:basedOn w:val="1"/>
    <w:qFormat/>
    <w:uiPriority w:val="6"/>
    <w:pPr>
      <w:widowControl/>
      <w:adjustRightInd/>
      <w:spacing w:after="160" w:line="240" w:lineRule="exact"/>
      <w:jc w:val="left"/>
    </w:pPr>
    <w:rPr>
      <w:szCs w:val="20"/>
    </w:rPr>
  </w:style>
  <w:style w:type="paragraph" w:customStyle="1" w:styleId="737">
    <w:name w:val="Char1 Char Char Char21"/>
    <w:basedOn w:val="1"/>
    <w:qFormat/>
    <w:uiPriority w:val="0"/>
    <w:rPr>
      <w:rFonts w:ascii="Tahoma" w:hAnsi="Tahoma"/>
      <w:sz w:val="24"/>
      <w:szCs w:val="20"/>
    </w:rPr>
  </w:style>
  <w:style w:type="paragraph" w:customStyle="1" w:styleId="738">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9">
    <w:name w:val="正文（标题三）"/>
    <w:basedOn w:val="1"/>
    <w:qFormat/>
    <w:uiPriority w:val="0"/>
    <w:pPr>
      <w:spacing w:line="360" w:lineRule="auto"/>
      <w:ind w:firstLine="200" w:firstLineChars="200"/>
    </w:pPr>
    <w:rPr>
      <w:sz w:val="24"/>
    </w:rPr>
  </w:style>
  <w:style w:type="paragraph" w:customStyle="1" w:styleId="740">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1">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2">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3">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4">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5">
    <w:name w:val="Char1 Char Char Char4"/>
    <w:basedOn w:val="1"/>
    <w:qFormat/>
    <w:uiPriority w:val="0"/>
    <w:pPr>
      <w:adjustRightInd/>
      <w:ind w:firstLine="200" w:firstLineChars="200"/>
    </w:pPr>
    <w:rPr>
      <w:rFonts w:ascii="Tahoma" w:hAnsi="Tahoma"/>
      <w:sz w:val="24"/>
      <w:szCs w:val="20"/>
    </w:rPr>
  </w:style>
  <w:style w:type="paragraph" w:customStyle="1" w:styleId="746">
    <w:name w:val="_标题2"/>
    <w:basedOn w:val="713"/>
    <w:next w:val="713"/>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7">
    <w:name w:val="样式1 + (中宋体"/>
    <w:basedOn w:val="724"/>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8">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9">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0">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1">
    <w:name w:val="四号　首行缩进"/>
    <w:basedOn w:val="1"/>
    <w:qFormat/>
    <w:uiPriority w:val="0"/>
    <w:pPr>
      <w:adjustRightInd/>
      <w:spacing w:line="360" w:lineRule="auto"/>
    </w:pPr>
    <w:rPr>
      <w:rFonts w:ascii="宋体" w:hAnsi="宋体"/>
      <w:szCs w:val="20"/>
    </w:rPr>
  </w:style>
  <w:style w:type="paragraph" w:customStyle="1" w:styleId="752">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3">
    <w:name w:val="Char Char Char Char Char Char Char Char Char Char Char1 Char"/>
    <w:basedOn w:val="1"/>
    <w:qFormat/>
    <w:uiPriority w:val="0"/>
    <w:pPr>
      <w:adjustRightInd/>
    </w:pPr>
    <w:rPr>
      <w:rFonts w:ascii="Tahoma" w:hAnsi="Tahoma"/>
      <w:sz w:val="24"/>
    </w:rPr>
  </w:style>
  <w:style w:type="paragraph" w:customStyle="1" w:styleId="754">
    <w:name w:val="Char Char Char Char11"/>
    <w:basedOn w:val="1"/>
    <w:qFormat/>
    <w:uiPriority w:val="0"/>
    <w:rPr>
      <w:rFonts w:ascii="Tahoma" w:hAnsi="Tahoma"/>
      <w:sz w:val="24"/>
      <w:szCs w:val="20"/>
    </w:rPr>
  </w:style>
  <w:style w:type="paragraph" w:customStyle="1" w:styleId="755">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6">
    <w:name w:val="Char Char Char Char"/>
    <w:basedOn w:val="1"/>
    <w:qFormat/>
    <w:uiPriority w:val="0"/>
    <w:rPr>
      <w:rFonts w:ascii="Tahoma" w:hAnsi="Tahoma"/>
      <w:sz w:val="24"/>
      <w:szCs w:val="20"/>
    </w:rPr>
  </w:style>
  <w:style w:type="paragraph" w:customStyle="1" w:styleId="757">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8">
    <w:name w:val="Char19"/>
    <w:basedOn w:val="1"/>
    <w:qFormat/>
    <w:uiPriority w:val="0"/>
    <w:pPr>
      <w:adjustRightInd/>
    </w:pPr>
    <w:rPr>
      <w:szCs w:val="20"/>
    </w:rPr>
  </w:style>
  <w:style w:type="paragraph" w:customStyle="1" w:styleId="759">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0">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1">
    <w:name w:val="_Style 5"/>
    <w:basedOn w:val="1"/>
    <w:qFormat/>
    <w:uiPriority w:val="34"/>
    <w:pPr>
      <w:adjustRightInd/>
      <w:ind w:firstLine="420" w:firstLineChars="200"/>
    </w:pPr>
    <w:rPr>
      <w:rFonts w:eastAsia="仿宋_GB2312"/>
      <w:sz w:val="28"/>
    </w:rPr>
  </w:style>
  <w:style w:type="paragraph" w:customStyle="1" w:styleId="762">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3">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4">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5">
    <w:name w:val="标书表格字体格式"/>
    <w:next w:val="759"/>
    <w:qFormat/>
    <w:uiPriority w:val="0"/>
    <w:rPr>
      <w:rFonts w:ascii="Times New Roman" w:hAnsi="Times New Roman" w:eastAsia="宋体" w:cs="Times New Roman"/>
      <w:kern w:val="2"/>
      <w:sz w:val="21"/>
      <w:szCs w:val="24"/>
      <w:lang w:val="en-US" w:eastAsia="zh-CN" w:bidi="ar-SA"/>
    </w:rPr>
  </w:style>
  <w:style w:type="paragraph" w:customStyle="1" w:styleId="766">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7">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8">
    <w:name w:val="修订3"/>
    <w:qFormat/>
    <w:uiPriority w:val="0"/>
    <w:rPr>
      <w:rFonts w:ascii="Times New Roman" w:hAnsi="Times New Roman" w:eastAsia="宋体" w:cs="Times New Roman"/>
      <w:kern w:val="2"/>
      <w:sz w:val="21"/>
      <w:lang w:val="en-US" w:eastAsia="zh-CN" w:bidi="ar-SA"/>
    </w:rPr>
  </w:style>
  <w:style w:type="paragraph" w:customStyle="1" w:styleId="769">
    <w:name w:val="CSS1级正文 Char"/>
    <w:basedOn w:val="4"/>
    <w:qFormat/>
    <w:uiPriority w:val="0"/>
    <w:pPr>
      <w:autoSpaceDE/>
      <w:autoSpaceDN/>
      <w:snapToGrid w:val="0"/>
      <w:ind w:firstLine="480" w:firstLineChars="200"/>
    </w:pPr>
    <w:rPr>
      <w:rFonts w:ascii="Times New Roman"/>
      <w:szCs w:val="24"/>
      <w:lang w:val="en-US"/>
    </w:rPr>
  </w:style>
  <w:style w:type="paragraph" w:customStyle="1" w:styleId="770">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1">
    <w:name w:val="表文字"/>
    <w:qFormat/>
    <w:uiPriority w:val="0"/>
    <w:rPr>
      <w:rFonts w:ascii="宋体" w:hAnsi="Times New Roman" w:eastAsia="宋体" w:cs="Times New Roman"/>
      <w:kern w:val="2"/>
      <w:lang w:val="en-US" w:eastAsia="zh-CN" w:bidi="ar-SA"/>
    </w:rPr>
  </w:style>
  <w:style w:type="paragraph" w:customStyle="1" w:styleId="772">
    <w:name w:val="MM Title"/>
    <w:basedOn w:val="60"/>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3">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4">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5">
    <w:name w:val="Char Char Char Char Char Char Char Char2"/>
    <w:basedOn w:val="1"/>
    <w:qFormat/>
    <w:uiPriority w:val="0"/>
    <w:pPr>
      <w:tabs>
        <w:tab w:val="left" w:pos="360"/>
      </w:tabs>
    </w:pPr>
    <w:rPr>
      <w:sz w:val="24"/>
      <w:szCs w:val="20"/>
    </w:rPr>
  </w:style>
  <w:style w:type="paragraph" w:customStyle="1" w:styleId="776">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7">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8">
    <w:name w:val="中文标题 3"/>
    <w:basedOn w:val="28"/>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9">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0">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1">
    <w:name w:val="正文－恩普"/>
    <w:basedOn w:val="10"/>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2">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3">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4">
    <w:name w:val="p0"/>
    <w:basedOn w:val="1"/>
    <w:qFormat/>
    <w:uiPriority w:val="0"/>
    <w:pPr>
      <w:widowControl/>
      <w:adjustRightInd/>
    </w:pPr>
    <w:rPr>
      <w:kern w:val="0"/>
      <w:szCs w:val="21"/>
    </w:rPr>
  </w:style>
  <w:style w:type="paragraph" w:customStyle="1" w:styleId="785">
    <w:name w:val="Char6"/>
    <w:basedOn w:val="1"/>
    <w:qFormat/>
    <w:uiPriority w:val="0"/>
    <w:rPr>
      <w:rFonts w:ascii="仿宋_GB2312" w:eastAsia="仿宋_GB2312"/>
      <w:b/>
      <w:sz w:val="32"/>
      <w:szCs w:val="32"/>
    </w:rPr>
  </w:style>
  <w:style w:type="paragraph" w:customStyle="1" w:styleId="786">
    <w:name w:val="Char111"/>
    <w:basedOn w:val="1"/>
    <w:qFormat/>
    <w:uiPriority w:val="0"/>
    <w:rPr>
      <w:rFonts w:ascii="仿宋_GB2312" w:eastAsia="仿宋_GB2312"/>
      <w:b/>
      <w:sz w:val="32"/>
      <w:szCs w:val="32"/>
    </w:rPr>
  </w:style>
  <w:style w:type="paragraph" w:customStyle="1" w:styleId="787">
    <w:name w:val="标题3"/>
    <w:basedOn w:val="9"/>
    <w:next w:val="54"/>
    <w:qFormat/>
    <w:uiPriority w:val="0"/>
    <w:pPr>
      <w:tabs>
        <w:tab w:val="clear" w:pos="900"/>
      </w:tabs>
      <w:spacing w:after="0" w:line="360" w:lineRule="auto"/>
    </w:pPr>
    <w:rPr>
      <w:rFonts w:ascii="仿宋" w:hAnsi="仿宋" w:eastAsia="仿宋" w:cs="仿宋"/>
    </w:rPr>
  </w:style>
  <w:style w:type="paragraph" w:customStyle="1" w:styleId="788">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9">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0">
    <w:name w:val="Char1 Char Char Char2"/>
    <w:basedOn w:val="1"/>
    <w:qFormat/>
    <w:uiPriority w:val="0"/>
    <w:pPr>
      <w:adjustRightInd/>
      <w:ind w:firstLine="200" w:firstLineChars="200"/>
    </w:pPr>
    <w:rPr>
      <w:rFonts w:ascii="Tahoma" w:hAnsi="Tahoma"/>
      <w:sz w:val="24"/>
      <w:szCs w:val="20"/>
    </w:rPr>
  </w:style>
  <w:style w:type="paragraph" w:customStyle="1" w:styleId="791">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2">
    <w:name w:val="样式 标题 1 + 黑色 段前: 0.5 行 段后: 0.5 行1"/>
    <w:basedOn w:val="7"/>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3">
    <w:name w:val="Char Char Char Char Char Char Char2"/>
    <w:basedOn w:val="1"/>
    <w:qFormat/>
    <w:uiPriority w:val="0"/>
    <w:rPr>
      <w:rFonts w:ascii="仿宋_GB2312" w:eastAsia="仿宋_GB2312"/>
      <w:b/>
      <w:sz w:val="32"/>
      <w:szCs w:val="32"/>
    </w:rPr>
  </w:style>
  <w:style w:type="paragraph" w:customStyle="1" w:styleId="794">
    <w:name w:val="五级条标题"/>
    <w:basedOn w:val="795"/>
    <w:next w:val="640"/>
    <w:qFormat/>
    <w:uiPriority w:val="0"/>
    <w:pPr>
      <w:tabs>
        <w:tab w:val="left" w:pos="1260"/>
        <w:tab w:val="left" w:pos="1680"/>
        <w:tab w:val="left" w:pos="2100"/>
        <w:tab w:val="left" w:pos="2940"/>
        <w:tab w:val="left" w:pos="3360"/>
      </w:tabs>
      <w:ind w:left="3360"/>
      <w:outlineLvl w:val="6"/>
    </w:pPr>
  </w:style>
  <w:style w:type="paragraph" w:customStyle="1" w:styleId="795">
    <w:name w:val="四级条标题"/>
    <w:basedOn w:val="655"/>
    <w:next w:val="640"/>
    <w:qFormat/>
    <w:uiPriority w:val="0"/>
    <w:pPr>
      <w:tabs>
        <w:tab w:val="left" w:pos="2940"/>
        <w:tab w:val="clear" w:pos="2520"/>
      </w:tabs>
      <w:ind w:left="2940"/>
      <w:outlineLvl w:val="5"/>
    </w:pPr>
  </w:style>
  <w:style w:type="paragraph" w:customStyle="1" w:styleId="796">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7">
    <w:name w:val="Char23"/>
    <w:basedOn w:val="1"/>
    <w:qFormat/>
    <w:uiPriority w:val="0"/>
    <w:rPr>
      <w:rFonts w:ascii="仿宋_GB2312" w:eastAsia="仿宋_GB2312"/>
      <w:b/>
      <w:sz w:val="32"/>
      <w:szCs w:val="32"/>
    </w:rPr>
  </w:style>
  <w:style w:type="paragraph" w:customStyle="1" w:styleId="798">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9">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0">
    <w:name w:val="首行缩进"/>
    <w:basedOn w:val="1"/>
    <w:qFormat/>
    <w:uiPriority w:val="0"/>
    <w:pPr>
      <w:spacing w:line="360" w:lineRule="auto"/>
      <w:ind w:firstLine="480" w:firstLineChars="200"/>
    </w:pPr>
    <w:rPr>
      <w:rFonts w:ascii="宋体"/>
      <w:sz w:val="24"/>
      <w:szCs w:val="20"/>
    </w:rPr>
  </w:style>
  <w:style w:type="paragraph" w:customStyle="1" w:styleId="801">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2">
    <w:name w:val="单元格左对齐"/>
    <w:basedOn w:val="1"/>
    <w:qFormat/>
    <w:uiPriority w:val="0"/>
    <w:pPr>
      <w:adjustRightInd/>
      <w:spacing w:line="360" w:lineRule="auto"/>
    </w:pPr>
    <w:rPr>
      <w:sz w:val="24"/>
    </w:rPr>
  </w:style>
  <w:style w:type="paragraph" w:customStyle="1" w:styleId="803">
    <w:name w:val="正文主体"/>
    <w:basedOn w:val="624"/>
    <w:qFormat/>
    <w:uiPriority w:val="0"/>
  </w:style>
  <w:style w:type="paragraph" w:customStyle="1" w:styleId="804">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5">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6">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7">
    <w:name w:val="正文（首行缩进2字符）"/>
    <w:basedOn w:val="1"/>
    <w:qFormat/>
    <w:uiPriority w:val="0"/>
    <w:pPr>
      <w:adjustRightInd/>
      <w:spacing w:line="360" w:lineRule="auto"/>
      <w:ind w:firstLine="480" w:firstLineChars="200"/>
    </w:pPr>
    <w:rPr>
      <w:sz w:val="24"/>
      <w:szCs w:val="20"/>
    </w:rPr>
  </w:style>
  <w:style w:type="paragraph" w:customStyle="1" w:styleId="808">
    <w:name w:val="P1"/>
    <w:basedOn w:val="1"/>
    <w:qFormat/>
    <w:uiPriority w:val="0"/>
    <w:pPr>
      <w:adjustRightInd/>
      <w:spacing w:line="288" w:lineRule="auto"/>
      <w:ind w:firstLine="425" w:firstLineChars="200"/>
    </w:pPr>
  </w:style>
  <w:style w:type="paragraph" w:customStyle="1" w:styleId="809">
    <w:name w:val="列表内容"/>
    <w:basedOn w:val="1"/>
    <w:next w:val="1"/>
    <w:qFormat/>
    <w:uiPriority w:val="0"/>
    <w:pPr>
      <w:widowControl/>
      <w:tabs>
        <w:tab w:val="left" w:pos="840"/>
      </w:tabs>
      <w:ind w:left="840" w:hanging="420"/>
      <w:jc w:val="left"/>
    </w:pPr>
    <w:rPr>
      <w:kern w:val="0"/>
      <w:sz w:val="18"/>
    </w:rPr>
  </w:style>
  <w:style w:type="paragraph" w:customStyle="1" w:styleId="810">
    <w:name w:val="Char Char11 Char Char Char1"/>
    <w:basedOn w:val="1"/>
    <w:qFormat/>
    <w:uiPriority w:val="6"/>
    <w:pPr>
      <w:spacing w:line="360" w:lineRule="auto"/>
    </w:pPr>
    <w:rPr>
      <w:szCs w:val="20"/>
    </w:rPr>
  </w:style>
  <w:style w:type="paragraph" w:customStyle="1" w:styleId="811">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2">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3">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4">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5">
    <w:name w:val="正文文字缩进2字"/>
    <w:basedOn w:val="4"/>
    <w:qFormat/>
    <w:uiPriority w:val="0"/>
    <w:pPr>
      <w:autoSpaceDE/>
      <w:autoSpaceDN/>
      <w:adjustRightInd/>
      <w:spacing w:before="60" w:after="60"/>
      <w:ind w:firstLine="200" w:firstLineChars="200"/>
    </w:pPr>
    <w:rPr>
      <w:rFonts w:ascii="Times New Roman"/>
      <w:szCs w:val="20"/>
      <w:lang w:val="en-US"/>
    </w:rPr>
  </w:style>
  <w:style w:type="paragraph" w:customStyle="1" w:styleId="816">
    <w:name w:val="默认段落字体 Para Char Char Char Char"/>
    <w:basedOn w:val="1"/>
    <w:qFormat/>
    <w:uiPriority w:val="0"/>
    <w:pPr>
      <w:spacing w:line="360" w:lineRule="auto"/>
    </w:pPr>
    <w:rPr>
      <w:szCs w:val="20"/>
    </w:rPr>
  </w:style>
  <w:style w:type="paragraph" w:customStyle="1" w:styleId="817">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8">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9">
    <w:name w:val="Char2 Char Char Char2"/>
    <w:basedOn w:val="1"/>
    <w:qFormat/>
    <w:uiPriority w:val="0"/>
    <w:rPr>
      <w:rFonts w:ascii="仿宋_GB2312" w:eastAsia="仿宋_GB2312"/>
      <w:b/>
      <w:sz w:val="32"/>
      <w:szCs w:val="32"/>
    </w:rPr>
  </w:style>
  <w:style w:type="paragraph" w:customStyle="1" w:styleId="820">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1">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2">
    <w:name w:val="正文 首行缩进:  2 字符 Char"/>
    <w:basedOn w:val="1"/>
    <w:qFormat/>
    <w:uiPriority w:val="0"/>
    <w:pPr>
      <w:adjustRightInd/>
      <w:spacing w:line="360" w:lineRule="auto"/>
      <w:ind w:firstLine="480"/>
    </w:pPr>
    <w:rPr>
      <w:rFonts w:cs="宋体"/>
      <w:sz w:val="24"/>
      <w:szCs w:val="20"/>
    </w:rPr>
  </w:style>
  <w:style w:type="paragraph" w:customStyle="1" w:styleId="823">
    <w:name w:val="Char Char4 Char Char"/>
    <w:basedOn w:val="1"/>
    <w:qFormat/>
    <w:uiPriority w:val="0"/>
    <w:pPr>
      <w:widowControl/>
      <w:adjustRightInd/>
      <w:spacing w:after="160" w:line="240" w:lineRule="exact"/>
      <w:jc w:val="left"/>
    </w:pPr>
  </w:style>
  <w:style w:type="paragraph" w:customStyle="1" w:styleId="824">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5">
    <w:name w:val="Char Char11 Char Char Char2"/>
    <w:basedOn w:val="1"/>
    <w:qFormat/>
    <w:uiPriority w:val="0"/>
    <w:pPr>
      <w:spacing w:line="360" w:lineRule="auto"/>
    </w:pPr>
    <w:rPr>
      <w:szCs w:val="20"/>
    </w:rPr>
  </w:style>
  <w:style w:type="paragraph" w:customStyle="1" w:styleId="826">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7">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8">
    <w:name w:val="数字标题4"/>
    <w:basedOn w:val="11"/>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9">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0">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1">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2">
    <w:name w:val="Char311"/>
    <w:basedOn w:val="1"/>
    <w:qFormat/>
    <w:uiPriority w:val="0"/>
    <w:pPr>
      <w:adjustRightInd/>
      <w:ind w:firstLine="200" w:firstLineChars="200"/>
    </w:pPr>
    <w:rPr>
      <w:rFonts w:ascii="Tahoma" w:hAnsi="Tahoma"/>
      <w:sz w:val="24"/>
      <w:szCs w:val="20"/>
    </w:rPr>
  </w:style>
  <w:style w:type="paragraph" w:customStyle="1" w:styleId="833">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4">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5">
    <w:name w:val="正文 内标"/>
    <w:basedOn w:val="750"/>
    <w:qFormat/>
    <w:uiPriority w:val="0"/>
    <w:pPr>
      <w:tabs>
        <w:tab w:val="left" w:pos="0"/>
      </w:tabs>
      <w:ind w:left="900" w:firstLine="0" w:firstLineChars="0"/>
    </w:pPr>
  </w:style>
  <w:style w:type="paragraph" w:customStyle="1" w:styleId="836">
    <w:name w:val="Bulleted List"/>
    <w:basedOn w:val="1"/>
    <w:qFormat/>
    <w:uiPriority w:val="0"/>
    <w:pPr>
      <w:tabs>
        <w:tab w:val="left" w:pos="1260"/>
      </w:tabs>
      <w:adjustRightInd/>
      <w:ind w:left="1260" w:hanging="420"/>
    </w:pPr>
  </w:style>
  <w:style w:type="paragraph" w:customStyle="1" w:styleId="837">
    <w:name w:val="样式 正文文本缩进 2 + 仿宋_GB2312 黑色 行距: 1.5 倍行距"/>
    <w:basedOn w:val="39"/>
    <w:qFormat/>
    <w:uiPriority w:val="0"/>
    <w:pPr>
      <w:adjustRightInd/>
      <w:ind w:firstLine="560" w:firstLineChars="200"/>
      <w:textAlignment w:val="auto"/>
    </w:pPr>
    <w:rPr>
      <w:rFonts w:hAnsi="宋体" w:cs="宋体"/>
      <w:color w:val="000000"/>
      <w:kern w:val="2"/>
      <w:sz w:val="24"/>
    </w:rPr>
  </w:style>
  <w:style w:type="paragraph" w:customStyle="1" w:styleId="838">
    <w:name w:val="样式 左侧:  0.85 厘米"/>
    <w:basedOn w:val="1"/>
    <w:qFormat/>
    <w:uiPriority w:val="2"/>
    <w:pPr>
      <w:adjustRightInd/>
      <w:spacing w:line="360" w:lineRule="auto"/>
    </w:pPr>
    <w:rPr>
      <w:rFonts w:cs="宋体"/>
      <w:sz w:val="24"/>
      <w:szCs w:val="20"/>
    </w:rPr>
  </w:style>
  <w:style w:type="paragraph" w:customStyle="1" w:styleId="839">
    <w:name w:val="Char Char Char Char Char Char Char Char Char Char Char Char1 Char"/>
    <w:basedOn w:val="1"/>
    <w:qFormat/>
    <w:uiPriority w:val="0"/>
    <w:rPr>
      <w:rFonts w:ascii="Tahoma" w:hAnsi="Tahoma" w:cs="仿宋_GB2312"/>
      <w:sz w:val="24"/>
      <w:szCs w:val="20"/>
    </w:rPr>
  </w:style>
  <w:style w:type="paragraph" w:customStyle="1" w:styleId="840">
    <w:name w:val="正文1"/>
    <w:basedOn w:val="35"/>
    <w:qFormat/>
    <w:uiPriority w:val="0"/>
    <w:pPr>
      <w:ind w:left="0" w:leftChars="0" w:firstLine="480" w:firstLineChars="200"/>
    </w:pPr>
    <w:rPr>
      <w:rFonts w:ascii="仿宋_GB2312" w:hAnsi="Courier New" w:eastAsia="仿宋_GB2312"/>
      <w:kern w:val="28"/>
      <w:sz w:val="24"/>
    </w:rPr>
  </w:style>
  <w:style w:type="paragraph" w:customStyle="1" w:styleId="841">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2">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3">
    <w:name w:val="模板普通正文"/>
    <w:basedOn w:val="28"/>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4">
    <w:name w:val="Char Char1 Char Char Char Char Char Char"/>
    <w:basedOn w:val="1"/>
    <w:qFormat/>
    <w:uiPriority w:val="0"/>
    <w:rPr>
      <w:rFonts w:ascii="仿宋_GB2312" w:eastAsia="仿宋_GB2312"/>
      <w:b/>
      <w:sz w:val="32"/>
      <w:szCs w:val="20"/>
    </w:rPr>
  </w:style>
  <w:style w:type="paragraph" w:customStyle="1" w:styleId="845">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6">
    <w:name w:val="Char Char1 Char Char Char Char Char Char2"/>
    <w:basedOn w:val="1"/>
    <w:qFormat/>
    <w:uiPriority w:val="0"/>
    <w:rPr>
      <w:rFonts w:ascii="仿宋_GB2312" w:eastAsia="仿宋_GB2312"/>
      <w:b/>
      <w:sz w:val="32"/>
      <w:szCs w:val="20"/>
    </w:rPr>
  </w:style>
  <w:style w:type="paragraph" w:customStyle="1" w:styleId="847">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8">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9">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0">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1">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2">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3">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4">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5">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6">
    <w:name w:val="Char31"/>
    <w:basedOn w:val="1"/>
    <w:qFormat/>
    <w:uiPriority w:val="0"/>
    <w:pPr>
      <w:adjustRightInd/>
    </w:pPr>
    <w:rPr>
      <w:rFonts w:ascii="仿宋_GB2312" w:eastAsia="仿宋_GB2312"/>
      <w:b/>
      <w:sz w:val="32"/>
      <w:szCs w:val="32"/>
    </w:rPr>
  </w:style>
  <w:style w:type="paragraph" w:customStyle="1" w:styleId="857">
    <w:name w:val="样式 标题 3h33rd level3Heading 3 - oldH3l3CTheading 3Headin..."/>
    <w:basedOn w:val="9"/>
    <w:qFormat/>
    <w:uiPriority w:val="0"/>
    <w:pPr>
      <w:snapToGrid w:val="0"/>
      <w:ind w:left="0" w:firstLine="0"/>
      <w:jc w:val="left"/>
    </w:pPr>
    <w:rPr>
      <w:rFonts w:eastAsia="黑体" w:cs="宋体"/>
      <w:sz w:val="28"/>
      <w:szCs w:val="20"/>
    </w:rPr>
  </w:style>
  <w:style w:type="paragraph" w:customStyle="1" w:styleId="858">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9">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0">
    <w:name w:val="Char Char1"/>
    <w:basedOn w:val="1"/>
    <w:qFormat/>
    <w:uiPriority w:val="0"/>
    <w:pPr>
      <w:widowControl/>
      <w:spacing w:after="160" w:line="240" w:lineRule="exact"/>
      <w:jc w:val="left"/>
    </w:pPr>
    <w:rPr>
      <w:rFonts w:eastAsia="仿宋_GB2312"/>
      <w:sz w:val="28"/>
    </w:rPr>
  </w:style>
  <w:style w:type="paragraph" w:customStyle="1" w:styleId="861">
    <w:name w:val="Char21"/>
    <w:basedOn w:val="1"/>
    <w:qFormat/>
    <w:uiPriority w:val="0"/>
    <w:pPr>
      <w:adjustRightInd/>
      <w:ind w:firstLine="200" w:firstLineChars="200"/>
    </w:pPr>
    <w:rPr>
      <w:rFonts w:ascii="仿宋_GB2312" w:eastAsia="仿宋_GB2312"/>
      <w:b/>
      <w:sz w:val="32"/>
      <w:szCs w:val="32"/>
    </w:rPr>
  </w:style>
  <w:style w:type="paragraph" w:customStyle="1" w:styleId="862">
    <w:name w:val="列表段落1"/>
    <w:basedOn w:val="1"/>
    <w:qFormat/>
    <w:uiPriority w:val="34"/>
    <w:pPr>
      <w:adjustRightInd/>
      <w:ind w:right="238" w:firstLine="420"/>
    </w:pPr>
    <w:rPr>
      <w:rFonts w:ascii="Calibri" w:hAnsi="Calibri"/>
      <w:sz w:val="24"/>
    </w:rPr>
  </w:style>
  <w:style w:type="paragraph" w:customStyle="1" w:styleId="863">
    <w:name w:val="Char Char110"/>
    <w:basedOn w:val="1"/>
    <w:qFormat/>
    <w:uiPriority w:val="6"/>
    <w:pPr>
      <w:spacing w:line="360" w:lineRule="auto"/>
    </w:pPr>
    <w:rPr>
      <w:rFonts w:ascii="Tahoma" w:hAnsi="Tahoma"/>
      <w:sz w:val="24"/>
      <w:szCs w:val="20"/>
    </w:rPr>
  </w:style>
  <w:style w:type="paragraph" w:customStyle="1" w:styleId="864">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5">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6">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7">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8">
    <w:name w:val="Char Char Char Char Char Char Char Char Char Char Char Char1 Char2"/>
    <w:basedOn w:val="1"/>
    <w:qFormat/>
    <w:uiPriority w:val="0"/>
    <w:rPr>
      <w:rFonts w:ascii="Tahoma" w:hAnsi="Tahoma" w:cs="仿宋_GB2312"/>
      <w:sz w:val="24"/>
      <w:szCs w:val="20"/>
    </w:rPr>
  </w:style>
  <w:style w:type="paragraph" w:customStyle="1" w:styleId="869">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0">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1">
    <w:name w:val="样式 列表编号 + 段后: 0.5 行"/>
    <w:basedOn w:val="20"/>
    <w:qFormat/>
    <w:uiPriority w:val="2"/>
    <w:pPr>
      <w:tabs>
        <w:tab w:val="clear" w:pos="390"/>
        <w:tab w:val="clear" w:pos="454"/>
      </w:tabs>
      <w:spacing w:after="0"/>
      <w:ind w:left="840" w:hanging="420"/>
      <w:contextualSpacing/>
    </w:pPr>
    <w:rPr>
      <w:rFonts w:cs="宋体"/>
    </w:rPr>
  </w:style>
  <w:style w:type="paragraph" w:customStyle="1" w:styleId="872">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3">
    <w:name w:val="_Style 12"/>
    <w:basedOn w:val="23"/>
    <w:qFormat/>
    <w:uiPriority w:val="0"/>
    <w:pPr>
      <w:snapToGrid w:val="0"/>
      <w:spacing w:line="360" w:lineRule="auto"/>
    </w:pPr>
  </w:style>
  <w:style w:type="paragraph" w:customStyle="1" w:styleId="874">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5">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6">
    <w:name w:val="_Style 94"/>
    <w:basedOn w:val="1"/>
    <w:next w:val="259"/>
    <w:qFormat/>
    <w:uiPriority w:val="34"/>
    <w:pPr>
      <w:adjustRightInd/>
      <w:spacing w:line="360" w:lineRule="auto"/>
      <w:ind w:firstLine="200" w:firstLineChars="200"/>
    </w:pPr>
    <w:rPr>
      <w:rFonts w:ascii="Calibri" w:hAnsi="Calibri"/>
      <w:sz w:val="28"/>
      <w:szCs w:val="20"/>
    </w:rPr>
  </w:style>
  <w:style w:type="paragraph" w:customStyle="1" w:styleId="877">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8">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9">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0">
    <w:name w:val="3级标题"/>
    <w:basedOn w:val="672"/>
    <w:qFormat/>
    <w:uiPriority w:val="0"/>
    <w:pPr>
      <w:outlineLvl w:val="2"/>
    </w:pPr>
  </w:style>
  <w:style w:type="paragraph" w:customStyle="1" w:styleId="881">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2">
    <w:name w:val="Char1 Char Char Char3"/>
    <w:basedOn w:val="1"/>
    <w:qFormat/>
    <w:uiPriority w:val="0"/>
    <w:pPr>
      <w:adjustRightInd/>
      <w:ind w:firstLine="200" w:firstLineChars="200"/>
    </w:pPr>
    <w:rPr>
      <w:rFonts w:ascii="Tahoma" w:hAnsi="Tahoma"/>
      <w:sz w:val="24"/>
      <w:szCs w:val="20"/>
    </w:rPr>
  </w:style>
  <w:style w:type="paragraph" w:customStyle="1" w:styleId="883">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4">
    <w:name w:val="MM Empty"/>
    <w:basedOn w:val="1"/>
    <w:qFormat/>
    <w:uiPriority w:val="0"/>
    <w:pPr>
      <w:adjustRightInd/>
    </w:pPr>
  </w:style>
  <w:style w:type="paragraph" w:customStyle="1" w:styleId="885">
    <w:name w:val="Char24"/>
    <w:basedOn w:val="1"/>
    <w:qFormat/>
    <w:uiPriority w:val="0"/>
    <w:rPr>
      <w:rFonts w:ascii="仿宋_GB2312" w:eastAsia="仿宋_GB2312"/>
      <w:b/>
      <w:sz w:val="32"/>
      <w:szCs w:val="32"/>
    </w:rPr>
  </w:style>
  <w:style w:type="paragraph" w:customStyle="1" w:styleId="886">
    <w:name w:val="正文箭头"/>
    <w:basedOn w:val="538"/>
    <w:qFormat/>
    <w:uiPriority w:val="0"/>
  </w:style>
  <w:style w:type="paragraph" w:customStyle="1" w:styleId="887">
    <w:name w:val="U_编号2"/>
    <w:basedOn w:val="1"/>
    <w:qFormat/>
    <w:uiPriority w:val="0"/>
    <w:pPr>
      <w:tabs>
        <w:tab w:val="left" w:pos="785"/>
      </w:tabs>
      <w:adjustRightInd/>
      <w:spacing w:beforeLines="10" w:afterLines="10" w:line="300" w:lineRule="auto"/>
    </w:pPr>
    <w:rPr>
      <w:sz w:val="24"/>
    </w:rPr>
  </w:style>
  <w:style w:type="paragraph" w:customStyle="1" w:styleId="888">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9">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0">
    <w:name w:val="标书标题3"/>
    <w:basedOn w:val="9"/>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1">
    <w:name w:val="TOC 标题11"/>
    <w:basedOn w:val="7"/>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2">
    <w:name w:val="_Style 1"/>
    <w:basedOn w:val="1"/>
    <w:qFormat/>
    <w:uiPriority w:val="34"/>
    <w:pPr>
      <w:adjustRightInd/>
      <w:ind w:firstLine="420" w:firstLineChars="200"/>
    </w:pPr>
    <w:rPr>
      <w:rFonts w:eastAsia="仿宋_GB2312"/>
      <w:sz w:val="28"/>
    </w:rPr>
  </w:style>
  <w:style w:type="paragraph" w:customStyle="1" w:styleId="893">
    <w:name w:val="表格 内容"/>
    <w:basedOn w:val="729"/>
    <w:qFormat/>
    <w:uiPriority w:val="0"/>
    <w:rPr>
      <w:b w:val="0"/>
      <w:sz w:val="20"/>
    </w:rPr>
  </w:style>
  <w:style w:type="paragraph" w:customStyle="1" w:styleId="894">
    <w:name w:val="正文首行缩进1"/>
    <w:basedOn w:val="4"/>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5">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6">
    <w:name w:val="数字标题5"/>
    <w:basedOn w:val="12"/>
    <w:next w:val="1"/>
    <w:qFormat/>
    <w:uiPriority w:val="0"/>
    <w:pPr>
      <w:tabs>
        <w:tab w:val="left" w:pos="1080"/>
      </w:tabs>
      <w:ind w:left="1080" w:hanging="1080"/>
    </w:pPr>
  </w:style>
  <w:style w:type="paragraph" w:customStyle="1" w:styleId="897">
    <w:name w:val="数字标题1"/>
    <w:basedOn w:val="7"/>
    <w:next w:val="1"/>
    <w:qFormat/>
    <w:uiPriority w:val="0"/>
    <w:pPr>
      <w:tabs>
        <w:tab w:val="left" w:pos="480"/>
      </w:tabs>
      <w:ind w:left="480" w:hanging="480"/>
    </w:pPr>
  </w:style>
  <w:style w:type="paragraph" w:customStyle="1" w:styleId="898">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9">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0">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1">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2">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3">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4">
    <w:name w:val="0"/>
    <w:basedOn w:val="1"/>
    <w:qFormat/>
    <w:uiPriority w:val="0"/>
    <w:pPr>
      <w:widowControl/>
    </w:pPr>
    <w:rPr>
      <w:kern w:val="0"/>
      <w:sz w:val="24"/>
      <w:szCs w:val="20"/>
    </w:rPr>
  </w:style>
  <w:style w:type="paragraph" w:customStyle="1" w:styleId="905">
    <w:name w:val="Char Char113"/>
    <w:basedOn w:val="1"/>
    <w:qFormat/>
    <w:uiPriority w:val="0"/>
    <w:pPr>
      <w:widowControl/>
      <w:spacing w:after="160" w:line="240" w:lineRule="exact"/>
      <w:jc w:val="left"/>
    </w:pPr>
    <w:rPr>
      <w:rFonts w:eastAsia="仿宋_GB2312"/>
      <w:sz w:val="28"/>
    </w:rPr>
  </w:style>
  <w:style w:type="paragraph" w:customStyle="1" w:styleId="906">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7">
    <w:name w:val="_Style 8"/>
    <w:basedOn w:val="1"/>
    <w:qFormat/>
    <w:uiPriority w:val="34"/>
    <w:pPr>
      <w:adjustRightInd/>
      <w:ind w:firstLine="420" w:firstLineChars="200"/>
    </w:pPr>
    <w:rPr>
      <w:rFonts w:eastAsia="仿宋_GB2312"/>
      <w:sz w:val="28"/>
    </w:rPr>
  </w:style>
  <w:style w:type="paragraph" w:customStyle="1" w:styleId="908">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9">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10">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1">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2">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3">
    <w:name w:val="Char Char112"/>
    <w:basedOn w:val="1"/>
    <w:qFormat/>
    <w:uiPriority w:val="6"/>
    <w:pPr>
      <w:widowControl/>
      <w:spacing w:after="160" w:line="240" w:lineRule="exact"/>
      <w:jc w:val="left"/>
    </w:pPr>
    <w:rPr>
      <w:rFonts w:eastAsia="仿宋_GB2312"/>
      <w:sz w:val="28"/>
    </w:rPr>
  </w:style>
  <w:style w:type="paragraph" w:customStyle="1" w:styleId="914">
    <w:name w:val="正文 图"/>
    <w:basedOn w:val="444"/>
    <w:qFormat/>
    <w:uiPriority w:val="0"/>
    <w:pPr>
      <w:adjustRightInd/>
      <w:spacing w:before="0"/>
      <w:ind w:firstLine="0"/>
      <w:jc w:val="center"/>
    </w:pPr>
    <w:rPr>
      <w:rFonts w:ascii="微软雅黑" w:hAnsi="微软雅黑"/>
    </w:rPr>
  </w:style>
  <w:style w:type="paragraph" w:customStyle="1" w:styleId="915">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6">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7">
    <w:name w:val="Thf"/>
    <w:basedOn w:val="562"/>
    <w:qFormat/>
    <w:uiPriority w:val="0"/>
    <w:pPr>
      <w:ind w:left="0"/>
    </w:pPr>
  </w:style>
  <w:style w:type="paragraph" w:customStyle="1" w:styleId="918">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9">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20">
    <w:name w:val="注释"/>
    <w:basedOn w:val="1"/>
    <w:qFormat/>
    <w:uiPriority w:val="0"/>
    <w:pPr>
      <w:adjustRightInd/>
      <w:spacing w:line="360" w:lineRule="auto"/>
      <w:ind w:firstLine="480"/>
    </w:pPr>
    <w:rPr>
      <w:sz w:val="24"/>
    </w:rPr>
  </w:style>
  <w:style w:type="table" w:customStyle="1" w:styleId="921">
    <w:name w:val="网格型2"/>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1"/>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6"/>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3"/>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5">
    <w:name w:val="网格型4"/>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6">
    <w:name w:val="网格型5"/>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7">
    <w:name w:val="列出段落111"/>
    <w:basedOn w:val="1"/>
    <w:qFormat/>
    <w:uiPriority w:val="34"/>
    <w:pPr>
      <w:ind w:firstLine="420" w:firstLineChars="200"/>
    </w:pPr>
  </w:style>
  <w:style w:type="character" w:customStyle="1" w:styleId="928">
    <w:name w:val="交叉引用"/>
    <w:qFormat/>
    <w:uiPriority w:val="1"/>
    <w:rPr>
      <w:rFonts w:ascii="Arial" w:hAnsi="Arial" w:eastAsia="黑体"/>
      <w:snapToGrid w:val="0"/>
      <w:color w:val="0000FF"/>
      <w:kern w:val="0"/>
      <w:sz w:val="20"/>
      <w:szCs w:val="21"/>
      <w:u w:val="single"/>
      <w:lang w:val="en-US" w:eastAsia="zh-CN"/>
    </w:rPr>
  </w:style>
  <w:style w:type="character" w:customStyle="1" w:styleId="929">
    <w:name w:val="正文缩进 字符1"/>
    <w:qFormat/>
    <w:uiPriority w:val="0"/>
    <w:rPr>
      <w:rFonts w:ascii="宋体" w:eastAsia="宋体"/>
      <w:snapToGrid w:val="0"/>
      <w:color w:val="000000"/>
      <w:kern w:val="28"/>
      <w:sz w:val="28"/>
      <w:lang w:val="en-US" w:eastAsia="zh-CN" w:bidi="ar-SA"/>
    </w:rPr>
  </w:style>
  <w:style w:type="character" w:customStyle="1" w:styleId="930">
    <w:name w:val="页脚 字符1"/>
    <w:qFormat/>
    <w:locked/>
    <w:uiPriority w:val="99"/>
    <w:rPr>
      <w:kern w:val="2"/>
      <w:sz w:val="18"/>
      <w:szCs w:val="18"/>
    </w:rPr>
  </w:style>
  <w:style w:type="character" w:customStyle="1" w:styleId="931">
    <w:name w:val="页眉 字符1"/>
    <w:qFormat/>
    <w:uiPriority w:val="99"/>
    <w:rPr>
      <w:kern w:val="2"/>
      <w:sz w:val="18"/>
      <w:szCs w:val="18"/>
    </w:rPr>
  </w:style>
  <w:style w:type="character" w:customStyle="1" w:styleId="932">
    <w:name w:val="尾注文本 Char"/>
    <w:link w:val="40"/>
    <w:qFormat/>
    <w:uiPriority w:val="0"/>
    <w:rPr>
      <w:kern w:val="2"/>
      <w:sz w:val="21"/>
      <w:szCs w:val="24"/>
      <w:lang w:val="zh-CN"/>
    </w:rPr>
  </w:style>
  <w:style w:type="character" w:customStyle="1" w:styleId="933">
    <w:name w:val="无间隔 Char"/>
    <w:link w:val="484"/>
    <w:qFormat/>
    <w:uiPriority w:val="99"/>
    <w:rPr>
      <w:kern w:val="2"/>
      <w:sz w:val="21"/>
      <w:szCs w:val="22"/>
    </w:rPr>
  </w:style>
  <w:style w:type="character" w:customStyle="1" w:styleId="934">
    <w:name w:val="标准文本 Char Char"/>
    <w:link w:val="935"/>
    <w:qFormat/>
    <w:uiPriority w:val="0"/>
    <w:rPr>
      <w:rFonts w:cs="宋体"/>
      <w:kern w:val="2"/>
      <w:sz w:val="24"/>
    </w:rPr>
  </w:style>
  <w:style w:type="paragraph" w:customStyle="1" w:styleId="935">
    <w:name w:val="标准文本"/>
    <w:basedOn w:val="1"/>
    <w:link w:val="934"/>
    <w:qFormat/>
    <w:uiPriority w:val="0"/>
    <w:pPr>
      <w:adjustRightInd/>
      <w:spacing w:line="360" w:lineRule="auto"/>
      <w:ind w:firstLine="480" w:firstLineChars="200"/>
    </w:pPr>
    <w:rPr>
      <w:rFonts w:cs="宋体"/>
      <w:sz w:val="24"/>
      <w:szCs w:val="20"/>
    </w:rPr>
  </w:style>
  <w:style w:type="character" w:customStyle="1" w:styleId="936">
    <w:name w:val="Char Char213"/>
    <w:qFormat/>
    <w:uiPriority w:val="0"/>
    <w:rPr>
      <w:rFonts w:eastAsia="Century Gothic"/>
      <w:b/>
      <w:bCs/>
      <w:kern w:val="44"/>
      <w:sz w:val="32"/>
      <w:szCs w:val="44"/>
      <w:lang w:val="en-US" w:eastAsia="zh-CN" w:bidi="ar-SA"/>
    </w:rPr>
  </w:style>
  <w:style w:type="character" w:customStyle="1" w:styleId="937">
    <w:name w:val="apple-style-span"/>
    <w:qFormat/>
    <w:uiPriority w:val="0"/>
    <w:rPr>
      <w:rFonts w:ascii="Arial" w:hAnsi="Arial" w:eastAsia="黑体" w:cs="Arial"/>
      <w:snapToGrid w:val="0"/>
      <w:kern w:val="0"/>
      <w:szCs w:val="21"/>
    </w:rPr>
  </w:style>
  <w:style w:type="character" w:customStyle="1" w:styleId="938">
    <w:name w:val="15"/>
    <w:qFormat/>
    <w:uiPriority w:val="0"/>
    <w:rPr>
      <w:rFonts w:hint="default" w:ascii="Calibri" w:hAnsi="Calibri"/>
      <w:color w:val="0000FF"/>
      <w:u w:val="single"/>
    </w:rPr>
  </w:style>
  <w:style w:type="character" w:customStyle="1" w:styleId="939">
    <w:name w:val="16"/>
    <w:qFormat/>
    <w:uiPriority w:val="0"/>
    <w:rPr>
      <w:rFonts w:hint="eastAsia" w:ascii="宋体" w:hAnsi="宋体" w:eastAsia="宋体"/>
      <w:color w:val="000000"/>
      <w:sz w:val="20"/>
      <w:szCs w:val="20"/>
    </w:rPr>
  </w:style>
  <w:style w:type="character" w:customStyle="1" w:styleId="940">
    <w:name w:val="edui-unclickable"/>
    <w:qFormat/>
    <w:uiPriority w:val="0"/>
    <w:rPr>
      <w:color w:val="808080"/>
    </w:rPr>
  </w:style>
  <w:style w:type="character" w:customStyle="1" w:styleId="941">
    <w:name w:val="tpc_content1"/>
    <w:qFormat/>
    <w:uiPriority w:val="0"/>
    <w:rPr>
      <w:sz w:val="20"/>
      <w:szCs w:val="20"/>
    </w:rPr>
  </w:style>
  <w:style w:type="character" w:customStyle="1" w:styleId="942">
    <w:name w:val="正文文本缩进 字符"/>
    <w:qFormat/>
    <w:uiPriority w:val="0"/>
    <w:rPr>
      <w:rFonts w:ascii="Century Gothic" w:hAnsi="Century Gothic" w:eastAsia="Century Gothic"/>
      <w:kern w:val="2"/>
      <w:sz w:val="24"/>
      <w:lang w:val="en-US" w:eastAsia="zh-CN" w:bidi="ar-SA"/>
    </w:rPr>
  </w:style>
  <w:style w:type="character" w:customStyle="1" w:styleId="943">
    <w:name w:val="正文文本 2 字符"/>
    <w:qFormat/>
    <w:uiPriority w:val="0"/>
    <w:rPr>
      <w:rFonts w:ascii="Arial" w:hAnsi="Arial" w:eastAsia="宋体"/>
      <w:kern w:val="2"/>
      <w:sz w:val="24"/>
      <w:szCs w:val="24"/>
      <w:lang w:val="en-US" w:eastAsia="zh-CN" w:bidi="ar-SA"/>
    </w:rPr>
  </w:style>
  <w:style w:type="character" w:customStyle="1" w:styleId="944">
    <w:name w:val="edui-clickable2"/>
    <w:qFormat/>
    <w:uiPriority w:val="0"/>
    <w:rPr>
      <w:color w:val="0000FF"/>
      <w:u w:val="single"/>
    </w:rPr>
  </w:style>
  <w:style w:type="character" w:customStyle="1" w:styleId="945">
    <w:name w:val="style1"/>
    <w:qFormat/>
    <w:uiPriority w:val="0"/>
    <w:rPr>
      <w:rFonts w:ascii="Arial" w:hAnsi="Arial" w:eastAsia="黑体" w:cs="Arial"/>
      <w:snapToGrid w:val="0"/>
      <w:kern w:val="0"/>
      <w:szCs w:val="21"/>
    </w:rPr>
  </w:style>
  <w:style w:type="character" w:customStyle="1" w:styleId="946">
    <w:name w:val="zbggtop11 style5"/>
    <w:qFormat/>
    <w:uiPriority w:val="0"/>
    <w:rPr>
      <w:rFonts w:ascii="Arial" w:hAnsi="Arial" w:eastAsia="黑体" w:cs="Arial"/>
      <w:snapToGrid w:val="0"/>
      <w:kern w:val="0"/>
      <w:szCs w:val="21"/>
    </w:rPr>
  </w:style>
  <w:style w:type="character" w:customStyle="1" w:styleId="947">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8">
    <w:name w:val="bulletintext1"/>
    <w:qFormat/>
    <w:uiPriority w:val="0"/>
    <w:rPr>
      <w:color w:val="000000"/>
      <w:sz w:val="18"/>
    </w:rPr>
  </w:style>
  <w:style w:type="paragraph" w:customStyle="1" w:styleId="949">
    <w:name w:val="_Style 947"/>
    <w:basedOn w:val="1"/>
    <w:next w:val="259"/>
    <w:qFormat/>
    <w:uiPriority w:val="34"/>
    <w:pPr>
      <w:adjustRightInd/>
      <w:ind w:firstLine="420" w:firstLineChars="200"/>
    </w:pPr>
  </w:style>
  <w:style w:type="paragraph" w:customStyle="1" w:styleId="950">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1">
    <w:name w:val="纯文本2"/>
    <w:basedOn w:val="1"/>
    <w:qFormat/>
    <w:uiPriority w:val="0"/>
    <w:pPr>
      <w:adjustRightInd/>
      <w:snapToGrid w:val="0"/>
      <w:jc w:val="left"/>
    </w:pPr>
    <w:rPr>
      <w:rFonts w:ascii="Century Gothic" w:hAnsi="楷体_GB2312" w:eastAsia="Century Gothic"/>
      <w:szCs w:val="20"/>
    </w:rPr>
  </w:style>
  <w:style w:type="paragraph" w:customStyle="1" w:styleId="952">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3">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4">
    <w:name w:val="节"/>
    <w:basedOn w:val="8"/>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5">
    <w:name w:val="Blockquote"/>
    <w:basedOn w:val="1"/>
    <w:qFormat/>
    <w:uiPriority w:val="0"/>
    <w:pPr>
      <w:autoSpaceDE w:val="0"/>
      <w:autoSpaceDN w:val="0"/>
      <w:spacing w:before="100" w:after="100"/>
      <w:ind w:left="360" w:right="360"/>
      <w:jc w:val="left"/>
    </w:pPr>
    <w:rPr>
      <w:kern w:val="0"/>
      <w:sz w:val="24"/>
      <w:szCs w:val="20"/>
    </w:rPr>
  </w:style>
  <w:style w:type="paragraph" w:customStyle="1" w:styleId="956">
    <w:name w:val="p1"/>
    <w:basedOn w:val="1"/>
    <w:qFormat/>
    <w:uiPriority w:val="0"/>
    <w:pPr>
      <w:widowControl/>
      <w:adjustRightInd/>
      <w:jc w:val="left"/>
    </w:pPr>
    <w:rPr>
      <w:rFonts w:ascii=".PingFang SC" w:eastAsia=".PingFang SC"/>
      <w:color w:val="454545"/>
      <w:kern w:val="0"/>
      <w:sz w:val="18"/>
      <w:szCs w:val="18"/>
    </w:rPr>
  </w:style>
  <w:style w:type="paragraph" w:customStyle="1" w:styleId="957">
    <w:name w:val="Table Paragraph"/>
    <w:basedOn w:val="1"/>
    <w:qFormat/>
    <w:uiPriority w:val="0"/>
    <w:pPr>
      <w:adjustRightInd/>
      <w:jc w:val="left"/>
    </w:pPr>
    <w:rPr>
      <w:rFonts w:ascii="Calibri" w:hAnsi="Calibri"/>
      <w:kern w:val="0"/>
      <w:sz w:val="22"/>
      <w:szCs w:val="22"/>
      <w:lang w:eastAsia="en-US"/>
    </w:rPr>
  </w:style>
  <w:style w:type="paragraph" w:customStyle="1" w:styleId="958">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9">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0">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1">
    <w:name w:val="ksfind_class_select1"/>
    <w:basedOn w:val="70"/>
    <w:qFormat/>
    <w:uiPriority w:val="0"/>
    <w:rPr>
      <w:color w:val="000000"/>
      <w:shd w:val="clear" w:color="auto" w:fill="EFD200"/>
    </w:rPr>
  </w:style>
  <w:style w:type="character" w:customStyle="1" w:styleId="962">
    <w:name w:val="font71"/>
    <w:qFormat/>
    <w:uiPriority w:val="0"/>
    <w:rPr>
      <w:rFonts w:hint="eastAsia" w:ascii="宋体" w:hAnsi="宋体" w:eastAsia="宋体" w:cs="宋体"/>
      <w:color w:val="000000"/>
      <w:sz w:val="22"/>
      <w:szCs w:val="22"/>
      <w:u w:val="none"/>
    </w:rPr>
  </w:style>
  <w:style w:type="character" w:customStyle="1" w:styleId="963">
    <w:name w:val="font91"/>
    <w:qFormat/>
    <w:uiPriority w:val="0"/>
    <w:rPr>
      <w:rFonts w:hint="eastAsia" w:ascii="仿宋" w:hAnsi="仿宋" w:eastAsia="仿宋" w:cs="仿宋"/>
      <w:color w:val="000000"/>
      <w:sz w:val="22"/>
      <w:szCs w:val="22"/>
      <w:u w:val="none"/>
    </w:rPr>
  </w:style>
  <w:style w:type="paragraph" w:customStyle="1" w:styleId="964">
    <w:name w:val="修订4"/>
    <w:hidden/>
    <w:semiHidden/>
    <w:qFormat/>
    <w:uiPriority w:val="99"/>
    <w:rPr>
      <w:rFonts w:ascii="Times New Roman" w:hAnsi="Times New Roman" w:eastAsia="宋体" w:cs="Times New Roman"/>
      <w:kern w:val="2"/>
      <w:sz w:val="21"/>
      <w:szCs w:val="24"/>
      <w:lang w:val="en-US" w:eastAsia="zh-CN" w:bidi="ar-SA"/>
    </w:rPr>
  </w:style>
  <w:style w:type="table" w:customStyle="1" w:styleId="96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6" Type="http://schemas.openxmlformats.org/officeDocument/2006/relationships/fontTable" Target="fontTable.xml"/><Relationship Id="rId55" Type="http://schemas.openxmlformats.org/officeDocument/2006/relationships/numbering" Target="numbering.xml"/><Relationship Id="rId54" Type="http://schemas.openxmlformats.org/officeDocument/2006/relationships/customXml" Target="../customXml/item1.xml"/><Relationship Id="rId53" Type="http://schemas.openxmlformats.org/officeDocument/2006/relationships/theme" Target="theme/theme1.xml"/><Relationship Id="rId52" Type="http://schemas.openxmlformats.org/officeDocument/2006/relationships/footer" Target="footer27.xml"/><Relationship Id="rId51" Type="http://schemas.openxmlformats.org/officeDocument/2006/relationships/footer" Target="footer26.xml"/><Relationship Id="rId50" Type="http://schemas.openxmlformats.org/officeDocument/2006/relationships/footer" Target="footer25.xml"/><Relationship Id="rId5" Type="http://schemas.openxmlformats.org/officeDocument/2006/relationships/footer" Target="footer1.xml"/><Relationship Id="rId49" Type="http://schemas.openxmlformats.org/officeDocument/2006/relationships/header" Target="header23.xml"/><Relationship Id="rId48" Type="http://schemas.openxmlformats.org/officeDocument/2006/relationships/header" Target="header22.xml"/><Relationship Id="rId47" Type="http://schemas.openxmlformats.org/officeDocument/2006/relationships/footer" Target="footer24.xml"/><Relationship Id="rId46" Type="http://schemas.openxmlformats.org/officeDocument/2006/relationships/footer" Target="footer23.xml"/><Relationship Id="rId45" Type="http://schemas.openxmlformats.org/officeDocument/2006/relationships/header" Target="header21.xml"/><Relationship Id="rId44" Type="http://schemas.openxmlformats.org/officeDocument/2006/relationships/header" Target="header20.xml"/><Relationship Id="rId43" Type="http://schemas.openxmlformats.org/officeDocument/2006/relationships/footer" Target="footer22.xml"/><Relationship Id="rId42" Type="http://schemas.openxmlformats.org/officeDocument/2006/relationships/footer" Target="footer21.xml"/><Relationship Id="rId41" Type="http://schemas.openxmlformats.org/officeDocument/2006/relationships/header" Target="header19.xml"/><Relationship Id="rId40" Type="http://schemas.openxmlformats.org/officeDocument/2006/relationships/header" Target="header18.xml"/><Relationship Id="rId4" Type="http://schemas.openxmlformats.org/officeDocument/2006/relationships/header" Target="header2.xml"/><Relationship Id="rId39" Type="http://schemas.openxmlformats.org/officeDocument/2006/relationships/footer" Target="footer20.xml"/><Relationship Id="rId38" Type="http://schemas.openxmlformats.org/officeDocument/2006/relationships/footer" Target="footer19.xml"/><Relationship Id="rId37" Type="http://schemas.openxmlformats.org/officeDocument/2006/relationships/header" Target="header17.xml"/><Relationship Id="rId36" Type="http://schemas.openxmlformats.org/officeDocument/2006/relationships/header" Target="header16.xml"/><Relationship Id="rId35" Type="http://schemas.openxmlformats.org/officeDocument/2006/relationships/footer" Target="footer18.xml"/><Relationship Id="rId34" Type="http://schemas.openxmlformats.org/officeDocument/2006/relationships/footer" Target="footer17.xml"/><Relationship Id="rId33" Type="http://schemas.openxmlformats.org/officeDocument/2006/relationships/header" Target="header15.xml"/><Relationship Id="rId32" Type="http://schemas.openxmlformats.org/officeDocument/2006/relationships/header" Target="header14.xml"/><Relationship Id="rId31" Type="http://schemas.openxmlformats.org/officeDocument/2006/relationships/footer" Target="footer16.xml"/><Relationship Id="rId30" Type="http://schemas.openxmlformats.org/officeDocument/2006/relationships/header" Target="header13.xml"/><Relationship Id="rId3" Type="http://schemas.openxmlformats.org/officeDocument/2006/relationships/header" Target="header1.xml"/><Relationship Id="rId29" Type="http://schemas.openxmlformats.org/officeDocument/2006/relationships/footer" Target="footer15.xml"/><Relationship Id="rId28" Type="http://schemas.openxmlformats.org/officeDocument/2006/relationships/header" Target="header12.xml"/><Relationship Id="rId27" Type="http://schemas.openxmlformats.org/officeDocument/2006/relationships/footer" Target="footer14.xml"/><Relationship Id="rId26" Type="http://schemas.openxmlformats.org/officeDocument/2006/relationships/header" Target="header11.xml"/><Relationship Id="rId25" Type="http://schemas.openxmlformats.org/officeDocument/2006/relationships/footer" Target="footer13.xml"/><Relationship Id="rId24" Type="http://schemas.openxmlformats.org/officeDocument/2006/relationships/header" Target="header10.xml"/><Relationship Id="rId23" Type="http://schemas.openxmlformats.org/officeDocument/2006/relationships/footer" Target="footer12.xml"/><Relationship Id="rId22" Type="http://schemas.openxmlformats.org/officeDocument/2006/relationships/header" Target="header9.xml"/><Relationship Id="rId21" Type="http://schemas.openxmlformats.org/officeDocument/2006/relationships/footer" Target="footer11.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117</Pages>
  <Words>2091</Words>
  <Characters>2382</Characters>
  <Lines>281</Lines>
  <Paragraphs>79</Paragraphs>
  <TotalTime>40</TotalTime>
  <ScaleCrop>false</ScaleCrop>
  <LinksUpToDate>false</LinksUpToDate>
  <CharactersWithSpaces>2448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2021-07-31T16:22:00Z</dcterms:created>
  <dc:creator>玥</dc:creator>
  <cp:lastModifiedBy>WPS_1636963458</cp:lastModifiedBy>
  <cp:lastPrinted>2021-12-28T19:06:00Z</cp:lastPrinted>
  <dcterms:modified xsi:type="dcterms:W3CDTF">2026-05-12T07:26:36Z</dcterms:modified>
  <dc:title>杭州市市民卡扩大发卡工程</dc:title>
  <cp:revision>303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8A4575C2BDD7484D99915022F17FE684_13</vt:lpwstr>
  </property>
  <property fmtid="{D5CDD505-2E9C-101B-9397-08002B2CF9AE}" pid="5" name="KSOTemplateDocerSaveRecord">
    <vt:lpwstr>eyJoZGlkIjoiNWNlYWI3YTY5YTFjMWFmMjMzYTdmYjIwZTU0MjhjNWYiLCJ1c2VySWQiOiIxMjkwODA3NDM2In0=</vt:lpwstr>
  </property>
</Properties>
</file>