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CCF7E">
      <w:pPr>
        <w:spacing w:line="0" w:lineRule="atLeast"/>
        <w:rPr>
          <w:rFonts w:ascii="华文中宋" w:eastAsia="华文中宋"/>
          <w:bCs/>
          <w:sz w:val="96"/>
        </w:rPr>
      </w:pPr>
      <w:r>
        <w:rPr>
          <w:rFonts w:hint="eastAsia" w:ascii="仿宋" w:hAnsi="仿宋" w:eastAsia="仿宋" w:cs="仿宋"/>
          <w:color w:val="000000"/>
          <w:kern w:val="0"/>
          <w:sz w:val="32"/>
          <w:szCs w:val="32"/>
        </w:rPr>
        <w:t xml:space="preserve"> </w:t>
      </w:r>
    </w:p>
    <w:p w14:paraId="1CC0C0FE">
      <w:pPr>
        <w:pStyle w:val="16"/>
      </w:pPr>
    </w:p>
    <w:p w14:paraId="5990A865">
      <w:pPr>
        <w:spacing w:line="0" w:lineRule="atLeast"/>
        <w:jc w:val="center"/>
        <w:rPr>
          <w:rFonts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96"/>
          <w:szCs w:val="96"/>
        </w:rPr>
        <w:t>磋  商  文  件</w:t>
      </w:r>
      <w:r>
        <w:rPr>
          <w:rFonts w:hint="eastAsia" w:asciiTheme="minorEastAsia" w:hAnsiTheme="minorEastAsia" w:eastAsiaTheme="minorEastAsia" w:cstheme="minorEastAsia"/>
          <w:b/>
          <w:bCs/>
          <w:sz w:val="60"/>
          <w:szCs w:val="60"/>
        </w:rPr>
        <w:t xml:space="preserve">   </w:t>
      </w:r>
    </w:p>
    <w:p w14:paraId="3643AF04">
      <w:pPr>
        <w:widowControl/>
        <w:ind w:firstLine="723" w:firstLineChars="200"/>
        <w:jc w:val="left"/>
        <w:rPr>
          <w:rFonts w:ascii="宋体" w:hAnsi="宋体" w:cs="宋体"/>
          <w:b/>
          <w:bCs/>
          <w:color w:val="000000"/>
          <w:kern w:val="0"/>
          <w:sz w:val="36"/>
          <w:szCs w:val="36"/>
        </w:rPr>
      </w:pPr>
    </w:p>
    <w:p w14:paraId="3F06A9BD">
      <w:pPr>
        <w:widowControl/>
        <w:ind w:firstLine="723" w:firstLineChars="200"/>
        <w:jc w:val="left"/>
        <w:rPr>
          <w:rFonts w:ascii="宋体" w:hAnsi="宋体" w:cs="宋体"/>
          <w:b/>
          <w:bCs/>
          <w:color w:val="000000"/>
          <w:kern w:val="0"/>
          <w:sz w:val="36"/>
          <w:szCs w:val="36"/>
        </w:rPr>
      </w:pPr>
    </w:p>
    <w:p w14:paraId="49A735C3">
      <w:pPr>
        <w:widowControl/>
        <w:ind w:firstLine="723" w:firstLineChars="200"/>
        <w:jc w:val="left"/>
        <w:rPr>
          <w:rFonts w:ascii="宋体" w:hAnsi="宋体" w:cs="宋体"/>
          <w:b/>
          <w:bCs/>
          <w:color w:val="000000"/>
          <w:kern w:val="0"/>
          <w:sz w:val="36"/>
          <w:szCs w:val="36"/>
        </w:rPr>
      </w:pPr>
    </w:p>
    <w:p w14:paraId="7B50FE1C">
      <w:pPr>
        <w:widowControl/>
        <w:ind w:firstLine="723" w:firstLineChars="200"/>
        <w:jc w:val="left"/>
        <w:rPr>
          <w:rFonts w:ascii="宋体" w:hAnsi="宋体" w:cs="宋体"/>
          <w:b/>
          <w:bCs/>
          <w:color w:val="000000"/>
          <w:kern w:val="0"/>
          <w:sz w:val="36"/>
          <w:szCs w:val="36"/>
        </w:rPr>
      </w:pPr>
    </w:p>
    <w:p w14:paraId="22686886">
      <w:pPr>
        <w:widowControl/>
        <w:jc w:val="left"/>
        <w:rPr>
          <w:rFonts w:ascii="宋体" w:hAnsi="宋体" w:cs="宋体"/>
          <w:b/>
          <w:bCs/>
          <w:color w:val="000000"/>
          <w:kern w:val="0"/>
          <w:sz w:val="36"/>
          <w:szCs w:val="36"/>
        </w:rPr>
      </w:pPr>
    </w:p>
    <w:p w14:paraId="03191127">
      <w:pPr>
        <w:pStyle w:val="5"/>
        <w:shd w:val="clear" w:color="auto" w:fill="FFFFFF"/>
        <w:spacing w:before="0" w:after="0"/>
        <w:ind w:firstLine="723" w:firstLineChars="200"/>
        <w:rPr>
          <w:rFonts w:hint="eastAsia" w:eastAsia="宋体" w:asciiTheme="majorEastAsia" w:hAnsiTheme="majorEastAsia"/>
          <w:sz w:val="36"/>
          <w:szCs w:val="36"/>
          <w:lang w:eastAsia="zh-CN"/>
        </w:rPr>
      </w:pPr>
      <w:r>
        <w:rPr>
          <w:rFonts w:hint="eastAsia" w:ascii="宋体" w:hAnsi="宋体" w:cs="宋体"/>
          <w:bCs/>
          <w:color w:val="000000"/>
          <w:kern w:val="0"/>
          <w:sz w:val="36"/>
          <w:szCs w:val="36"/>
        </w:rPr>
        <w:t>项目名称：</w:t>
      </w:r>
      <w:r>
        <w:rPr>
          <w:rFonts w:hint="eastAsia" w:asciiTheme="majorEastAsia" w:hAnsiTheme="majorEastAsia" w:eastAsiaTheme="majorEastAsia"/>
          <w:b w:val="0"/>
          <w:sz w:val="30"/>
          <w:szCs w:val="30"/>
          <w:lang w:eastAsia="zh-CN"/>
        </w:rPr>
        <w:t>2026年度保安服务采购项目</w:t>
      </w:r>
    </w:p>
    <w:p w14:paraId="7ABDE946">
      <w:pPr>
        <w:widowControl/>
        <w:shd w:val="clear" w:color="auto" w:fill="FFFFFF"/>
        <w:ind w:right="449" w:firstLine="723" w:firstLineChars="200"/>
        <w:jc w:val="left"/>
        <w:rPr>
          <w:rFonts w:hint="eastAsia" w:ascii="微软雅黑" w:hAnsi="微软雅黑" w:eastAsia="宋体" w:cs="宋体"/>
          <w:kern w:val="0"/>
          <w:sz w:val="26"/>
          <w:szCs w:val="26"/>
          <w:lang w:eastAsia="zh-CN"/>
        </w:rPr>
      </w:pPr>
      <w:r>
        <w:rPr>
          <w:rFonts w:hint="eastAsia" w:ascii="宋体" w:hAnsi="宋体" w:cs="宋体"/>
          <w:b/>
          <w:bCs/>
          <w:color w:val="000000"/>
          <w:kern w:val="0"/>
          <w:sz w:val="36"/>
          <w:szCs w:val="36"/>
        </w:rPr>
        <w:t>项目编号：</w:t>
      </w:r>
      <w:r>
        <w:rPr>
          <w:rFonts w:hint="eastAsia" w:cs="宋体" w:asciiTheme="minorEastAsia" w:hAnsiTheme="minorEastAsia" w:eastAsiaTheme="minorEastAsia"/>
          <w:kern w:val="0"/>
          <w:sz w:val="30"/>
          <w:szCs w:val="30"/>
          <w:lang w:eastAsia="zh-CN"/>
        </w:rPr>
        <w:t>1407032026CCS00017</w:t>
      </w:r>
    </w:p>
    <w:p w14:paraId="513EC6CF">
      <w:pPr>
        <w:widowControl/>
        <w:ind w:firstLine="723" w:firstLineChars="200"/>
        <w:jc w:val="left"/>
        <w:rPr>
          <w:rFonts w:ascii="宋体" w:hAnsi="宋体" w:cs="宋体"/>
          <w:b/>
          <w:bCs/>
          <w:color w:val="000000"/>
          <w:kern w:val="0"/>
          <w:sz w:val="36"/>
          <w:szCs w:val="36"/>
        </w:rPr>
      </w:pPr>
      <w:r>
        <w:rPr>
          <w:rFonts w:hint="eastAsia" w:ascii="宋体" w:hAnsi="宋体" w:cs="宋体"/>
          <w:b/>
          <w:bCs/>
          <w:color w:val="000000"/>
          <w:kern w:val="0"/>
          <w:sz w:val="36"/>
          <w:szCs w:val="36"/>
        </w:rPr>
        <w:t>采 购 人：</w:t>
      </w:r>
      <w:r>
        <w:rPr>
          <w:rFonts w:hint="eastAsia" w:asciiTheme="majorEastAsia" w:hAnsiTheme="majorEastAsia" w:eastAsiaTheme="majorEastAsia"/>
          <w:sz w:val="30"/>
          <w:szCs w:val="30"/>
        </w:rPr>
        <w:t>晋中市太谷区机关事务服务中心</w:t>
      </w:r>
    </w:p>
    <w:p w14:paraId="7E25AD6B">
      <w:pPr>
        <w:rPr>
          <w:sz w:val="36"/>
          <w:szCs w:val="36"/>
        </w:rPr>
      </w:pPr>
    </w:p>
    <w:p w14:paraId="32116CA6">
      <w:pPr>
        <w:rPr>
          <w:sz w:val="36"/>
          <w:szCs w:val="36"/>
        </w:rPr>
      </w:pPr>
    </w:p>
    <w:p w14:paraId="5E8C9525">
      <w:pPr>
        <w:rPr>
          <w:sz w:val="36"/>
          <w:szCs w:val="36"/>
        </w:rPr>
      </w:pPr>
      <w:r>
        <w:rPr>
          <w:rFonts w:hint="eastAsia"/>
          <w:sz w:val="36"/>
          <w:szCs w:val="36"/>
        </w:rPr>
        <w:t xml:space="preserve">           </w:t>
      </w:r>
    </w:p>
    <w:p w14:paraId="7D1AFF26">
      <w:pPr>
        <w:rPr>
          <w:sz w:val="36"/>
          <w:szCs w:val="36"/>
        </w:rPr>
      </w:pPr>
      <w:r>
        <w:rPr>
          <w:rFonts w:hint="eastAsia"/>
          <w:sz w:val="36"/>
          <w:szCs w:val="36"/>
        </w:rPr>
        <w:t xml:space="preserve">     </w:t>
      </w:r>
      <w:bookmarkStart w:id="0" w:name="PO_3000009614_PM031"/>
    </w:p>
    <w:p w14:paraId="3C6C1BD5">
      <w:pPr>
        <w:pStyle w:val="2"/>
      </w:pPr>
    </w:p>
    <w:p w14:paraId="1092E480">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晋中市太谷区政府采购中心</w:t>
      </w:r>
      <w:bookmarkEnd w:id="0"/>
    </w:p>
    <w:p w14:paraId="5C622574">
      <w:pPr>
        <w:tabs>
          <w:tab w:val="left" w:pos="2070"/>
          <w:tab w:val="center" w:pos="4365"/>
        </w:tabs>
        <w:snapToGrid w:val="0"/>
        <w:spacing w:line="500" w:lineRule="exact"/>
        <w:rPr>
          <w:rFonts w:ascii="宋体" w:hAnsi="宋体" w:cs="宋体"/>
          <w:b/>
          <w:sz w:val="36"/>
          <w:szCs w:val="36"/>
        </w:rPr>
      </w:pPr>
    </w:p>
    <w:p w14:paraId="73BB0F26">
      <w:pPr>
        <w:tabs>
          <w:tab w:val="left" w:pos="2070"/>
          <w:tab w:val="center" w:pos="4365"/>
        </w:tabs>
        <w:snapToGrid w:val="0"/>
        <w:spacing w:line="500" w:lineRule="exact"/>
        <w:rPr>
          <w:rFonts w:ascii="宋体" w:hAnsi="宋体" w:cs="宋体"/>
          <w:b/>
          <w:sz w:val="36"/>
          <w:szCs w:val="36"/>
        </w:rPr>
      </w:pPr>
    </w:p>
    <w:p w14:paraId="1CAA5A63">
      <w:pPr>
        <w:tabs>
          <w:tab w:val="left" w:pos="2070"/>
          <w:tab w:val="center" w:pos="4365"/>
        </w:tabs>
        <w:snapToGrid w:val="0"/>
        <w:spacing w:line="500" w:lineRule="exact"/>
        <w:rPr>
          <w:rFonts w:ascii="宋体" w:hAnsi="宋体" w:cs="宋体"/>
          <w:b/>
          <w:sz w:val="36"/>
          <w:szCs w:val="36"/>
        </w:rPr>
      </w:pPr>
    </w:p>
    <w:p w14:paraId="600C4017">
      <w:pPr>
        <w:pStyle w:val="2"/>
      </w:pPr>
    </w:p>
    <w:p w14:paraId="40C03446"/>
    <w:p w14:paraId="6D5DC96D">
      <w:pPr>
        <w:pStyle w:val="2"/>
      </w:pPr>
    </w:p>
    <w:p w14:paraId="7399D2F2">
      <w:pPr>
        <w:tabs>
          <w:tab w:val="left" w:pos="2070"/>
          <w:tab w:val="center" w:pos="4365"/>
        </w:tabs>
        <w:snapToGrid w:val="0"/>
        <w:spacing w:line="500" w:lineRule="exact"/>
        <w:jc w:val="center"/>
        <w:rPr>
          <w:rFonts w:ascii="宋体" w:hAnsi="宋体" w:cs="宋体"/>
          <w:b/>
          <w:sz w:val="36"/>
          <w:szCs w:val="36"/>
        </w:rPr>
      </w:pPr>
      <w:r>
        <w:rPr>
          <w:rFonts w:hint="eastAsia" w:ascii="宋体" w:hAnsi="宋体" w:cs="宋体"/>
          <w:b/>
          <w:sz w:val="36"/>
          <w:szCs w:val="36"/>
        </w:rPr>
        <w:t>目  录</w:t>
      </w:r>
    </w:p>
    <w:p w14:paraId="7DD3F00C">
      <w:pPr>
        <w:pStyle w:val="16"/>
      </w:pPr>
    </w:p>
    <w:p w14:paraId="7C585625">
      <w:pPr>
        <w:pStyle w:val="16"/>
        <w:rPr>
          <w:color w:val="0000FF"/>
        </w:rPr>
      </w:pPr>
    </w:p>
    <w:p w14:paraId="76523426">
      <w:pPr>
        <w:pStyle w:val="18"/>
        <w:tabs>
          <w:tab w:val="right" w:leader="dot" w:pos="9004"/>
        </w:tabs>
        <w:spacing w:line="5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TOC \o "1-2" \h \z \u </w:instrText>
      </w:r>
      <w:r>
        <w:rPr>
          <w:rFonts w:hint="eastAsia" w:ascii="宋体" w:hAnsi="宋体" w:cs="宋体"/>
          <w:sz w:val="24"/>
        </w:rPr>
        <w:fldChar w:fldCharType="separate"/>
      </w:r>
      <w:r>
        <w:fldChar w:fldCharType="begin"/>
      </w:r>
      <w:r>
        <w:instrText xml:space="preserve"> HYPERLINK \l "_Toc91694417" </w:instrText>
      </w:r>
      <w:r>
        <w:fldChar w:fldCharType="separate"/>
      </w:r>
      <w:r>
        <w:rPr>
          <w:rFonts w:hint="eastAsia" w:ascii="宋体" w:hAnsi="宋体" w:cs="宋体"/>
          <w:sz w:val="24"/>
        </w:rPr>
        <w:t>第一章 竞争性磋商邀请</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p>
    <w:p w14:paraId="54B0BD8A">
      <w:pPr>
        <w:pStyle w:val="18"/>
        <w:tabs>
          <w:tab w:val="right" w:leader="dot" w:pos="9004"/>
        </w:tabs>
        <w:spacing w:line="500" w:lineRule="exact"/>
        <w:rPr>
          <w:rFonts w:ascii="宋体" w:hAnsi="宋体" w:cs="宋体"/>
          <w:sz w:val="24"/>
        </w:rPr>
      </w:pPr>
    </w:p>
    <w:p w14:paraId="088333D2">
      <w:pPr>
        <w:pStyle w:val="18"/>
        <w:tabs>
          <w:tab w:val="right" w:leader="dot" w:pos="9004"/>
        </w:tabs>
        <w:spacing w:line="500" w:lineRule="exact"/>
        <w:rPr>
          <w:rFonts w:ascii="宋体" w:hAnsi="宋体" w:cs="宋体"/>
          <w:sz w:val="24"/>
        </w:rPr>
      </w:pPr>
      <w:r>
        <w:fldChar w:fldCharType="begin"/>
      </w:r>
      <w:r>
        <w:instrText xml:space="preserve"> HYPERLINK \l "_Toc91694419" </w:instrText>
      </w:r>
      <w:r>
        <w:fldChar w:fldCharType="separate"/>
      </w:r>
      <w:r>
        <w:rPr>
          <w:rFonts w:hint="eastAsia" w:ascii="宋体" w:hAnsi="宋体" w:cs="宋体"/>
          <w:sz w:val="24"/>
        </w:rPr>
        <w:t>第二章 供应商须知</w:t>
      </w:r>
      <w:r>
        <w:rPr>
          <w:rFonts w:hint="eastAsia" w:ascii="宋体" w:hAnsi="宋体" w:cs="宋体"/>
          <w:sz w:val="24"/>
        </w:rPr>
        <w:tab/>
      </w:r>
      <w:r>
        <w:rPr>
          <w:rFonts w:hint="eastAsia" w:ascii="宋体" w:hAnsi="宋体" w:cs="宋体"/>
          <w:sz w:val="24"/>
        </w:rPr>
        <w:t>4</w:t>
      </w:r>
      <w:r>
        <w:rPr>
          <w:rFonts w:hint="eastAsia" w:ascii="宋体" w:hAnsi="宋体" w:cs="宋体"/>
          <w:sz w:val="24"/>
        </w:rPr>
        <w:fldChar w:fldCharType="end"/>
      </w:r>
    </w:p>
    <w:p w14:paraId="3F2C6E6B">
      <w:pPr>
        <w:pStyle w:val="18"/>
        <w:tabs>
          <w:tab w:val="right" w:leader="dot" w:pos="9004"/>
        </w:tabs>
        <w:spacing w:line="500" w:lineRule="exact"/>
        <w:rPr>
          <w:rFonts w:ascii="宋体" w:hAnsi="宋体" w:cs="宋体"/>
          <w:sz w:val="24"/>
        </w:rPr>
      </w:pPr>
    </w:p>
    <w:p w14:paraId="6CB47C86">
      <w:pPr>
        <w:pStyle w:val="18"/>
        <w:tabs>
          <w:tab w:val="right" w:leader="dot" w:pos="9004"/>
        </w:tabs>
        <w:spacing w:line="500" w:lineRule="exact"/>
        <w:rPr>
          <w:rFonts w:ascii="宋体" w:hAnsi="宋体" w:cs="宋体"/>
          <w:sz w:val="24"/>
        </w:rPr>
      </w:pPr>
      <w:r>
        <w:fldChar w:fldCharType="begin"/>
      </w:r>
      <w:r>
        <w:instrText xml:space="preserve"> HYPERLINK \l "_Toc91694429" </w:instrText>
      </w:r>
      <w:r>
        <w:fldChar w:fldCharType="separate"/>
      </w:r>
      <w:r>
        <w:rPr>
          <w:rFonts w:hint="eastAsia" w:ascii="宋体" w:hAnsi="宋体" w:cs="宋体"/>
          <w:sz w:val="24"/>
        </w:rPr>
        <w:t>第三章 采购需求</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7</w:t>
      </w:r>
    </w:p>
    <w:p w14:paraId="0D5234C6">
      <w:pPr>
        <w:pStyle w:val="18"/>
        <w:tabs>
          <w:tab w:val="right" w:leader="dot" w:pos="9004"/>
        </w:tabs>
        <w:spacing w:line="500" w:lineRule="exact"/>
        <w:rPr>
          <w:rFonts w:ascii="宋体" w:hAnsi="宋体" w:cs="宋体"/>
          <w:sz w:val="24"/>
        </w:rPr>
      </w:pPr>
    </w:p>
    <w:p w14:paraId="01775EAB">
      <w:pPr>
        <w:pStyle w:val="18"/>
        <w:tabs>
          <w:tab w:val="right" w:leader="dot" w:pos="9004"/>
        </w:tabs>
        <w:spacing w:line="500" w:lineRule="exact"/>
        <w:rPr>
          <w:rFonts w:ascii="宋体" w:hAnsi="宋体" w:cs="宋体"/>
          <w:sz w:val="24"/>
        </w:rPr>
      </w:pPr>
      <w:r>
        <w:fldChar w:fldCharType="begin"/>
      </w:r>
      <w:r>
        <w:instrText xml:space="preserve"> HYPERLINK \l "_Toc91694430" </w:instrText>
      </w:r>
      <w:r>
        <w:fldChar w:fldCharType="separate"/>
      </w:r>
      <w:r>
        <w:rPr>
          <w:rFonts w:hint="eastAsia" w:ascii="宋体" w:hAnsi="宋体" w:cs="宋体"/>
          <w:sz w:val="24"/>
        </w:rPr>
        <w:t>第四章 资格性检查内容及标准</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35</w:t>
      </w:r>
    </w:p>
    <w:p w14:paraId="1855DB5F">
      <w:pPr>
        <w:pStyle w:val="18"/>
        <w:tabs>
          <w:tab w:val="right" w:leader="dot" w:pos="9004"/>
        </w:tabs>
        <w:spacing w:line="500" w:lineRule="exact"/>
        <w:rPr>
          <w:rFonts w:ascii="宋体" w:hAnsi="宋体" w:cs="宋体"/>
          <w:sz w:val="24"/>
        </w:rPr>
      </w:pPr>
    </w:p>
    <w:p w14:paraId="0DE0C62B">
      <w:pPr>
        <w:pStyle w:val="18"/>
        <w:tabs>
          <w:tab w:val="right" w:leader="dot" w:pos="9004"/>
        </w:tabs>
        <w:spacing w:line="500" w:lineRule="exact"/>
        <w:rPr>
          <w:rFonts w:ascii="宋体" w:hAnsi="宋体" w:cs="宋体"/>
          <w:sz w:val="24"/>
        </w:rPr>
      </w:pPr>
      <w:r>
        <w:fldChar w:fldCharType="begin"/>
      </w:r>
      <w:r>
        <w:instrText xml:space="preserve"> HYPERLINK \l "_Toc91694431" </w:instrText>
      </w:r>
      <w:r>
        <w:fldChar w:fldCharType="separate"/>
      </w:r>
      <w:r>
        <w:rPr>
          <w:rFonts w:hint="eastAsia" w:ascii="宋体" w:hAnsi="宋体" w:cs="宋体"/>
          <w:sz w:val="24"/>
        </w:rPr>
        <w:t>第五章 符合性审查及评审办法</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37</w:t>
      </w:r>
    </w:p>
    <w:p w14:paraId="33662B7D">
      <w:pPr>
        <w:pStyle w:val="18"/>
        <w:tabs>
          <w:tab w:val="right" w:leader="dot" w:pos="9004"/>
        </w:tabs>
        <w:spacing w:line="500" w:lineRule="exact"/>
        <w:rPr>
          <w:rFonts w:ascii="宋体" w:hAnsi="宋体" w:cs="宋体"/>
          <w:sz w:val="24"/>
        </w:rPr>
      </w:pPr>
    </w:p>
    <w:p w14:paraId="65CE86DA">
      <w:pPr>
        <w:pStyle w:val="18"/>
        <w:tabs>
          <w:tab w:val="right" w:leader="dot" w:pos="9004"/>
        </w:tabs>
        <w:spacing w:line="500" w:lineRule="exact"/>
        <w:rPr>
          <w:rFonts w:ascii="宋体" w:hAnsi="宋体" w:cs="宋体"/>
          <w:sz w:val="24"/>
        </w:rPr>
      </w:pPr>
      <w:r>
        <w:fldChar w:fldCharType="begin"/>
      </w:r>
      <w:r>
        <w:instrText xml:space="preserve"> HYPERLINK \l "_Toc91694433" </w:instrText>
      </w:r>
      <w:r>
        <w:fldChar w:fldCharType="separate"/>
      </w:r>
      <w:r>
        <w:rPr>
          <w:rFonts w:hint="eastAsia" w:ascii="宋体" w:hAnsi="宋体" w:cs="宋体"/>
          <w:sz w:val="24"/>
        </w:rPr>
        <w:t>第六章 响应文件内容要求及格式</w:t>
      </w:r>
      <w:r>
        <w:rPr>
          <w:rFonts w:hint="eastAsia" w:ascii="宋体" w:hAnsi="宋体" w:cs="宋体"/>
          <w:sz w:val="24"/>
        </w:rPr>
        <w:tab/>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t>9</w:t>
      </w:r>
    </w:p>
    <w:p w14:paraId="350F440B">
      <w:pPr>
        <w:pStyle w:val="18"/>
        <w:tabs>
          <w:tab w:val="right" w:leader="dot" w:pos="9004"/>
        </w:tabs>
        <w:spacing w:line="500" w:lineRule="exact"/>
        <w:rPr>
          <w:rFonts w:ascii="宋体" w:hAnsi="宋体" w:cs="宋体"/>
          <w:sz w:val="24"/>
        </w:rPr>
      </w:pPr>
      <w:r>
        <w:rPr>
          <w:rFonts w:hint="eastAsia" w:ascii="宋体" w:hAnsi="宋体" w:cs="宋体"/>
          <w:sz w:val="24"/>
        </w:rPr>
        <w:fldChar w:fldCharType="end"/>
      </w:r>
    </w:p>
    <w:p w14:paraId="4B9238C7">
      <w:pPr>
        <w:spacing w:afterLines="50" w:line="560" w:lineRule="exact"/>
        <w:jc w:val="center"/>
        <w:outlineLvl w:val="0"/>
        <w:rPr>
          <w:rFonts w:ascii="华文中宋" w:hAnsi="华文中宋" w:eastAsia="华文中宋"/>
          <w:color w:val="0000FF"/>
          <w:sz w:val="24"/>
        </w:rPr>
      </w:pPr>
    </w:p>
    <w:p w14:paraId="3414039D">
      <w:pPr>
        <w:spacing w:afterLines="50" w:line="560" w:lineRule="exact"/>
        <w:jc w:val="center"/>
        <w:outlineLvl w:val="0"/>
        <w:rPr>
          <w:rFonts w:ascii="华文中宋" w:hAnsi="华文中宋" w:eastAsia="华文中宋"/>
          <w:color w:val="0000FF"/>
          <w:sz w:val="24"/>
        </w:rPr>
      </w:pPr>
    </w:p>
    <w:p w14:paraId="46644479">
      <w:pPr>
        <w:spacing w:afterLines="50" w:line="560" w:lineRule="exact"/>
        <w:jc w:val="center"/>
        <w:outlineLvl w:val="0"/>
        <w:rPr>
          <w:rFonts w:ascii="华文中宋" w:hAnsi="华文中宋" w:eastAsia="华文中宋"/>
          <w:color w:val="0000FF"/>
          <w:sz w:val="24"/>
        </w:rPr>
      </w:pPr>
    </w:p>
    <w:p w14:paraId="3D91FF7A">
      <w:pPr>
        <w:spacing w:afterLines="50" w:line="560" w:lineRule="exact"/>
        <w:jc w:val="center"/>
        <w:outlineLvl w:val="0"/>
        <w:rPr>
          <w:rFonts w:ascii="华文中宋" w:hAnsi="华文中宋" w:eastAsia="华文中宋"/>
          <w:color w:val="0000FF"/>
          <w:sz w:val="24"/>
        </w:rPr>
      </w:pPr>
    </w:p>
    <w:p w14:paraId="759F99B6">
      <w:pPr>
        <w:spacing w:afterLines="50" w:line="560" w:lineRule="exact"/>
        <w:jc w:val="center"/>
        <w:outlineLvl w:val="0"/>
        <w:rPr>
          <w:rFonts w:ascii="华文中宋" w:hAnsi="华文中宋" w:eastAsia="华文中宋"/>
          <w:color w:val="0000FF"/>
          <w:sz w:val="24"/>
        </w:rPr>
      </w:pPr>
    </w:p>
    <w:p w14:paraId="446CC9C0">
      <w:pPr>
        <w:spacing w:afterLines="50" w:line="560" w:lineRule="exact"/>
        <w:jc w:val="center"/>
        <w:outlineLvl w:val="0"/>
        <w:rPr>
          <w:rFonts w:ascii="华文中宋" w:hAnsi="华文中宋" w:eastAsia="华文中宋"/>
          <w:color w:val="0000FF"/>
          <w:sz w:val="24"/>
        </w:rPr>
      </w:pPr>
    </w:p>
    <w:p w14:paraId="095D7E65">
      <w:pPr>
        <w:spacing w:afterLines="50" w:line="560" w:lineRule="exact"/>
        <w:jc w:val="center"/>
        <w:outlineLvl w:val="0"/>
        <w:rPr>
          <w:rFonts w:ascii="华文中宋" w:hAnsi="华文中宋" w:eastAsia="华文中宋"/>
          <w:color w:val="0000FF"/>
          <w:sz w:val="24"/>
        </w:rPr>
      </w:pPr>
    </w:p>
    <w:p w14:paraId="2C46A887">
      <w:pPr>
        <w:spacing w:afterLines="50" w:line="560" w:lineRule="exact"/>
        <w:jc w:val="center"/>
        <w:outlineLvl w:val="0"/>
        <w:rPr>
          <w:rFonts w:ascii="方正大标宋简体" w:eastAsia="方正大标宋简体"/>
          <w:bCs/>
          <w:sz w:val="32"/>
          <w:szCs w:val="32"/>
        </w:rPr>
        <w:sectPr>
          <w:headerReference r:id="rId4" w:type="first"/>
          <w:headerReference r:id="rId3" w:type="default"/>
          <w:footerReference r:id="rId5" w:type="default"/>
          <w:pgSz w:w="11905" w:h="16838"/>
          <w:pgMar w:top="1531" w:right="1417" w:bottom="1417" w:left="1531" w:header="850" w:footer="992" w:gutter="0"/>
          <w:pgNumType w:start="1"/>
          <w:cols w:space="0" w:num="1"/>
          <w:titlePg/>
          <w:docGrid w:type="lines" w:linePitch="316" w:charSpace="0"/>
        </w:sectPr>
      </w:pPr>
    </w:p>
    <w:p w14:paraId="0015C19A">
      <w:pPr>
        <w:spacing w:afterLines="50" w:line="560" w:lineRule="exact"/>
        <w:jc w:val="center"/>
        <w:outlineLvl w:val="0"/>
        <w:rPr>
          <w:rFonts w:ascii="宋体" w:hAnsi="宋体" w:cs="宋体"/>
          <w:b/>
          <w:sz w:val="24"/>
        </w:rPr>
      </w:pPr>
      <w:r>
        <w:rPr>
          <w:rFonts w:hint="eastAsia" w:ascii="宋体" w:hAnsi="宋体" w:cs="宋体"/>
          <w:b/>
          <w:sz w:val="36"/>
          <w:szCs w:val="36"/>
        </w:rPr>
        <w:t>第一章  竞争性磋商邀请</w:t>
      </w:r>
    </w:p>
    <w:p w14:paraId="4A40D7D4">
      <w:pPr>
        <w:snapToGrid w:val="0"/>
        <w:spacing w:beforeLines="50" w:line="520" w:lineRule="exact"/>
        <w:ind w:firstLine="482" w:firstLineChars="200"/>
        <w:rPr>
          <w:rFonts w:ascii="宋体" w:hAnsi="宋体" w:cs="宋体"/>
          <w:b/>
          <w:sz w:val="24"/>
        </w:rPr>
      </w:pPr>
      <w:r>
        <w:rPr>
          <w:rFonts w:hint="eastAsia" w:ascii="宋体" w:hAnsi="宋体" w:cs="宋体"/>
          <w:b/>
          <w:sz w:val="24"/>
        </w:rPr>
        <w:t>项目概况</w:t>
      </w:r>
    </w:p>
    <w:p w14:paraId="44990A2C">
      <w:pPr>
        <w:snapToGrid w:val="0"/>
        <w:spacing w:beforeLines="50" w:line="520" w:lineRule="exact"/>
        <w:ind w:firstLine="482" w:firstLineChars="200"/>
        <w:rPr>
          <w:rFonts w:ascii="宋体" w:hAnsi="宋体" w:cs="宋体"/>
          <w:b/>
          <w:sz w:val="24"/>
        </w:rPr>
      </w:pPr>
      <w:r>
        <w:rPr>
          <w:rFonts w:hint="eastAsia" w:asciiTheme="minorEastAsia" w:hAnsiTheme="minorEastAsia" w:eastAsiaTheme="minorEastAsia"/>
          <w:b/>
          <w:sz w:val="24"/>
          <w:lang w:eastAsia="zh-CN"/>
        </w:rPr>
        <w:t>2026年度保安服务采购项目</w:t>
      </w:r>
      <w:r>
        <w:rPr>
          <w:rFonts w:hint="eastAsia" w:ascii="宋体" w:hAnsi="宋体" w:cs="宋体"/>
          <w:b/>
          <w:sz w:val="24"/>
        </w:rPr>
        <w:t>的潜在供应商应在</w:t>
      </w:r>
      <w:r>
        <w:rPr>
          <w:rFonts w:hint="eastAsia" w:ascii="宋体" w:hAnsi="宋体" w:cs="宋体"/>
          <w:b/>
          <w:sz w:val="24"/>
          <w:u w:val="single"/>
        </w:rPr>
        <w:t>山西省政府采购网</w:t>
      </w:r>
      <w:r>
        <w:rPr>
          <w:rFonts w:hint="eastAsia" w:ascii="宋体" w:hAnsi="宋体" w:cs="宋体"/>
          <w:b/>
          <w:sz w:val="24"/>
        </w:rPr>
        <w:t>（平台）获取磋商文件，并于</w:t>
      </w:r>
      <w:r>
        <w:rPr>
          <w:rFonts w:hint="eastAsia" w:ascii="宋体" w:hAnsi="宋体" w:cs="宋体"/>
          <w:b/>
          <w:sz w:val="24"/>
          <w:u w:val="single"/>
        </w:rPr>
        <w:t xml:space="preserve"> </w:t>
      </w:r>
      <w:r>
        <w:rPr>
          <w:rFonts w:hint="eastAsia" w:ascii="宋体" w:hAnsi="宋体" w:cs="宋体"/>
          <w:b/>
          <w:sz w:val="24"/>
          <w:u w:val="single"/>
          <w:lang w:eastAsia="zh-CN"/>
        </w:rPr>
        <w:t xml:space="preserve">  202</w:t>
      </w:r>
      <w:r>
        <w:rPr>
          <w:rFonts w:hint="eastAsia" w:ascii="宋体" w:hAnsi="宋体" w:cs="宋体"/>
          <w:b/>
          <w:sz w:val="24"/>
          <w:u w:val="single"/>
          <w:lang w:val="en-US" w:eastAsia="zh-CN"/>
        </w:rPr>
        <w:t>6</w:t>
      </w:r>
      <w:r>
        <w:rPr>
          <w:rFonts w:hint="eastAsia" w:ascii="宋体" w:hAnsi="宋体" w:cs="宋体"/>
          <w:b/>
          <w:sz w:val="24"/>
          <w:u w:val="single"/>
          <w:lang w:eastAsia="zh-CN"/>
        </w:rPr>
        <w:t xml:space="preserve">  年 </w:t>
      </w:r>
      <w:r>
        <w:rPr>
          <w:rFonts w:hint="eastAsia" w:ascii="宋体" w:hAnsi="宋体" w:cs="宋体"/>
          <w:b/>
          <w:sz w:val="24"/>
          <w:u w:val="single"/>
          <w:lang w:val="en-US" w:eastAsia="zh-CN"/>
        </w:rPr>
        <w:t>6</w:t>
      </w:r>
      <w:r>
        <w:rPr>
          <w:rFonts w:hint="eastAsia" w:ascii="宋体" w:hAnsi="宋体" w:cs="宋体"/>
          <w:b/>
          <w:sz w:val="24"/>
          <w:u w:val="single"/>
          <w:lang w:eastAsia="zh-CN"/>
        </w:rPr>
        <w:t xml:space="preserve"> 月 </w:t>
      </w:r>
      <w:r>
        <w:rPr>
          <w:rFonts w:hint="eastAsia" w:ascii="宋体" w:hAnsi="宋体" w:cs="宋体"/>
          <w:b/>
          <w:sz w:val="24"/>
          <w:u w:val="single"/>
          <w:lang w:val="en-US" w:eastAsia="zh-CN"/>
        </w:rPr>
        <w:t>23</w:t>
      </w:r>
      <w:r>
        <w:rPr>
          <w:rFonts w:hint="eastAsia" w:ascii="宋体" w:hAnsi="宋体" w:cs="宋体"/>
          <w:b/>
          <w:sz w:val="24"/>
          <w:u w:val="single"/>
          <w:lang w:eastAsia="zh-CN"/>
        </w:rPr>
        <w:t>日</w:t>
      </w:r>
      <w:r>
        <w:rPr>
          <w:rFonts w:hint="eastAsia" w:ascii="宋体" w:hAnsi="宋体" w:cs="宋体"/>
          <w:b/>
          <w:sz w:val="24"/>
        </w:rPr>
        <w:t>9点00分（北京时间）前递交响应文件。</w:t>
      </w:r>
    </w:p>
    <w:p w14:paraId="72F1689E">
      <w:pPr>
        <w:pStyle w:val="33"/>
        <w:numPr>
          <w:ilvl w:val="0"/>
          <w:numId w:val="2"/>
        </w:numPr>
        <w:snapToGrid w:val="0"/>
        <w:spacing w:beforeLines="50" w:line="520" w:lineRule="exact"/>
        <w:rPr>
          <w:rFonts w:ascii="宋体" w:hAnsi="宋体" w:cs="宋体"/>
          <w:b/>
          <w:sz w:val="24"/>
        </w:rPr>
      </w:pPr>
      <w:r>
        <w:rPr>
          <w:rFonts w:hint="eastAsia" w:ascii="宋体" w:hAnsi="宋体" w:eastAsia="宋体" w:cs="宋体"/>
          <w:b/>
          <w:sz w:val="24"/>
        </w:rPr>
        <w:t>项目基本情况</w:t>
      </w:r>
    </w:p>
    <w:p w14:paraId="075C154E">
      <w:pPr>
        <w:pStyle w:val="33"/>
        <w:widowControl/>
        <w:shd w:val="clear" w:color="auto" w:fill="FFFFFF"/>
        <w:ind w:right="449" w:firstLine="360" w:firstLineChars="150"/>
        <w:jc w:val="left"/>
        <w:rPr>
          <w:rFonts w:hint="eastAsia" w:ascii="微软雅黑" w:hAnsi="微软雅黑" w:eastAsia="宋体" w:cs="宋体"/>
          <w:kern w:val="0"/>
          <w:sz w:val="26"/>
          <w:szCs w:val="26"/>
          <w:lang w:eastAsia="zh-CN"/>
        </w:rPr>
      </w:pPr>
      <w:r>
        <w:rPr>
          <w:rFonts w:hint="eastAsia" w:ascii="宋体" w:hAnsi="宋体" w:cs="宋体"/>
          <w:color w:val="000000"/>
          <w:sz w:val="24"/>
          <w:lang w:val="en-US"/>
        </w:rPr>
        <w:t>1.项目编号：</w:t>
      </w:r>
      <w:r>
        <w:rPr>
          <w:rFonts w:hint="eastAsia" w:cs="宋体" w:asciiTheme="minorEastAsia" w:hAnsiTheme="minorEastAsia" w:eastAsiaTheme="minorEastAsia"/>
          <w:kern w:val="0"/>
          <w:sz w:val="24"/>
          <w:lang w:eastAsia="zh-CN"/>
        </w:rPr>
        <w:t>1407032026CCS00017</w:t>
      </w:r>
    </w:p>
    <w:p w14:paraId="76535B03">
      <w:pPr>
        <w:adjustRightInd w:val="0"/>
        <w:snapToGrid w:val="0"/>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2.项目名称：</w:t>
      </w:r>
      <w:r>
        <w:rPr>
          <w:rFonts w:hint="eastAsia" w:asciiTheme="minorEastAsia" w:hAnsiTheme="minorEastAsia" w:eastAsiaTheme="minorEastAsia"/>
          <w:sz w:val="24"/>
          <w:lang w:eastAsia="zh-CN"/>
        </w:rPr>
        <w:t>2026年度保安服务采购项目</w:t>
      </w:r>
    </w:p>
    <w:p w14:paraId="5862917F">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3.采购方式：</w:t>
      </w:r>
      <w:r>
        <w:rPr>
          <w:rFonts w:hint="eastAsia" w:ascii="宋体" w:hAnsi="宋体" w:cs="宋体"/>
          <w:color w:val="000000"/>
          <w:sz w:val="24"/>
          <w:u w:val="single"/>
        </w:rPr>
        <w:t>竞争性磋商</w:t>
      </w:r>
    </w:p>
    <w:p w14:paraId="430C38A9">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4.采购类别：服务</w:t>
      </w:r>
    </w:p>
    <w:p w14:paraId="5A854756">
      <w:pPr>
        <w:adjustRightInd w:val="0"/>
        <w:snapToGrid w:val="0"/>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5.预算金额：</w:t>
      </w:r>
      <w:r>
        <w:rPr>
          <w:rFonts w:hint="eastAsia" w:asciiTheme="minorEastAsia" w:hAnsiTheme="minorEastAsia" w:eastAsiaTheme="minorEastAsia"/>
          <w:bCs/>
          <w:sz w:val="24"/>
          <w:shd w:val="clear" w:color="auto" w:fill="FFFFFF"/>
          <w:lang w:eastAsia="zh-CN"/>
        </w:rPr>
        <w:t>79万元</w:t>
      </w:r>
    </w:p>
    <w:p w14:paraId="5D2691E0">
      <w:pPr>
        <w:adjustRightInd w:val="0"/>
        <w:snapToGrid w:val="0"/>
        <w:spacing w:line="520" w:lineRule="exact"/>
        <w:ind w:firstLine="480" w:firstLineChars="200"/>
        <w:jc w:val="left"/>
        <w:rPr>
          <w:rFonts w:hint="eastAsia" w:ascii="宋体" w:hAnsi="宋体" w:eastAsia="宋体" w:cs="宋体"/>
          <w:i/>
          <w:iCs/>
          <w:color w:val="000000"/>
          <w:sz w:val="24"/>
          <w:lang w:eastAsia="zh-CN"/>
        </w:rPr>
      </w:pPr>
      <w:r>
        <w:rPr>
          <w:rFonts w:hint="eastAsia" w:ascii="宋体" w:hAnsi="宋体" w:cs="宋体"/>
          <w:color w:val="000000"/>
          <w:sz w:val="24"/>
        </w:rPr>
        <w:t>6.最高限价：</w:t>
      </w:r>
      <w:r>
        <w:rPr>
          <w:rFonts w:hint="eastAsia" w:ascii="宋体" w:hAnsi="宋体" w:cs="宋体"/>
          <w:color w:val="000000"/>
          <w:sz w:val="24"/>
          <w:lang w:eastAsia="zh-CN"/>
        </w:rPr>
        <w:t>79万元</w:t>
      </w:r>
    </w:p>
    <w:p w14:paraId="77B2F0DD">
      <w:pPr>
        <w:adjustRightInd w:val="0"/>
        <w:snapToGrid w:val="0"/>
        <w:spacing w:line="520" w:lineRule="exact"/>
        <w:ind w:firstLine="480" w:firstLineChars="200"/>
        <w:jc w:val="left"/>
        <w:rPr>
          <w:rFonts w:ascii="宋体" w:hAnsi="宋体" w:cs="宋体"/>
          <w:sz w:val="24"/>
        </w:rPr>
      </w:pPr>
      <w:r>
        <w:rPr>
          <w:rFonts w:hint="eastAsia" w:ascii="宋体" w:hAnsi="宋体" w:cs="宋体"/>
          <w:color w:val="000000"/>
          <w:sz w:val="24"/>
        </w:rPr>
        <w:t>7.简要采购需求：</w:t>
      </w:r>
      <w:r>
        <w:rPr>
          <w:rFonts w:hint="eastAsia" w:asciiTheme="minorEastAsia" w:hAnsiTheme="minorEastAsia" w:eastAsiaTheme="minorEastAsia"/>
          <w:sz w:val="22"/>
          <w:lang w:eastAsia="zh-CN"/>
        </w:rPr>
        <w:t>2026年度保安服务采购项目</w:t>
      </w:r>
      <w:r>
        <w:rPr>
          <w:rFonts w:hint="eastAsia" w:ascii="宋体" w:hAnsi="宋体" w:cs="宋体"/>
          <w:sz w:val="24"/>
        </w:rPr>
        <w:t>（详见磋商文件第三章）</w:t>
      </w:r>
    </w:p>
    <w:p w14:paraId="28F76F96">
      <w:pPr>
        <w:adjustRightInd w:val="0"/>
        <w:snapToGrid w:val="0"/>
        <w:spacing w:line="520" w:lineRule="exact"/>
        <w:ind w:firstLine="480" w:firstLineChars="200"/>
        <w:jc w:val="left"/>
        <w:rPr>
          <w:rFonts w:hint="eastAsia" w:ascii="宋体" w:hAnsi="宋体" w:cs="仿宋"/>
          <w:sz w:val="24"/>
          <w:lang w:eastAsia="zh-CN"/>
        </w:rPr>
      </w:pPr>
      <w:r>
        <w:rPr>
          <w:rFonts w:hint="eastAsia" w:ascii="宋体" w:hAnsi="宋体" w:cs="宋体"/>
          <w:sz w:val="24"/>
        </w:rPr>
        <w:t>8.合同履约期限：</w:t>
      </w:r>
      <w:r>
        <w:rPr>
          <w:rFonts w:hint="eastAsia" w:ascii="宋体" w:hAnsi="宋体" w:cs="仿宋"/>
          <w:sz w:val="24"/>
          <w:lang w:eastAsia="zh-CN"/>
        </w:rPr>
        <w:t>自合同签订之日起一年</w:t>
      </w:r>
    </w:p>
    <w:p w14:paraId="77DF3F9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9.本项目(不接受)联合体参加</w:t>
      </w:r>
    </w:p>
    <w:p w14:paraId="3F384C1D">
      <w:pPr>
        <w:snapToGrid w:val="0"/>
        <w:spacing w:line="520" w:lineRule="exact"/>
        <w:ind w:firstLine="482" w:firstLineChars="200"/>
        <w:rPr>
          <w:rFonts w:ascii="宋体" w:hAnsi="宋体" w:cs="宋体"/>
          <w:b/>
          <w:sz w:val="24"/>
        </w:rPr>
      </w:pPr>
      <w:r>
        <w:rPr>
          <w:rFonts w:hint="eastAsia" w:ascii="宋体" w:hAnsi="宋体" w:cs="宋体"/>
          <w:b/>
          <w:sz w:val="24"/>
        </w:rPr>
        <w:t>二、申请人的资格要求：</w:t>
      </w:r>
    </w:p>
    <w:p w14:paraId="3EA651D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1.满足《中华人民共和国政府采购法》第二十二条规定；</w:t>
      </w:r>
    </w:p>
    <w:p w14:paraId="04F064E6">
      <w:pPr>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2.落实政府采购政策需满足的资格要求：</w:t>
      </w:r>
    </w:p>
    <w:p w14:paraId="1A3B705B">
      <w:pPr>
        <w:adjustRightInd w:val="0"/>
        <w:snapToGrid w:val="0"/>
        <w:spacing w:line="520" w:lineRule="exact"/>
        <w:ind w:firstLine="480" w:firstLineChars="200"/>
        <w:jc w:val="left"/>
        <w:rPr>
          <w:rFonts w:ascii="宋体" w:hAnsi="宋体" w:cs="宋体"/>
          <w:bCs/>
          <w:sz w:val="24"/>
        </w:rPr>
      </w:pPr>
      <w:r>
        <w:rPr>
          <w:rFonts w:hint="eastAsia" w:ascii="宋体" w:hAnsi="宋体" w:cs="宋体"/>
          <w:color w:val="000000"/>
          <w:sz w:val="24"/>
        </w:rPr>
        <w:t>2.1 中小企业预留：</w:t>
      </w:r>
      <w:r>
        <w:rPr>
          <w:rFonts w:hint="eastAsia" w:ascii="宋体" w:hAnsi="宋体" w:cs="宋体"/>
          <w:bCs/>
          <w:sz w:val="24"/>
        </w:rPr>
        <w:t>专门面向中小企业</w:t>
      </w:r>
    </w:p>
    <w:p w14:paraId="56363A61">
      <w:pPr>
        <w:adjustRightInd w:val="0"/>
        <w:snapToGrid w:val="0"/>
        <w:spacing w:line="520" w:lineRule="exact"/>
        <w:ind w:firstLine="480" w:firstLineChars="200"/>
        <w:jc w:val="left"/>
        <w:rPr>
          <w:rFonts w:ascii="宋体" w:hAnsi="宋体" w:cs="宋体"/>
          <w:sz w:val="24"/>
        </w:rPr>
      </w:pPr>
      <w:r>
        <w:rPr>
          <w:rFonts w:hint="eastAsia" w:ascii="宋体" w:hAnsi="宋体" w:cs="宋体"/>
          <w:color w:val="000000"/>
          <w:sz w:val="24"/>
        </w:rPr>
        <w:t>3.本项目的特定资格要求：</w:t>
      </w:r>
      <w:r>
        <w:rPr>
          <w:rFonts w:hint="eastAsia" w:cs="仿宋" w:asciiTheme="minorEastAsia" w:hAnsiTheme="minorEastAsia" w:eastAsiaTheme="minorEastAsia"/>
          <w:sz w:val="24"/>
        </w:rPr>
        <w:t>具有合法有效的保安服务许可证</w:t>
      </w:r>
    </w:p>
    <w:p w14:paraId="74C27D7C">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4本项目是否属于政府购买服务：是</w:t>
      </w:r>
    </w:p>
    <w:p w14:paraId="73B73024">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5.供应商必须是已在中国境内依法登记注册，遵守国家相关法律、法规和政策的供应商。</w:t>
      </w:r>
    </w:p>
    <w:p w14:paraId="3B23DFA9">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4E8D9E6">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7.供应商未被“信用中国”网站、“中国政府采购网”列入失信被执行人、重大税收违法案件当事人名单、政府采购严重违法失信行为记录名单等。</w:t>
      </w:r>
    </w:p>
    <w:p w14:paraId="4240C266">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8.按磋商文件要求提供相关资格证明文件</w:t>
      </w:r>
    </w:p>
    <w:p w14:paraId="2128A894">
      <w:pPr>
        <w:snapToGrid w:val="0"/>
        <w:spacing w:line="520" w:lineRule="exact"/>
        <w:ind w:firstLine="482" w:firstLineChars="200"/>
        <w:rPr>
          <w:rFonts w:ascii="宋体" w:hAnsi="宋体" w:cs="宋体"/>
          <w:b/>
          <w:sz w:val="24"/>
        </w:rPr>
      </w:pPr>
      <w:r>
        <w:rPr>
          <w:rFonts w:hint="eastAsia" w:ascii="宋体" w:hAnsi="宋体" w:cs="宋体"/>
          <w:b/>
          <w:sz w:val="24"/>
        </w:rPr>
        <w:t>三、获取采购文件</w:t>
      </w:r>
    </w:p>
    <w:p w14:paraId="076E4139">
      <w:pPr>
        <w:adjustRightInd w:val="0"/>
        <w:snapToGrid w:val="0"/>
        <w:spacing w:line="520" w:lineRule="exact"/>
        <w:ind w:firstLine="480" w:firstLineChars="200"/>
        <w:jc w:val="left"/>
        <w:rPr>
          <w:rFonts w:ascii="宋体" w:hAnsi="宋体" w:cs="宋体"/>
          <w:iCs/>
          <w:sz w:val="24"/>
        </w:rPr>
      </w:pPr>
      <w:r>
        <w:rPr>
          <w:rFonts w:hint="eastAsia" w:ascii="宋体" w:hAnsi="宋体" w:cs="宋体"/>
          <w:sz w:val="24"/>
        </w:rPr>
        <w:t>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rPr>
        <w:t>日至</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16</w:t>
      </w:r>
      <w:bookmarkStart w:id="118" w:name="_GoBack"/>
      <w:bookmarkEnd w:id="118"/>
      <w:r>
        <w:rPr>
          <w:rFonts w:hint="eastAsia" w:ascii="宋体" w:hAnsi="宋体" w:cs="宋体"/>
          <w:sz w:val="24"/>
        </w:rPr>
        <w:t>日00:00</w:t>
      </w:r>
    </w:p>
    <w:p w14:paraId="5376BA64">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地点：山西省政府采购网（平台）</w:t>
      </w:r>
    </w:p>
    <w:p w14:paraId="796B9DA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方式：线上获取。</w:t>
      </w:r>
    </w:p>
    <w:p w14:paraId="357EA2A5">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售价：免费</w:t>
      </w:r>
    </w:p>
    <w:p w14:paraId="2B42EA5C">
      <w:pPr>
        <w:snapToGrid w:val="0"/>
        <w:spacing w:line="520" w:lineRule="exact"/>
        <w:ind w:firstLine="482" w:firstLineChars="200"/>
        <w:rPr>
          <w:rFonts w:ascii="宋体" w:hAnsi="宋体" w:cs="宋体"/>
          <w:b/>
          <w:sz w:val="24"/>
        </w:rPr>
      </w:pPr>
      <w:r>
        <w:rPr>
          <w:rFonts w:hint="eastAsia" w:ascii="宋体" w:hAnsi="宋体" w:cs="宋体"/>
          <w:b/>
          <w:sz w:val="24"/>
        </w:rPr>
        <w:t>四、响应文件提交</w:t>
      </w:r>
    </w:p>
    <w:p w14:paraId="48EB727A">
      <w:pPr>
        <w:adjustRightInd w:val="0"/>
        <w:snapToGrid w:val="0"/>
        <w:spacing w:line="520" w:lineRule="exact"/>
        <w:ind w:firstLine="480" w:firstLineChars="200"/>
        <w:jc w:val="left"/>
        <w:rPr>
          <w:rFonts w:ascii="宋体" w:hAnsi="宋体" w:cs="宋体"/>
          <w:i/>
          <w:sz w:val="24"/>
        </w:rPr>
      </w:pPr>
      <w:r>
        <w:rPr>
          <w:rFonts w:hint="eastAsia" w:ascii="宋体" w:hAnsi="宋体" w:cs="宋体"/>
          <w:color w:val="000000"/>
          <w:sz w:val="24"/>
        </w:rPr>
        <w:t>截止时间：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color w:val="000000"/>
          <w:sz w:val="24"/>
        </w:rPr>
        <w:t>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color w:val="000000"/>
          <w:sz w:val="24"/>
        </w:rPr>
        <w:t>月</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color w:val="000000"/>
          <w:sz w:val="24"/>
        </w:rPr>
        <w:t>日上午</w:t>
      </w:r>
      <w:r>
        <w:rPr>
          <w:rFonts w:hint="eastAsia" w:ascii="宋体" w:hAnsi="宋体" w:cs="宋体"/>
          <w:color w:val="000000"/>
          <w:sz w:val="24"/>
          <w:u w:val="single"/>
        </w:rPr>
        <w:t xml:space="preserve">  9  </w:t>
      </w:r>
      <w:r>
        <w:rPr>
          <w:rFonts w:hint="eastAsia" w:ascii="宋体" w:hAnsi="宋体" w:cs="宋体"/>
          <w:color w:val="000000"/>
          <w:sz w:val="24"/>
        </w:rPr>
        <w:t>:</w:t>
      </w:r>
      <w:r>
        <w:rPr>
          <w:rFonts w:hint="eastAsia" w:ascii="宋体" w:hAnsi="宋体" w:cs="宋体"/>
          <w:color w:val="000000"/>
          <w:sz w:val="24"/>
          <w:u w:val="single"/>
        </w:rPr>
        <w:t xml:space="preserve">  00 </w:t>
      </w:r>
      <w:r>
        <w:rPr>
          <w:rFonts w:hint="eastAsia" w:ascii="宋体" w:hAnsi="宋体" w:cs="宋体"/>
          <w:sz w:val="24"/>
          <w:u w:val="single"/>
        </w:rPr>
        <w:t xml:space="preserve"> </w:t>
      </w:r>
      <w:r>
        <w:rPr>
          <w:rFonts w:hint="eastAsia" w:ascii="宋体" w:hAnsi="宋体" w:cs="宋体"/>
          <w:color w:val="000000"/>
          <w:sz w:val="24"/>
        </w:rPr>
        <w:t>（北京时间）</w:t>
      </w:r>
    </w:p>
    <w:p w14:paraId="0A513B6F">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地点：电子磋商响应文件上传至山西省政府采购网（平台）投标客户端</w:t>
      </w:r>
    </w:p>
    <w:p w14:paraId="43120763">
      <w:pPr>
        <w:snapToGrid w:val="0"/>
        <w:spacing w:line="520" w:lineRule="exact"/>
        <w:ind w:firstLine="482" w:firstLineChars="200"/>
        <w:rPr>
          <w:rFonts w:ascii="宋体" w:hAnsi="宋体" w:cs="宋体"/>
          <w:b/>
          <w:sz w:val="24"/>
        </w:rPr>
      </w:pPr>
      <w:r>
        <w:rPr>
          <w:rFonts w:hint="eastAsia" w:ascii="宋体" w:hAnsi="宋体" w:cs="宋体"/>
          <w:b/>
          <w:sz w:val="24"/>
        </w:rPr>
        <w:t>五、开启</w:t>
      </w:r>
    </w:p>
    <w:p w14:paraId="0AA8B386">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color w:val="000000"/>
          <w:sz w:val="24"/>
        </w:rPr>
        <w:t>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color w:val="000000"/>
          <w:sz w:val="24"/>
        </w:rPr>
        <w:t>月</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color w:val="000000"/>
          <w:sz w:val="24"/>
        </w:rPr>
        <w:t>日上午</w:t>
      </w:r>
      <w:r>
        <w:rPr>
          <w:rFonts w:hint="eastAsia" w:ascii="宋体" w:hAnsi="宋体" w:cs="宋体"/>
          <w:color w:val="000000"/>
          <w:sz w:val="24"/>
          <w:u w:val="single"/>
        </w:rPr>
        <w:t xml:space="preserve">   9 </w:t>
      </w:r>
      <w:r>
        <w:rPr>
          <w:rFonts w:hint="eastAsia" w:ascii="宋体" w:hAnsi="宋体" w:cs="宋体"/>
          <w:color w:val="000000"/>
          <w:sz w:val="24"/>
        </w:rPr>
        <w:t>:</w:t>
      </w:r>
      <w:r>
        <w:rPr>
          <w:rFonts w:hint="eastAsia" w:ascii="宋体" w:hAnsi="宋体" w:cs="宋体"/>
          <w:color w:val="000000"/>
          <w:sz w:val="24"/>
          <w:u w:val="single"/>
        </w:rPr>
        <w:t xml:space="preserve">  00 </w:t>
      </w:r>
      <w:r>
        <w:rPr>
          <w:rFonts w:hint="eastAsia" w:ascii="宋体" w:hAnsi="宋体" w:cs="宋体"/>
          <w:sz w:val="24"/>
          <w:u w:val="single"/>
        </w:rPr>
        <w:t xml:space="preserve"> </w:t>
      </w:r>
      <w:r>
        <w:rPr>
          <w:rFonts w:hint="eastAsia" w:ascii="宋体" w:hAnsi="宋体" w:cs="宋体"/>
          <w:color w:val="000000"/>
          <w:sz w:val="24"/>
        </w:rPr>
        <w:t>（北京时间）</w:t>
      </w:r>
    </w:p>
    <w:p w14:paraId="4E58155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地点：山西省政府采购网（平台）</w:t>
      </w:r>
    </w:p>
    <w:p w14:paraId="100E9C19">
      <w:pPr>
        <w:snapToGrid w:val="0"/>
        <w:spacing w:line="520" w:lineRule="exact"/>
        <w:ind w:firstLine="482" w:firstLineChars="200"/>
        <w:rPr>
          <w:rFonts w:ascii="宋体" w:hAnsi="宋体" w:cs="宋体"/>
          <w:b/>
          <w:sz w:val="24"/>
        </w:rPr>
      </w:pPr>
      <w:r>
        <w:rPr>
          <w:rFonts w:hint="eastAsia" w:ascii="宋体" w:hAnsi="宋体" w:cs="宋体"/>
          <w:b/>
          <w:sz w:val="24"/>
        </w:rPr>
        <w:t>六、公告期限</w:t>
      </w:r>
    </w:p>
    <w:p w14:paraId="0F051487">
      <w:pPr>
        <w:snapToGrid w:val="0"/>
        <w:spacing w:line="520" w:lineRule="exact"/>
        <w:ind w:firstLine="480" w:firstLineChars="200"/>
        <w:rPr>
          <w:rFonts w:ascii="宋体" w:hAnsi="宋体" w:cs="宋体"/>
          <w:bCs/>
          <w:spacing w:val="-8"/>
          <w:kern w:val="10"/>
          <w:position w:val="-14"/>
          <w:sz w:val="24"/>
        </w:rPr>
      </w:pPr>
      <w:r>
        <w:rPr>
          <w:rFonts w:hint="eastAsia" w:ascii="宋体" w:hAnsi="宋体" w:cs="宋体"/>
          <w:color w:val="000000"/>
          <w:sz w:val="24"/>
        </w:rPr>
        <w:t>自本公告发布之日起5个工作日。</w:t>
      </w:r>
    </w:p>
    <w:p w14:paraId="662E33A6">
      <w:pPr>
        <w:snapToGrid w:val="0"/>
        <w:spacing w:line="520" w:lineRule="exact"/>
        <w:ind w:firstLine="482" w:firstLineChars="200"/>
        <w:rPr>
          <w:rFonts w:ascii="宋体" w:hAnsi="宋体" w:cs="宋体"/>
          <w:b/>
          <w:sz w:val="24"/>
        </w:rPr>
      </w:pPr>
      <w:r>
        <w:rPr>
          <w:rFonts w:hint="eastAsia" w:ascii="宋体" w:hAnsi="宋体" w:cs="宋体"/>
          <w:b/>
          <w:sz w:val="24"/>
        </w:rPr>
        <w:t>七、其他补充事宜</w:t>
      </w:r>
    </w:p>
    <w:p w14:paraId="70F3CB91">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 xml:space="preserve">1.供应商应在山西省政府采购网（平台）进行注册。 </w:t>
      </w:r>
    </w:p>
    <w:p w14:paraId="144D4D16">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2.响应文件须使用山西省政府采购网（平台）提供的投标客户端编制完成，提交截止时间前完成上传，否则视为</w:t>
      </w:r>
      <w:r>
        <w:rPr>
          <w:rFonts w:hint="eastAsia" w:ascii="宋体" w:hAnsi="宋体" w:cs="宋体"/>
          <w:b/>
          <w:bCs/>
          <w:color w:val="000000"/>
          <w:sz w:val="24"/>
        </w:rPr>
        <w:t>无效响应</w:t>
      </w:r>
      <w:r>
        <w:rPr>
          <w:rFonts w:hint="eastAsia" w:ascii="宋体" w:hAnsi="宋体" w:cs="宋体"/>
          <w:color w:val="000000"/>
          <w:sz w:val="24"/>
        </w:rPr>
        <w:t>。</w:t>
      </w:r>
    </w:p>
    <w:p w14:paraId="02A2FFF9">
      <w:pPr>
        <w:adjustRightInd w:val="0"/>
        <w:snapToGrid w:val="0"/>
        <w:spacing w:line="520" w:lineRule="exact"/>
        <w:ind w:firstLine="480" w:firstLineChars="200"/>
        <w:jc w:val="left"/>
        <w:rPr>
          <w:rFonts w:ascii="宋体" w:hAnsi="宋体" w:cs="宋体"/>
          <w:i/>
          <w:iCs/>
          <w:color w:val="000000"/>
          <w:sz w:val="24"/>
        </w:rPr>
      </w:pPr>
      <w:r>
        <w:rPr>
          <w:rFonts w:hint="eastAsia" w:ascii="宋体" w:hAnsi="宋体" w:cs="宋体"/>
          <w:color w:val="000000"/>
          <w:sz w:val="24"/>
        </w:rPr>
        <w:t>3.现场考察：不组织</w:t>
      </w:r>
    </w:p>
    <w:p w14:paraId="74A2F575">
      <w:pPr>
        <w:adjustRightInd w:val="0"/>
        <w:snapToGrid w:val="0"/>
        <w:spacing w:line="520" w:lineRule="exact"/>
        <w:ind w:firstLine="480" w:firstLineChars="200"/>
        <w:jc w:val="left"/>
        <w:rPr>
          <w:rFonts w:ascii="宋体" w:hAnsi="宋体" w:cs="宋体"/>
          <w:i/>
          <w:iCs/>
          <w:color w:val="000000"/>
          <w:sz w:val="24"/>
        </w:rPr>
      </w:pPr>
      <w:r>
        <w:rPr>
          <w:rFonts w:hint="eastAsia" w:ascii="宋体" w:hAnsi="宋体" w:cs="宋体"/>
          <w:color w:val="000000"/>
          <w:sz w:val="24"/>
        </w:rPr>
        <w:t>4.标前答疑会：不召开</w:t>
      </w:r>
    </w:p>
    <w:p w14:paraId="3ACA4BF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5.代理服务费：免费</w:t>
      </w:r>
    </w:p>
    <w:p w14:paraId="1347A676">
      <w:pPr>
        <w:snapToGrid w:val="0"/>
        <w:spacing w:line="520" w:lineRule="exact"/>
        <w:ind w:firstLine="482" w:firstLineChars="200"/>
        <w:rPr>
          <w:rFonts w:ascii="宋体" w:hAnsi="宋体" w:cs="宋体"/>
          <w:b/>
          <w:sz w:val="24"/>
        </w:rPr>
      </w:pPr>
      <w:r>
        <w:rPr>
          <w:rFonts w:hint="eastAsia" w:ascii="宋体" w:hAnsi="宋体" w:cs="宋体"/>
          <w:b/>
          <w:sz w:val="24"/>
        </w:rPr>
        <w:t>八、对本次采购提出的质疑、询问，请按以下方式联系</w:t>
      </w:r>
    </w:p>
    <w:p w14:paraId="285D7004">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1.采购人信息（采购需求、采购结果）</w:t>
      </w:r>
    </w:p>
    <w:p w14:paraId="6564D1B8">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名 称：晋中市太谷区机关事务服务中心　　　　　　　　</w:t>
      </w:r>
    </w:p>
    <w:p w14:paraId="500441D4">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地 址：晋中市太谷区箕城</w:t>
      </w:r>
      <w:r>
        <w:rPr>
          <w:rFonts w:hint="eastAsia" w:ascii="宋体" w:hAnsi="宋体" w:cs="宋体"/>
          <w:color w:val="000000"/>
          <w:sz w:val="24"/>
          <w:lang w:eastAsia="zh-CN"/>
        </w:rPr>
        <w:t>西</w:t>
      </w:r>
      <w:r>
        <w:rPr>
          <w:rFonts w:hint="eastAsia" w:ascii="宋体" w:hAnsi="宋体" w:cs="宋体"/>
          <w:color w:val="000000"/>
          <w:sz w:val="24"/>
        </w:rPr>
        <w:t>街202号　</w:t>
      </w:r>
    </w:p>
    <w:p w14:paraId="5CB79D4A">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联系人：李先生　　　　　　</w:t>
      </w:r>
    </w:p>
    <w:p w14:paraId="2D7B3758">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 xml:space="preserve">联系方式：15003445222　　　　　　　 </w:t>
      </w:r>
    </w:p>
    <w:p w14:paraId="6652C13E">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2.采购代理机构信息</w:t>
      </w:r>
    </w:p>
    <w:p w14:paraId="74FE7DD2">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名 称：晋中市太谷区政府采购中心　　　　　　　　　　　　</w:t>
      </w:r>
    </w:p>
    <w:p w14:paraId="5453F50C">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地　址：晋中市太谷区箕城</w:t>
      </w:r>
      <w:r>
        <w:rPr>
          <w:rFonts w:hint="eastAsia" w:ascii="宋体" w:hAnsi="宋体" w:cs="宋体"/>
          <w:color w:val="000000"/>
          <w:sz w:val="24"/>
          <w:lang w:eastAsia="zh-CN"/>
        </w:rPr>
        <w:t>西</w:t>
      </w:r>
      <w:r>
        <w:rPr>
          <w:rFonts w:hint="eastAsia" w:ascii="宋体" w:hAnsi="宋体" w:cs="宋体"/>
          <w:color w:val="000000"/>
          <w:sz w:val="24"/>
        </w:rPr>
        <w:t>街202号。　　　　　　　　　　　　</w:t>
      </w:r>
    </w:p>
    <w:p w14:paraId="03D68383">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u w:val="single"/>
        </w:rPr>
        <w:t>：赵先生</w:t>
      </w:r>
    </w:p>
    <w:p w14:paraId="453EBDF1">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电　话：0354-6259922　</w:t>
      </w:r>
    </w:p>
    <w:p w14:paraId="08D964F7">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3.山西省政府采购网（平台）技术支持热线</w:t>
      </w:r>
    </w:p>
    <w:p w14:paraId="2D8D4B5D">
      <w:pPr>
        <w:adjustRightInd w:val="0"/>
        <w:snapToGrid w:val="0"/>
        <w:spacing w:line="520" w:lineRule="exact"/>
        <w:ind w:firstLine="480" w:firstLineChars="200"/>
        <w:jc w:val="left"/>
        <w:rPr>
          <w:rFonts w:ascii="宋体" w:hAnsi="宋体" w:cs="宋体"/>
          <w:bCs/>
          <w:sz w:val="24"/>
        </w:rPr>
      </w:pPr>
      <w:r>
        <w:rPr>
          <w:rFonts w:hint="eastAsia" w:ascii="宋体" w:hAnsi="宋体" w:cs="宋体"/>
          <w:sz w:val="24"/>
        </w:rPr>
        <w:t>电  话：95763</w:t>
      </w:r>
    </w:p>
    <w:p w14:paraId="29EDB34E">
      <w:pPr>
        <w:pStyle w:val="16"/>
        <w:spacing w:line="520" w:lineRule="exact"/>
        <w:rPr>
          <w:rFonts w:ascii="方正大标宋简体" w:eastAsia="方正大标宋简体"/>
          <w:bCs/>
          <w:sz w:val="32"/>
          <w:szCs w:val="32"/>
        </w:rPr>
      </w:pPr>
    </w:p>
    <w:p w14:paraId="38283928">
      <w:pPr>
        <w:pStyle w:val="16"/>
        <w:spacing w:line="520" w:lineRule="exact"/>
        <w:rPr>
          <w:rFonts w:ascii="方正大标宋简体" w:eastAsia="方正大标宋简体"/>
          <w:bCs/>
          <w:sz w:val="32"/>
          <w:szCs w:val="32"/>
        </w:rPr>
      </w:pPr>
    </w:p>
    <w:p w14:paraId="7FD1D3A4">
      <w:pPr>
        <w:pStyle w:val="16"/>
        <w:spacing w:line="520" w:lineRule="exact"/>
        <w:rPr>
          <w:rFonts w:ascii="方正大标宋简体" w:eastAsia="方正大标宋简体"/>
          <w:bCs/>
          <w:sz w:val="32"/>
          <w:szCs w:val="32"/>
        </w:rPr>
      </w:pPr>
    </w:p>
    <w:p w14:paraId="1C03FA88">
      <w:pPr>
        <w:pStyle w:val="16"/>
        <w:spacing w:line="520" w:lineRule="exact"/>
        <w:rPr>
          <w:rFonts w:ascii="方正大标宋简体" w:eastAsia="方正大标宋简体"/>
          <w:bCs/>
          <w:sz w:val="32"/>
          <w:szCs w:val="32"/>
        </w:rPr>
      </w:pPr>
    </w:p>
    <w:p w14:paraId="6D620E0F">
      <w:pPr>
        <w:pStyle w:val="16"/>
        <w:spacing w:line="520" w:lineRule="exact"/>
        <w:rPr>
          <w:rFonts w:ascii="方正大标宋简体" w:eastAsia="方正大标宋简体"/>
          <w:bCs/>
          <w:sz w:val="32"/>
          <w:szCs w:val="32"/>
        </w:rPr>
      </w:pPr>
    </w:p>
    <w:p w14:paraId="7D821831">
      <w:pPr>
        <w:pStyle w:val="16"/>
        <w:spacing w:line="520" w:lineRule="exact"/>
        <w:rPr>
          <w:rFonts w:ascii="方正大标宋简体" w:eastAsia="方正大标宋简体"/>
          <w:bCs/>
          <w:sz w:val="32"/>
          <w:szCs w:val="32"/>
        </w:rPr>
      </w:pPr>
    </w:p>
    <w:p w14:paraId="62F0D946">
      <w:pPr>
        <w:pStyle w:val="16"/>
        <w:spacing w:line="520" w:lineRule="exact"/>
        <w:rPr>
          <w:rFonts w:ascii="方正大标宋简体" w:eastAsia="方正大标宋简体"/>
          <w:bCs/>
          <w:sz w:val="32"/>
          <w:szCs w:val="32"/>
        </w:rPr>
      </w:pPr>
    </w:p>
    <w:p w14:paraId="622F60F7">
      <w:pPr>
        <w:pStyle w:val="16"/>
        <w:spacing w:line="520" w:lineRule="exact"/>
        <w:rPr>
          <w:rFonts w:ascii="方正大标宋简体" w:eastAsia="方正大标宋简体"/>
          <w:bCs/>
          <w:sz w:val="32"/>
          <w:szCs w:val="32"/>
        </w:rPr>
      </w:pPr>
    </w:p>
    <w:p w14:paraId="7A1D7EC1">
      <w:pPr>
        <w:pStyle w:val="16"/>
        <w:spacing w:line="520" w:lineRule="exact"/>
        <w:rPr>
          <w:rFonts w:ascii="方正大标宋简体" w:eastAsia="方正大标宋简体"/>
          <w:bCs/>
          <w:sz w:val="32"/>
          <w:szCs w:val="32"/>
        </w:rPr>
      </w:pPr>
    </w:p>
    <w:p w14:paraId="4ADA27A2">
      <w:pPr>
        <w:pStyle w:val="16"/>
        <w:spacing w:line="520" w:lineRule="exact"/>
        <w:rPr>
          <w:rFonts w:ascii="方正大标宋简体" w:eastAsia="方正大标宋简体"/>
          <w:bCs/>
          <w:sz w:val="32"/>
          <w:szCs w:val="32"/>
        </w:rPr>
      </w:pPr>
    </w:p>
    <w:p w14:paraId="0FE17193">
      <w:pPr>
        <w:pStyle w:val="16"/>
        <w:spacing w:line="520" w:lineRule="exact"/>
        <w:rPr>
          <w:rFonts w:ascii="方正大标宋简体" w:eastAsia="方正大标宋简体"/>
          <w:bCs/>
          <w:sz w:val="32"/>
          <w:szCs w:val="32"/>
        </w:rPr>
      </w:pPr>
    </w:p>
    <w:p w14:paraId="44258F81">
      <w:pPr>
        <w:pStyle w:val="16"/>
        <w:spacing w:line="520" w:lineRule="exact"/>
        <w:rPr>
          <w:rFonts w:ascii="方正大标宋简体" w:eastAsia="方正大标宋简体"/>
          <w:bCs/>
          <w:sz w:val="32"/>
          <w:szCs w:val="32"/>
        </w:rPr>
      </w:pPr>
    </w:p>
    <w:p w14:paraId="4932CF64">
      <w:pPr>
        <w:pStyle w:val="16"/>
        <w:spacing w:line="520" w:lineRule="exact"/>
        <w:rPr>
          <w:rFonts w:ascii="方正大标宋简体" w:eastAsia="方正大标宋简体"/>
          <w:bCs/>
          <w:sz w:val="32"/>
          <w:szCs w:val="32"/>
        </w:rPr>
      </w:pPr>
    </w:p>
    <w:p w14:paraId="12B71F42">
      <w:pPr>
        <w:pStyle w:val="16"/>
        <w:spacing w:line="520" w:lineRule="exact"/>
        <w:rPr>
          <w:rFonts w:ascii="方正大标宋简体" w:eastAsia="方正大标宋简体"/>
          <w:bCs/>
          <w:sz w:val="32"/>
          <w:szCs w:val="32"/>
        </w:rPr>
      </w:pPr>
    </w:p>
    <w:p w14:paraId="4BDA0DB5">
      <w:pPr>
        <w:pStyle w:val="16"/>
        <w:spacing w:line="520" w:lineRule="exact"/>
        <w:rPr>
          <w:rFonts w:ascii="方正大标宋简体" w:eastAsia="方正大标宋简体"/>
          <w:bCs/>
          <w:sz w:val="32"/>
          <w:szCs w:val="32"/>
        </w:rPr>
      </w:pPr>
    </w:p>
    <w:p w14:paraId="72501B04">
      <w:pPr>
        <w:pStyle w:val="16"/>
        <w:spacing w:line="520" w:lineRule="exact"/>
        <w:rPr>
          <w:rFonts w:ascii="方正大标宋简体" w:eastAsia="方正大标宋简体"/>
          <w:bCs/>
          <w:sz w:val="32"/>
          <w:szCs w:val="32"/>
        </w:rPr>
      </w:pPr>
    </w:p>
    <w:p w14:paraId="2C9FAB59">
      <w:pPr>
        <w:spacing w:afterLines="50" w:line="560" w:lineRule="exact"/>
        <w:outlineLvl w:val="0"/>
        <w:rPr>
          <w:rFonts w:ascii="宋体" w:hAnsi="宋体" w:cs="宋体"/>
          <w:b/>
          <w:sz w:val="36"/>
          <w:szCs w:val="36"/>
        </w:rPr>
      </w:pPr>
    </w:p>
    <w:p w14:paraId="6FB29E6D">
      <w:pPr>
        <w:spacing w:afterLines="50" w:line="560" w:lineRule="exact"/>
        <w:jc w:val="center"/>
        <w:outlineLvl w:val="0"/>
        <w:rPr>
          <w:rFonts w:ascii="宋体" w:hAnsi="宋体" w:cs="宋体"/>
          <w:b/>
          <w:sz w:val="36"/>
          <w:szCs w:val="36"/>
        </w:rPr>
      </w:pPr>
      <w:r>
        <w:rPr>
          <w:rFonts w:hint="eastAsia" w:ascii="宋体" w:hAnsi="宋体" w:cs="宋体"/>
          <w:b/>
          <w:sz w:val="36"/>
          <w:szCs w:val="36"/>
        </w:rPr>
        <w:t>第二章  供应商须知</w:t>
      </w:r>
    </w:p>
    <w:p w14:paraId="22996F23">
      <w:pPr>
        <w:pStyle w:val="4"/>
        <w:keepNext w:val="0"/>
        <w:keepLines w:val="0"/>
        <w:snapToGrid w:val="0"/>
        <w:spacing w:before="0" w:after="0" w:line="520" w:lineRule="exact"/>
        <w:rPr>
          <w:rFonts w:ascii="宋体" w:hAnsi="宋体" w:eastAsia="宋体" w:cs="宋体"/>
          <w:sz w:val="28"/>
        </w:rPr>
      </w:pPr>
      <w:bookmarkStart w:id="1" w:name="_Hlt26954816"/>
      <w:bookmarkEnd w:id="1"/>
      <w:bookmarkStart w:id="2" w:name="_Hlt26668853"/>
      <w:bookmarkEnd w:id="2"/>
      <w:bookmarkStart w:id="3" w:name="_Toc14577341"/>
      <w:bookmarkStart w:id="4" w:name="_Toc49090496"/>
      <w:bookmarkStart w:id="5" w:name="_Toc513029203"/>
      <w:bookmarkStart w:id="6" w:name="_Toc521664662"/>
      <w:r>
        <w:rPr>
          <w:rFonts w:hint="eastAsia" w:ascii="宋体" w:hAnsi="宋体" w:eastAsia="宋体" w:cs="宋体"/>
          <w:sz w:val="28"/>
        </w:rPr>
        <w:t>一、总则</w:t>
      </w:r>
      <w:bookmarkEnd w:id="3"/>
      <w:bookmarkEnd w:id="4"/>
      <w:bookmarkEnd w:id="5"/>
      <w:bookmarkEnd w:id="6"/>
      <w:bookmarkStart w:id="7" w:name="_Hlt26668857"/>
      <w:bookmarkEnd w:id="7"/>
      <w:bookmarkStart w:id="8" w:name="_Hlt26954818"/>
      <w:bookmarkEnd w:id="8"/>
      <w:bookmarkStart w:id="9" w:name="_Hlt26670338"/>
      <w:bookmarkEnd w:id="9"/>
      <w:bookmarkStart w:id="10" w:name="_Toc458694821"/>
    </w:p>
    <w:p w14:paraId="17022999">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11" w:name="_Toc521664663"/>
      <w:r>
        <w:rPr>
          <w:rFonts w:hint="eastAsia" w:ascii="宋体" w:hAnsi="宋体" w:cs="宋体"/>
          <w:bCs/>
          <w:color w:val="000000"/>
          <w:sz w:val="24"/>
          <w:szCs w:val="24"/>
        </w:rPr>
        <w:t>1</w:t>
      </w:r>
      <w:bookmarkEnd w:id="10"/>
      <w:r>
        <w:rPr>
          <w:rFonts w:hint="eastAsia" w:ascii="宋体" w:hAnsi="宋体" w:cs="宋体"/>
          <w:bCs/>
          <w:color w:val="000000"/>
          <w:sz w:val="24"/>
          <w:szCs w:val="24"/>
        </w:rPr>
        <w:t>.</w:t>
      </w:r>
      <w:bookmarkStart w:id="12" w:name="_Toc49090497"/>
      <w:bookmarkStart w:id="13" w:name="_Toc513029204"/>
      <w:bookmarkStart w:id="14" w:name="_Toc14577342"/>
      <w:r>
        <w:rPr>
          <w:rFonts w:hint="eastAsia" w:ascii="宋体" w:hAnsi="宋体" w:cs="宋体"/>
          <w:bCs/>
          <w:color w:val="000000"/>
          <w:sz w:val="24"/>
          <w:szCs w:val="24"/>
        </w:rPr>
        <w:t xml:space="preserve"> </w:t>
      </w:r>
      <w:bookmarkEnd w:id="11"/>
      <w:bookmarkEnd w:id="12"/>
      <w:bookmarkEnd w:id="13"/>
      <w:bookmarkEnd w:id="14"/>
      <w:r>
        <w:rPr>
          <w:rFonts w:hint="eastAsia" w:ascii="宋体" w:hAnsi="宋体" w:cs="宋体"/>
          <w:bCs/>
          <w:color w:val="000000"/>
          <w:sz w:val="24"/>
          <w:szCs w:val="24"/>
        </w:rPr>
        <w:t>适用范围</w:t>
      </w:r>
    </w:p>
    <w:p w14:paraId="542C957F">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本磋商文件仅适用</w:t>
      </w:r>
      <w:bookmarkStart w:id="15" w:name="_Toc14577343"/>
      <w:bookmarkStart w:id="16" w:name="_Toc49090498"/>
      <w:bookmarkStart w:id="17" w:name="_Toc513029205"/>
      <w:r>
        <w:rPr>
          <w:rFonts w:hint="eastAsia" w:ascii="宋体" w:hAnsi="宋体" w:cs="宋体"/>
          <w:sz w:val="24"/>
        </w:rPr>
        <w:t>于</w:t>
      </w:r>
      <w:bookmarkStart w:id="18" w:name="_Toc521664664"/>
      <w:r>
        <w:rPr>
          <w:rFonts w:hint="eastAsia" w:ascii="宋体" w:hAnsi="宋体" w:cs="宋体"/>
          <w:sz w:val="24"/>
        </w:rPr>
        <w:t>本次竞争性磋商活动。</w:t>
      </w:r>
    </w:p>
    <w:p w14:paraId="363335F9">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 定义</w:t>
      </w:r>
      <w:bookmarkEnd w:id="18"/>
    </w:p>
    <w:p w14:paraId="76FABCCB">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2.1 “采购人”指本次磋商的采购单位，即；晋中市太谷区机关事务服务中心</w:t>
      </w:r>
    </w:p>
    <w:p w14:paraId="44F0A438">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2.2 “集采机构”指组织本次磋商活动的执行机构，即“晋中市太谷区政府采购中心”</w:t>
      </w:r>
    </w:p>
    <w:p w14:paraId="295AFDA0">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2.3 “供应商”指按照磋商文件规定方式获取磋商文件并提交响应文件的法人、其他组织或者自然人；</w:t>
      </w:r>
    </w:p>
    <w:p w14:paraId="5FDE8B4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2.4 “电子印章”、“电子签名</w:t>
      </w:r>
      <w:r>
        <w:rPr>
          <w:rFonts w:ascii="宋体" w:hAnsi="宋体" w:cs="宋体"/>
          <w:color w:val="000000"/>
          <w:sz w:val="24"/>
        </w:rPr>
        <w:t>”</w:t>
      </w:r>
      <w:r>
        <w:rPr>
          <w:rFonts w:hint="eastAsia" w:ascii="宋体" w:hAnsi="宋体" w:cs="宋体"/>
          <w:color w:val="000000"/>
          <w:sz w:val="24"/>
        </w:rPr>
        <w:t>、“电子名章”指可通过山西省政府采购网（平台）投标客户端正确读取的电子印章、电子签名、电子名章。</w:t>
      </w:r>
    </w:p>
    <w:p w14:paraId="386B7954">
      <w:pPr>
        <w:adjustRightInd w:val="0"/>
        <w:snapToGrid w:val="0"/>
        <w:spacing w:line="520" w:lineRule="exact"/>
        <w:ind w:firstLine="480" w:firstLineChars="200"/>
        <w:jc w:val="left"/>
        <w:rPr>
          <w:rFonts w:ascii="宋体" w:hAnsi="宋体" w:cs="宋体"/>
          <w:sz w:val="24"/>
        </w:rPr>
      </w:pPr>
      <w:r>
        <w:rPr>
          <w:rFonts w:hint="eastAsia" w:ascii="宋体" w:hAnsi="宋体" w:cs="宋体"/>
          <w:sz w:val="24"/>
        </w:rPr>
        <w:t>2.5  本文件所称的“以上”、“以下”、“内”、“以内”、“至少”包含本数；所称的“不足”，不包含本数。</w:t>
      </w:r>
    </w:p>
    <w:p w14:paraId="749CDFC5">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19" w:name="_Toc521664665"/>
      <w:r>
        <w:rPr>
          <w:rFonts w:hint="eastAsia" w:ascii="宋体" w:hAnsi="宋体" w:cs="宋体"/>
          <w:bCs/>
          <w:color w:val="000000"/>
          <w:sz w:val="24"/>
          <w:szCs w:val="24"/>
        </w:rPr>
        <w:t>3. 合格的</w:t>
      </w:r>
      <w:bookmarkEnd w:id="15"/>
      <w:bookmarkEnd w:id="16"/>
      <w:bookmarkEnd w:id="17"/>
      <w:bookmarkEnd w:id="19"/>
      <w:r>
        <w:rPr>
          <w:rFonts w:hint="eastAsia" w:ascii="宋体" w:hAnsi="宋体" w:cs="宋体"/>
          <w:bCs/>
          <w:color w:val="000000"/>
          <w:sz w:val="24"/>
          <w:szCs w:val="24"/>
        </w:rPr>
        <w:t>供应商</w:t>
      </w:r>
    </w:p>
    <w:p w14:paraId="69351F1C">
      <w:pPr>
        <w:spacing w:afterLines="50" w:line="520" w:lineRule="exact"/>
        <w:ind w:firstLine="480" w:firstLineChars="200"/>
        <w:jc w:val="left"/>
        <w:outlineLvl w:val="0"/>
        <w:rPr>
          <w:rFonts w:ascii="宋体" w:hAnsi="宋体" w:cs="宋体"/>
          <w:color w:val="000000"/>
          <w:sz w:val="24"/>
        </w:rPr>
      </w:pPr>
      <w:r>
        <w:rPr>
          <w:rFonts w:hint="eastAsia" w:ascii="宋体" w:hAnsi="宋体" w:cs="宋体"/>
          <w:color w:val="000000"/>
          <w:sz w:val="24"/>
        </w:rPr>
        <w:t>3.1 符合《中华人民共和国政府采购法》第二十二条相关规定和本项目所需的特定资格条件及有关法律、法规关于供应商的规定，有能力提供货物/服务的供应商，并按照《中华人民共和国政府采购法实施条例》第十七条的规定，提供资格证明文件。</w:t>
      </w:r>
    </w:p>
    <w:p w14:paraId="014F006F">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3.2 供应商必须是已在中国境内依法登记注册，遵守国家相关法律、法规和政策的供应商。</w:t>
      </w:r>
    </w:p>
    <w:p w14:paraId="1BE38BF7">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9E8B67D">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kern w:val="2"/>
          <w:sz w:val="24"/>
          <w:szCs w:val="24"/>
        </w:rPr>
        <w:t>3.4 特殊供应商投标规定：银行、保险、石油石化、电力、电信等有行业特殊情况的，法人的分支机构获得法人授权（</w:t>
      </w:r>
      <w:r>
        <w:rPr>
          <w:rFonts w:hint="eastAsia" w:hAnsi="宋体" w:cs="宋体"/>
          <w:color w:val="000000"/>
          <w:sz w:val="24"/>
          <w:szCs w:val="24"/>
        </w:rPr>
        <w:t>有关文件或制度等能够证明授权其独立开展业务的证明材料</w:t>
      </w:r>
      <w:r>
        <w:rPr>
          <w:rFonts w:hint="eastAsia" w:hAnsi="宋体" w:cs="宋体"/>
          <w:kern w:val="2"/>
          <w:sz w:val="24"/>
          <w:szCs w:val="24"/>
        </w:rPr>
        <w:t>）后，允许法人的分支机构参加政府采购活动，但须符合采购文件其他规定。</w:t>
      </w:r>
    </w:p>
    <w:p w14:paraId="205AF701">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3.5本次采购活动是否允许由两个以上供应商组成一个联合体以一个供应商身份共同参加磋商，详见</w:t>
      </w:r>
      <w:r>
        <w:rPr>
          <w:rFonts w:hint="eastAsia" w:hAnsi="宋体" w:cs="宋体"/>
          <w:kern w:val="2"/>
          <w:sz w:val="24"/>
          <w:szCs w:val="24"/>
          <w:u w:val="single"/>
        </w:rPr>
        <w:t>采购需求</w:t>
      </w:r>
      <w:r>
        <w:rPr>
          <w:rFonts w:hint="eastAsia" w:hAnsi="宋体" w:cs="宋体"/>
          <w:kern w:val="2"/>
          <w:sz w:val="24"/>
          <w:szCs w:val="24"/>
        </w:rPr>
        <w:t>。</w:t>
      </w:r>
    </w:p>
    <w:p w14:paraId="273C1206">
      <w:pPr>
        <w:pStyle w:val="32"/>
        <w:numPr>
          <w:ilvl w:val="0"/>
          <w:numId w:val="0"/>
        </w:numPr>
        <w:snapToGrid w:val="0"/>
        <w:spacing w:line="520" w:lineRule="exact"/>
        <w:ind w:firstLine="240" w:firstLineChars="100"/>
        <w:textAlignment w:val="auto"/>
        <w:rPr>
          <w:rFonts w:hAnsi="宋体" w:cs="宋体"/>
          <w:color w:val="000000"/>
          <w:kern w:val="2"/>
          <w:sz w:val="24"/>
          <w:szCs w:val="24"/>
        </w:rPr>
      </w:pPr>
      <w:r>
        <w:rPr>
          <w:rFonts w:hint="eastAsia" w:hAnsi="宋体" w:cs="宋体"/>
          <w:color w:val="000000"/>
          <w:kern w:val="2"/>
          <w:sz w:val="24"/>
          <w:szCs w:val="24"/>
        </w:rPr>
        <w:t>（1）联合体各方均应当符合《政府采购法》第二十二条规定的条件，联合体各方均应按照要求提供相关材料。</w:t>
      </w:r>
    </w:p>
    <w:p w14:paraId="65A07D95">
      <w:pPr>
        <w:pStyle w:val="32"/>
        <w:numPr>
          <w:ilvl w:val="0"/>
          <w:numId w:val="0"/>
        </w:numPr>
        <w:snapToGrid w:val="0"/>
        <w:spacing w:line="520" w:lineRule="exact"/>
        <w:ind w:firstLine="240" w:firstLineChars="100"/>
        <w:textAlignment w:val="auto"/>
        <w:rPr>
          <w:rFonts w:hAnsi="宋体" w:cs="宋体"/>
          <w:color w:val="000000"/>
          <w:kern w:val="2"/>
          <w:sz w:val="24"/>
          <w:szCs w:val="24"/>
        </w:rPr>
      </w:pPr>
      <w:r>
        <w:rPr>
          <w:rFonts w:hint="eastAsia" w:hAnsi="宋体" w:cs="宋体"/>
          <w:color w:val="000000"/>
          <w:kern w:val="2"/>
          <w:sz w:val="24"/>
          <w:szCs w:val="24"/>
        </w:rPr>
        <w:t>（2）本项目的特殊要求规定供应商特定资格条件的，联合体各方的同类资质按照资质等级较低的确定联合体资质等级。联合体各方不得再单独参加或者与其他供应商另外组成联合体参加本项目同一包的磋商。</w:t>
      </w:r>
    </w:p>
    <w:p w14:paraId="77C38DCB">
      <w:pPr>
        <w:pStyle w:val="32"/>
        <w:numPr>
          <w:ilvl w:val="0"/>
          <w:numId w:val="0"/>
        </w:numPr>
        <w:snapToGrid w:val="0"/>
        <w:spacing w:line="520" w:lineRule="exact"/>
        <w:ind w:firstLine="240" w:firstLineChars="100"/>
        <w:textAlignment w:val="auto"/>
        <w:rPr>
          <w:rFonts w:hAnsi="宋体" w:cs="宋体"/>
          <w:color w:val="000000"/>
          <w:kern w:val="2"/>
          <w:sz w:val="24"/>
          <w:szCs w:val="24"/>
        </w:rPr>
      </w:pPr>
      <w:r>
        <w:rPr>
          <w:rFonts w:hint="eastAsia" w:hAnsi="宋体" w:cs="宋体"/>
          <w:color w:val="000000"/>
          <w:kern w:val="2"/>
          <w:sz w:val="24"/>
          <w:szCs w:val="24"/>
        </w:rPr>
        <w:t>（3）联合体各方之间应当签订联合协议，明确约定联合体各方承担的工作和相应的责任，并将联合协议连同响应文件一并提交。</w:t>
      </w:r>
    </w:p>
    <w:p w14:paraId="3C193270">
      <w:pPr>
        <w:wordWrap w:val="0"/>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3.6依据财库【2016】125号《财政部关于在政府采购活动中查询及使用信用记录有关问题的通知》的有关规定，磋商小组将通过 “信用中国”网站（https://www.creditchina.gov.cn/）、“中国政府采购网”</w:t>
      </w:r>
      <w:r>
        <w:fldChar w:fldCharType="begin"/>
      </w:r>
      <w:r>
        <w:instrText xml:space="preserve"> HYPERLINK "http://www.ccgp.gov.cn/" </w:instrText>
      </w:r>
      <w:r>
        <w:fldChar w:fldCharType="separate"/>
      </w:r>
      <w:r>
        <w:rPr>
          <w:rFonts w:hint="eastAsia" w:ascii="宋体" w:hAnsi="宋体" w:cs="宋体"/>
          <w:color w:val="000000"/>
          <w:sz w:val="24"/>
        </w:rPr>
        <w:t>(https://www.ccgp.gov.cn/)</w:t>
      </w:r>
      <w:r>
        <w:rPr>
          <w:rFonts w:hint="eastAsia" w:ascii="宋体" w:hAnsi="宋体" w:cs="宋体"/>
          <w:color w:val="000000"/>
          <w:sz w:val="24"/>
        </w:rPr>
        <w:fldChar w:fldCharType="end"/>
      </w:r>
      <w:r>
        <w:rPr>
          <w:rFonts w:hint="eastAsia" w:ascii="宋体" w:hAnsi="宋体" w:cs="宋体"/>
          <w:color w:val="000000"/>
          <w:sz w:val="24"/>
        </w:rPr>
        <w:t>查询供应商的信用记录（截止时间为磋商当日），并采取必要方式做好信用信息查询记录和证据留存，信用信息查询记录及相关证据与其他采购文件一并保存。对列入失信被执行人、重大税收违法案件当事人名单、政府采购严重违法失信行为记录名单及其他不符合《中华人民共和国政府采购法》第二十二条规定条件的供应商，有权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6A6FE4B">
      <w:pPr>
        <w:wordWrap w:val="0"/>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3.7供应商应当按照磋商文件规定方式获取磋商文件。</w:t>
      </w:r>
    </w:p>
    <w:p w14:paraId="2C6588C0">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20" w:name="_Toc521664666"/>
      <w:r>
        <w:rPr>
          <w:rFonts w:hint="eastAsia" w:ascii="宋体" w:hAnsi="宋体" w:cs="宋体"/>
          <w:bCs/>
          <w:color w:val="000000"/>
          <w:sz w:val="24"/>
          <w:szCs w:val="24"/>
        </w:rPr>
        <w:t>4．合格的</w:t>
      </w:r>
      <w:bookmarkEnd w:id="20"/>
      <w:r>
        <w:rPr>
          <w:rFonts w:hint="eastAsia" w:ascii="宋体" w:hAnsi="宋体" w:cs="宋体"/>
          <w:bCs/>
          <w:color w:val="000000"/>
          <w:sz w:val="24"/>
          <w:szCs w:val="24"/>
        </w:rPr>
        <w:t>货物和服务、工程</w:t>
      </w:r>
    </w:p>
    <w:p w14:paraId="6BCA5327">
      <w:pPr>
        <w:adjustRightInd w:val="0"/>
        <w:snapToGrid w:val="0"/>
        <w:spacing w:line="520" w:lineRule="exact"/>
        <w:ind w:firstLine="480" w:firstLineChars="200"/>
        <w:jc w:val="left"/>
        <w:rPr>
          <w:rFonts w:ascii="宋体" w:hAnsi="宋体" w:cs="宋体"/>
          <w:color w:val="000000"/>
          <w:sz w:val="24"/>
        </w:rPr>
      </w:pPr>
      <w:bookmarkStart w:id="21" w:name="_Hlt26670340"/>
      <w:bookmarkEnd w:id="21"/>
      <w:bookmarkStart w:id="22" w:name="_Hlt26954822"/>
      <w:bookmarkEnd w:id="22"/>
      <w:bookmarkStart w:id="23" w:name="_Hlt26668963"/>
      <w:bookmarkEnd w:id="23"/>
      <w:bookmarkStart w:id="24" w:name="_Toc14577345"/>
      <w:bookmarkStart w:id="25" w:name="_Toc462564067"/>
      <w:bookmarkStart w:id="26" w:name="_Toc513029207"/>
      <w:bookmarkStart w:id="27" w:name="_Toc49090499"/>
      <w:r>
        <w:rPr>
          <w:rFonts w:hint="eastAsia" w:ascii="宋体" w:hAnsi="宋体" w:cs="宋体"/>
          <w:color w:val="000000"/>
          <w:sz w:val="24"/>
        </w:rPr>
        <w:t>4.1 供应商对所提供的货物应当享有合法的所有权，没有侵犯任何第三方的知识产权、技术秘密等权利，而且不存在任何抵押、留置、查封等产权瑕疵。</w:t>
      </w:r>
    </w:p>
    <w:p w14:paraId="7445F22A">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4.2 供应商提供的货物应当是全新的、未使用过的，货物和相关服务应当符合采购文件的要求，并且其质量完全符合国家标准、行业标准或地方标准，均有标准的以高者为准。没有国家标准、行业标准和企业标准的，按照通常标准或者符合采购标的的特定标准确定。</w:t>
      </w:r>
    </w:p>
    <w:p w14:paraId="73B7B832">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4.3 供应商应当按照“守法、安全、诚实信用”的原则提供服务，</w:t>
      </w:r>
      <w:r>
        <w:rPr>
          <w:rFonts w:hint="eastAsia" w:ascii="宋体" w:hAnsi="宋体" w:cs="宋体"/>
          <w:sz w:val="24"/>
        </w:rPr>
        <w:t>满足合同约定的服务内容和质量等要求，</w:t>
      </w:r>
      <w:r>
        <w:rPr>
          <w:rFonts w:hint="eastAsia" w:ascii="宋体" w:hAnsi="宋体" w:cs="宋体"/>
          <w:color w:val="000000"/>
          <w:sz w:val="24"/>
        </w:rPr>
        <w:t>维护采购人及有关方面的合法权益。</w:t>
      </w:r>
    </w:p>
    <w:p w14:paraId="323C831E">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4.4供应商不得违反标准规范规定或合同约定，通过降低货物/服务质量、减少货物/服务内容等手段进行恶性竞争，扰乱正常市场秩序。</w:t>
      </w:r>
    </w:p>
    <w:p w14:paraId="33F90D0D">
      <w:pPr>
        <w:adjustRightInd w:val="0"/>
        <w:snapToGrid w:val="0"/>
        <w:spacing w:line="520" w:lineRule="exact"/>
        <w:ind w:firstLine="480" w:firstLineChars="200"/>
        <w:jc w:val="left"/>
        <w:rPr>
          <w:rFonts w:ascii="宋体" w:hAnsi="宋体" w:cs="宋体"/>
          <w:color w:val="000000"/>
          <w:sz w:val="24"/>
        </w:rPr>
      </w:pPr>
      <w:bookmarkStart w:id="28" w:name="_Toc521664667"/>
      <w:r>
        <w:rPr>
          <w:rFonts w:hint="eastAsia" w:ascii="宋体" w:hAnsi="宋体" w:cs="宋体"/>
          <w:color w:val="000000"/>
          <w:sz w:val="24"/>
        </w:rPr>
        <w:t>4.5 供应商提供的工程应当符合协商通知书要求，并且其质量完全符合国家标准、行业标准，均有标准的以高者为准。没有国家标准、行业标准的，按照通常标准或者符合采购标的的特定标准确定。</w:t>
      </w:r>
    </w:p>
    <w:p w14:paraId="7AEE5AB0">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4.6 供应商应当按照“守法、安全、诚实信用”的原则施工，</w:t>
      </w:r>
      <w:r>
        <w:rPr>
          <w:rFonts w:hint="eastAsia" w:ascii="宋体" w:hAnsi="宋体" w:cs="宋体"/>
          <w:sz w:val="24"/>
        </w:rPr>
        <w:t>满足合同约定的服务内容和质量等要求，</w:t>
      </w:r>
      <w:r>
        <w:rPr>
          <w:rFonts w:hint="eastAsia" w:ascii="宋体" w:hAnsi="宋体" w:cs="宋体"/>
          <w:color w:val="000000"/>
          <w:sz w:val="24"/>
        </w:rPr>
        <w:t>维护采购人及有关方面的合法权益。</w:t>
      </w:r>
    </w:p>
    <w:p w14:paraId="252CC1BA">
      <w:pPr>
        <w:pStyle w:val="5"/>
        <w:keepNext w:val="0"/>
        <w:keepLines w:val="0"/>
        <w:snapToGrid w:val="0"/>
        <w:spacing w:before="0" w:after="0" w:line="520" w:lineRule="exact"/>
        <w:ind w:firstLine="480" w:firstLineChars="200"/>
        <w:rPr>
          <w:rFonts w:ascii="宋体" w:hAnsi="宋体" w:cs="宋体"/>
          <w:b w:val="0"/>
          <w:bCs/>
          <w:color w:val="000000"/>
          <w:sz w:val="24"/>
          <w:szCs w:val="24"/>
        </w:rPr>
      </w:pPr>
      <w:r>
        <w:rPr>
          <w:rFonts w:hint="eastAsia" w:ascii="宋体" w:hAnsi="宋体" w:cs="宋体"/>
          <w:b w:val="0"/>
          <w:bCs/>
          <w:sz w:val="24"/>
          <w:szCs w:val="24"/>
        </w:rPr>
        <w:t>4.7供应商不得违反标准规范规定或合同约定，通过降低工程质量、减少材料等手段进行恶性竞争，扰乱正常市场秩序。</w:t>
      </w:r>
    </w:p>
    <w:p w14:paraId="2C4663B0">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5．磋商费用</w:t>
      </w:r>
      <w:bookmarkEnd w:id="24"/>
      <w:bookmarkEnd w:id="25"/>
      <w:bookmarkEnd w:id="26"/>
      <w:bookmarkEnd w:id="27"/>
      <w:bookmarkEnd w:id="28"/>
    </w:p>
    <w:p w14:paraId="6AA578EB">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供应商应自行承担所有与准备和参加磋商有关的费用；集采机构和采购人在任何情况下均无义务和责任承担这些费用。</w:t>
      </w:r>
    </w:p>
    <w:p w14:paraId="6E0CA1F0">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29" w:name="_Toc495922606"/>
      <w:bookmarkStart w:id="30" w:name="_Toc521664668"/>
      <w:bookmarkStart w:id="31" w:name="_Toc14577347"/>
      <w:bookmarkStart w:id="32" w:name="_Toc513029209"/>
      <w:bookmarkStart w:id="33" w:name="_Toc49090500"/>
      <w:r>
        <w:rPr>
          <w:rFonts w:hint="eastAsia" w:ascii="宋体" w:hAnsi="宋体" w:cs="宋体"/>
          <w:bCs/>
          <w:color w:val="000000"/>
          <w:sz w:val="24"/>
          <w:szCs w:val="24"/>
        </w:rPr>
        <w:t>6．信息发布</w:t>
      </w:r>
      <w:bookmarkEnd w:id="29"/>
      <w:bookmarkEnd w:id="30"/>
    </w:p>
    <w:p w14:paraId="4C875599">
      <w:pPr>
        <w:pStyle w:val="32"/>
        <w:numPr>
          <w:ilvl w:val="0"/>
          <w:numId w:val="0"/>
        </w:numPr>
        <w:snapToGrid w:val="0"/>
        <w:spacing w:line="520" w:lineRule="exact"/>
        <w:ind w:firstLine="480" w:firstLineChars="200"/>
        <w:rPr>
          <w:rFonts w:hAnsi="宋体" w:cs="宋体"/>
          <w:color w:val="000000"/>
          <w:sz w:val="24"/>
          <w:szCs w:val="24"/>
        </w:rPr>
      </w:pPr>
      <w:r>
        <w:rPr>
          <w:rFonts w:hint="eastAsia" w:hAnsi="宋体" w:cs="宋体"/>
          <w:color w:val="000000"/>
          <w:sz w:val="24"/>
          <w:szCs w:val="24"/>
        </w:rPr>
        <w:t>本采购项目需要公开的有关信息，包括磋商公告、更正公告、成交公告以及延长磋商时间等与磋商活动有关的通知，集采机构均将通过山西省政府采购网公开发布。供应商在参与本磋商活动期间，请及时关注以上媒体的相关信息，供应商因没有及时关注而未能如期获取相关信息及因此所产生的一切后果和责任，由供应商自行承担，因线路故障导致通知延迟获取或无法获取，集采机构不因此承担责任。</w:t>
      </w:r>
    </w:p>
    <w:p w14:paraId="3751BDF7">
      <w:pPr>
        <w:pStyle w:val="5"/>
        <w:keepNext w:val="0"/>
        <w:keepLines w:val="0"/>
        <w:snapToGrid w:val="0"/>
        <w:spacing w:before="0" w:after="0" w:line="520" w:lineRule="exact"/>
        <w:ind w:firstLine="482" w:firstLineChars="200"/>
        <w:rPr>
          <w:rFonts w:ascii="宋体" w:hAnsi="宋体" w:cs="宋体"/>
          <w:b w:val="0"/>
          <w:sz w:val="24"/>
          <w:szCs w:val="24"/>
        </w:rPr>
      </w:pPr>
      <w:r>
        <w:rPr>
          <w:rFonts w:hint="eastAsia" w:ascii="宋体" w:hAnsi="宋体" w:cs="宋体"/>
          <w:bCs/>
          <w:color w:val="000000"/>
          <w:sz w:val="24"/>
          <w:szCs w:val="24"/>
        </w:rPr>
        <w:t>7．磋商保证金</w:t>
      </w:r>
    </w:p>
    <w:p w14:paraId="65A88783">
      <w:pPr>
        <w:pStyle w:val="32"/>
        <w:numPr>
          <w:ilvl w:val="0"/>
          <w:numId w:val="0"/>
        </w:numPr>
        <w:snapToGrid w:val="0"/>
        <w:spacing w:line="520" w:lineRule="exact"/>
        <w:ind w:firstLine="480" w:firstLineChars="200"/>
        <w:rPr>
          <w:rFonts w:hAnsi="宋体" w:cs="宋体"/>
          <w:color w:val="000000"/>
          <w:sz w:val="24"/>
          <w:szCs w:val="24"/>
        </w:rPr>
      </w:pPr>
      <w:bookmarkStart w:id="34" w:name="_Toc521664669"/>
      <w:bookmarkStart w:id="35" w:name="_Toc511733951"/>
      <w:bookmarkStart w:id="36" w:name="_Toc495922608"/>
      <w:r>
        <w:rPr>
          <w:rFonts w:hint="eastAsia" w:hAnsi="宋体" w:cs="宋体"/>
          <w:color w:val="000000"/>
          <w:sz w:val="24"/>
          <w:szCs w:val="24"/>
        </w:rPr>
        <w:t>本项目不收取磋商保证金</w:t>
      </w:r>
    </w:p>
    <w:p w14:paraId="10EAB22D">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8．询问与质疑</w:t>
      </w:r>
      <w:bookmarkEnd w:id="34"/>
      <w:bookmarkEnd w:id="35"/>
    </w:p>
    <w:p w14:paraId="157A8F2A">
      <w:pPr>
        <w:snapToGrid w:val="0"/>
        <w:spacing w:line="520" w:lineRule="exact"/>
        <w:ind w:firstLine="480" w:firstLineChars="200"/>
        <w:rPr>
          <w:rFonts w:ascii="宋体" w:hAnsi="宋体" w:cs="宋体"/>
          <w:sz w:val="24"/>
        </w:rPr>
      </w:pPr>
      <w:r>
        <w:rPr>
          <w:rFonts w:hint="eastAsia" w:ascii="宋体" w:hAnsi="宋体" w:cs="宋体"/>
          <w:color w:val="000000"/>
          <w:sz w:val="24"/>
        </w:rPr>
        <w:t>8.1 询问</w:t>
      </w:r>
    </w:p>
    <w:p w14:paraId="191AA923">
      <w:pPr>
        <w:pStyle w:val="32"/>
        <w:numPr>
          <w:ilvl w:val="0"/>
          <w:numId w:val="0"/>
        </w:numPr>
        <w:snapToGrid w:val="0"/>
        <w:spacing w:line="520" w:lineRule="exact"/>
        <w:ind w:firstLine="480" w:firstLineChars="200"/>
        <w:jc w:val="left"/>
        <w:textAlignment w:val="auto"/>
        <w:rPr>
          <w:rFonts w:hAnsi="宋体" w:cs="宋体"/>
          <w:color w:val="000000"/>
          <w:kern w:val="2"/>
          <w:sz w:val="24"/>
          <w:szCs w:val="24"/>
        </w:rPr>
      </w:pPr>
      <w:r>
        <w:rPr>
          <w:rFonts w:hint="eastAsia" w:hAnsi="宋体" w:cs="宋体"/>
          <w:color w:val="000000"/>
          <w:kern w:val="2"/>
          <w:sz w:val="24"/>
          <w:szCs w:val="24"/>
        </w:rPr>
        <w:t>（1）供应商可按第一章磋商邀请中载明的联系方式、地址或者通过山西省政府采购网（平台）向集采机构或者采购人提出询问，集采机构或采购人将依据《中华人民共和国政府采购法实施条例》第五十二条第一款的规定时限做出处理和答复。</w:t>
      </w:r>
    </w:p>
    <w:p w14:paraId="6558D407">
      <w:pPr>
        <w:pStyle w:val="32"/>
        <w:numPr>
          <w:ilvl w:val="0"/>
          <w:numId w:val="0"/>
        </w:numPr>
        <w:snapToGrid w:val="0"/>
        <w:spacing w:line="520" w:lineRule="exact"/>
        <w:ind w:firstLine="480" w:firstLineChars="200"/>
        <w:jc w:val="left"/>
        <w:textAlignment w:val="auto"/>
        <w:rPr>
          <w:rFonts w:hAnsi="宋体" w:cs="宋体"/>
          <w:color w:val="000000"/>
          <w:kern w:val="2"/>
          <w:sz w:val="24"/>
          <w:szCs w:val="24"/>
        </w:rPr>
      </w:pPr>
      <w:r>
        <w:rPr>
          <w:rFonts w:hint="eastAsia" w:hAnsi="宋体" w:cs="宋体"/>
          <w:color w:val="000000"/>
          <w:kern w:val="2"/>
          <w:sz w:val="24"/>
          <w:szCs w:val="24"/>
        </w:rPr>
        <w:t>（2）询问超出采购人对集采机构委托授权范围的，集采机构将依据《中华人民共和国政府采购法实施条例》第五十二条第二款的规定告知供应商向采购人提出询问。</w:t>
      </w:r>
    </w:p>
    <w:p w14:paraId="1004DB56">
      <w:pPr>
        <w:snapToGrid w:val="0"/>
        <w:spacing w:line="520" w:lineRule="exact"/>
        <w:ind w:firstLine="720" w:firstLineChars="300"/>
        <w:rPr>
          <w:rFonts w:ascii="宋体" w:hAnsi="宋体" w:cs="宋体"/>
          <w:color w:val="000000"/>
          <w:sz w:val="24"/>
        </w:rPr>
      </w:pPr>
      <w:r>
        <w:rPr>
          <w:rFonts w:hint="eastAsia" w:ascii="宋体" w:hAnsi="宋体" w:cs="宋体"/>
          <w:color w:val="000000"/>
          <w:sz w:val="24"/>
        </w:rPr>
        <w:t>8.2 质疑</w:t>
      </w:r>
    </w:p>
    <w:p w14:paraId="3CB38FBE">
      <w:pPr>
        <w:pStyle w:val="32"/>
        <w:numPr>
          <w:ilvl w:val="0"/>
          <w:numId w:val="0"/>
        </w:numPr>
        <w:snapToGrid w:val="0"/>
        <w:spacing w:line="520" w:lineRule="exact"/>
        <w:ind w:firstLine="480" w:firstLineChars="200"/>
        <w:jc w:val="left"/>
        <w:textAlignment w:val="auto"/>
        <w:rPr>
          <w:rFonts w:hAnsi="宋体" w:cs="宋体"/>
          <w:color w:val="000000"/>
          <w:sz w:val="24"/>
          <w:szCs w:val="24"/>
          <w:shd w:val="clear" w:color="auto" w:fill="FFFFFF"/>
        </w:rPr>
      </w:pPr>
      <w:r>
        <w:rPr>
          <w:rFonts w:hint="eastAsia" w:hAnsi="宋体" w:cs="宋体"/>
          <w:color w:val="000000"/>
          <w:kern w:val="2"/>
          <w:sz w:val="24"/>
          <w:szCs w:val="24"/>
        </w:rPr>
        <w:t>（1）提出质疑的供应商应当是参与所质疑项目采购活动的供应商。</w:t>
      </w:r>
      <w:r>
        <w:rPr>
          <w:rFonts w:hint="eastAsia" w:hAnsi="宋体" w:cs="宋体"/>
          <w:color w:val="000000"/>
          <w:sz w:val="24"/>
          <w:szCs w:val="24"/>
          <w:shd w:val="clear" w:color="auto" w:fill="FFFFFF"/>
        </w:rPr>
        <w:t>潜在供应商已按磋商文件规定方式获取其可质疑的磋商文件的，可以对该文件提出质疑。</w:t>
      </w:r>
      <w:r>
        <w:rPr>
          <w:rFonts w:hint="eastAsia" w:hAnsi="宋体" w:cs="宋体"/>
          <w:sz w:val="24"/>
          <w:szCs w:val="24"/>
          <w:shd w:val="clear" w:color="auto" w:fill="FFFFFF"/>
        </w:rPr>
        <w:t>对磋商文件提出质疑的，</w:t>
      </w:r>
      <w:r>
        <w:rPr>
          <w:rFonts w:hint="eastAsia" w:hAnsi="宋体" w:cs="宋体"/>
          <w:color w:val="000000"/>
          <w:sz w:val="24"/>
          <w:szCs w:val="24"/>
          <w:shd w:val="clear" w:color="auto" w:fill="FFFFFF"/>
        </w:rPr>
        <w:t>应当在获取磋商文件或者磋商文件公告期限届满之日起七个工作日内提出。</w:t>
      </w:r>
    </w:p>
    <w:p w14:paraId="7456084E">
      <w:pPr>
        <w:pStyle w:val="32"/>
        <w:numPr>
          <w:ilvl w:val="0"/>
          <w:numId w:val="0"/>
        </w:numPr>
        <w:snapToGrid w:val="0"/>
        <w:spacing w:line="520" w:lineRule="exact"/>
        <w:ind w:firstLine="480" w:firstLineChars="200"/>
        <w:jc w:val="left"/>
        <w:textAlignment w:val="auto"/>
        <w:rPr>
          <w:rFonts w:hAnsi="宋体" w:cs="宋体"/>
          <w:kern w:val="2"/>
          <w:sz w:val="24"/>
          <w:szCs w:val="24"/>
        </w:rPr>
      </w:pPr>
      <w:r>
        <w:rPr>
          <w:rFonts w:hint="eastAsia" w:hAnsi="宋体" w:cs="宋体"/>
          <w:kern w:val="2"/>
          <w:sz w:val="24"/>
          <w:szCs w:val="24"/>
        </w:rPr>
        <w:t>（2）供应商认为磋商文件、采购过程和中标、成交结果使自己的权益受到损害</w:t>
      </w:r>
      <w:r>
        <w:rPr>
          <w:rFonts w:hint="eastAsia" w:hAnsi="宋体" w:cs="宋体"/>
          <w:color w:val="000000"/>
          <w:kern w:val="2"/>
          <w:sz w:val="24"/>
          <w:szCs w:val="24"/>
        </w:rPr>
        <w:t>的，可以在知道或者应知其权益受到损害之日起七个工作日内，通过</w:t>
      </w:r>
      <w:r>
        <w:rPr>
          <w:rFonts w:hint="eastAsia" w:hAnsi="宋体" w:cs="宋体"/>
          <w:color w:val="000000"/>
          <w:sz w:val="24"/>
          <w:szCs w:val="24"/>
        </w:rPr>
        <w:t>山西省政府采购网（平台）</w:t>
      </w:r>
      <w:r>
        <w:rPr>
          <w:rFonts w:hint="eastAsia" w:hAnsi="宋体" w:cs="宋体"/>
          <w:color w:val="000000"/>
          <w:kern w:val="2"/>
          <w:sz w:val="24"/>
          <w:szCs w:val="24"/>
        </w:rPr>
        <w:t>进入“项目质疑管理”栏目向采购人、集采机构在线提起质疑。政府采购</w:t>
      </w:r>
      <w:r>
        <w:rPr>
          <w:rFonts w:hint="eastAsia" w:hAnsi="宋体" w:cs="宋体"/>
          <w:kern w:val="2"/>
          <w:sz w:val="24"/>
          <w:szCs w:val="24"/>
        </w:rPr>
        <w:t>平台自动登记收到质疑的时间，从次日计算答复期限。</w:t>
      </w:r>
    </w:p>
    <w:p w14:paraId="2B9568E9">
      <w:pPr>
        <w:pStyle w:val="32"/>
        <w:numPr>
          <w:ilvl w:val="0"/>
          <w:numId w:val="0"/>
        </w:numPr>
        <w:snapToGrid w:val="0"/>
        <w:spacing w:line="520" w:lineRule="exact"/>
        <w:ind w:firstLine="480" w:firstLineChars="200"/>
        <w:jc w:val="left"/>
        <w:textAlignment w:val="auto"/>
        <w:rPr>
          <w:rFonts w:hAnsi="宋体" w:cs="宋体"/>
          <w:kern w:val="2"/>
          <w:sz w:val="24"/>
          <w:szCs w:val="24"/>
        </w:rPr>
      </w:pPr>
      <w:r>
        <w:rPr>
          <w:rFonts w:hint="eastAsia" w:hAnsi="宋体" w:cs="宋体"/>
          <w:kern w:val="2"/>
          <w:sz w:val="24"/>
          <w:szCs w:val="24"/>
        </w:rPr>
        <w:t>（3）质疑材料要求。供应商提起在线质疑，应当按照《政府采购质疑和投诉办法》有关规定如实填写事项及信息，在线提交质疑函及必要的证明材料纸质版扫描件或图片。</w:t>
      </w:r>
    </w:p>
    <w:p w14:paraId="5268732A">
      <w:pPr>
        <w:pStyle w:val="32"/>
        <w:numPr>
          <w:ilvl w:val="0"/>
          <w:numId w:val="0"/>
        </w:numPr>
        <w:snapToGrid w:val="0"/>
        <w:spacing w:line="520" w:lineRule="exact"/>
        <w:ind w:firstLine="480" w:firstLineChars="200"/>
        <w:jc w:val="left"/>
        <w:textAlignment w:val="auto"/>
        <w:rPr>
          <w:rFonts w:hAnsi="宋体" w:cs="宋体"/>
          <w:sz w:val="24"/>
          <w:szCs w:val="24"/>
        </w:rPr>
      </w:pPr>
      <w:r>
        <w:rPr>
          <w:rFonts w:hint="eastAsia" w:hAnsi="宋体" w:cs="宋体"/>
          <w:kern w:val="2"/>
          <w:sz w:val="24"/>
          <w:szCs w:val="24"/>
        </w:rPr>
        <w:t>（4）在线质疑由供应商委托代理人提起的，还需上传授权委托书及被委托人身份证明，授权委托书应当载明委托人及被委托人的姓名或名称、代理事项、具体权限、期限等。供应商为法人或者其他组织的，相关材料由法定代表人、主要负责人或者其授权代表签名或者盖章并加盖公章；供应商为自然人的，相关材料由本人签名。</w:t>
      </w:r>
    </w:p>
    <w:p w14:paraId="673E500D">
      <w:pPr>
        <w:pStyle w:val="32"/>
        <w:numPr>
          <w:ilvl w:val="0"/>
          <w:numId w:val="0"/>
        </w:numPr>
        <w:snapToGrid w:val="0"/>
        <w:spacing w:line="520" w:lineRule="exact"/>
        <w:ind w:firstLine="480" w:firstLineChars="200"/>
        <w:jc w:val="left"/>
        <w:textAlignment w:val="auto"/>
        <w:rPr>
          <w:rFonts w:hAnsi="宋体" w:cs="宋体"/>
          <w:color w:val="000000"/>
          <w:kern w:val="2"/>
          <w:sz w:val="24"/>
          <w:szCs w:val="24"/>
        </w:rPr>
      </w:pPr>
      <w:r>
        <w:rPr>
          <w:rFonts w:hint="eastAsia" w:hAnsi="宋体" w:cs="宋体"/>
          <w:kern w:val="2"/>
          <w:sz w:val="24"/>
          <w:szCs w:val="24"/>
        </w:rPr>
        <w:t>（5）供应</w:t>
      </w:r>
      <w:r>
        <w:rPr>
          <w:rFonts w:hint="eastAsia" w:hAnsi="宋体" w:cs="宋体"/>
          <w:color w:val="000000"/>
          <w:kern w:val="2"/>
          <w:sz w:val="24"/>
          <w:szCs w:val="24"/>
        </w:rPr>
        <w:t>商进行虚假和恶意质疑的，</w:t>
      </w:r>
      <w:r>
        <w:rPr>
          <w:rFonts w:hint="eastAsia" w:hAnsi="宋体" w:cs="宋体"/>
          <w:kern w:val="2"/>
          <w:sz w:val="24"/>
          <w:szCs w:val="24"/>
        </w:rPr>
        <w:t>集采机构</w:t>
      </w:r>
      <w:r>
        <w:rPr>
          <w:rFonts w:hint="eastAsia" w:hAnsi="宋体" w:cs="宋体"/>
          <w:color w:val="000000"/>
          <w:kern w:val="2"/>
          <w:sz w:val="24"/>
          <w:szCs w:val="24"/>
        </w:rPr>
        <w:t>、采购人可以提请政府采购监管部门进行处理。</w:t>
      </w:r>
    </w:p>
    <w:p w14:paraId="3D51C880">
      <w:pPr>
        <w:pStyle w:val="32"/>
        <w:numPr>
          <w:ilvl w:val="0"/>
          <w:numId w:val="0"/>
        </w:numPr>
        <w:snapToGrid w:val="0"/>
        <w:spacing w:line="520" w:lineRule="exact"/>
        <w:ind w:firstLine="480" w:firstLineChars="200"/>
        <w:jc w:val="left"/>
        <w:textAlignment w:val="auto"/>
        <w:rPr>
          <w:rFonts w:hAnsi="宋体" w:cs="宋体"/>
          <w:kern w:val="2"/>
          <w:sz w:val="24"/>
          <w:szCs w:val="24"/>
        </w:rPr>
      </w:pPr>
      <w:r>
        <w:rPr>
          <w:rFonts w:hint="eastAsia" w:hAnsi="宋体" w:cs="宋体"/>
          <w:kern w:val="2"/>
          <w:sz w:val="24"/>
          <w:szCs w:val="24"/>
        </w:rPr>
        <w:t>（6）质疑超出采购人对集采机构委托授权范围的，集采机构将依据《中华人民共和国政府采购法实施条例》第五十二条第二款的规定告知供应商向采购人提出质疑。</w:t>
      </w:r>
    </w:p>
    <w:p w14:paraId="37216B16">
      <w:pPr>
        <w:pStyle w:val="32"/>
        <w:numPr>
          <w:ilvl w:val="0"/>
          <w:numId w:val="0"/>
        </w:numPr>
        <w:snapToGrid w:val="0"/>
        <w:spacing w:line="520" w:lineRule="exact"/>
        <w:ind w:firstLine="480" w:firstLineChars="200"/>
        <w:jc w:val="left"/>
        <w:textAlignment w:val="auto"/>
        <w:rPr>
          <w:rFonts w:hAnsi="宋体" w:cs="宋体"/>
          <w:color w:val="000000"/>
          <w:kern w:val="2"/>
          <w:sz w:val="24"/>
          <w:szCs w:val="24"/>
        </w:rPr>
      </w:pPr>
      <w:r>
        <w:rPr>
          <w:rFonts w:hint="eastAsia" w:hAnsi="宋体" w:cs="宋体"/>
          <w:color w:val="000000"/>
          <w:kern w:val="2"/>
          <w:sz w:val="24"/>
          <w:szCs w:val="24"/>
        </w:rPr>
        <w:t>（7）供应商应当在法定质疑期内一次性提出针对同一采购程序环节的质疑，否则不予受理。</w:t>
      </w:r>
    </w:p>
    <w:p w14:paraId="3D3F6993">
      <w:pPr>
        <w:pStyle w:val="32"/>
        <w:numPr>
          <w:ilvl w:val="0"/>
          <w:numId w:val="0"/>
        </w:numPr>
        <w:snapToGrid w:val="0"/>
        <w:spacing w:line="520" w:lineRule="exact"/>
        <w:ind w:firstLine="480" w:firstLineChars="200"/>
        <w:jc w:val="left"/>
        <w:textAlignment w:val="auto"/>
        <w:rPr>
          <w:rFonts w:hAnsi="宋体" w:cs="宋体"/>
          <w:kern w:val="2"/>
          <w:sz w:val="24"/>
          <w:szCs w:val="24"/>
        </w:rPr>
      </w:pPr>
      <w:r>
        <w:rPr>
          <w:rFonts w:hint="eastAsia" w:hAnsi="宋体" w:cs="宋体"/>
          <w:kern w:val="2"/>
          <w:sz w:val="24"/>
          <w:szCs w:val="24"/>
        </w:rPr>
        <w:t>（8）对采购需求、采购结果的质疑应向采购人提出；对磋商文件中其他问题、采购过程的质疑应向集采机构提出；</w:t>
      </w:r>
    </w:p>
    <w:p w14:paraId="02C00A2F">
      <w:pPr>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8.3质疑的答复</w:t>
      </w:r>
    </w:p>
    <w:p w14:paraId="2A0E89B7">
      <w:pPr>
        <w:spacing w:line="520" w:lineRule="exact"/>
        <w:ind w:firstLine="480" w:firstLineChars="200"/>
        <w:rPr>
          <w:rFonts w:ascii="宋体" w:hAnsi="宋体" w:cs="宋体"/>
          <w:color w:val="000000"/>
          <w:sz w:val="24"/>
        </w:rPr>
      </w:pPr>
      <w:r>
        <w:rPr>
          <w:rFonts w:hint="eastAsia" w:ascii="宋体" w:hAnsi="宋体" w:cs="宋体"/>
          <w:color w:val="000000"/>
          <w:sz w:val="24"/>
        </w:rPr>
        <w:t>8.3.1质疑答复内容不得涉及商业秘密，但应当包括下列内容：</w:t>
      </w:r>
    </w:p>
    <w:p w14:paraId="342D9CC2">
      <w:pPr>
        <w:spacing w:line="520" w:lineRule="exact"/>
        <w:ind w:firstLine="360" w:firstLineChars="150"/>
        <w:rPr>
          <w:rFonts w:ascii="宋体" w:hAnsi="宋体" w:cs="宋体"/>
          <w:color w:val="000000"/>
          <w:sz w:val="24"/>
        </w:rPr>
      </w:pPr>
      <w:r>
        <w:rPr>
          <w:rFonts w:hint="eastAsia" w:ascii="宋体" w:hAnsi="宋体" w:cs="宋体"/>
          <w:color w:val="000000"/>
          <w:sz w:val="24"/>
        </w:rPr>
        <w:t>（1）质疑供应商的姓名或者名称；</w:t>
      </w:r>
    </w:p>
    <w:p w14:paraId="791E7DF2">
      <w:pPr>
        <w:spacing w:line="520" w:lineRule="exact"/>
        <w:ind w:firstLine="360" w:firstLineChars="150"/>
        <w:rPr>
          <w:rFonts w:ascii="宋体" w:hAnsi="宋体" w:cs="宋体"/>
          <w:color w:val="000000"/>
          <w:sz w:val="24"/>
        </w:rPr>
      </w:pPr>
      <w:r>
        <w:rPr>
          <w:rFonts w:hint="eastAsia" w:ascii="宋体" w:hAnsi="宋体" w:cs="宋体"/>
          <w:color w:val="000000"/>
          <w:sz w:val="24"/>
        </w:rPr>
        <w:t>（2）收到质疑函的日期、质疑项目名称及编号；</w:t>
      </w:r>
    </w:p>
    <w:p w14:paraId="59CCEE06">
      <w:pPr>
        <w:spacing w:line="520" w:lineRule="exact"/>
        <w:ind w:firstLine="360" w:firstLineChars="150"/>
        <w:rPr>
          <w:rFonts w:ascii="宋体" w:hAnsi="宋体" w:cs="宋体"/>
          <w:color w:val="000000"/>
          <w:sz w:val="24"/>
        </w:rPr>
      </w:pPr>
      <w:r>
        <w:rPr>
          <w:rFonts w:hint="eastAsia" w:ascii="宋体" w:hAnsi="宋体" w:cs="宋体"/>
          <w:color w:val="000000"/>
          <w:sz w:val="24"/>
        </w:rPr>
        <w:t>（3）质疑事项、质疑答复的具体内容、事实依据和法律依据；</w:t>
      </w:r>
    </w:p>
    <w:p w14:paraId="6E5D4101">
      <w:pPr>
        <w:spacing w:line="520" w:lineRule="exact"/>
        <w:ind w:firstLine="360" w:firstLineChars="150"/>
        <w:rPr>
          <w:rFonts w:ascii="宋体" w:hAnsi="宋体" w:cs="宋体"/>
          <w:color w:val="000000"/>
          <w:sz w:val="24"/>
        </w:rPr>
      </w:pPr>
      <w:r>
        <w:rPr>
          <w:rFonts w:hint="eastAsia" w:ascii="宋体" w:hAnsi="宋体" w:cs="宋体"/>
          <w:color w:val="000000"/>
          <w:sz w:val="24"/>
        </w:rPr>
        <w:t>（4）告知质疑供应商依法投诉的权利；</w:t>
      </w:r>
    </w:p>
    <w:p w14:paraId="01C19962">
      <w:pPr>
        <w:spacing w:line="520" w:lineRule="exact"/>
        <w:ind w:firstLine="360" w:firstLineChars="150"/>
        <w:rPr>
          <w:rFonts w:ascii="宋体" w:hAnsi="宋体" w:cs="宋体"/>
          <w:color w:val="000000"/>
          <w:sz w:val="24"/>
        </w:rPr>
      </w:pPr>
      <w:r>
        <w:rPr>
          <w:rFonts w:hint="eastAsia" w:ascii="宋体" w:hAnsi="宋体" w:cs="宋体"/>
          <w:color w:val="000000"/>
          <w:sz w:val="24"/>
        </w:rPr>
        <w:t>（5）质疑答复人名称；</w:t>
      </w:r>
    </w:p>
    <w:p w14:paraId="0C438A10">
      <w:pPr>
        <w:spacing w:line="520" w:lineRule="exact"/>
        <w:ind w:firstLine="360" w:firstLineChars="150"/>
        <w:rPr>
          <w:rFonts w:ascii="宋体" w:hAnsi="宋体" w:cs="宋体"/>
          <w:color w:val="000000"/>
          <w:sz w:val="24"/>
        </w:rPr>
      </w:pPr>
      <w:r>
        <w:rPr>
          <w:rFonts w:hint="eastAsia" w:ascii="宋体" w:hAnsi="宋体" w:cs="宋体"/>
          <w:color w:val="000000"/>
          <w:sz w:val="24"/>
        </w:rPr>
        <w:t>（6）答复质疑的日期。</w:t>
      </w:r>
    </w:p>
    <w:p w14:paraId="17290F40">
      <w:pPr>
        <w:spacing w:line="520" w:lineRule="exact"/>
        <w:ind w:firstLine="360" w:firstLineChars="150"/>
        <w:rPr>
          <w:rFonts w:ascii="宋体" w:hAnsi="宋体" w:cs="宋体"/>
          <w:color w:val="000000"/>
          <w:sz w:val="24"/>
        </w:rPr>
      </w:pPr>
      <w:r>
        <w:rPr>
          <w:rFonts w:hint="eastAsia" w:ascii="宋体" w:hAnsi="宋体" w:cs="宋体"/>
          <w:color w:val="000000"/>
          <w:sz w:val="24"/>
        </w:rPr>
        <w:t>8.3.2质疑供应商撤回质疑的，集采机构、采购人终止质疑处理。</w:t>
      </w:r>
    </w:p>
    <w:p w14:paraId="43AF670D">
      <w:pPr>
        <w:spacing w:line="520" w:lineRule="exact"/>
        <w:ind w:firstLine="360" w:firstLineChars="150"/>
        <w:rPr>
          <w:rFonts w:ascii="宋体" w:hAnsi="宋体" w:cs="宋体"/>
          <w:sz w:val="24"/>
        </w:rPr>
      </w:pPr>
      <w:r>
        <w:rPr>
          <w:rFonts w:hint="eastAsia" w:ascii="宋体" w:hAnsi="宋体" w:cs="宋体"/>
          <w:sz w:val="24"/>
        </w:rPr>
        <w:t>8.3.3供应商质疑不成立，或者成立但未对成交结果构成影响的，继续开展采购活动；认为供应商质疑成立且影响或者可能影响成交结果的，按照下列情况处理：</w:t>
      </w:r>
    </w:p>
    <w:p w14:paraId="62BE64E3">
      <w:pPr>
        <w:spacing w:line="520" w:lineRule="exact"/>
        <w:ind w:firstLine="360" w:firstLineChars="150"/>
        <w:rPr>
          <w:rFonts w:ascii="宋体" w:hAnsi="宋体" w:cs="宋体"/>
          <w:color w:val="000000"/>
          <w:sz w:val="24"/>
        </w:rPr>
      </w:pPr>
      <w:r>
        <w:rPr>
          <w:rFonts w:hint="eastAsia" w:ascii="宋体" w:hAnsi="宋体" w:cs="宋体"/>
          <w:color w:val="000000"/>
          <w:sz w:val="24"/>
        </w:rPr>
        <w:t>（1）对磋商文件提出的质疑，依法通过澄清或者修改可以继续开展采购活动的，澄清或者修改磋商文件后继续开展采购活动；否则应修改磋商文件后重新开展采购活动。</w:t>
      </w:r>
    </w:p>
    <w:p w14:paraId="7D5AFDB1">
      <w:pPr>
        <w:spacing w:line="520" w:lineRule="exact"/>
        <w:ind w:firstLine="360" w:firstLineChars="150"/>
        <w:rPr>
          <w:rFonts w:ascii="宋体" w:hAnsi="宋体" w:cs="宋体"/>
          <w:color w:val="000000"/>
          <w:sz w:val="24"/>
        </w:rPr>
      </w:pPr>
      <w:r>
        <w:rPr>
          <w:rFonts w:hint="eastAsia" w:ascii="宋体" w:hAnsi="宋体" w:cs="宋体"/>
          <w:color w:val="000000"/>
          <w:sz w:val="24"/>
        </w:rPr>
        <w:t>（2）对评审过程、成交结果提出的质疑，合格供应商符合法定数量时，可以从合格的成交候选人中另行确定成交供应商的，应当依法另行确定成交供应商；否则应重新开展采购活动。</w:t>
      </w:r>
    </w:p>
    <w:p w14:paraId="2084A62A">
      <w:pPr>
        <w:spacing w:line="520" w:lineRule="exact"/>
        <w:ind w:firstLine="360" w:firstLineChars="150"/>
        <w:rPr>
          <w:rFonts w:ascii="宋体" w:hAnsi="宋体" w:cs="宋体"/>
          <w:color w:val="000000"/>
          <w:sz w:val="24"/>
        </w:rPr>
      </w:pPr>
      <w:r>
        <w:rPr>
          <w:rFonts w:hint="eastAsia" w:ascii="宋体" w:hAnsi="宋体" w:cs="宋体"/>
          <w:color w:val="000000"/>
          <w:sz w:val="24"/>
        </w:rPr>
        <w:t>（3）质疑答复导致成交结果改变的，采购人或者集采机构应当将有关情况书面报告本级财政部门。</w:t>
      </w:r>
    </w:p>
    <w:p w14:paraId="45EB5B30">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37" w:name="_Toc521664670"/>
      <w:r>
        <w:rPr>
          <w:rFonts w:hint="eastAsia" w:ascii="宋体" w:hAnsi="宋体" w:cs="宋体"/>
          <w:bCs/>
          <w:color w:val="000000"/>
          <w:sz w:val="24"/>
          <w:szCs w:val="24"/>
        </w:rPr>
        <w:t>9．公平竞争和诚实信用</w:t>
      </w:r>
      <w:bookmarkEnd w:id="36"/>
      <w:bookmarkEnd w:id="37"/>
    </w:p>
    <w:p w14:paraId="7EAC2B73">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9.1  供应商在本磋商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14:paraId="26CC4CCD">
      <w:pPr>
        <w:adjustRightInd w:val="0"/>
        <w:snapToGrid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9.2  如果有证据表明供应商在本项目中存在腐败、欺诈或其他严重违背公平竞争和诚实信用原则、扰乱政府采购正常秩序的行为，采购人、集采机构将拒绝其磋商，并将报告政府采购监管部门查处。</w:t>
      </w:r>
    </w:p>
    <w:p w14:paraId="7883166F">
      <w:pPr>
        <w:pStyle w:val="4"/>
        <w:keepNext w:val="0"/>
        <w:keepLines w:val="0"/>
        <w:snapToGrid w:val="0"/>
        <w:spacing w:before="0" w:after="0" w:line="520" w:lineRule="exact"/>
        <w:rPr>
          <w:rFonts w:ascii="宋体" w:hAnsi="宋体" w:eastAsia="宋体" w:cs="宋体"/>
          <w:sz w:val="28"/>
        </w:rPr>
      </w:pPr>
      <w:bookmarkStart w:id="38" w:name="_Toc521664671"/>
      <w:r>
        <w:rPr>
          <w:rFonts w:hint="eastAsia" w:ascii="宋体" w:hAnsi="宋体" w:eastAsia="宋体" w:cs="宋体"/>
          <w:sz w:val="28"/>
        </w:rPr>
        <w:t>二、</w:t>
      </w:r>
      <w:bookmarkEnd w:id="31"/>
      <w:bookmarkEnd w:id="32"/>
      <w:bookmarkEnd w:id="33"/>
      <w:r>
        <w:rPr>
          <w:rFonts w:hint="eastAsia" w:ascii="宋体" w:hAnsi="宋体" w:eastAsia="宋体" w:cs="宋体"/>
          <w:sz w:val="28"/>
        </w:rPr>
        <w:t>磋商文件</w:t>
      </w:r>
      <w:bookmarkEnd w:id="38"/>
    </w:p>
    <w:p w14:paraId="6B6C3819">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39" w:name="_Hlt26670343"/>
      <w:bookmarkEnd w:id="39"/>
      <w:bookmarkStart w:id="40" w:name="_Hlt26954826"/>
      <w:bookmarkEnd w:id="40"/>
      <w:bookmarkStart w:id="41" w:name="_Toc513029210"/>
      <w:bookmarkStart w:id="42" w:name="_Toc521664672"/>
      <w:bookmarkStart w:id="43" w:name="_Toc49090501"/>
      <w:bookmarkStart w:id="44" w:name="_Toc14577348"/>
      <w:r>
        <w:rPr>
          <w:rFonts w:hint="eastAsia" w:ascii="宋体" w:hAnsi="宋体" w:cs="宋体"/>
          <w:bCs/>
          <w:color w:val="000000"/>
          <w:sz w:val="24"/>
          <w:szCs w:val="24"/>
        </w:rPr>
        <w:t>10．磋商文件</w:t>
      </w:r>
      <w:bookmarkEnd w:id="41"/>
      <w:bookmarkEnd w:id="42"/>
      <w:bookmarkEnd w:id="43"/>
      <w:bookmarkEnd w:id="44"/>
      <w:r>
        <w:rPr>
          <w:rFonts w:hint="eastAsia" w:ascii="宋体" w:hAnsi="宋体" w:cs="宋体"/>
          <w:bCs/>
          <w:color w:val="000000"/>
          <w:sz w:val="24"/>
          <w:szCs w:val="24"/>
        </w:rPr>
        <w:t>的组成</w:t>
      </w:r>
    </w:p>
    <w:p w14:paraId="7D6EA5DE">
      <w:pPr>
        <w:snapToGrid w:val="0"/>
        <w:spacing w:line="520" w:lineRule="exact"/>
        <w:ind w:firstLine="480" w:firstLineChars="200"/>
        <w:rPr>
          <w:rFonts w:ascii="宋体" w:hAnsi="宋体" w:cs="宋体"/>
          <w:sz w:val="24"/>
        </w:rPr>
      </w:pPr>
      <w:r>
        <w:rPr>
          <w:rFonts w:hint="eastAsia" w:ascii="宋体" w:hAnsi="宋体" w:cs="宋体"/>
          <w:sz w:val="24"/>
        </w:rPr>
        <w:t xml:space="preserve">10.1磋商文件由以下部分组成：                                                                                                                                                                                                                                                                                                                                        </w:t>
      </w:r>
    </w:p>
    <w:p w14:paraId="316920A7">
      <w:pPr>
        <w:tabs>
          <w:tab w:val="left" w:pos="6"/>
        </w:tabs>
        <w:snapToGrid w:val="0"/>
        <w:spacing w:line="520" w:lineRule="exact"/>
        <w:ind w:firstLine="527"/>
        <w:jc w:val="left"/>
        <w:rPr>
          <w:rFonts w:ascii="宋体" w:hAnsi="宋体" w:cs="宋体"/>
          <w:sz w:val="24"/>
        </w:rPr>
      </w:pPr>
      <w:r>
        <w:rPr>
          <w:rFonts w:hint="eastAsia" w:ascii="宋体" w:hAnsi="宋体" w:cs="宋体"/>
          <w:sz w:val="24"/>
        </w:rPr>
        <w:t>第一章  竞争性磋商邀请</w:t>
      </w:r>
    </w:p>
    <w:p w14:paraId="2B0A5F87">
      <w:pPr>
        <w:tabs>
          <w:tab w:val="left" w:pos="6"/>
        </w:tabs>
        <w:snapToGrid w:val="0"/>
        <w:spacing w:line="520" w:lineRule="exact"/>
        <w:ind w:firstLine="527"/>
        <w:jc w:val="left"/>
        <w:rPr>
          <w:rFonts w:ascii="宋体" w:hAnsi="宋体" w:cs="宋体"/>
          <w:sz w:val="24"/>
        </w:rPr>
      </w:pPr>
      <w:r>
        <w:rPr>
          <w:rFonts w:hint="eastAsia" w:ascii="宋体" w:hAnsi="宋体" w:cs="宋体"/>
          <w:sz w:val="24"/>
        </w:rPr>
        <w:t>第二章  供应商须知</w:t>
      </w:r>
    </w:p>
    <w:p w14:paraId="418A76FF">
      <w:pPr>
        <w:tabs>
          <w:tab w:val="left" w:pos="6"/>
        </w:tabs>
        <w:snapToGrid w:val="0"/>
        <w:spacing w:line="520" w:lineRule="exact"/>
        <w:ind w:firstLine="527"/>
        <w:jc w:val="left"/>
        <w:rPr>
          <w:rFonts w:ascii="宋体" w:hAnsi="宋体" w:cs="宋体"/>
          <w:sz w:val="24"/>
        </w:rPr>
      </w:pPr>
      <w:r>
        <w:rPr>
          <w:rFonts w:hint="eastAsia" w:ascii="宋体" w:hAnsi="宋体" w:cs="宋体"/>
          <w:sz w:val="24"/>
        </w:rPr>
        <w:t>第三章  采购需求</w:t>
      </w:r>
    </w:p>
    <w:p w14:paraId="4F6A8887">
      <w:pPr>
        <w:tabs>
          <w:tab w:val="left" w:pos="6"/>
        </w:tabs>
        <w:snapToGrid w:val="0"/>
        <w:spacing w:line="520" w:lineRule="exact"/>
        <w:ind w:firstLine="527"/>
        <w:jc w:val="left"/>
        <w:rPr>
          <w:rFonts w:ascii="宋体" w:hAnsi="宋体" w:cs="宋体"/>
          <w:sz w:val="24"/>
        </w:rPr>
      </w:pPr>
      <w:r>
        <w:rPr>
          <w:rFonts w:hint="eastAsia" w:ascii="宋体" w:hAnsi="宋体" w:cs="宋体"/>
          <w:sz w:val="24"/>
        </w:rPr>
        <w:t>第四章  资格性检查内容及标准</w:t>
      </w:r>
    </w:p>
    <w:p w14:paraId="3C77E83A">
      <w:pPr>
        <w:tabs>
          <w:tab w:val="left" w:pos="6"/>
        </w:tabs>
        <w:snapToGrid w:val="0"/>
        <w:spacing w:line="520" w:lineRule="exact"/>
        <w:ind w:firstLine="527"/>
        <w:jc w:val="left"/>
        <w:rPr>
          <w:rFonts w:ascii="宋体" w:hAnsi="宋体" w:cs="宋体"/>
          <w:sz w:val="24"/>
        </w:rPr>
      </w:pPr>
      <w:r>
        <w:rPr>
          <w:rFonts w:hint="eastAsia" w:ascii="宋体" w:hAnsi="宋体" w:cs="宋体"/>
          <w:sz w:val="24"/>
        </w:rPr>
        <w:t>第五章  符合性审查及评审办法</w:t>
      </w:r>
    </w:p>
    <w:p w14:paraId="433F7AA5">
      <w:pPr>
        <w:tabs>
          <w:tab w:val="left" w:pos="6"/>
        </w:tabs>
        <w:snapToGrid w:val="0"/>
        <w:spacing w:line="520" w:lineRule="exact"/>
        <w:ind w:firstLine="527"/>
        <w:jc w:val="left"/>
        <w:rPr>
          <w:rFonts w:ascii="宋体" w:hAnsi="宋体" w:cs="宋体"/>
          <w:sz w:val="24"/>
        </w:rPr>
      </w:pPr>
      <w:r>
        <w:rPr>
          <w:rFonts w:hint="eastAsia" w:ascii="宋体" w:hAnsi="宋体" w:cs="宋体"/>
          <w:sz w:val="24"/>
        </w:rPr>
        <w:t>第六章  响应文件内容要求及格式</w:t>
      </w:r>
    </w:p>
    <w:p w14:paraId="516A2A20">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10.2  供应商应仔细阅读磋商文件的所有内容，并按照磋商文件的要求提交响应文件。如果供应商没有按照磋商文件要求提交资料，或者响应文件没有对磋商文件在各方面作出实质性响应，则磋商响应有可能被拒绝，其风险由供应商自行承担。</w:t>
      </w:r>
    </w:p>
    <w:p w14:paraId="1D738D70">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10.3  供应商应认真了解本次采购活动的具体工作要求、工作范围以及职责，了解一切可能影响磋商报价的资料。一经成交，不得以不完全了解项目要求、项目情况等为借口而提出额外补偿等要求，否则，由此引起的一切后果由成交人负责。</w:t>
      </w:r>
    </w:p>
    <w:p w14:paraId="4DDDD061">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10.4  磋商文件的解释权归集采机构、采购人所有。磋商文件未作须知明示，而又有法律、法规规定的，集采机构或采购人将依据法律、法规的规定进行解释。</w:t>
      </w:r>
    </w:p>
    <w:p w14:paraId="16B1FDBA">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10.5  除非特殊要求，磋商文件不单独提供项目使用地的自然环境、气候条件、公用设施情况，磋商供应商被视为熟悉上述与履行合同有关的一切情况。</w:t>
      </w:r>
    </w:p>
    <w:p w14:paraId="725E6D1F">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45" w:name="_Toc496084504"/>
      <w:bookmarkStart w:id="46" w:name="_Toc521664673"/>
      <w:r>
        <w:rPr>
          <w:rFonts w:hint="eastAsia" w:ascii="宋体" w:hAnsi="宋体" w:cs="宋体"/>
          <w:bCs/>
          <w:color w:val="000000"/>
          <w:sz w:val="24"/>
          <w:szCs w:val="24"/>
        </w:rPr>
        <w:t>11. 磋商文件的澄清和修改</w:t>
      </w:r>
      <w:bookmarkEnd w:id="45"/>
      <w:bookmarkEnd w:id="46"/>
    </w:p>
    <w:p w14:paraId="1716FDF1">
      <w:pPr>
        <w:tabs>
          <w:tab w:val="left" w:pos="720"/>
        </w:tabs>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11.1 提交响应文件截止日前，采购人或者集采机构可以对已发出的磋商文件进行必要的澄清或者修改，澄清或者修改的内容作为磋商文件的组成部分，对所有供应商均具有约束作用。</w:t>
      </w:r>
    </w:p>
    <w:p w14:paraId="4D2FE848">
      <w:pPr>
        <w:tabs>
          <w:tab w:val="left" w:pos="720"/>
        </w:tabs>
        <w:adjustRightInd w:val="0"/>
        <w:snapToGrid w:val="0"/>
        <w:spacing w:line="520" w:lineRule="exact"/>
        <w:ind w:firstLine="480" w:firstLineChars="200"/>
        <w:rPr>
          <w:rFonts w:ascii="宋体" w:hAnsi="宋体" w:cs="宋体"/>
          <w:sz w:val="28"/>
        </w:rPr>
      </w:pPr>
      <w:r>
        <w:rPr>
          <w:rFonts w:hint="eastAsia" w:ascii="宋体" w:hAnsi="宋体" w:cs="宋体"/>
          <w:color w:val="000000"/>
          <w:sz w:val="24"/>
        </w:rPr>
        <w:t>11.2  澄清或者修改的内容可能影响响应文件编制的，采购人或者集采机构应当在磋商文件提交截止时间至少5日前，以发布公告的书面形式通知所有获取磋商文件的供应商；不足5日的，采购人或者集采机构应当顺延提交磋商响应文件的截止时间。</w:t>
      </w:r>
      <w:bookmarkStart w:id="47" w:name="_Hlt26954828"/>
      <w:bookmarkEnd w:id="47"/>
      <w:bookmarkStart w:id="48" w:name="_Hlt26670354"/>
      <w:bookmarkEnd w:id="48"/>
      <w:bookmarkStart w:id="49" w:name="_Hlt26670345"/>
      <w:bookmarkEnd w:id="49"/>
      <w:bookmarkStart w:id="50" w:name="_Hlt26954832"/>
      <w:bookmarkEnd w:id="50"/>
      <w:bookmarkStart w:id="51" w:name="_Toc521664674"/>
      <w:bookmarkStart w:id="52" w:name="_Toc462564072"/>
      <w:bookmarkStart w:id="53" w:name="_Toc49090504"/>
      <w:bookmarkStart w:id="54" w:name="_Toc14577351"/>
      <w:bookmarkStart w:id="55" w:name="_Toc513029213"/>
    </w:p>
    <w:p w14:paraId="3E7FD213">
      <w:pPr>
        <w:pStyle w:val="4"/>
        <w:keepNext w:val="0"/>
        <w:keepLines w:val="0"/>
        <w:snapToGrid w:val="0"/>
        <w:spacing w:before="0" w:after="0" w:line="520" w:lineRule="exact"/>
        <w:rPr>
          <w:rFonts w:ascii="宋体" w:hAnsi="宋体" w:eastAsia="宋体" w:cs="宋体"/>
          <w:b w:val="0"/>
          <w:color w:val="000000"/>
          <w:sz w:val="24"/>
          <w:szCs w:val="24"/>
        </w:rPr>
      </w:pPr>
      <w:r>
        <w:rPr>
          <w:rFonts w:hint="eastAsia" w:ascii="宋体" w:hAnsi="宋体" w:eastAsia="宋体" w:cs="宋体"/>
          <w:sz w:val="28"/>
        </w:rPr>
        <w:t>三、响应文件</w:t>
      </w:r>
      <w:bookmarkEnd w:id="51"/>
      <w:bookmarkEnd w:id="52"/>
      <w:bookmarkEnd w:id="53"/>
      <w:bookmarkEnd w:id="54"/>
      <w:bookmarkEnd w:id="55"/>
      <w:bookmarkStart w:id="56" w:name="_Hlt26954836"/>
      <w:bookmarkEnd w:id="56"/>
      <w:bookmarkStart w:id="57" w:name="_Hlt26670357"/>
      <w:bookmarkEnd w:id="57"/>
      <w:bookmarkStart w:id="58" w:name="_Hlt26954834"/>
      <w:bookmarkEnd w:id="58"/>
      <w:bookmarkStart w:id="59" w:name="_Toc496084506"/>
      <w:bookmarkStart w:id="60" w:name="_Toc521664675"/>
      <w:bookmarkStart w:id="61" w:name="_Toc14577353"/>
      <w:bookmarkStart w:id="62" w:name="_Toc49090506"/>
      <w:bookmarkStart w:id="63" w:name="_Toc462564074"/>
      <w:bookmarkStart w:id="64" w:name="_Toc513029215"/>
    </w:p>
    <w:p w14:paraId="2D7EB00E">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12．响应文件的语言和计量单位</w:t>
      </w:r>
      <w:bookmarkEnd w:id="59"/>
      <w:bookmarkEnd w:id="60"/>
    </w:p>
    <w:p w14:paraId="387A2460">
      <w:pPr>
        <w:tabs>
          <w:tab w:val="left" w:pos="0"/>
        </w:tabs>
        <w:adjustRightInd w:val="0"/>
        <w:snapToGrid w:val="0"/>
        <w:spacing w:line="520" w:lineRule="exact"/>
        <w:ind w:firstLine="480" w:firstLineChars="200"/>
        <w:jc w:val="left"/>
        <w:rPr>
          <w:rFonts w:ascii="宋体" w:hAnsi="宋体" w:cs="宋体"/>
          <w:sz w:val="24"/>
        </w:rPr>
      </w:pPr>
      <w:r>
        <w:rPr>
          <w:rFonts w:hint="eastAsia" w:ascii="宋体" w:hAnsi="宋体" w:cs="宋体"/>
          <w:sz w:val="24"/>
        </w:rPr>
        <w:t>12.1  供应商提交的响应文件，包括资料、图纸等文件的说明以及供应商与集采机构或采购人就有关磋商活动的所有来往函电均应使用中文简体字。如涉及外文资料应提供中文译文，并保持与原文一致，否则，产生的不利后果由供应商承担。</w:t>
      </w:r>
    </w:p>
    <w:p w14:paraId="77812DC4">
      <w:pPr>
        <w:tabs>
          <w:tab w:val="left" w:pos="0"/>
        </w:tabs>
        <w:adjustRightInd w:val="0"/>
        <w:snapToGrid w:val="0"/>
        <w:spacing w:line="520" w:lineRule="exact"/>
        <w:ind w:firstLine="480" w:firstLineChars="200"/>
        <w:jc w:val="left"/>
        <w:rPr>
          <w:rFonts w:ascii="宋体" w:hAnsi="宋体" w:cs="宋体"/>
          <w:sz w:val="24"/>
        </w:rPr>
      </w:pPr>
      <w:r>
        <w:rPr>
          <w:rFonts w:hint="eastAsia" w:ascii="宋体" w:hAnsi="宋体" w:cs="宋体"/>
          <w:sz w:val="24"/>
        </w:rPr>
        <w:t>12.2  磋商计量单位，磋商文件已有明确规定的，使用磋商文件规定的计量单位；磋商文件没有规定的，必须使用国家法定计量单位。</w:t>
      </w:r>
    </w:p>
    <w:p w14:paraId="76E841CC">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65" w:name="_Toc521664677"/>
      <w:r>
        <w:rPr>
          <w:rFonts w:hint="eastAsia" w:ascii="宋体" w:hAnsi="宋体" w:cs="宋体"/>
          <w:bCs/>
          <w:color w:val="000000"/>
          <w:sz w:val="24"/>
          <w:szCs w:val="24"/>
        </w:rPr>
        <w:t>13．响应文件</w:t>
      </w:r>
      <w:bookmarkEnd w:id="61"/>
      <w:bookmarkEnd w:id="62"/>
      <w:bookmarkEnd w:id="63"/>
      <w:bookmarkEnd w:id="64"/>
      <w:bookmarkEnd w:id="65"/>
      <w:r>
        <w:rPr>
          <w:rFonts w:hint="eastAsia" w:ascii="宋体" w:hAnsi="宋体" w:cs="宋体"/>
          <w:bCs/>
          <w:color w:val="000000"/>
          <w:sz w:val="24"/>
          <w:szCs w:val="24"/>
        </w:rPr>
        <w:t>的组成及要求</w:t>
      </w:r>
    </w:p>
    <w:p w14:paraId="0062B1AC">
      <w:pPr>
        <w:adjustRightInd w:val="0"/>
        <w:snapToGrid w:val="0"/>
        <w:spacing w:line="520" w:lineRule="exact"/>
        <w:ind w:firstLine="480" w:firstLineChars="200"/>
        <w:jc w:val="left"/>
        <w:rPr>
          <w:rFonts w:ascii="宋体" w:hAnsi="宋体" w:cs="宋体"/>
          <w:sz w:val="24"/>
          <w:shd w:val="clear" w:color="auto" w:fill="FFFF00"/>
        </w:rPr>
      </w:pPr>
      <w:bookmarkStart w:id="66" w:name="_Toc462564075"/>
      <w:r>
        <w:rPr>
          <w:rFonts w:hint="eastAsia" w:ascii="宋体" w:hAnsi="宋体" w:cs="宋体"/>
          <w:sz w:val="24"/>
        </w:rPr>
        <w:t>13.1 响应文件由报价一览表、资格证明文件和商务技术文件三部分组成。</w:t>
      </w:r>
    </w:p>
    <w:p w14:paraId="03F44CBF">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13.2响应文件的主要内容（格式详见第六章）</w:t>
      </w:r>
      <w:r>
        <w:rPr>
          <w:rFonts w:hint="eastAsia" w:ascii="宋体" w:hAnsi="宋体" w:cs="宋体"/>
          <w:bCs/>
          <w:i/>
          <w:iCs/>
          <w:color w:val="000000"/>
          <w:sz w:val="24"/>
        </w:rPr>
        <w:t>（多标项项目，应分别明确）</w:t>
      </w:r>
    </w:p>
    <w:p w14:paraId="5AE0974F">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★（1）报价一览表</w:t>
      </w:r>
    </w:p>
    <w:p w14:paraId="4E2626B7">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供应商应按照磋商文件提供的响应文件格式完整地填写《报价一览表》</w:t>
      </w:r>
    </w:p>
    <w:p w14:paraId="3285BACC">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★（2）资格证明文件</w:t>
      </w:r>
    </w:p>
    <w:p w14:paraId="42D2FC32">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color w:val="000000"/>
          <w:sz w:val="24"/>
        </w:rPr>
        <w:sym w:font="Wingdings" w:char="F081"/>
      </w:r>
      <w:r>
        <w:rPr>
          <w:rFonts w:hint="eastAsia" w:ascii="宋体" w:hAnsi="宋体" w:cs="宋体"/>
          <w:sz w:val="24"/>
        </w:rPr>
        <w:t>信用承诺书</w:t>
      </w:r>
      <w:r>
        <w:rPr>
          <w:rFonts w:hint="eastAsia" w:ascii="宋体" w:hAnsi="宋体" w:cs="宋体"/>
          <w:color w:val="000000"/>
          <w:sz w:val="24"/>
        </w:rPr>
        <w:t>（响应文件如未提供须在线提供）</w:t>
      </w:r>
      <w:r>
        <w:rPr>
          <w:rFonts w:hint="eastAsia" w:ascii="宋体" w:hAnsi="宋体" w:cs="宋体"/>
          <w:sz w:val="24"/>
        </w:rPr>
        <w:t xml:space="preserve">  </w:t>
      </w:r>
    </w:p>
    <w:p w14:paraId="6F975D35">
      <w:pPr>
        <w:tabs>
          <w:tab w:val="left" w:pos="0"/>
        </w:tabs>
        <w:adjustRightInd w:val="0"/>
        <w:snapToGrid w:val="0"/>
        <w:spacing w:line="520" w:lineRule="exact"/>
        <w:ind w:firstLine="480" w:firstLineChars="200"/>
        <w:rPr>
          <w:rFonts w:ascii="宋体" w:hAnsi="宋体" w:cs="宋体"/>
          <w:i/>
          <w:iCs/>
          <w:color w:val="000000"/>
          <w:sz w:val="24"/>
        </w:rPr>
      </w:pPr>
      <w:r>
        <w:rPr>
          <w:rFonts w:hint="eastAsia" w:ascii="宋体" w:hAnsi="宋体" w:cs="宋体"/>
          <w:color w:val="000000"/>
          <w:sz w:val="24"/>
        </w:rPr>
        <w:sym w:font="Wingdings" w:char="F082"/>
      </w:r>
      <w:r>
        <w:rPr>
          <w:rFonts w:hint="eastAsia" w:ascii="宋体" w:hAnsi="宋体" w:cs="宋体"/>
          <w:sz w:val="24"/>
        </w:rPr>
        <w:t>中小企业声明函或者监狱企业证明资料或者残疾人福利性单位声明函</w:t>
      </w:r>
    </w:p>
    <w:p w14:paraId="7EA51C3F">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（3）商务技术文件</w:t>
      </w:r>
    </w:p>
    <w:p w14:paraId="76E4DCBC">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color w:val="000000"/>
          <w:sz w:val="24"/>
        </w:rPr>
        <w:sym w:font="Wingdings" w:char="F081"/>
      </w:r>
      <w:r>
        <w:rPr>
          <w:rFonts w:hint="eastAsia" w:ascii="宋体" w:hAnsi="宋体" w:cs="宋体"/>
          <w:sz w:val="24"/>
        </w:rPr>
        <w:t>响应函</w:t>
      </w:r>
    </w:p>
    <w:p w14:paraId="64B518BE">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color w:val="000000"/>
          <w:sz w:val="24"/>
        </w:rPr>
        <w:sym w:font="Wingdings" w:char="F082"/>
      </w:r>
      <w:r>
        <w:rPr>
          <w:rFonts w:hint="eastAsia" w:ascii="宋体" w:hAnsi="宋体" w:cs="宋体"/>
          <w:sz w:val="24"/>
        </w:rPr>
        <w:t>法定代表人（负责人）身份证明书</w:t>
      </w:r>
    </w:p>
    <w:p w14:paraId="520C5B15">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color w:val="000000"/>
          <w:sz w:val="24"/>
        </w:rPr>
        <w:sym w:font="Wingdings" w:char="F083"/>
      </w:r>
      <w:r>
        <w:rPr>
          <w:rFonts w:hint="eastAsia" w:ascii="宋体" w:hAnsi="宋体" w:cs="宋体"/>
          <w:sz w:val="24"/>
        </w:rPr>
        <w:t>法定代表人（负责人）授权委托书（法人参加则无须提供）</w:t>
      </w:r>
    </w:p>
    <w:p w14:paraId="469AB80A">
      <w:pPr>
        <w:pStyle w:val="16"/>
        <w:spacing w:line="520" w:lineRule="exact"/>
        <w:ind w:firstLine="480" w:firstLineChars="200"/>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sym w:font="Wingdings" w:char="0084"/>
      </w:r>
      <w:r>
        <w:rPr>
          <w:rFonts w:hint="eastAsia" w:ascii="宋体" w:hAnsi="宋体" w:cs="宋体"/>
          <w:color w:val="000000"/>
          <w:sz w:val="24"/>
          <w:szCs w:val="24"/>
        </w:rPr>
        <w:t>履约期</w:t>
      </w:r>
    </w:p>
    <w:p w14:paraId="136182F8">
      <w:pPr>
        <w:pStyle w:val="16"/>
        <w:spacing w:line="520" w:lineRule="exact"/>
        <w:ind w:firstLine="480" w:firstLineChars="200"/>
        <w:rPr>
          <w:rFonts w:ascii="宋体" w:hAnsi="宋体" w:cs="宋体"/>
          <w:sz w:val="24"/>
          <w:szCs w:val="24"/>
        </w:rPr>
      </w:pPr>
      <w:r>
        <w:rPr>
          <w:rFonts w:hint="eastAsia" w:ascii="宋体" w:hAnsi="宋体" w:cs="宋体"/>
          <w:sz w:val="24"/>
          <w:szCs w:val="24"/>
        </w:rPr>
        <w:t>注：除另有说明外，带★项为必须提供项，否则视为</w:t>
      </w:r>
      <w:r>
        <w:rPr>
          <w:rFonts w:hint="eastAsia" w:ascii="宋体" w:hAnsi="宋体" w:cs="宋体"/>
          <w:b/>
          <w:bCs/>
          <w:sz w:val="24"/>
          <w:szCs w:val="24"/>
        </w:rPr>
        <w:t>无效响应</w:t>
      </w:r>
      <w:r>
        <w:rPr>
          <w:rFonts w:hint="eastAsia" w:ascii="宋体" w:hAnsi="宋体" w:cs="宋体"/>
          <w:sz w:val="24"/>
          <w:szCs w:val="24"/>
        </w:rPr>
        <w:t>。</w:t>
      </w:r>
    </w:p>
    <w:p w14:paraId="683F44A8">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14．磋商报价</w:t>
      </w:r>
    </w:p>
    <w:p w14:paraId="7230B844">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 xml:space="preserve">14.1 </w:t>
      </w:r>
      <w:bookmarkStart w:id="67" w:name="OLE_LINK24"/>
      <w:bookmarkStart w:id="68" w:name="OLE_LINK26"/>
      <w:r>
        <w:rPr>
          <w:rFonts w:hint="eastAsia" w:ascii="宋体" w:hAnsi="宋体" w:cs="宋体"/>
          <w:sz w:val="24"/>
        </w:rPr>
        <w:t>所有磋商报价均以人民币（元）为计算单位。</w:t>
      </w:r>
    </w:p>
    <w:p w14:paraId="5BF5BA9B">
      <w:pPr>
        <w:tabs>
          <w:tab w:val="left" w:pos="0"/>
        </w:tabs>
        <w:adjustRightInd w:val="0"/>
        <w:snapToGrid w:val="0"/>
        <w:spacing w:line="520" w:lineRule="exact"/>
        <w:ind w:firstLine="480" w:firstLineChars="200"/>
        <w:rPr>
          <w:rFonts w:ascii="宋体" w:hAnsi="宋体" w:cs="宋体"/>
          <w:sz w:val="24"/>
        </w:rPr>
      </w:pPr>
      <w:r>
        <w:rPr>
          <w:rFonts w:hint="eastAsia" w:ascii="宋体" w:hAnsi="宋体" w:cs="宋体"/>
          <w:sz w:val="24"/>
        </w:rPr>
        <w:t>14.2 除《采购需求》中说明并允许外，磋商中的每一次报价只允许有一个报价，任何有选择的报价，均将予以拒绝。</w:t>
      </w:r>
    </w:p>
    <w:p w14:paraId="70D332B5">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14.3供应商投报多包的，应对每包分别报价并分别填报报价一览表。供应商报出的总价为提供货物/服务至履约结束的最终价格。供应商必须整包进行投报，不得拆包分项投报。</w:t>
      </w:r>
    </w:p>
    <w:p w14:paraId="7860DCDD">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14.4 磋商报价应当包括磋商文件中列出的或隐含的为承担本项目所需的一切责任和义务所需的费用，除合同另有规定外，应视为供应商不再有报价以外的任何附加费用。未列和没有填写的项目费用，应视为已包括在相关项目的报价中。</w:t>
      </w:r>
    </w:p>
    <w:p w14:paraId="55395F59">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14.5最低报价不作为成交的唯一依据。</w:t>
      </w:r>
      <w:bookmarkEnd w:id="67"/>
      <w:bookmarkEnd w:id="68"/>
    </w:p>
    <w:p w14:paraId="649F2CB6">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14.6报价依据：</w:t>
      </w:r>
    </w:p>
    <w:p w14:paraId="2368C930">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（1）本磋商文件所要求的货物/服务内容、交付/服务期限、工作范围和要求。</w:t>
      </w:r>
    </w:p>
    <w:p w14:paraId="46DC3CE8">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（2）本磋商文件明确的货物/服务标准及考核方式。参照行业和物价管理部门最新有关收费标准（如有）及市场实际行情。</w:t>
      </w:r>
    </w:p>
    <w:p w14:paraId="1FAC5FA7">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（3）供应商认为应考虑的其他因素。</w:t>
      </w:r>
    </w:p>
    <w:p w14:paraId="68FF37A3">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15. 响应文件填写说明</w:t>
      </w:r>
    </w:p>
    <w:p w14:paraId="664C5B0A">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15.1供应商应详细阅读磋商文件的全部内容，按磋商文件要求填写响应文件并</w:t>
      </w:r>
      <w:r>
        <w:rPr>
          <w:rFonts w:hint="eastAsia" w:hAnsi="宋体" w:cs="宋体"/>
          <w:color w:val="000000"/>
          <w:sz w:val="24"/>
          <w:szCs w:val="24"/>
        </w:rPr>
        <w:t>使用山西省政府采购网（平台）提供的投标客户端编制完成，且</w:t>
      </w:r>
      <w:r>
        <w:rPr>
          <w:rFonts w:hint="eastAsia" w:hAnsi="宋体" w:cs="宋体"/>
          <w:sz w:val="24"/>
          <w:szCs w:val="24"/>
        </w:rPr>
        <w:t>对磋商文件中的内容做出实质性和完整性的响应，否则，供应商须自行承担由此引起的风险和责任。</w:t>
      </w:r>
    </w:p>
    <w:p w14:paraId="3B3808C2">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15.2因响应文件字迹潦草、提交资料不清晰或表达不清楚所引起的不利后果由供应商承担。</w:t>
      </w:r>
    </w:p>
    <w:p w14:paraId="65F2CD37">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15.3 磋商供应商必须保证响应文件所提供的全部资料真实可靠，并接受磋商小组对其中任何资料进一步审查的要求，且承担相应的法律责任。</w:t>
      </w:r>
    </w:p>
    <w:bookmarkEnd w:id="66"/>
    <w:p w14:paraId="09BDC7BA">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16．响应文件的签署</w:t>
      </w:r>
    </w:p>
    <w:p w14:paraId="66ACD2B5">
      <w:pPr>
        <w:pStyle w:val="32"/>
        <w:numPr>
          <w:ilvl w:val="0"/>
          <w:numId w:val="0"/>
        </w:numPr>
        <w:snapToGrid w:val="0"/>
        <w:spacing w:line="520" w:lineRule="exact"/>
        <w:ind w:firstLine="480" w:firstLineChars="200"/>
        <w:jc w:val="left"/>
        <w:rPr>
          <w:rFonts w:hAnsi="宋体" w:cs="宋体"/>
          <w:sz w:val="24"/>
          <w:szCs w:val="24"/>
        </w:rPr>
      </w:pPr>
      <w:r>
        <w:rPr>
          <w:rFonts w:hint="eastAsia" w:hAnsi="宋体" w:cs="宋体"/>
          <w:sz w:val="24"/>
          <w:szCs w:val="24"/>
        </w:rPr>
        <w:t>响应文件须按磋商文件相关格式要求加盖电子印章、电子签名，加盖后的响应文件其他内容视为具有法律效力。</w:t>
      </w:r>
    </w:p>
    <w:p w14:paraId="3D688D3F">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69" w:name="_Hlt26954856"/>
      <w:bookmarkEnd w:id="69"/>
      <w:bookmarkStart w:id="70" w:name="_Hlt26954854"/>
      <w:bookmarkEnd w:id="70"/>
      <w:bookmarkStart w:id="71" w:name="_Hlt26954749"/>
      <w:bookmarkEnd w:id="71"/>
      <w:bookmarkStart w:id="72" w:name="_Hlt26670493"/>
      <w:bookmarkEnd w:id="72"/>
      <w:bookmarkStart w:id="73" w:name="_Toc496089634"/>
      <w:bookmarkStart w:id="74" w:name="_Toc521664684"/>
      <w:bookmarkStart w:id="75" w:name="_Toc49090514"/>
      <w:bookmarkStart w:id="76" w:name="_Toc462564084"/>
      <w:bookmarkStart w:id="77" w:name="_Toc14577363"/>
      <w:bookmarkStart w:id="78" w:name="_Toc513029225"/>
      <w:r>
        <w:rPr>
          <w:rFonts w:hint="eastAsia" w:ascii="宋体" w:hAnsi="宋体" w:cs="宋体"/>
          <w:bCs/>
          <w:color w:val="000000"/>
          <w:sz w:val="24"/>
          <w:szCs w:val="24"/>
        </w:rPr>
        <w:t>17．响应文件的</w:t>
      </w:r>
      <w:bookmarkEnd w:id="73"/>
      <w:bookmarkEnd w:id="74"/>
      <w:r>
        <w:rPr>
          <w:rFonts w:hint="eastAsia" w:ascii="宋体" w:hAnsi="宋体" w:cs="宋体"/>
          <w:bCs/>
          <w:color w:val="000000"/>
          <w:sz w:val="24"/>
          <w:szCs w:val="24"/>
        </w:rPr>
        <w:t>提交</w:t>
      </w:r>
    </w:p>
    <w:p w14:paraId="7C84143C">
      <w:pPr>
        <w:snapToGrid w:val="0"/>
        <w:spacing w:line="520" w:lineRule="exact"/>
        <w:ind w:firstLine="480" w:firstLineChars="200"/>
        <w:rPr>
          <w:rFonts w:ascii="宋体" w:hAnsi="宋体" w:cs="宋体"/>
          <w:sz w:val="24"/>
        </w:rPr>
      </w:pPr>
      <w:r>
        <w:rPr>
          <w:rFonts w:hint="eastAsia" w:ascii="宋体" w:hAnsi="宋体" w:cs="宋体"/>
          <w:sz w:val="24"/>
        </w:rPr>
        <w:t>17.1 供应商应在响应文件提交截止时间前按照操作流程将电子响应文件上传至</w:t>
      </w:r>
      <w:r>
        <w:rPr>
          <w:rFonts w:hint="eastAsia" w:ascii="宋体" w:hAnsi="宋体" w:cs="宋体"/>
          <w:color w:val="000000"/>
          <w:sz w:val="24"/>
        </w:rPr>
        <w:t>山西省政府采购网（平台）</w:t>
      </w:r>
      <w:r>
        <w:rPr>
          <w:rFonts w:hint="eastAsia" w:ascii="宋体" w:hAnsi="宋体" w:cs="宋体"/>
          <w:sz w:val="24"/>
        </w:rPr>
        <w:t>。</w:t>
      </w:r>
    </w:p>
    <w:p w14:paraId="616EB093">
      <w:pPr>
        <w:snapToGrid w:val="0"/>
        <w:spacing w:line="520" w:lineRule="exact"/>
        <w:ind w:firstLine="480" w:firstLineChars="200"/>
        <w:rPr>
          <w:rFonts w:ascii="宋体" w:hAnsi="宋体" w:cs="宋体"/>
          <w:sz w:val="24"/>
        </w:rPr>
      </w:pPr>
      <w:r>
        <w:rPr>
          <w:rFonts w:hint="eastAsia" w:ascii="宋体" w:hAnsi="宋体" w:cs="宋体"/>
          <w:sz w:val="24"/>
        </w:rPr>
        <w:t>17.2 集采机构可通过修改磋商文件自行决定酌情延长磋商响应截止日期，在此情况下，供应商的所有权利和义务以及响应文件递交的截止日期均应以延长后新的截止日期为准。</w:t>
      </w:r>
    </w:p>
    <w:p w14:paraId="3415B4E9">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79" w:name="_Toc521664685"/>
      <w:bookmarkStart w:id="80" w:name="_Toc496089635"/>
      <w:r>
        <w:rPr>
          <w:rFonts w:hint="eastAsia" w:ascii="宋体" w:hAnsi="宋体" w:cs="宋体"/>
          <w:bCs/>
          <w:color w:val="000000"/>
          <w:sz w:val="24"/>
          <w:szCs w:val="24"/>
        </w:rPr>
        <w:t>18．迟交的</w:t>
      </w:r>
      <w:bookmarkEnd w:id="79"/>
      <w:bookmarkEnd w:id="80"/>
      <w:r>
        <w:rPr>
          <w:rFonts w:hint="eastAsia" w:ascii="宋体" w:hAnsi="宋体" w:cs="宋体"/>
          <w:bCs/>
          <w:color w:val="000000"/>
          <w:sz w:val="24"/>
          <w:szCs w:val="24"/>
        </w:rPr>
        <w:t>响应文件</w:t>
      </w:r>
    </w:p>
    <w:p w14:paraId="49887754">
      <w:pPr>
        <w:snapToGrid w:val="0"/>
        <w:spacing w:line="520" w:lineRule="exact"/>
        <w:ind w:firstLine="480" w:firstLineChars="200"/>
        <w:rPr>
          <w:rFonts w:ascii="宋体" w:hAnsi="宋体" w:cs="宋体"/>
          <w:sz w:val="24"/>
        </w:rPr>
      </w:pPr>
      <w:r>
        <w:rPr>
          <w:rFonts w:hint="eastAsia" w:ascii="宋体" w:hAnsi="宋体" w:cs="宋体"/>
          <w:sz w:val="24"/>
        </w:rPr>
        <w:t>集采机构拒绝在其规定的截止时间后递交的任何响应文件。</w:t>
      </w:r>
    </w:p>
    <w:bookmarkEnd w:id="75"/>
    <w:bookmarkEnd w:id="76"/>
    <w:bookmarkEnd w:id="77"/>
    <w:bookmarkEnd w:id="78"/>
    <w:p w14:paraId="0469B94D">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81" w:name="_Hlt26670523"/>
      <w:bookmarkEnd w:id="81"/>
      <w:bookmarkStart w:id="82" w:name="_Hlt26954864"/>
      <w:bookmarkEnd w:id="82"/>
      <w:bookmarkStart w:id="83" w:name="_Toc513029229"/>
      <w:bookmarkStart w:id="84" w:name="_Toc521664687"/>
      <w:bookmarkStart w:id="85" w:name="_Toc14577367"/>
      <w:bookmarkStart w:id="86" w:name="_Toc49090518"/>
      <w:r>
        <w:rPr>
          <w:rFonts w:hint="eastAsia" w:ascii="宋体" w:hAnsi="宋体" w:cs="宋体"/>
          <w:bCs/>
          <w:color w:val="000000"/>
          <w:sz w:val="24"/>
          <w:szCs w:val="24"/>
        </w:rPr>
        <w:t>19．响应文件的补充、修改和撤回</w:t>
      </w:r>
    </w:p>
    <w:p w14:paraId="25BD5B2A">
      <w:pPr>
        <w:snapToGrid w:val="0"/>
        <w:spacing w:line="520" w:lineRule="exact"/>
        <w:ind w:firstLine="480" w:firstLineChars="200"/>
        <w:rPr>
          <w:rFonts w:ascii="宋体" w:hAnsi="宋体" w:cs="宋体"/>
          <w:sz w:val="24"/>
        </w:rPr>
      </w:pPr>
      <w:r>
        <w:rPr>
          <w:rFonts w:hint="eastAsia" w:ascii="宋体" w:hAnsi="宋体" w:cs="宋体"/>
          <w:sz w:val="24"/>
        </w:rPr>
        <w:t>19.1供应商在响应文件提交截止时间前，可以对磋商响应文件进行补充、修改或者撤回，补充、修改的内容作为响应文件的组成部分，补充、修改的内容与响应文件不一致的，以补充、修改的内容为准。</w:t>
      </w:r>
    </w:p>
    <w:p w14:paraId="122508AE">
      <w:pPr>
        <w:snapToGrid w:val="0"/>
        <w:spacing w:line="520" w:lineRule="exact"/>
        <w:ind w:firstLine="480" w:firstLineChars="200"/>
        <w:rPr>
          <w:rFonts w:ascii="宋体" w:hAnsi="宋体" w:cs="宋体"/>
          <w:sz w:val="24"/>
        </w:rPr>
      </w:pPr>
      <w:r>
        <w:rPr>
          <w:rFonts w:hint="eastAsia" w:ascii="宋体" w:hAnsi="宋体" w:cs="宋体"/>
          <w:sz w:val="24"/>
        </w:rPr>
        <w:t>19.2在磋商文件要求的响应文件提交截止时间之后，供应商不得对其响应文件进行补充、修改或撤回。</w:t>
      </w:r>
    </w:p>
    <w:p w14:paraId="4317F755">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20. 响应有效期</w:t>
      </w:r>
    </w:p>
    <w:p w14:paraId="0EE71FF5">
      <w:pPr>
        <w:snapToGrid w:val="0"/>
        <w:spacing w:line="520" w:lineRule="exact"/>
        <w:ind w:firstLine="480" w:firstLineChars="200"/>
        <w:rPr>
          <w:rFonts w:ascii="宋体" w:hAnsi="宋体" w:cs="宋体"/>
          <w:sz w:val="24"/>
        </w:rPr>
      </w:pPr>
      <w:r>
        <w:rPr>
          <w:rFonts w:hint="eastAsia" w:ascii="宋体" w:hAnsi="宋体" w:cs="宋体"/>
          <w:sz w:val="24"/>
        </w:rPr>
        <w:t>响应有效期从提交响应文件的截止之日起</w:t>
      </w:r>
      <w:r>
        <w:rPr>
          <w:rFonts w:hint="eastAsia" w:ascii="宋体" w:hAnsi="宋体" w:cs="宋体"/>
          <w:sz w:val="24"/>
          <w:u w:val="single"/>
        </w:rPr>
        <w:t>90</w:t>
      </w:r>
      <w:r>
        <w:rPr>
          <w:rFonts w:hint="eastAsia" w:ascii="宋体" w:hAnsi="宋体" w:cs="宋体"/>
          <w:sz w:val="24"/>
        </w:rPr>
        <w:t>天，成交人的响应有效期延长至合同履行期满。</w:t>
      </w:r>
    </w:p>
    <w:p w14:paraId="16F7D0F7">
      <w:pPr>
        <w:pStyle w:val="4"/>
        <w:keepNext w:val="0"/>
        <w:keepLines w:val="0"/>
        <w:snapToGrid w:val="0"/>
        <w:spacing w:before="0" w:after="0" w:line="520" w:lineRule="exact"/>
        <w:rPr>
          <w:rFonts w:ascii="宋体" w:hAnsi="宋体" w:eastAsia="宋体" w:cs="宋体"/>
          <w:sz w:val="28"/>
        </w:rPr>
      </w:pPr>
      <w:r>
        <w:rPr>
          <w:rFonts w:hint="eastAsia" w:ascii="宋体" w:hAnsi="宋体" w:eastAsia="宋体" w:cs="宋体"/>
          <w:sz w:val="28"/>
        </w:rPr>
        <w:t>四、</w:t>
      </w:r>
      <w:bookmarkEnd w:id="83"/>
      <w:bookmarkEnd w:id="84"/>
      <w:bookmarkEnd w:id="85"/>
      <w:bookmarkEnd w:id="86"/>
      <w:r>
        <w:rPr>
          <w:rFonts w:hint="eastAsia" w:ascii="宋体" w:hAnsi="宋体" w:eastAsia="宋体" w:cs="宋体"/>
          <w:sz w:val="28"/>
        </w:rPr>
        <w:t>磋商采购程序及要求</w:t>
      </w:r>
    </w:p>
    <w:p w14:paraId="1EA46306">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87" w:name="_Hlt26954756"/>
      <w:bookmarkEnd w:id="87"/>
      <w:bookmarkStart w:id="88" w:name="_Hlt26954866"/>
      <w:bookmarkEnd w:id="88"/>
      <w:bookmarkStart w:id="89" w:name="_Toc513029230"/>
      <w:bookmarkStart w:id="90" w:name="_Toc14577368"/>
      <w:bookmarkStart w:id="91" w:name="_Toc521664688"/>
      <w:bookmarkStart w:id="92" w:name="_Toc49090519"/>
      <w:r>
        <w:rPr>
          <w:rFonts w:hint="eastAsia" w:ascii="宋体" w:hAnsi="宋体" w:cs="宋体"/>
          <w:bCs/>
          <w:color w:val="000000"/>
          <w:sz w:val="24"/>
          <w:szCs w:val="24"/>
        </w:rPr>
        <w:t>21. 项目组织</w:t>
      </w:r>
    </w:p>
    <w:p w14:paraId="2B9B0FCF">
      <w:pPr>
        <w:snapToGrid w:val="0"/>
        <w:spacing w:line="520" w:lineRule="exact"/>
        <w:ind w:firstLine="480" w:firstLineChars="200"/>
        <w:rPr>
          <w:rFonts w:ascii="宋体" w:hAnsi="宋体" w:cs="宋体"/>
          <w:sz w:val="24"/>
        </w:rPr>
      </w:pPr>
      <w:r>
        <w:rPr>
          <w:rFonts w:hint="eastAsia" w:ascii="宋体" w:hAnsi="宋体" w:cs="宋体"/>
          <w:sz w:val="24"/>
        </w:rPr>
        <w:t>21.1集采机构负责组织磋商活动并履行相关职责。</w:t>
      </w:r>
    </w:p>
    <w:p w14:paraId="4BC4CA58">
      <w:pPr>
        <w:snapToGrid w:val="0"/>
        <w:spacing w:line="520" w:lineRule="exact"/>
        <w:ind w:firstLine="480" w:firstLineChars="200"/>
        <w:rPr>
          <w:rFonts w:ascii="宋体" w:hAnsi="宋体" w:cs="宋体"/>
          <w:sz w:val="24"/>
        </w:rPr>
      </w:pPr>
      <w:r>
        <w:rPr>
          <w:rFonts w:hint="eastAsia" w:ascii="宋体" w:hAnsi="宋体" w:cs="宋体"/>
          <w:sz w:val="24"/>
        </w:rPr>
        <w:t>21.2本项目采用网上电子评审的方式进行，依据上传至系统的磋商响应文件进行磋商，因不可抗因素导致系统无法正常运行时，集采机构将等待系统恢复正常后继续进行磋商。系统不能及时恢复正常时，待系统恢复正常后重新磋商。</w:t>
      </w:r>
    </w:p>
    <w:p w14:paraId="107E034C">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22．响应文件的开启</w:t>
      </w:r>
    </w:p>
    <w:p w14:paraId="5E3A7F19">
      <w:pPr>
        <w:snapToGrid w:val="0"/>
        <w:spacing w:line="520" w:lineRule="exact"/>
        <w:ind w:firstLine="480" w:firstLineChars="200"/>
        <w:rPr>
          <w:rFonts w:ascii="宋体" w:hAnsi="宋体" w:cs="宋体"/>
          <w:sz w:val="24"/>
        </w:rPr>
      </w:pPr>
      <w:r>
        <w:rPr>
          <w:rFonts w:hint="eastAsia" w:ascii="宋体" w:hAnsi="宋体" w:cs="宋体"/>
          <w:sz w:val="24"/>
        </w:rPr>
        <w:t>22.1集采机构将按规定的时间和地点组织响应文件的开启。</w:t>
      </w:r>
    </w:p>
    <w:p w14:paraId="133F0EE2">
      <w:pPr>
        <w:snapToGrid w:val="0"/>
        <w:spacing w:line="520" w:lineRule="exact"/>
        <w:ind w:firstLine="480" w:firstLineChars="200"/>
        <w:rPr>
          <w:rFonts w:ascii="宋体" w:hAnsi="宋体" w:cs="宋体"/>
          <w:sz w:val="24"/>
        </w:rPr>
      </w:pPr>
      <w:r>
        <w:rPr>
          <w:rFonts w:hint="eastAsia" w:ascii="宋体" w:hAnsi="宋体" w:cs="宋体"/>
          <w:sz w:val="24"/>
        </w:rPr>
        <w:t>22.2除法律法规另有规定外，参加磋商的供应商不足3家的，应当终止磋商活动。</w:t>
      </w:r>
    </w:p>
    <w:p w14:paraId="6C56800B">
      <w:pPr>
        <w:snapToGrid w:val="0"/>
        <w:spacing w:line="520" w:lineRule="exact"/>
        <w:ind w:firstLine="480" w:firstLineChars="200"/>
        <w:rPr>
          <w:rFonts w:ascii="宋体" w:hAnsi="宋体" w:cs="宋体"/>
          <w:sz w:val="24"/>
        </w:rPr>
      </w:pPr>
      <w:r>
        <w:rPr>
          <w:rFonts w:hint="eastAsia" w:ascii="宋体" w:hAnsi="宋体" w:cs="宋体"/>
          <w:sz w:val="24"/>
        </w:rPr>
        <w:t>22.3响应文件解密时长：30分钟。</w:t>
      </w:r>
    </w:p>
    <w:p w14:paraId="4A5F02DC">
      <w:pPr>
        <w:snapToGrid w:val="0"/>
        <w:spacing w:line="520" w:lineRule="exact"/>
        <w:ind w:firstLine="480" w:firstLineChars="200"/>
        <w:rPr>
          <w:rFonts w:ascii="宋体" w:hAnsi="宋体" w:cs="宋体"/>
          <w:sz w:val="24"/>
        </w:rPr>
      </w:pPr>
      <w:r>
        <w:rPr>
          <w:rFonts w:hint="eastAsia" w:ascii="宋体" w:hAnsi="宋体" w:cs="宋体"/>
          <w:sz w:val="24"/>
        </w:rPr>
        <w:t>22.4在发出解密指令后，在规定的解密时间内使用加密电子文件时的电子CA进行解密。</w:t>
      </w:r>
    </w:p>
    <w:p w14:paraId="4AEAECD6">
      <w:pPr>
        <w:snapToGrid w:val="0"/>
        <w:spacing w:line="520" w:lineRule="exact"/>
        <w:ind w:firstLine="480" w:firstLineChars="200"/>
        <w:rPr>
          <w:rFonts w:ascii="宋体" w:hAnsi="宋体" w:cs="宋体"/>
          <w:sz w:val="24"/>
        </w:rPr>
      </w:pPr>
      <w:r>
        <w:rPr>
          <w:rFonts w:hint="eastAsia" w:ascii="宋体" w:hAnsi="宋体" w:cs="宋体"/>
          <w:sz w:val="24"/>
        </w:rPr>
        <w:t>22.5解密时间截止后，供应商将无法对响应文件进行解密。解密时间内，非系统原因未完成解密的，视为</w:t>
      </w:r>
      <w:r>
        <w:rPr>
          <w:rFonts w:hint="eastAsia" w:ascii="宋体" w:hAnsi="宋体" w:cs="宋体"/>
          <w:b/>
          <w:bCs/>
          <w:sz w:val="24"/>
        </w:rPr>
        <w:t>无效投报</w:t>
      </w:r>
      <w:r>
        <w:rPr>
          <w:rFonts w:hint="eastAsia" w:ascii="宋体" w:hAnsi="宋体" w:cs="宋体"/>
          <w:sz w:val="24"/>
        </w:rPr>
        <w:t>。</w:t>
      </w:r>
    </w:p>
    <w:p w14:paraId="18B1A9A1">
      <w:pPr>
        <w:snapToGrid w:val="0"/>
        <w:spacing w:line="520" w:lineRule="exact"/>
        <w:ind w:firstLine="480" w:firstLineChars="200"/>
        <w:rPr>
          <w:rFonts w:ascii="宋体" w:hAnsi="宋体" w:cs="宋体"/>
          <w:sz w:val="24"/>
        </w:rPr>
      </w:pPr>
      <w:r>
        <w:rPr>
          <w:rFonts w:hint="eastAsia" w:ascii="宋体" w:hAnsi="宋体" w:cs="宋体"/>
          <w:sz w:val="24"/>
        </w:rPr>
        <w:t>22.6解密后，供应商在山西省政府采购平台查看开启结果，若无异议，线上进行确认。</w:t>
      </w:r>
    </w:p>
    <w:p w14:paraId="56F21EAE">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23. 成立磋商小组</w:t>
      </w:r>
    </w:p>
    <w:p w14:paraId="42D7A278">
      <w:pPr>
        <w:snapToGrid w:val="0"/>
        <w:spacing w:line="520" w:lineRule="exact"/>
        <w:ind w:firstLine="480" w:firstLineChars="200"/>
        <w:rPr>
          <w:rFonts w:ascii="宋体" w:hAnsi="宋体" w:cs="宋体"/>
          <w:sz w:val="24"/>
        </w:rPr>
      </w:pPr>
      <w:r>
        <w:rPr>
          <w:rFonts w:hint="eastAsia" w:ascii="宋体" w:hAnsi="宋体" w:cs="宋体"/>
          <w:sz w:val="24"/>
        </w:rPr>
        <w:t>23.1 根据政府采购有关法律法规的规定，依法组建成立磋商小组，磋商小组由采购人代表和相关专家共三人以上单数组成，其中专家不得少于成员总数的三分之二。</w:t>
      </w:r>
    </w:p>
    <w:p w14:paraId="2758E06B">
      <w:pPr>
        <w:snapToGrid w:val="0"/>
        <w:spacing w:line="520" w:lineRule="exact"/>
        <w:ind w:firstLine="480" w:firstLineChars="200"/>
        <w:rPr>
          <w:rFonts w:ascii="宋体" w:hAnsi="宋体" w:cs="宋体"/>
          <w:color w:val="0000FF"/>
          <w:sz w:val="24"/>
        </w:rPr>
      </w:pPr>
      <w:r>
        <w:rPr>
          <w:rFonts w:hint="eastAsia" w:ascii="宋体" w:hAnsi="宋体" w:cs="宋体"/>
          <w:sz w:val="24"/>
        </w:rPr>
        <w:t>23.2 磋商小组负责对响应文件进行资格性、符合性审查及磋商评审事务，并出具经磋商小组成员签字的评审报告。</w:t>
      </w:r>
    </w:p>
    <w:bookmarkEnd w:id="89"/>
    <w:bookmarkEnd w:id="90"/>
    <w:bookmarkEnd w:id="91"/>
    <w:bookmarkEnd w:id="92"/>
    <w:p w14:paraId="2F7B1261">
      <w:pPr>
        <w:pStyle w:val="5"/>
        <w:keepNext w:val="0"/>
        <w:keepLines w:val="0"/>
        <w:snapToGrid w:val="0"/>
        <w:spacing w:before="0" w:after="0" w:line="520" w:lineRule="exact"/>
        <w:ind w:firstLine="482" w:firstLineChars="200"/>
        <w:rPr>
          <w:rFonts w:ascii="宋体" w:hAnsi="宋体" w:cs="宋体"/>
          <w:bCs/>
          <w:color w:val="000000"/>
          <w:sz w:val="24"/>
          <w:szCs w:val="24"/>
        </w:rPr>
      </w:pPr>
      <w:bookmarkStart w:id="93" w:name="_Toc49090522"/>
      <w:bookmarkStart w:id="94" w:name="_Toc14577371"/>
      <w:bookmarkStart w:id="95" w:name="_Toc513029233"/>
      <w:r>
        <w:rPr>
          <w:rFonts w:hint="eastAsia" w:ascii="宋体" w:hAnsi="宋体" w:cs="宋体"/>
          <w:bCs/>
          <w:color w:val="000000"/>
          <w:sz w:val="24"/>
          <w:szCs w:val="24"/>
        </w:rPr>
        <w:t>24. 响应文件的审查</w:t>
      </w:r>
    </w:p>
    <w:p w14:paraId="0249356F">
      <w:pPr>
        <w:snapToGrid w:val="0"/>
        <w:spacing w:line="520" w:lineRule="exact"/>
        <w:ind w:firstLine="480" w:firstLineChars="200"/>
        <w:rPr>
          <w:rFonts w:ascii="宋体" w:hAnsi="宋体" w:cs="宋体"/>
          <w:sz w:val="24"/>
        </w:rPr>
      </w:pPr>
      <w:r>
        <w:rPr>
          <w:rFonts w:hint="eastAsia" w:ascii="宋体" w:hAnsi="宋体" w:cs="宋体"/>
          <w:color w:val="000000"/>
          <w:sz w:val="24"/>
        </w:rPr>
        <w:t>24.1磋商小组负责资格性、符合性审查，应严格遵循本文件第四章资格性检查内</w:t>
      </w:r>
      <w:r>
        <w:rPr>
          <w:rFonts w:hint="eastAsia" w:ascii="宋体" w:hAnsi="宋体" w:cs="宋体"/>
          <w:sz w:val="24"/>
        </w:rPr>
        <w:t>容及标准、第五章符合性审查内容及评审标准中的相关规定。</w:t>
      </w:r>
    </w:p>
    <w:p w14:paraId="233B3E1D">
      <w:pPr>
        <w:snapToGrid w:val="0"/>
        <w:spacing w:line="520" w:lineRule="exact"/>
        <w:ind w:firstLine="480" w:firstLineChars="200"/>
        <w:rPr>
          <w:rFonts w:ascii="宋体" w:hAnsi="宋体" w:cs="宋体"/>
          <w:sz w:val="24"/>
        </w:rPr>
      </w:pPr>
      <w:r>
        <w:rPr>
          <w:rFonts w:hint="eastAsia" w:ascii="宋体" w:hAnsi="宋体" w:cs="宋体"/>
          <w:sz w:val="24"/>
        </w:rPr>
        <w:t>24.2 资格性审查是指磋商小组对每个供应商提交的响应文件中的资格证明文件进行审查，以确定参加磋商的供应商是否具备磋商资格。</w:t>
      </w:r>
    </w:p>
    <w:p w14:paraId="6FFCCB80">
      <w:pPr>
        <w:snapToGrid w:val="0"/>
        <w:spacing w:line="520" w:lineRule="exact"/>
        <w:ind w:firstLine="480" w:firstLineChars="200"/>
        <w:rPr>
          <w:rFonts w:ascii="宋体" w:hAnsi="宋体" w:cs="宋体"/>
          <w:sz w:val="24"/>
        </w:rPr>
      </w:pPr>
      <w:r>
        <w:rPr>
          <w:rFonts w:hint="eastAsia" w:ascii="宋体" w:hAnsi="宋体" w:cs="宋体"/>
          <w:sz w:val="24"/>
        </w:rPr>
        <w:t>24.3 符合性审查是指有效性、完整性和响应程度审查，由磋商小组依据第五章符合性审查及评审办法的相关规定进行审查，以确定响应文件是否对磋商文件的实质性要求作出响应。</w:t>
      </w:r>
    </w:p>
    <w:p w14:paraId="215242B8">
      <w:pPr>
        <w:snapToGrid w:val="0"/>
        <w:spacing w:line="520" w:lineRule="exact"/>
        <w:ind w:firstLine="480" w:firstLineChars="200"/>
        <w:rPr>
          <w:rFonts w:ascii="宋体" w:hAnsi="宋体" w:cs="宋体"/>
          <w:sz w:val="24"/>
        </w:rPr>
      </w:pPr>
      <w:r>
        <w:rPr>
          <w:rFonts w:hint="eastAsia" w:ascii="宋体" w:hAnsi="宋体" w:cs="宋体"/>
          <w:sz w:val="24"/>
        </w:rPr>
        <w:t>（1）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1F9DD584">
      <w:pPr>
        <w:adjustRightInd w:val="0"/>
        <w:snapToGrid w:val="0"/>
        <w:spacing w:line="520" w:lineRule="exact"/>
        <w:ind w:firstLine="480" w:firstLineChars="200"/>
        <w:rPr>
          <w:rFonts w:ascii="宋体" w:hAnsi="宋体" w:cs="宋体"/>
          <w:sz w:val="24"/>
        </w:rPr>
      </w:pPr>
      <w:r>
        <w:rPr>
          <w:rFonts w:hint="eastAsia" w:ascii="宋体" w:hAnsi="宋体" w:cs="宋体"/>
          <w:sz w:val="24"/>
        </w:rPr>
        <w:t>（2）磋商小组要求磋商供应商澄清、说明或者更正响应文件应当在山西政府采购平台书面提出，供应商的澄清、说明或者更正应当由法定代表人或其授权代表电子签名或者加盖电子印章。</w:t>
      </w:r>
    </w:p>
    <w:p w14:paraId="7836615C">
      <w:pPr>
        <w:snapToGrid w:val="0"/>
        <w:spacing w:line="520" w:lineRule="exact"/>
        <w:ind w:firstLine="480" w:firstLineChars="200"/>
        <w:rPr>
          <w:rFonts w:ascii="宋体" w:hAnsi="宋体" w:cs="宋体"/>
          <w:sz w:val="24"/>
        </w:rPr>
      </w:pPr>
      <w:r>
        <w:rPr>
          <w:rFonts w:hint="eastAsia" w:ascii="宋体" w:hAnsi="宋体" w:cs="宋体"/>
          <w:sz w:val="24"/>
        </w:rPr>
        <w:t>24.4实质性响应的响应文件是指与磋商文件的条款、条件和规格相符，根据本磋商文件规定的审查内容，经磋商小组认定的没有重大偏离或保留的响应文件。</w:t>
      </w:r>
    </w:p>
    <w:p w14:paraId="7C2996F5">
      <w:pPr>
        <w:snapToGrid w:val="0"/>
        <w:spacing w:line="520" w:lineRule="exact"/>
        <w:ind w:firstLine="480" w:firstLineChars="200"/>
        <w:rPr>
          <w:rFonts w:ascii="宋体" w:hAnsi="宋体" w:cs="宋体"/>
          <w:sz w:val="24"/>
        </w:rPr>
      </w:pPr>
      <w:r>
        <w:rPr>
          <w:rFonts w:hint="eastAsia" w:ascii="宋体" w:hAnsi="宋体" w:cs="宋体"/>
          <w:sz w:val="24"/>
        </w:rPr>
        <w:t>24.5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652A151B">
      <w:pPr>
        <w:snapToGrid w:val="0"/>
        <w:spacing w:line="520" w:lineRule="exact"/>
        <w:ind w:firstLine="480" w:firstLineChars="200"/>
        <w:rPr>
          <w:rFonts w:ascii="宋体" w:hAnsi="宋体" w:cs="宋体"/>
          <w:sz w:val="24"/>
        </w:rPr>
      </w:pPr>
      <w:r>
        <w:rPr>
          <w:rFonts w:hint="eastAsia" w:ascii="宋体" w:hAnsi="宋体" w:cs="宋体"/>
          <w:sz w:val="24"/>
        </w:rPr>
        <w:t>24.6未通过资格性检查或符合性审查要求的响应文件按</w:t>
      </w:r>
      <w:r>
        <w:rPr>
          <w:rFonts w:hint="eastAsia" w:ascii="宋体" w:hAnsi="宋体" w:cs="宋体"/>
          <w:b/>
          <w:bCs/>
          <w:sz w:val="24"/>
        </w:rPr>
        <w:t>无效响应</w:t>
      </w:r>
      <w:r>
        <w:rPr>
          <w:rFonts w:hint="eastAsia" w:ascii="宋体" w:hAnsi="宋体" w:cs="宋体"/>
          <w:sz w:val="24"/>
        </w:rPr>
        <w:t>处理，磋商小组须及时告知有关磋商供应商。</w:t>
      </w:r>
    </w:p>
    <w:p w14:paraId="44CEF267">
      <w:pPr>
        <w:snapToGrid w:val="0"/>
        <w:spacing w:line="520" w:lineRule="exact"/>
        <w:ind w:firstLine="480" w:firstLineChars="200"/>
        <w:rPr>
          <w:rFonts w:ascii="宋体" w:hAnsi="宋体" w:cs="宋体"/>
          <w:sz w:val="24"/>
        </w:rPr>
      </w:pPr>
      <w:r>
        <w:rPr>
          <w:rFonts w:hint="eastAsia" w:ascii="宋体" w:hAnsi="宋体" w:cs="宋体"/>
          <w:sz w:val="24"/>
        </w:rPr>
        <w:t>24.7评审过程中不得因装订、纸张、文件排序等非实质性的格式、形式问题限制和影响供应商响应。</w:t>
      </w:r>
    </w:p>
    <w:p w14:paraId="02E879FC">
      <w:pPr>
        <w:snapToGrid w:val="0"/>
        <w:spacing w:line="5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24.8不同供应商提供的核心产品为同一品牌同一型号的，按相关政策执行。</w:t>
      </w:r>
      <w:r>
        <w:rPr>
          <w:rFonts w:hint="eastAsia" w:ascii="宋体" w:hAnsi="宋体" w:cs="宋体"/>
          <w:sz w:val="24"/>
        </w:rPr>
        <w:t>核心产品详见</w:t>
      </w:r>
      <w:r>
        <w:rPr>
          <w:rFonts w:hint="eastAsia" w:ascii="宋体" w:hAnsi="宋体" w:cs="宋体"/>
          <w:sz w:val="24"/>
          <w:u w:val="single"/>
        </w:rPr>
        <w:t>采购需求</w:t>
      </w:r>
      <w:r>
        <w:rPr>
          <w:rFonts w:hint="eastAsia" w:ascii="宋体" w:hAnsi="宋体" w:cs="宋体"/>
          <w:sz w:val="24"/>
        </w:rPr>
        <w:t>。</w:t>
      </w:r>
      <w:r>
        <w:rPr>
          <w:rFonts w:hint="eastAsia" w:ascii="宋体" w:hAnsi="宋体" w:cs="宋体"/>
          <w:i/>
          <w:iCs/>
          <w:sz w:val="24"/>
        </w:rPr>
        <w:t>（如涉及）</w:t>
      </w:r>
    </w:p>
    <w:p w14:paraId="2C5D9C15">
      <w:pPr>
        <w:pStyle w:val="5"/>
        <w:keepNext w:val="0"/>
        <w:keepLines w:val="0"/>
        <w:numPr>
          <w:ilvl w:val="0"/>
          <w:numId w:val="3"/>
        </w:numPr>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审查中遵循的原则</w:t>
      </w:r>
    </w:p>
    <w:p w14:paraId="49693C1F">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在审查过程中发现供应商有下列情形的，磋商小组应认定其</w:t>
      </w:r>
      <w:r>
        <w:rPr>
          <w:rFonts w:hint="eastAsia" w:ascii="宋体" w:hAnsi="宋体" w:cs="宋体"/>
          <w:b/>
          <w:bCs/>
          <w:sz w:val="24"/>
        </w:rPr>
        <w:t>投报无效</w:t>
      </w:r>
      <w:r>
        <w:rPr>
          <w:rFonts w:hint="eastAsia" w:ascii="宋体" w:hAnsi="宋体" w:cs="宋体"/>
          <w:color w:val="000000"/>
          <w:sz w:val="24"/>
        </w:rPr>
        <w:t>，并书面报告本级财政部门：</w:t>
      </w:r>
    </w:p>
    <w:p w14:paraId="0426A989">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（1）有恶意串通的；</w:t>
      </w:r>
    </w:p>
    <w:p w14:paraId="6A5DC3FE">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（2）有妨碍其他供应商的竞争行为的；</w:t>
      </w:r>
    </w:p>
    <w:p w14:paraId="56C7DD47">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（3）有损害采购人或者其他供应商的合法权益的；</w:t>
      </w:r>
    </w:p>
    <w:p w14:paraId="3DE1454C">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（4）不同供应商的磋商响应文件由同一单位或者个人编制；</w:t>
      </w:r>
    </w:p>
    <w:p w14:paraId="6E835C7A">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（5）不同供应商委托同一单位或者个人办理磋商事宜；</w:t>
      </w:r>
    </w:p>
    <w:p w14:paraId="373485B6">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（6）不同供应商的磋商响应文件载明的项目管理成员或者联系人为同一人；</w:t>
      </w:r>
    </w:p>
    <w:p w14:paraId="6B8E72DD">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（7）不同供应商的磋商响应文件异常一致或者响应报价呈规律性差异；</w:t>
      </w:r>
    </w:p>
    <w:p w14:paraId="6690927B">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（8）不同供应商的磋商响应文件相互混装；</w:t>
      </w:r>
    </w:p>
    <w:p w14:paraId="52F916ED">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（9）不同供应商的磋商保证金从同一单位或者个人的账户转出。</w:t>
      </w:r>
    </w:p>
    <w:p w14:paraId="48CF658F">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（10）不同供应商的电子（响应）文件上传计算机的网卡MAC 地址、IP地址、 CPU序列号和硬盘序列号等硬件信息相同的；</w:t>
      </w:r>
    </w:p>
    <w:p w14:paraId="40248FA5">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（11）不同供应商的磋商响应文件由同一电子设备编制、打印加密或者上传；</w:t>
      </w:r>
    </w:p>
    <w:p w14:paraId="516FC3DF">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（12）不同供应商的磋商（响应）文件联系人为同一人或不同联系人的联系电话一致的；</w:t>
      </w:r>
    </w:p>
    <w:p w14:paraId="362CEF40">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（13）不同供应商的磋商（响应）文件的内容存在两处以上细节错误一致，且无法合理解释的；</w:t>
      </w:r>
    </w:p>
    <w:p w14:paraId="1362EA7E">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（14）不同供应商的法定代表人、委托代理人、项目经理、项目负责人等由同一个单位缴纳社会保险或者领取报酬的；</w:t>
      </w:r>
    </w:p>
    <w:p w14:paraId="2A9CFDB2">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（15）不同供应商磋商（响应）文件中法定代表人或者负责人由同一人签字的；</w:t>
      </w:r>
    </w:p>
    <w:p w14:paraId="27F2F195">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（16）供应商上传的电子响应文件出现使用本项目其他供应商的数字证书加密的或加盖本项目的其他供应商的电子印章的；</w:t>
      </w:r>
    </w:p>
    <w:p w14:paraId="1E3F4EB4">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（17）其它涉嫌串通的情形。</w:t>
      </w:r>
    </w:p>
    <w:p w14:paraId="6E37D682">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26．磋商</w:t>
      </w:r>
    </w:p>
    <w:p w14:paraId="48E4F591">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26.1 磋商小组所有成员集中与单一磋商供应商分别进行磋商，并给予所有参加磋商的供应商平等的磋商机会。</w:t>
      </w:r>
    </w:p>
    <w:p w14:paraId="558CF269">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26.2 磋商的顺序，按照参加磋商的供应商随机顺序进行。</w:t>
      </w:r>
    </w:p>
    <w:p w14:paraId="01CC155C">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26.3 磋商内容包括货物/服务的技术配置、售后服务、服务方案、价格等采购需求以及磋商小组认为有必要明确的其它问题。</w:t>
      </w:r>
    </w:p>
    <w:p w14:paraId="3C1C88AA">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26.4磋商过程中，磋商小组可以根据磋商文件和磋商情况实质性变动采购需求中的技术、服务要求以及合同草案条款，但不得变动磋商文件中的其他内容。实质性变动的内容，须经采购人代表确认。</w:t>
      </w:r>
    </w:p>
    <w:p w14:paraId="45342443">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26.5对磋商文件作出的实质性变动是磋商文件的有效组成部分，磋商小组在系统内以书面形式同时通知所有参加磋商的供应商。</w:t>
      </w:r>
    </w:p>
    <w:p w14:paraId="3952AF0D">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26.6磋商供应商应当按照磋商文件的变动情况和磋商小组的要求重新提交响应文件，并由其法定代表人或授权代表电子签名或者加盖电子印章。</w:t>
      </w:r>
    </w:p>
    <w:p w14:paraId="22BFF09A">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26.7磋商过程中，磋商供应商的所有承诺、补充文件以及重新提交的响应文件，需要加盖电子印章在系统内进行提交。</w:t>
      </w:r>
    </w:p>
    <w:p w14:paraId="0C343661">
      <w:pPr>
        <w:adjustRightInd w:val="0"/>
        <w:snapToGrid w:val="0"/>
        <w:spacing w:line="520" w:lineRule="exact"/>
        <w:ind w:firstLine="480" w:firstLineChars="200"/>
        <w:rPr>
          <w:rFonts w:ascii="宋体" w:hAnsi="宋体" w:cs="宋体"/>
          <w:sz w:val="24"/>
        </w:rPr>
      </w:pPr>
      <w:r>
        <w:rPr>
          <w:rFonts w:hint="eastAsia" w:ascii="宋体" w:hAnsi="宋体" w:cs="宋体"/>
          <w:color w:val="000000"/>
          <w:sz w:val="24"/>
        </w:rPr>
        <w:t>26.8供应商须保持登陆山西政府采购平台，随时准备对磋商小组在平台上的询问予以解答。</w:t>
      </w:r>
    </w:p>
    <w:p w14:paraId="27FA9385">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27. 最后报价</w:t>
      </w:r>
    </w:p>
    <w:p w14:paraId="7F07E9A3">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27.1磋商结束后，对磋商文件做出实质性响应的磋商供应商进行最后报价，最后报价在山西政府采购平台中进行，最后报价是磋商供应商响应文件有效的组成部分。</w:t>
      </w:r>
    </w:p>
    <w:p w14:paraId="5D1AE473">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27.2磋商文件已详细列明采购标的的技术、服务要求的，磋商结束后，所有实质性响应的供应商须在磋商小组规定时间内提交最后报价。</w:t>
      </w:r>
    </w:p>
    <w:p w14:paraId="16BD3BDF">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27.3磋商文件不能详细列明采购标的的技术、服务要求，需经磋商由磋商供应商提供最终设计方案或解决方案的，磋商结束后，磋商小组将按照少数服从多数的原则投票推荐3家以上磋商供应商的设计方案或者解决方案，并要求其在规定时间内提交最后报价。</w:t>
      </w:r>
    </w:p>
    <w:p w14:paraId="50F4D68E">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27.4属于市场竞争不充分的科研项目、需要扶持的科技成果转化项目及政府购买服务项目（含政府和社会资本合作项目），提交最后报价的供应商可以为2家。</w:t>
      </w:r>
    </w:p>
    <w:p w14:paraId="2CB16800">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27.5已提交响应文件的供应商，在提交最后报价之前，可以根据磋商情况退出磋商，退出磋商时加盖电子印章在系统内提出。</w:t>
      </w:r>
    </w:p>
    <w:p w14:paraId="6305AE40">
      <w:pPr>
        <w:pStyle w:val="5"/>
        <w:keepNext w:val="0"/>
        <w:keepLines w:val="0"/>
        <w:numPr>
          <w:ilvl w:val="0"/>
          <w:numId w:val="4"/>
        </w:numPr>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综合评审</w:t>
      </w:r>
    </w:p>
    <w:p w14:paraId="5885FEC7">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28.1 经磋商确定最终采购需求和提交最后报价的供应商后，由磋商小组采用综合评分法对提交最后报价的磋商供应商的响应文件和最后报价进行综合评分。</w:t>
      </w:r>
    </w:p>
    <w:p w14:paraId="5CF5FA2C">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28.2 采用综合评分法评审，应按照磋商文件第三章规定的综合评分细则进行。</w:t>
      </w:r>
    </w:p>
    <w:p w14:paraId="600E1C2E">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29. 评审复核</w:t>
      </w:r>
    </w:p>
    <w:p w14:paraId="643A5F26">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29.1除资格性检查认定错误、分值汇总计算错误、分项评分超出评分标准范围、客观分评分不一致、经磋商小组一致认定评分畸高、畸低的情形外，采购人或者集采机构不得以任何理由组织重新评审。采购人、集采机构发现磋商小组未按照磋商文件规定的评审标准进行评审的，应当重新开展采购活动，并同时书面报告本级财政部门。</w:t>
      </w:r>
    </w:p>
    <w:p w14:paraId="6D499826">
      <w:pPr>
        <w:adjustRightInd w:val="0"/>
        <w:snapToGrid w:val="0"/>
        <w:spacing w:line="520" w:lineRule="exact"/>
        <w:ind w:firstLine="480" w:firstLineChars="200"/>
        <w:rPr>
          <w:rFonts w:ascii="宋体" w:hAnsi="宋体" w:cs="宋体"/>
          <w:sz w:val="24"/>
        </w:rPr>
      </w:pPr>
      <w:r>
        <w:rPr>
          <w:rFonts w:hint="eastAsia" w:ascii="宋体" w:hAnsi="宋体" w:cs="宋体"/>
          <w:color w:val="000000"/>
          <w:sz w:val="24"/>
        </w:rPr>
        <w:t>29.2采购人或者集采机构不得通过对样品进行检测、对供应商进行考察等方式改变评审结果。</w:t>
      </w:r>
    </w:p>
    <w:p w14:paraId="1B656968">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30. 推荐成交候选供应商</w:t>
      </w:r>
    </w:p>
    <w:p w14:paraId="68D7A6B4">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30.1磋商小组根据综合评分情况，按照评审得分由高到低顺序推荐成交候选供应商，并编写评审报告。评审得分相同的，按照最后报价由低到高的顺序推荐。评审得分且最后报价相同的，按照技术指标优劣顺序推荐。</w:t>
      </w:r>
    </w:p>
    <w:p w14:paraId="46F7246C">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30.2评审报告由磋商小组全体人员签字认可。磋商小组成员对评审报告有异议的，磋商小组按照少数服从多数的原则推荐成交候选供应商，采购程序继续进行。</w:t>
      </w:r>
    </w:p>
    <w:p w14:paraId="61D628EE">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30.3对评审报告有异议的磋商小组成员，应当在报告上签署不同意见并说明理由，由磋商小组书面记录相关情况。磋商小组成员拒绝在报告上签字又不书面说明其不同意见和理由的，视为同意评审报告。</w:t>
      </w:r>
    </w:p>
    <w:p w14:paraId="007091BF">
      <w:pPr>
        <w:pStyle w:val="5"/>
        <w:keepNext w:val="0"/>
        <w:keepLines w:val="0"/>
        <w:numPr>
          <w:ilvl w:val="0"/>
          <w:numId w:val="5"/>
        </w:numPr>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确定成交人</w:t>
      </w:r>
    </w:p>
    <w:p w14:paraId="6552DBE1">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磋商小组根据综合评分情况，按照评审得分由高到低顺序推荐成交候选供应商，并编写评审报告，采购人应当在收到评标确认单后5个工作日内，从确认单中提出的成交候选供应商中，按照排序由高到低的原则确定成交供应商。采购人逾期未确定成交供应商且不提出异议的，视为确定评审报告提出的排序第一的供应商为成交供应商。本项目成交供应商确定方式见</w:t>
      </w:r>
      <w:r>
        <w:rPr>
          <w:rFonts w:hint="eastAsia" w:ascii="宋体" w:hAnsi="宋体" w:cs="宋体"/>
          <w:color w:val="000000"/>
          <w:sz w:val="24"/>
          <w:u w:val="single"/>
        </w:rPr>
        <w:t>采购需求</w:t>
      </w:r>
      <w:r>
        <w:rPr>
          <w:rFonts w:hint="eastAsia" w:ascii="宋体" w:hAnsi="宋体" w:cs="宋体"/>
          <w:color w:val="000000"/>
          <w:sz w:val="24"/>
        </w:rPr>
        <w:t>。</w:t>
      </w:r>
    </w:p>
    <w:p w14:paraId="027083A4">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32. 磋商保密</w:t>
      </w:r>
    </w:p>
    <w:p w14:paraId="743D8AE4">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32.1在磋商期间，有关人员对磋商情况以及在磋商过程中获悉的国家秘密、商业秘密负有保密责任；任何人不得透露与磋商有关的其他磋商供应商的技术资料、价格和其他信息。</w:t>
      </w:r>
    </w:p>
    <w:p w14:paraId="71B1A739">
      <w:pPr>
        <w:pStyle w:val="32"/>
        <w:numPr>
          <w:ilvl w:val="0"/>
          <w:numId w:val="0"/>
        </w:numPr>
        <w:snapToGrid w:val="0"/>
        <w:spacing w:line="520" w:lineRule="exact"/>
        <w:ind w:left="420" w:leftChars="200"/>
        <w:textAlignment w:val="auto"/>
        <w:rPr>
          <w:rFonts w:hAnsi="宋体" w:cs="宋体"/>
          <w:color w:val="000000"/>
          <w:kern w:val="2"/>
          <w:sz w:val="24"/>
          <w:szCs w:val="24"/>
        </w:rPr>
      </w:pPr>
      <w:r>
        <w:rPr>
          <w:rFonts w:hint="eastAsia" w:hAnsi="宋体" w:cs="宋体"/>
          <w:color w:val="000000"/>
          <w:kern w:val="2"/>
          <w:sz w:val="24"/>
          <w:szCs w:val="24"/>
        </w:rPr>
        <w:t>32.2磋商结束后，参与磋商的所有人员不得带走磋商现场的任何资料。</w:t>
      </w:r>
    </w:p>
    <w:p w14:paraId="0D3DB988">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33. 关于磋商供应商瑕疵滞后发现的处理规则</w:t>
      </w:r>
    </w:p>
    <w:p w14:paraId="226A8A8D">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F505125">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34. 采购项目终止</w:t>
      </w:r>
    </w:p>
    <w:p w14:paraId="617ED58A">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34.1 出现下列情形之一的，终止本次磋商活动：</w:t>
      </w:r>
    </w:p>
    <w:p w14:paraId="55887817">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（1）因情况变化，不再符合规定的竞争性磋商采购方式适用情形的；</w:t>
      </w:r>
    </w:p>
    <w:p w14:paraId="083A2916">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（2）出现影响采购公正的违法、违规行为的；；</w:t>
      </w:r>
    </w:p>
    <w:p w14:paraId="033B0C83">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（3）除市场竞争不充分的科研项目、需要扶持的科技成果转化项目及政府采购服务项目（含政府和社会资本合作项目）外，在采购过程中符合要求的供应商或者报价未超过采购预算的供应商不足3家的；</w:t>
      </w:r>
    </w:p>
    <w:p w14:paraId="6C0BF6EE">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34.2 项目终止磋商后，磋商小组应做出书面报告，集采机构将在财政部门指定的媒体上发布项目终止公告。</w:t>
      </w:r>
    </w:p>
    <w:p w14:paraId="5B2663CD">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34.3在采购活动中因重大变故，采购任务取消的，集采机构应当终止采购活动，通知所有参加采购活动的供应商，并将项目实施情况和采购任务取消原因报送本级财政部门。</w:t>
      </w:r>
    </w:p>
    <w:p w14:paraId="527E9D01">
      <w:pPr>
        <w:pStyle w:val="4"/>
        <w:keepNext w:val="0"/>
        <w:keepLines w:val="0"/>
        <w:snapToGrid w:val="0"/>
        <w:spacing w:before="0" w:after="0" w:line="520" w:lineRule="exact"/>
        <w:rPr>
          <w:rFonts w:ascii="宋体" w:hAnsi="宋体" w:eastAsia="宋体" w:cs="宋体"/>
          <w:sz w:val="28"/>
        </w:rPr>
      </w:pPr>
      <w:bookmarkStart w:id="96" w:name="_Toc32242"/>
      <w:bookmarkStart w:id="97" w:name="_Toc424378691"/>
      <w:bookmarkStart w:id="98" w:name="_Toc91694425"/>
      <w:r>
        <w:rPr>
          <w:rFonts w:hint="eastAsia" w:ascii="宋体" w:hAnsi="宋体" w:eastAsia="宋体" w:cs="宋体"/>
          <w:sz w:val="28"/>
        </w:rPr>
        <w:t>五、成交通知及签订合同</w:t>
      </w:r>
      <w:bookmarkEnd w:id="96"/>
      <w:bookmarkEnd w:id="97"/>
      <w:bookmarkEnd w:id="98"/>
    </w:p>
    <w:p w14:paraId="27965950">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35．成交通知</w:t>
      </w:r>
    </w:p>
    <w:p w14:paraId="75607AF0">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35.1 成交供应商确定后，集采机构将在山西省政府采购网发布成交公告、成交通知书，成交公告同时也是对其他未成交供应商人的未成交通知。成交通知书对采购人和成交人具有同等法律效力。成交通知书发出以后，采购人改变成交结果或者成交供应商放弃成交，应当承担相应的法律责任。</w:t>
      </w:r>
    </w:p>
    <w:p w14:paraId="534800C9">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35.2 集采机构对未成交的供应商不作未成交原因的解释。</w:t>
      </w:r>
    </w:p>
    <w:p w14:paraId="48B8579C">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35.3 成交通知书是合同的组成部分。</w:t>
      </w:r>
    </w:p>
    <w:p w14:paraId="592C0A2A">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36．签订合同</w:t>
      </w:r>
    </w:p>
    <w:p w14:paraId="56D3A81F">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36.1 采购人应当自成交通知书发出之日起15个工作日内与成交人签订合同。采购人因不可抗力原因迟延签订合同的，应当自不可抗力事由消除之日起7日内完成合同签订事宜。</w:t>
      </w:r>
    </w:p>
    <w:p w14:paraId="25551579">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36.2成交通知书对采购人和成交供应商具有同等法律效力。</w:t>
      </w:r>
    </w:p>
    <w:p w14:paraId="3E3705C5">
      <w:pPr>
        <w:pStyle w:val="32"/>
        <w:numPr>
          <w:ilvl w:val="0"/>
          <w:numId w:val="0"/>
        </w:numPr>
        <w:snapToGrid w:val="0"/>
        <w:spacing w:line="520" w:lineRule="exact"/>
        <w:ind w:firstLine="480" w:firstLineChars="200"/>
        <w:textAlignment w:val="auto"/>
        <w:rPr>
          <w:rFonts w:hAnsi="宋体" w:cs="宋体"/>
          <w:sz w:val="24"/>
          <w:szCs w:val="24"/>
        </w:rPr>
      </w:pPr>
      <w:r>
        <w:rPr>
          <w:rFonts w:hint="eastAsia" w:hAnsi="宋体" w:cs="宋体"/>
          <w:color w:val="000000"/>
          <w:kern w:val="2"/>
          <w:sz w:val="24"/>
          <w:szCs w:val="24"/>
        </w:rPr>
        <w:t>36.3成交通知书发出以后，采购人改变成交结果或者成交供应商放弃成交，应当承担相应的法律责任。</w:t>
      </w:r>
    </w:p>
    <w:p w14:paraId="37C1C829">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36.4 成交人应按照磋商文件、响应文件、最后报价及评审过程中的有关澄清、说明或者补正文件的内容与采购人通过</w:t>
      </w:r>
      <w:r>
        <w:rPr>
          <w:rFonts w:hint="eastAsia" w:hAnsi="宋体" w:cs="宋体"/>
          <w:color w:val="000000"/>
          <w:sz w:val="24"/>
          <w:szCs w:val="24"/>
        </w:rPr>
        <w:t>山西省政府采购平台</w:t>
      </w:r>
      <w:r>
        <w:rPr>
          <w:rFonts w:hint="eastAsia" w:hAnsi="宋体" w:cs="宋体"/>
          <w:color w:val="000000"/>
          <w:kern w:val="2"/>
          <w:sz w:val="24"/>
          <w:szCs w:val="24"/>
        </w:rPr>
        <w:t>签订合同。成交人不得再与采购人签订背离合同实质性内容的其它协议或声明。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政府采购合同变更公告应当包括原合同编号、名称和文本，原合同变更的条款号，变更后作为原合同组成部分的补充合同文本，合同变更时间，变更公告日期等。</w:t>
      </w:r>
    </w:p>
    <w:p w14:paraId="1D57DDC1">
      <w:pPr>
        <w:pStyle w:val="5"/>
        <w:keepNext w:val="0"/>
        <w:keepLines w:val="0"/>
        <w:snapToGrid w:val="0"/>
        <w:spacing w:before="0" w:after="0" w:line="52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36.5联合体成交的，联合体各方应当共同与采购人签订合同，就采购合同约定的事项向采购人承担连带责任。</w:t>
      </w:r>
    </w:p>
    <w:p w14:paraId="2EC1BC7E">
      <w:pPr>
        <w:pStyle w:val="5"/>
        <w:keepNext w:val="0"/>
        <w:keepLines w:val="0"/>
        <w:numPr>
          <w:ilvl w:val="0"/>
          <w:numId w:val="6"/>
        </w:numPr>
        <w:snapToGrid w:val="0"/>
        <w:spacing w:before="0" w:after="0" w:line="520" w:lineRule="exact"/>
        <w:ind w:firstLine="482" w:firstLineChars="200"/>
        <w:rPr>
          <w:rFonts w:ascii="宋体" w:hAnsi="宋体" w:cs="宋体"/>
          <w:bCs/>
          <w:color w:val="000000"/>
          <w:sz w:val="24"/>
          <w:szCs w:val="24"/>
        </w:rPr>
      </w:pPr>
      <w:bookmarkStart w:id="99" w:name="_Toc421716588"/>
      <w:bookmarkStart w:id="100" w:name="_Toc91694427"/>
      <w:bookmarkStart w:id="101" w:name="_Toc424378693"/>
      <w:bookmarkStart w:id="102" w:name="_Toc29869"/>
      <w:r>
        <w:rPr>
          <w:rFonts w:hint="eastAsia" w:ascii="宋体" w:hAnsi="宋体" w:cs="宋体"/>
          <w:bCs/>
          <w:color w:val="000000"/>
          <w:sz w:val="24"/>
          <w:szCs w:val="24"/>
        </w:rPr>
        <w:t>转包、分包</w:t>
      </w:r>
    </w:p>
    <w:p w14:paraId="034AB600">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37.1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成交供应商转包的，视同拒绝履行政府采购合同义务，将依法追究法律责任。</w:t>
      </w:r>
    </w:p>
    <w:p w14:paraId="06E8ADF2">
      <w:pPr>
        <w:pStyle w:val="32"/>
        <w:numPr>
          <w:ilvl w:val="0"/>
          <w:numId w:val="0"/>
        </w:numPr>
        <w:snapToGrid w:val="0"/>
        <w:spacing w:line="520" w:lineRule="exact"/>
        <w:ind w:firstLine="480" w:firstLineChars="200"/>
        <w:textAlignment w:val="auto"/>
        <w:rPr>
          <w:rFonts w:ascii="黑体" w:eastAsia="黑体"/>
          <w:sz w:val="28"/>
        </w:rPr>
      </w:pPr>
      <w:r>
        <w:rPr>
          <w:rFonts w:hint="eastAsia" w:hAnsi="宋体" w:cs="宋体"/>
          <w:color w:val="000000"/>
          <w:kern w:val="2"/>
          <w:sz w:val="24"/>
          <w:szCs w:val="24"/>
        </w:rPr>
        <w:t>37.2分包：本项目是否允许分包见</w:t>
      </w:r>
      <w:r>
        <w:rPr>
          <w:rFonts w:hint="eastAsia" w:hAnsi="宋体" w:cs="宋体"/>
          <w:color w:val="000000"/>
          <w:kern w:val="2"/>
          <w:sz w:val="24"/>
          <w:szCs w:val="24"/>
          <w:u w:val="single"/>
        </w:rPr>
        <w:t>采购需求</w:t>
      </w:r>
      <w:r>
        <w:rPr>
          <w:rFonts w:hint="eastAsia" w:hAnsi="宋体" w:cs="宋体"/>
          <w:color w:val="000000"/>
          <w:kern w:val="2"/>
          <w:sz w:val="24"/>
          <w:szCs w:val="24"/>
        </w:rPr>
        <w:t>规定。采购需求允许分包的，供应商可以根据竞争性磋商文件的规定和采购项目的实际情况进行分包。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hAnsi="宋体" w:cs="宋体"/>
          <w:color w:val="000000"/>
          <w:kern w:val="2"/>
          <w:sz w:val="24"/>
          <w:szCs w:val="24"/>
          <w:lang w:val="zh-CN"/>
        </w:rPr>
        <w:t>分包履行合同的部分应当为采购项目的非主体、非关键性工作，不属于成交供应商的主要合同义务。分包供应商履行的分包项目的技术要求等，必须与成交的一致。</w:t>
      </w:r>
      <w:r>
        <w:rPr>
          <w:rFonts w:hint="eastAsia" w:hAnsi="宋体" w:cs="宋体"/>
          <w:color w:val="000000"/>
          <w:kern w:val="2"/>
          <w:sz w:val="24"/>
          <w:szCs w:val="24"/>
        </w:rPr>
        <w:t>政府采购合同分包履行的，中标/成交供应商就采购项目和分包项目向采购人负责，分包供应商就分包项目承担责任。</w:t>
      </w:r>
      <w:bookmarkStart w:id="103" w:name="_Toc28352"/>
      <w:bookmarkStart w:id="104" w:name="_Toc81341319"/>
    </w:p>
    <w:p w14:paraId="3418F90D">
      <w:pPr>
        <w:pStyle w:val="4"/>
        <w:keepNext w:val="0"/>
        <w:keepLines w:val="0"/>
        <w:numPr>
          <w:ilvl w:val="0"/>
          <w:numId w:val="7"/>
        </w:numPr>
        <w:snapToGrid w:val="0"/>
        <w:spacing w:before="0" w:after="0" w:line="520" w:lineRule="exact"/>
        <w:rPr>
          <w:rFonts w:ascii="宋体" w:hAnsi="宋体" w:eastAsia="宋体" w:cs="宋体"/>
          <w:sz w:val="28"/>
        </w:rPr>
      </w:pPr>
      <w:r>
        <w:rPr>
          <w:rFonts w:hint="eastAsia" w:ascii="宋体" w:hAnsi="宋体" w:eastAsia="宋体" w:cs="宋体"/>
          <w:sz w:val="28"/>
        </w:rPr>
        <w:t>落实的政府采购政策</w:t>
      </w:r>
      <w:bookmarkEnd w:id="103"/>
      <w:bookmarkEnd w:id="104"/>
    </w:p>
    <w:p w14:paraId="41FB419A">
      <w:pPr>
        <w:pStyle w:val="5"/>
        <w:keepNext w:val="0"/>
        <w:keepLines w:val="0"/>
        <w:snapToGrid w:val="0"/>
        <w:spacing w:before="0" w:after="0" w:line="520" w:lineRule="exact"/>
        <w:rPr>
          <w:rFonts w:ascii="宋体" w:hAnsi="宋体" w:cs="宋体"/>
          <w:bCs/>
          <w:color w:val="000000"/>
          <w:sz w:val="24"/>
          <w:szCs w:val="24"/>
        </w:rPr>
      </w:pPr>
      <w:r>
        <w:rPr>
          <w:rFonts w:hint="eastAsia" w:ascii="宋体" w:hAnsi="宋体" w:cs="宋体"/>
          <w:bCs/>
          <w:color w:val="000000"/>
          <w:sz w:val="24"/>
          <w:szCs w:val="24"/>
        </w:rPr>
        <w:t>38支持中小企业发展</w:t>
      </w:r>
    </w:p>
    <w:p w14:paraId="7B9D8993">
      <w:pPr>
        <w:spacing w:line="520" w:lineRule="exact"/>
        <w:ind w:firstLine="424" w:firstLineChars="177"/>
        <w:rPr>
          <w:rFonts w:ascii="宋体" w:hAnsi="宋体" w:cs="宋体"/>
          <w:sz w:val="24"/>
        </w:rPr>
      </w:pPr>
      <w:r>
        <w:rPr>
          <w:rFonts w:hint="eastAsia" w:ascii="宋体" w:hAnsi="宋体" w:cs="宋体"/>
          <w:sz w:val="24"/>
        </w:rPr>
        <w:t>38.1本项目采购类别以及是否专门面向中小企业采购：见（</w:t>
      </w:r>
      <w:r>
        <w:rPr>
          <w:rFonts w:hint="eastAsia" w:ascii="宋体" w:hAnsi="宋体" w:cs="宋体"/>
          <w:sz w:val="24"/>
          <w:u w:val="single"/>
        </w:rPr>
        <w:t>采购需求：六、</w:t>
      </w:r>
      <w:r>
        <w:rPr>
          <w:rFonts w:hint="eastAsia" w:ascii="宋体" w:hAnsi="宋体" w:cs="宋体"/>
          <w:bCs/>
          <w:sz w:val="24"/>
        </w:rPr>
        <w:t>落实政府采购政策性要求</w:t>
      </w:r>
      <w:r>
        <w:rPr>
          <w:rFonts w:hint="eastAsia" w:ascii="宋体" w:hAnsi="宋体" w:cs="宋体"/>
          <w:sz w:val="24"/>
        </w:rPr>
        <w:t>）；</w:t>
      </w:r>
    </w:p>
    <w:p w14:paraId="6322428E">
      <w:pPr>
        <w:spacing w:line="520" w:lineRule="exact"/>
        <w:ind w:firstLine="424" w:firstLineChars="177"/>
        <w:rPr>
          <w:rFonts w:ascii="宋体" w:hAnsi="宋体" w:cs="宋体"/>
          <w:sz w:val="24"/>
        </w:rPr>
      </w:pPr>
      <w:r>
        <w:rPr>
          <w:rFonts w:hint="eastAsia" w:ascii="宋体" w:hAnsi="宋体" w:cs="宋体"/>
          <w:sz w:val="24"/>
        </w:rPr>
        <w:t>38.2本项目对应的中小企业划分标准按照《关于印发中小企业划型标准规定的通知工信部联企业》〔2011〕300号执行，本项目所属行业：见</w:t>
      </w:r>
      <w:r>
        <w:rPr>
          <w:rFonts w:hint="eastAsia" w:ascii="宋体" w:hAnsi="宋体" w:cs="宋体"/>
          <w:sz w:val="24"/>
          <w:u w:val="single"/>
        </w:rPr>
        <w:t>采购需求</w:t>
      </w:r>
      <w:r>
        <w:rPr>
          <w:rFonts w:hint="eastAsia" w:ascii="宋体" w:hAnsi="宋体" w:cs="宋体"/>
          <w:sz w:val="24"/>
        </w:rPr>
        <w:t xml:space="preserve">； </w:t>
      </w:r>
    </w:p>
    <w:p w14:paraId="57872895">
      <w:pPr>
        <w:pStyle w:val="32"/>
        <w:numPr>
          <w:ilvl w:val="0"/>
          <w:numId w:val="0"/>
        </w:numPr>
        <w:snapToGrid w:val="0"/>
        <w:spacing w:line="520" w:lineRule="exact"/>
        <w:ind w:firstLine="480" w:firstLineChars="200"/>
        <w:rPr>
          <w:rFonts w:hAnsi="宋体" w:cs="宋体"/>
          <w:kern w:val="2"/>
          <w:sz w:val="24"/>
          <w:szCs w:val="24"/>
        </w:rPr>
      </w:pPr>
      <w:r>
        <w:rPr>
          <w:rFonts w:hint="eastAsia" w:hAnsi="宋体" w:cs="宋体"/>
          <w:kern w:val="2"/>
          <w:sz w:val="24"/>
          <w:szCs w:val="24"/>
        </w:rPr>
        <w:t>38.3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BAB104F">
      <w:pPr>
        <w:pStyle w:val="32"/>
        <w:numPr>
          <w:ilvl w:val="0"/>
          <w:numId w:val="0"/>
        </w:numPr>
        <w:snapToGrid w:val="0"/>
        <w:spacing w:line="520" w:lineRule="exact"/>
        <w:ind w:firstLine="480" w:firstLineChars="200"/>
        <w:rPr>
          <w:rFonts w:hAnsi="宋体" w:cs="宋体"/>
          <w:kern w:val="2"/>
          <w:sz w:val="24"/>
          <w:szCs w:val="24"/>
        </w:rPr>
      </w:pPr>
      <w:r>
        <w:rPr>
          <w:rFonts w:hint="eastAsia" w:hAnsi="宋体" w:cs="宋体"/>
          <w:kern w:val="2"/>
          <w:sz w:val="24"/>
          <w:szCs w:val="24"/>
        </w:rPr>
        <w:t>38.4在政府采购活动中，供应商提供的货物、工程或者服务符合下列情形的，享受中小企业扶持政策：</w:t>
      </w:r>
    </w:p>
    <w:p w14:paraId="29400069">
      <w:pPr>
        <w:spacing w:line="520" w:lineRule="exact"/>
        <w:ind w:firstLine="424" w:firstLineChars="177"/>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6266D956">
      <w:pPr>
        <w:spacing w:line="520" w:lineRule="exact"/>
        <w:ind w:firstLine="424" w:firstLineChars="177"/>
        <w:rPr>
          <w:rFonts w:ascii="宋体" w:hAnsi="宋体" w:cs="宋体"/>
          <w:sz w:val="24"/>
        </w:rPr>
      </w:pPr>
      <w:r>
        <w:rPr>
          <w:rFonts w:hint="eastAsia" w:ascii="宋体" w:hAnsi="宋体" w:cs="宋体"/>
          <w:sz w:val="24"/>
        </w:rPr>
        <w:t>（2）在工程采购项目中，工程由中小企业承建，即工程施工单位为中小企业；</w:t>
      </w:r>
    </w:p>
    <w:p w14:paraId="2CC690AD">
      <w:pPr>
        <w:spacing w:line="520" w:lineRule="exact"/>
        <w:ind w:firstLine="424" w:firstLineChars="177"/>
        <w:rPr>
          <w:rFonts w:ascii="宋体" w:hAnsi="宋体" w:cs="宋体"/>
          <w:sz w:val="24"/>
        </w:rPr>
      </w:pPr>
      <w:r>
        <w:rPr>
          <w:rFonts w:hint="eastAsia" w:ascii="宋体" w:hAnsi="宋体" w:cs="宋体"/>
          <w:sz w:val="24"/>
        </w:rPr>
        <w:t>（3）在服务采购项目中，服务由中小企业承接，即提供服务的人员为中小企业依照《中华人民共和国民法典》订立劳动合同的从业人员。</w:t>
      </w:r>
    </w:p>
    <w:p w14:paraId="1A69C858">
      <w:pPr>
        <w:spacing w:line="520" w:lineRule="exact"/>
        <w:ind w:firstLine="424" w:firstLineChars="177"/>
        <w:rPr>
          <w:rFonts w:ascii="宋体" w:hAnsi="宋体" w:cs="宋体"/>
          <w:sz w:val="24"/>
        </w:rPr>
      </w:pPr>
      <w:r>
        <w:rPr>
          <w:rFonts w:hint="eastAsia" w:ascii="宋体" w:hAnsi="宋体" w:cs="宋体"/>
          <w:sz w:val="24"/>
        </w:rPr>
        <w:t>工程、服务采购项目中以联合体形式参加政府采购活动，联合体各方均为中小企业的，联合体视同中小企业，其中，联合体各方均为小微企业的，联合体视同小微企业；货物采购项目中以联合体形式参加政府采购活动，联合体各方提供的货物均为中小企业制造的，联合体视同中小企业，联合体各方提供的货物均为小微企业制造的，联合体视同小微企业。</w:t>
      </w:r>
    </w:p>
    <w:p w14:paraId="31EB6020">
      <w:pPr>
        <w:spacing w:line="520" w:lineRule="exact"/>
        <w:ind w:firstLine="424" w:firstLineChars="177"/>
        <w:rPr>
          <w:rFonts w:ascii="宋体" w:hAnsi="宋体" w:cs="宋体"/>
          <w:sz w:val="24"/>
        </w:rPr>
      </w:pPr>
      <w:r>
        <w:rPr>
          <w:rFonts w:hint="eastAsia" w:ascii="宋体" w:hAnsi="宋体" w:cs="宋体"/>
          <w:sz w:val="24"/>
        </w:rPr>
        <w:t>38.5对于未预留份额专门面向中小企业采购的货物、服务类采购项目，以及预留份额项目中的非预留部分货物、服务类采购包，对小微企业报价给予</w:t>
      </w:r>
      <w:r>
        <w:rPr>
          <w:rFonts w:hint="eastAsia" w:ascii="宋体" w:hAnsi="宋体" w:cs="宋体"/>
          <w:sz w:val="24"/>
          <w:u w:val="single"/>
        </w:rPr>
        <w:t>20%</w:t>
      </w:r>
      <w:r>
        <w:rPr>
          <w:rFonts w:hint="eastAsia" w:ascii="宋体" w:hAnsi="宋体" w:cs="宋体"/>
          <w:sz w:val="24"/>
        </w:rPr>
        <w:t>的扣除，用扣除后的价格参加评审；对于未预留份额专门面向中小企业采购的工程采购项目，以及预留份额项目中的非预留部分工程采购包，对小微企业报价给予</w:t>
      </w:r>
      <w:r>
        <w:rPr>
          <w:rFonts w:hint="eastAsia" w:ascii="宋体" w:hAnsi="宋体" w:cs="宋体"/>
          <w:sz w:val="24"/>
          <w:u w:val="single"/>
        </w:rPr>
        <w:t>5%</w:t>
      </w:r>
      <w:r>
        <w:rPr>
          <w:rFonts w:hint="eastAsia" w:ascii="宋体" w:hAnsi="宋体" w:cs="宋体"/>
          <w:sz w:val="24"/>
        </w:rPr>
        <w:t>的扣除，用扣除后的价格参加评审。</w:t>
      </w:r>
    </w:p>
    <w:p w14:paraId="3619BD8A">
      <w:pPr>
        <w:spacing w:line="520" w:lineRule="exact"/>
        <w:ind w:firstLine="424" w:firstLineChars="177"/>
        <w:rPr>
          <w:rFonts w:ascii="宋体" w:hAnsi="宋体" w:cs="宋体"/>
          <w:sz w:val="24"/>
        </w:rPr>
      </w:pPr>
      <w:r>
        <w:rPr>
          <w:rFonts w:hint="eastAsia" w:ascii="宋体" w:hAnsi="宋体" w:cs="宋体"/>
          <w:sz w:val="24"/>
        </w:rPr>
        <w:t>41.6在货物、服务类项目中，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6%的扣除，用扣除后的价格参加评审。组成联合体或者接受分包的小微企业与联合体内其他企业、分包企业之间存在直接控股、管理关系的，不享受价格扣除优惠政策。</w:t>
      </w:r>
    </w:p>
    <w:p w14:paraId="7624A4B7">
      <w:pPr>
        <w:spacing w:line="520" w:lineRule="exact"/>
        <w:ind w:firstLine="480" w:firstLineChars="200"/>
        <w:rPr>
          <w:rFonts w:ascii="宋体" w:hAnsi="宋体" w:cs="宋体"/>
          <w:sz w:val="24"/>
        </w:rPr>
      </w:pPr>
      <w:r>
        <w:rPr>
          <w:rFonts w:hint="eastAsia" w:ascii="宋体" w:hAnsi="宋体" w:cs="宋体"/>
          <w:sz w:val="24"/>
        </w:rPr>
        <w:t>在工程类项目中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cs="宋体"/>
          <w:sz w:val="24"/>
          <w:u w:val="single"/>
        </w:rPr>
        <w:t>2%</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3A259A40">
      <w:pPr>
        <w:spacing w:line="520" w:lineRule="exact"/>
        <w:ind w:firstLine="424" w:firstLineChars="177"/>
        <w:rPr>
          <w:rFonts w:ascii="宋体" w:hAnsi="宋体" w:cs="宋体"/>
          <w:sz w:val="24"/>
        </w:rPr>
      </w:pPr>
      <w:r>
        <w:rPr>
          <w:rFonts w:hint="eastAsia" w:ascii="宋体" w:hAnsi="宋体" w:cs="宋体"/>
          <w:sz w:val="24"/>
        </w:rPr>
        <w:t>41.7可享受中小企业扶持政策的供应商应按照磋商响应文件格式要求提供《中小企业声明函》。</w:t>
      </w:r>
    </w:p>
    <w:p w14:paraId="5F35FC44">
      <w:pPr>
        <w:spacing w:line="520" w:lineRule="exact"/>
        <w:ind w:firstLine="424" w:firstLineChars="177"/>
        <w:rPr>
          <w:rFonts w:ascii="宋体" w:hAnsi="宋体" w:cs="宋体"/>
          <w:sz w:val="24"/>
        </w:rPr>
      </w:pPr>
      <w:r>
        <w:rPr>
          <w:rFonts w:hint="eastAsia" w:ascii="宋体" w:hAnsi="宋体" w:cs="宋体"/>
          <w:sz w:val="24"/>
        </w:rPr>
        <w:t>41.8中小企业享受扶持政策获得政府采购合同的，小微企业不得将合同分包给大中型企业，中型企业不得将合同分包给大型企业。</w:t>
      </w:r>
    </w:p>
    <w:p w14:paraId="613E4FB6">
      <w:pPr>
        <w:pStyle w:val="4"/>
        <w:keepNext w:val="0"/>
        <w:keepLines w:val="0"/>
        <w:snapToGrid w:val="0"/>
        <w:spacing w:before="0" w:after="0" w:line="520" w:lineRule="exact"/>
        <w:rPr>
          <w:rFonts w:ascii="宋体" w:hAnsi="宋体" w:eastAsia="宋体" w:cs="宋体"/>
          <w:sz w:val="28"/>
        </w:rPr>
      </w:pPr>
      <w:r>
        <w:rPr>
          <w:rFonts w:hint="eastAsia" w:ascii="宋体" w:hAnsi="宋体" w:eastAsia="宋体" w:cs="宋体"/>
          <w:sz w:val="28"/>
        </w:rPr>
        <w:t>七、保密和披露</w:t>
      </w:r>
      <w:bookmarkEnd w:id="99"/>
      <w:bookmarkEnd w:id="100"/>
      <w:bookmarkEnd w:id="101"/>
      <w:bookmarkEnd w:id="102"/>
    </w:p>
    <w:p w14:paraId="37656D8D">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 xml:space="preserve"> 51. 保密</w:t>
      </w:r>
    </w:p>
    <w:p w14:paraId="27C54D94">
      <w:pPr>
        <w:pStyle w:val="32"/>
        <w:numPr>
          <w:ilvl w:val="0"/>
          <w:numId w:val="0"/>
        </w:numPr>
        <w:snapToGrid w:val="0"/>
        <w:spacing w:line="520" w:lineRule="exact"/>
        <w:ind w:firstLine="480" w:firstLineChars="200"/>
        <w:textAlignment w:val="auto"/>
        <w:rPr>
          <w:rFonts w:hAnsi="宋体" w:cs="宋体"/>
          <w:kern w:val="2"/>
          <w:sz w:val="24"/>
          <w:szCs w:val="24"/>
        </w:rPr>
      </w:pPr>
      <w:r>
        <w:rPr>
          <w:rFonts w:hint="eastAsia" w:hAnsi="宋体" w:cs="宋体"/>
          <w:kern w:val="2"/>
          <w:sz w:val="24"/>
          <w:szCs w:val="24"/>
        </w:rPr>
        <w:t>供应商自领取磋商文件之日起，须承担本磋商项目下的保密义务，不得将因本次磋商获得的信息向第三人外传。</w:t>
      </w:r>
    </w:p>
    <w:p w14:paraId="5B0D793B">
      <w:pPr>
        <w:pStyle w:val="5"/>
        <w:keepNext w:val="0"/>
        <w:keepLines w:val="0"/>
        <w:snapToGrid w:val="0"/>
        <w:spacing w:before="0" w:after="0" w:line="520" w:lineRule="exact"/>
        <w:ind w:firstLine="482" w:firstLineChars="200"/>
        <w:rPr>
          <w:rFonts w:ascii="宋体" w:hAnsi="宋体" w:cs="宋体"/>
          <w:bCs/>
          <w:color w:val="000000"/>
          <w:sz w:val="24"/>
          <w:szCs w:val="24"/>
        </w:rPr>
      </w:pPr>
      <w:r>
        <w:rPr>
          <w:rFonts w:hint="eastAsia" w:ascii="宋体" w:hAnsi="宋体" w:cs="宋体"/>
          <w:bCs/>
          <w:color w:val="000000"/>
          <w:sz w:val="24"/>
          <w:szCs w:val="24"/>
        </w:rPr>
        <w:t xml:space="preserve"> 52. 披露</w:t>
      </w:r>
    </w:p>
    <w:p w14:paraId="3234AD3E">
      <w:pPr>
        <w:pStyle w:val="32"/>
        <w:numPr>
          <w:ilvl w:val="0"/>
          <w:numId w:val="0"/>
        </w:numPr>
        <w:snapToGrid w:val="0"/>
        <w:spacing w:line="520" w:lineRule="exact"/>
        <w:ind w:firstLine="480" w:firstLineChars="200"/>
        <w:textAlignment w:val="auto"/>
        <w:rPr>
          <w:rFonts w:hAnsi="宋体" w:cs="宋体"/>
          <w:color w:val="000000"/>
          <w:kern w:val="2"/>
          <w:sz w:val="24"/>
          <w:szCs w:val="24"/>
        </w:rPr>
      </w:pPr>
      <w:r>
        <w:rPr>
          <w:rFonts w:hint="eastAsia" w:hAnsi="宋体" w:cs="宋体"/>
          <w:color w:val="000000"/>
          <w:kern w:val="2"/>
          <w:sz w:val="24"/>
          <w:szCs w:val="24"/>
        </w:rPr>
        <w:t>52.1 集采机构有权将供应商提供的所有资料向有关政府部门或评审文件的有关人员披露。</w:t>
      </w:r>
    </w:p>
    <w:p w14:paraId="1925F3A7">
      <w:pPr>
        <w:pStyle w:val="32"/>
        <w:numPr>
          <w:ilvl w:val="0"/>
          <w:numId w:val="0"/>
        </w:numPr>
        <w:snapToGrid w:val="0"/>
        <w:spacing w:line="520" w:lineRule="exact"/>
        <w:ind w:firstLine="480" w:firstLineChars="200"/>
        <w:textAlignment w:val="auto"/>
        <w:rPr>
          <w:rFonts w:hAnsi="宋体" w:cs="宋体"/>
          <w:b/>
          <w:sz w:val="36"/>
          <w:szCs w:val="36"/>
        </w:rPr>
      </w:pPr>
      <w:r>
        <w:rPr>
          <w:rFonts w:hint="eastAsia" w:hAnsi="宋体" w:cs="宋体"/>
          <w:color w:val="000000"/>
          <w:kern w:val="2"/>
          <w:sz w:val="24"/>
          <w:szCs w:val="24"/>
        </w:rPr>
        <w:t>52.2 在集采机构认为适当时或国家机关调查、审查、审计时以及其他符合法律法规规定的情形下，集采机构无须事先征求供应商/成交人同意即可披露关于采购过程、合同文本、签署情况的资料、供应商/成交人的名称及地址、磋商响应文件的有关信息以及补充条款等，但必须在合理的必要范围内。对任何已经公布过的内容或与之内容相同的资料，以及供应商/成交人已经泄露或公开的，无须再承担保密责任</w:t>
      </w:r>
      <w:bookmarkEnd w:id="93"/>
      <w:bookmarkEnd w:id="94"/>
      <w:bookmarkEnd w:id="95"/>
    </w:p>
    <w:p w14:paraId="3A7ECF29">
      <w:pPr>
        <w:spacing w:afterLines="50" w:line="560" w:lineRule="exact"/>
        <w:jc w:val="center"/>
        <w:outlineLvl w:val="0"/>
        <w:rPr>
          <w:rFonts w:ascii="宋体" w:hAnsi="宋体" w:cs="宋体"/>
          <w:b/>
          <w:sz w:val="36"/>
          <w:szCs w:val="36"/>
        </w:rPr>
      </w:pPr>
      <w:r>
        <w:rPr>
          <w:rFonts w:hint="eastAsia" w:ascii="宋体" w:hAnsi="宋体" w:cs="宋体"/>
          <w:b/>
          <w:sz w:val="36"/>
          <w:szCs w:val="36"/>
        </w:rPr>
        <w:t>第三章  采购需求</w:t>
      </w:r>
    </w:p>
    <w:p w14:paraId="243B9E6D"/>
    <w:p w14:paraId="397D9B56">
      <w:pPr>
        <w:spacing w:line="360" w:lineRule="auto"/>
        <w:rPr>
          <w:rFonts w:ascii="宋体" w:hAnsi="宋体" w:eastAsia="宋体" w:cs="黑体"/>
          <w:b/>
          <w:bCs/>
          <w:sz w:val="24"/>
        </w:rPr>
      </w:pPr>
      <w:r>
        <w:rPr>
          <w:rFonts w:hint="eastAsia" w:ascii="宋体" w:hAnsi="宋体" w:eastAsia="宋体" w:cs="黑体"/>
          <w:b/>
          <w:bCs/>
          <w:sz w:val="24"/>
        </w:rPr>
        <w:t>一、项目基本情况</w:t>
      </w:r>
    </w:p>
    <w:p w14:paraId="768848DE">
      <w:pPr>
        <w:snapToGrid w:val="0"/>
        <w:spacing w:line="360" w:lineRule="auto"/>
        <w:ind w:firstLine="482" w:firstLineChars="200"/>
        <w:rPr>
          <w:rFonts w:ascii="宋体" w:hAnsi="宋体" w:eastAsia="宋体" w:cs="仿宋"/>
          <w:color w:val="000000"/>
          <w:sz w:val="24"/>
        </w:rPr>
      </w:pPr>
      <w:r>
        <w:rPr>
          <w:rFonts w:hint="eastAsia" w:ascii="宋体" w:hAnsi="宋体" w:eastAsia="宋体" w:cs="仿宋"/>
          <w:b/>
          <w:bCs/>
          <w:color w:val="000000"/>
          <w:sz w:val="24"/>
        </w:rPr>
        <w:t>项目说明：</w:t>
      </w:r>
      <w:r>
        <w:rPr>
          <w:rFonts w:hint="eastAsia" w:ascii="宋体" w:hAnsi="宋体" w:eastAsia="宋体" w:cs="仿宋"/>
          <w:color w:val="000000"/>
          <w:sz w:val="24"/>
        </w:rPr>
        <w:t>晋中市太谷区机关事务服务中心现需为集中统一管理办公区：政府机关大院、交通大楼、纪委大院、旧太中集中办公区、</w:t>
      </w:r>
      <w:r>
        <w:rPr>
          <w:rFonts w:hint="eastAsia" w:ascii="宋体" w:hAnsi="宋体" w:eastAsia="宋体" w:cs="仿宋"/>
          <w:sz w:val="24"/>
        </w:rPr>
        <w:t>廉洁文化教育基地</w:t>
      </w:r>
      <w:r>
        <w:rPr>
          <w:rFonts w:hint="eastAsia" w:ascii="宋体" w:hAnsi="宋体" w:eastAsia="宋体" w:cs="仿宋"/>
          <w:sz w:val="24"/>
          <w:lang w:eastAsia="zh-CN"/>
        </w:rPr>
        <w:t>、区委党校</w:t>
      </w:r>
      <w:r>
        <w:rPr>
          <w:rFonts w:hint="eastAsia" w:ascii="宋体" w:hAnsi="宋体" w:eastAsia="宋体" w:cs="仿宋"/>
          <w:color w:val="000000"/>
          <w:sz w:val="24"/>
        </w:rPr>
        <w:t>办公区采购保安服务，负责各办公区安保工作、大门口安全秩序维护、停车场秩序维护、办公楼内巡逻巡查、防火、防盗、防突发、防破坏、防事故，保证各办公区正常办公秩序及车辆停放秩序。</w:t>
      </w:r>
    </w:p>
    <w:p w14:paraId="1926D573">
      <w:pPr>
        <w:numPr>
          <w:ilvl w:val="0"/>
          <w:numId w:val="8"/>
        </w:numPr>
        <w:spacing w:line="360" w:lineRule="auto"/>
        <w:ind w:firstLine="480" w:firstLineChars="200"/>
        <w:rPr>
          <w:rFonts w:ascii="宋体" w:hAnsi="宋体" w:eastAsia="宋体" w:cs="仿宋"/>
          <w:sz w:val="24"/>
          <w:u w:val="single"/>
        </w:rPr>
      </w:pPr>
      <w:r>
        <w:rPr>
          <w:rFonts w:hint="eastAsia" w:ascii="宋体" w:hAnsi="宋体" w:eastAsia="宋体" w:cs="仿宋"/>
          <w:sz w:val="24"/>
        </w:rPr>
        <w:t>项目名称：</w:t>
      </w:r>
      <w:r>
        <w:rPr>
          <w:rFonts w:hint="eastAsia" w:ascii="宋体" w:hAnsi="宋体" w:eastAsia="宋体" w:cs="仿宋"/>
          <w:sz w:val="24"/>
          <w:u w:val="single"/>
        </w:rPr>
        <w:t>202</w:t>
      </w:r>
      <w:r>
        <w:rPr>
          <w:rFonts w:hint="eastAsia" w:ascii="宋体" w:hAnsi="宋体" w:eastAsia="宋体" w:cs="仿宋"/>
          <w:sz w:val="24"/>
          <w:u w:val="single"/>
          <w:lang w:val="en-US" w:eastAsia="zh-CN"/>
        </w:rPr>
        <w:t>6</w:t>
      </w:r>
      <w:r>
        <w:rPr>
          <w:rFonts w:hint="eastAsia" w:ascii="宋体" w:hAnsi="宋体" w:eastAsia="宋体" w:cs="仿宋"/>
          <w:sz w:val="24"/>
          <w:u w:val="single"/>
        </w:rPr>
        <w:t>年保安服务采购项目</w:t>
      </w:r>
    </w:p>
    <w:p w14:paraId="76E5433D">
      <w:pPr>
        <w:numPr>
          <w:ilvl w:val="0"/>
          <w:numId w:val="8"/>
        </w:numPr>
        <w:spacing w:line="360" w:lineRule="auto"/>
        <w:ind w:firstLine="480" w:firstLineChars="200"/>
        <w:rPr>
          <w:rFonts w:ascii="宋体" w:hAnsi="宋体" w:eastAsia="宋体" w:cs="仿宋"/>
          <w:sz w:val="24"/>
          <w:u w:val="single"/>
        </w:rPr>
      </w:pPr>
      <w:r>
        <w:rPr>
          <w:rFonts w:hint="eastAsia" w:ascii="宋体" w:hAnsi="宋体" w:eastAsia="宋体" w:cs="仿宋"/>
          <w:sz w:val="24"/>
        </w:rPr>
        <w:t>采购人：</w:t>
      </w:r>
      <w:r>
        <w:rPr>
          <w:rFonts w:hint="eastAsia" w:ascii="宋体" w:hAnsi="宋体" w:eastAsia="宋体" w:cs="仿宋"/>
          <w:sz w:val="24"/>
          <w:u w:val="single"/>
        </w:rPr>
        <w:t>晋中市太谷区机关事务服务中心</w:t>
      </w:r>
    </w:p>
    <w:p w14:paraId="68A9DC71">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采购方式：</w:t>
      </w:r>
      <w:r>
        <w:rPr>
          <w:rFonts w:hint="eastAsia" w:ascii="宋体" w:hAnsi="宋体" w:eastAsia="宋体" w:cs="仿宋"/>
          <w:sz w:val="24"/>
          <w:u w:val="single"/>
        </w:rPr>
        <w:t>竞争性磋商</w:t>
      </w:r>
    </w:p>
    <w:p w14:paraId="4D23AD6B">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采购类别：</w:t>
      </w:r>
      <w:r>
        <w:rPr>
          <w:rFonts w:hint="eastAsia" w:ascii="宋体" w:hAnsi="宋体" w:eastAsia="宋体" w:cs="仿宋"/>
          <w:sz w:val="24"/>
          <w:u w:val="single"/>
        </w:rPr>
        <w:t>服务</w:t>
      </w:r>
    </w:p>
    <w:p w14:paraId="091ED4D0">
      <w:pPr>
        <w:numPr>
          <w:ilvl w:val="0"/>
          <w:numId w:val="8"/>
        </w:numPr>
        <w:spacing w:line="360" w:lineRule="auto"/>
        <w:ind w:firstLine="480" w:firstLineChars="200"/>
        <w:rPr>
          <w:rFonts w:ascii="宋体" w:hAnsi="宋体" w:eastAsia="宋体" w:cs="仿宋"/>
          <w:i/>
          <w:iCs/>
          <w:sz w:val="24"/>
        </w:rPr>
      </w:pPr>
      <w:r>
        <w:rPr>
          <w:rFonts w:hint="eastAsia" w:ascii="宋体" w:hAnsi="宋体" w:eastAsia="宋体" w:cs="仿宋"/>
          <w:sz w:val="24"/>
        </w:rPr>
        <w:t>预算金额：人民币</w:t>
      </w:r>
      <w:r>
        <w:rPr>
          <w:rFonts w:hint="eastAsia" w:ascii="宋体" w:hAnsi="宋体" w:eastAsia="宋体" w:cs="仿宋"/>
          <w:sz w:val="24"/>
          <w:u w:val="single"/>
          <w:lang w:val="en-US" w:eastAsia="zh-CN"/>
        </w:rPr>
        <w:t>790</w:t>
      </w:r>
      <w:r>
        <w:rPr>
          <w:rFonts w:hint="eastAsia" w:ascii="宋体" w:hAnsi="宋体" w:eastAsia="宋体" w:cs="仿宋"/>
          <w:sz w:val="24"/>
          <w:u w:val="single"/>
        </w:rPr>
        <w:t>000</w:t>
      </w:r>
      <w:r>
        <w:rPr>
          <w:rFonts w:hint="eastAsia" w:ascii="宋体" w:hAnsi="宋体" w:eastAsia="宋体" w:cs="仿宋"/>
          <w:sz w:val="24"/>
        </w:rPr>
        <w:t>（元）</w:t>
      </w:r>
    </w:p>
    <w:p w14:paraId="6432D786">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供应商特定资质：</w:t>
      </w:r>
      <w:r>
        <w:rPr>
          <w:rFonts w:hint="eastAsia" w:ascii="宋体" w:hAnsi="宋体" w:eastAsia="宋体" w:cs="仿宋"/>
          <w:sz w:val="24"/>
          <w:u w:val="single"/>
        </w:rPr>
        <w:t>具有合法有效的保安服务许可证</w:t>
      </w:r>
    </w:p>
    <w:p w14:paraId="28A8A0AB">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是否允许联合体参加：否</w:t>
      </w:r>
    </w:p>
    <w:p w14:paraId="14CD01A3">
      <w:pPr>
        <w:numPr>
          <w:ilvl w:val="0"/>
          <w:numId w:val="8"/>
        </w:numPr>
        <w:spacing w:line="360" w:lineRule="auto"/>
        <w:ind w:firstLine="480" w:firstLineChars="200"/>
        <w:rPr>
          <w:rFonts w:ascii="宋体" w:hAnsi="宋体" w:eastAsia="宋体" w:cs="仿宋"/>
          <w:sz w:val="24"/>
          <w:u w:val="single"/>
        </w:rPr>
      </w:pPr>
      <w:r>
        <w:rPr>
          <w:rFonts w:hint="eastAsia" w:ascii="宋体" w:hAnsi="宋体" w:eastAsia="宋体" w:cs="仿宋"/>
          <w:sz w:val="24"/>
        </w:rPr>
        <w:t>核心服务：机关安防（含停车管理）、楼内值守</w:t>
      </w:r>
    </w:p>
    <w:p w14:paraId="0E22748E">
      <w:pPr>
        <w:numPr>
          <w:ilvl w:val="0"/>
          <w:numId w:val="8"/>
        </w:numPr>
        <w:spacing w:line="360" w:lineRule="auto"/>
        <w:ind w:firstLine="480" w:firstLineChars="200"/>
        <w:rPr>
          <w:rFonts w:ascii="宋体" w:hAnsi="宋体" w:eastAsia="宋体" w:cs="仿宋"/>
          <w:i/>
          <w:iCs/>
          <w:sz w:val="24"/>
          <w:u w:val="single"/>
        </w:rPr>
      </w:pPr>
      <w:r>
        <w:rPr>
          <w:rFonts w:hint="eastAsia" w:ascii="宋体" w:hAnsi="宋体" w:eastAsia="宋体" w:cs="仿宋"/>
          <w:sz w:val="24"/>
        </w:rPr>
        <w:t>中小企业划型所属行业：</w:t>
      </w:r>
      <w:r>
        <w:rPr>
          <w:rFonts w:hint="eastAsia" w:ascii="宋体" w:hAnsi="宋体" w:cs="仿宋"/>
          <w:sz w:val="24"/>
          <w:u w:val="single"/>
          <w:lang w:eastAsia="zh-CN"/>
        </w:rPr>
        <w:t>租赁和商务服务业</w:t>
      </w:r>
    </w:p>
    <w:p w14:paraId="280E18C2">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是否允许合同分包：否</w:t>
      </w:r>
    </w:p>
    <w:p w14:paraId="728DD24F">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是否组织专家论证：否</w:t>
      </w:r>
    </w:p>
    <w:p w14:paraId="1A713E2E">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评审小组组成：采购人代表1人+评审专家2人</w:t>
      </w:r>
    </w:p>
    <w:p w14:paraId="51223CAA">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成交供应商确定方式</w:t>
      </w:r>
      <w:r>
        <w:rPr>
          <w:rFonts w:hint="eastAsia" w:ascii="宋体" w:hAnsi="宋体" w:eastAsia="宋体" w:cs="仿宋"/>
          <w:color w:val="auto"/>
          <w:sz w:val="24"/>
        </w:rPr>
        <w:t>：评审小组推荐候选供应商顺序，</w:t>
      </w:r>
      <w:r>
        <w:rPr>
          <w:rFonts w:hint="eastAsia" w:ascii="宋体" w:hAnsi="宋体" w:eastAsia="宋体" w:cs="仿宋"/>
          <w:sz w:val="24"/>
        </w:rPr>
        <w:t>采购人确定。</w:t>
      </w:r>
    </w:p>
    <w:p w14:paraId="3034C9CF">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是否属于政府购买服务：是</w:t>
      </w:r>
    </w:p>
    <w:p w14:paraId="7320E10C">
      <w:pPr>
        <w:numPr>
          <w:ilvl w:val="0"/>
          <w:numId w:val="8"/>
        </w:numPr>
        <w:spacing w:line="360" w:lineRule="auto"/>
        <w:ind w:firstLine="480" w:firstLineChars="200"/>
        <w:rPr>
          <w:rFonts w:ascii="宋体" w:hAnsi="宋体" w:eastAsia="宋体" w:cs="仿宋"/>
          <w:i/>
          <w:iCs/>
          <w:sz w:val="24"/>
        </w:rPr>
      </w:pPr>
      <w:r>
        <w:rPr>
          <w:rFonts w:hint="eastAsia" w:ascii="宋体" w:hAnsi="宋体" w:eastAsia="宋体" w:cs="仿宋"/>
          <w:sz w:val="24"/>
        </w:rPr>
        <w:t>采购单位是否属于乡镇以上党政机关，以及乡镇以上党委和政府直属事业单位及部门所属为机关提供支持保障的事业单位：是</w:t>
      </w:r>
    </w:p>
    <w:p w14:paraId="654B751B">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是否组织现场考察：不组织</w:t>
      </w:r>
    </w:p>
    <w:p w14:paraId="15560DE2">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是否召开标前答疑会：不召开</w:t>
      </w:r>
    </w:p>
    <w:p w14:paraId="4947088E">
      <w:pPr>
        <w:numPr>
          <w:ilvl w:val="0"/>
          <w:numId w:val="8"/>
        </w:numPr>
        <w:spacing w:line="360" w:lineRule="auto"/>
        <w:ind w:firstLine="480" w:firstLineChars="200"/>
        <w:rPr>
          <w:rFonts w:ascii="宋体" w:hAnsi="宋体" w:eastAsia="宋体" w:cs="仿宋"/>
          <w:sz w:val="24"/>
        </w:rPr>
      </w:pPr>
      <w:r>
        <w:rPr>
          <w:rFonts w:hint="eastAsia" w:ascii="宋体" w:hAnsi="宋体" w:eastAsia="宋体" w:cs="仿宋"/>
          <w:sz w:val="24"/>
        </w:rPr>
        <w:t>是否属于市场竞争不充分的科研项目，以及需要扶持的科技成果转化项目：否</w:t>
      </w:r>
    </w:p>
    <w:p w14:paraId="60C24601">
      <w:pPr>
        <w:spacing w:line="360" w:lineRule="auto"/>
        <w:rPr>
          <w:rFonts w:ascii="宋体" w:hAnsi="宋体" w:eastAsia="宋体" w:cs="黑体"/>
          <w:b/>
          <w:bCs/>
          <w:sz w:val="24"/>
        </w:rPr>
      </w:pPr>
      <w:r>
        <w:rPr>
          <w:rFonts w:hint="eastAsia" w:ascii="宋体" w:hAnsi="宋体" w:eastAsia="宋体" w:cs="黑体"/>
          <w:b/>
          <w:bCs/>
          <w:sz w:val="24"/>
        </w:rPr>
        <w:t>二、商务要求</w:t>
      </w:r>
    </w:p>
    <w:p w14:paraId="1C34CAB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rPr>
        <w:t>1.履约期：</w:t>
      </w:r>
      <w:r>
        <w:rPr>
          <w:rFonts w:hint="eastAsia" w:ascii="宋体" w:hAnsi="宋体" w:cs="仿宋"/>
          <w:sz w:val="24"/>
          <w:lang w:eastAsia="zh-CN"/>
        </w:rPr>
        <w:t>自合同签订之日起一年。</w:t>
      </w:r>
    </w:p>
    <w:p w14:paraId="3E51FA87">
      <w:pPr>
        <w:spacing w:line="360" w:lineRule="auto"/>
        <w:ind w:firstLine="480" w:firstLineChars="200"/>
        <w:rPr>
          <w:rFonts w:hint="eastAsia" w:ascii="宋体" w:hAnsi="宋体" w:eastAsia="宋体" w:cs="仿宋"/>
          <w:i/>
          <w:iCs/>
          <w:sz w:val="24"/>
          <w:lang w:eastAsia="zh-CN"/>
        </w:rPr>
      </w:pPr>
      <w:r>
        <w:rPr>
          <w:rFonts w:hint="eastAsia" w:ascii="宋体" w:hAnsi="宋体" w:eastAsia="宋体" w:cs="仿宋"/>
          <w:sz w:val="24"/>
        </w:rPr>
        <w:t>2.履约地点：</w:t>
      </w:r>
      <w:r>
        <w:rPr>
          <w:rFonts w:hint="eastAsia" w:ascii="宋体" w:hAnsi="宋体" w:eastAsia="宋体" w:cs="仿宋"/>
          <w:color w:val="000000"/>
          <w:sz w:val="24"/>
        </w:rPr>
        <w:t>机关大院、交通大楼、纪委大院、旧太中集中办公区、</w:t>
      </w:r>
      <w:r>
        <w:rPr>
          <w:rFonts w:hint="eastAsia" w:ascii="宋体" w:hAnsi="宋体" w:eastAsia="宋体" w:cs="仿宋"/>
          <w:sz w:val="24"/>
        </w:rPr>
        <w:t>廉洁文化教育基地</w:t>
      </w:r>
      <w:r>
        <w:rPr>
          <w:rFonts w:hint="eastAsia" w:ascii="宋体" w:hAnsi="宋体" w:eastAsia="宋体" w:cs="仿宋"/>
          <w:sz w:val="24"/>
          <w:lang w:eastAsia="zh-CN"/>
        </w:rPr>
        <w:t>、区委党校</w:t>
      </w:r>
    </w:p>
    <w:p w14:paraId="6E744485">
      <w:pPr>
        <w:spacing w:line="360" w:lineRule="auto"/>
        <w:ind w:firstLine="480" w:firstLineChars="200"/>
        <w:rPr>
          <w:rFonts w:ascii="宋体" w:hAnsi="宋体" w:eastAsia="宋体" w:cs="仿宋"/>
          <w:sz w:val="24"/>
        </w:rPr>
      </w:pPr>
      <w:r>
        <w:rPr>
          <w:rFonts w:hint="eastAsia" w:ascii="宋体" w:hAnsi="宋体" w:eastAsia="宋体" w:cs="仿宋"/>
          <w:sz w:val="24"/>
        </w:rPr>
        <w:t>3.最高限价：7</w:t>
      </w:r>
      <w:r>
        <w:rPr>
          <w:rFonts w:hint="eastAsia" w:ascii="宋体" w:hAnsi="宋体" w:eastAsia="宋体" w:cs="仿宋"/>
          <w:sz w:val="24"/>
          <w:lang w:val="en-US" w:eastAsia="zh-CN"/>
        </w:rPr>
        <w:t>90</w:t>
      </w:r>
      <w:r>
        <w:rPr>
          <w:rFonts w:hint="eastAsia" w:ascii="宋体" w:hAnsi="宋体" w:eastAsia="宋体" w:cs="仿宋"/>
          <w:sz w:val="24"/>
        </w:rPr>
        <w:t xml:space="preserve">000元  </w:t>
      </w:r>
    </w:p>
    <w:p w14:paraId="3E765D79">
      <w:pPr>
        <w:spacing w:line="360" w:lineRule="auto"/>
        <w:ind w:firstLine="480" w:firstLineChars="200"/>
        <w:rPr>
          <w:rFonts w:ascii="宋体" w:hAnsi="宋体" w:eastAsia="宋体" w:cs="仿宋"/>
          <w:sz w:val="24"/>
        </w:rPr>
      </w:pPr>
      <w:r>
        <w:rPr>
          <w:rFonts w:hint="eastAsia" w:ascii="宋体" w:hAnsi="宋体" w:eastAsia="宋体" w:cs="仿宋"/>
          <w:sz w:val="24"/>
        </w:rPr>
        <w:t>3.1总价不超过人民币</w:t>
      </w:r>
      <w:r>
        <w:rPr>
          <w:rFonts w:hint="eastAsia" w:ascii="宋体" w:hAnsi="宋体" w:eastAsia="宋体" w:cs="仿宋"/>
          <w:sz w:val="24"/>
          <w:u w:val="single"/>
        </w:rPr>
        <w:t>7</w:t>
      </w:r>
      <w:r>
        <w:rPr>
          <w:rFonts w:hint="eastAsia" w:ascii="宋体" w:hAnsi="宋体" w:eastAsia="宋体" w:cs="仿宋"/>
          <w:sz w:val="24"/>
          <w:u w:val="single"/>
          <w:lang w:val="en-US" w:eastAsia="zh-CN"/>
        </w:rPr>
        <w:t>90</w:t>
      </w:r>
      <w:r>
        <w:rPr>
          <w:rFonts w:hint="eastAsia" w:ascii="宋体" w:hAnsi="宋体" w:eastAsia="宋体" w:cs="仿宋"/>
          <w:sz w:val="24"/>
          <w:u w:val="single"/>
        </w:rPr>
        <w:t>000</w:t>
      </w:r>
      <w:r>
        <w:rPr>
          <w:rFonts w:hint="eastAsia" w:ascii="宋体" w:hAnsi="宋体" w:eastAsia="宋体" w:cs="仿宋"/>
          <w:sz w:val="24"/>
        </w:rPr>
        <w:t>（元）；</w:t>
      </w:r>
    </w:p>
    <w:p w14:paraId="6B7905F6">
      <w:pPr>
        <w:spacing w:line="360" w:lineRule="auto"/>
        <w:ind w:firstLine="480" w:firstLineChars="200"/>
        <w:rPr>
          <w:rFonts w:ascii="宋体" w:hAnsi="宋体" w:eastAsia="宋体" w:cs="仿宋"/>
          <w:sz w:val="24"/>
        </w:rPr>
      </w:pPr>
      <w:r>
        <w:rPr>
          <w:rFonts w:hint="eastAsia" w:ascii="宋体" w:hAnsi="宋体" w:eastAsia="宋体" w:cs="仿宋"/>
          <w:sz w:val="24"/>
        </w:rPr>
        <w:t>4.付款方式：</w:t>
      </w:r>
    </w:p>
    <w:p w14:paraId="599B33FF">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4.1、签订合同后中标价95%按月分批支付（当月支付上月费用），剩余5%服务期满，经考核合格后予以支付。</w:t>
      </w:r>
    </w:p>
    <w:p w14:paraId="71287F17">
      <w:pPr>
        <w:spacing w:line="360" w:lineRule="auto"/>
        <w:ind w:firstLine="480" w:firstLineChars="200"/>
        <w:rPr>
          <w:rFonts w:ascii="宋体" w:hAnsi="宋体" w:eastAsia="宋体" w:cs="仿宋"/>
          <w:sz w:val="24"/>
        </w:rPr>
      </w:pPr>
      <w:r>
        <w:rPr>
          <w:rFonts w:hint="eastAsia" w:ascii="宋体" w:hAnsi="宋体" w:eastAsia="宋体" w:cs="仿宋"/>
          <w:sz w:val="24"/>
        </w:rPr>
        <w:t>4.2付款时，供应商应当出具符合税务部门要求的正式发票。</w:t>
      </w:r>
    </w:p>
    <w:p w14:paraId="557DA268">
      <w:pPr>
        <w:spacing w:line="360" w:lineRule="auto"/>
        <w:ind w:firstLine="480" w:firstLineChars="200"/>
        <w:rPr>
          <w:rFonts w:ascii="宋体" w:hAnsi="宋体" w:eastAsia="宋体" w:cs="仿宋"/>
          <w:sz w:val="24"/>
        </w:rPr>
      </w:pPr>
      <w:r>
        <w:rPr>
          <w:rFonts w:hint="eastAsia" w:ascii="宋体" w:hAnsi="宋体" w:eastAsia="宋体" w:cs="仿宋"/>
          <w:sz w:val="24"/>
        </w:rPr>
        <w:t>4.3如成交人为中小企业，则按照《保障中小企业款项支付条例》规定执行。</w:t>
      </w:r>
    </w:p>
    <w:p w14:paraId="7ED9BFB8">
      <w:pPr>
        <w:spacing w:line="360" w:lineRule="auto"/>
        <w:rPr>
          <w:rFonts w:ascii="宋体" w:hAnsi="宋体" w:eastAsia="宋体" w:cs="黑体"/>
          <w:b/>
          <w:bCs/>
          <w:sz w:val="24"/>
        </w:rPr>
      </w:pPr>
      <w:r>
        <w:rPr>
          <w:rFonts w:hint="eastAsia" w:ascii="宋体" w:hAnsi="宋体" w:eastAsia="宋体" w:cs="黑体"/>
          <w:b/>
          <w:bCs/>
          <w:sz w:val="24"/>
        </w:rPr>
        <w:t>三、服务范围</w:t>
      </w:r>
    </w:p>
    <w:tbl>
      <w:tblPr>
        <w:tblStyle w:val="25"/>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824"/>
        <w:gridCol w:w="1437"/>
        <w:gridCol w:w="3875"/>
      </w:tblGrid>
      <w:tr w14:paraId="054C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13" w:type="pct"/>
            <w:noWrap w:val="0"/>
            <w:vAlign w:val="center"/>
          </w:tcPr>
          <w:p w14:paraId="2DCAF881">
            <w:pPr>
              <w:spacing w:line="360" w:lineRule="auto"/>
              <w:jc w:val="center"/>
              <w:rPr>
                <w:rFonts w:ascii="宋体" w:hAnsi="宋体" w:eastAsia="宋体" w:cs="仿宋"/>
                <w:sz w:val="24"/>
              </w:rPr>
            </w:pPr>
            <w:r>
              <w:rPr>
                <w:rFonts w:hint="eastAsia" w:ascii="宋体" w:hAnsi="宋体" w:eastAsia="宋体" w:cs="仿宋"/>
                <w:sz w:val="24"/>
              </w:rPr>
              <w:t>服务名称</w:t>
            </w:r>
          </w:p>
        </w:tc>
        <w:tc>
          <w:tcPr>
            <w:tcW w:w="993" w:type="pct"/>
            <w:noWrap w:val="0"/>
            <w:vAlign w:val="center"/>
          </w:tcPr>
          <w:p w14:paraId="2F893A6D">
            <w:pPr>
              <w:spacing w:line="360" w:lineRule="auto"/>
              <w:jc w:val="center"/>
              <w:rPr>
                <w:rFonts w:ascii="宋体" w:hAnsi="宋体" w:eastAsia="宋体" w:cs="仿宋"/>
                <w:sz w:val="24"/>
              </w:rPr>
            </w:pPr>
            <w:r>
              <w:rPr>
                <w:rFonts w:hint="eastAsia" w:ascii="宋体" w:hAnsi="宋体" w:eastAsia="宋体" w:cs="仿宋"/>
                <w:sz w:val="24"/>
              </w:rPr>
              <w:t>办公院落</w:t>
            </w:r>
          </w:p>
        </w:tc>
        <w:tc>
          <w:tcPr>
            <w:tcW w:w="782" w:type="pct"/>
            <w:noWrap w:val="0"/>
            <w:vAlign w:val="center"/>
          </w:tcPr>
          <w:p w14:paraId="4EA7A680">
            <w:pPr>
              <w:spacing w:line="360" w:lineRule="auto"/>
              <w:jc w:val="center"/>
              <w:rPr>
                <w:rFonts w:ascii="宋体" w:hAnsi="宋体" w:eastAsia="宋体" w:cs="仿宋"/>
                <w:sz w:val="24"/>
              </w:rPr>
            </w:pPr>
            <w:r>
              <w:rPr>
                <w:rFonts w:hint="eastAsia" w:ascii="宋体" w:hAnsi="宋体" w:eastAsia="宋体" w:cs="仿宋"/>
                <w:sz w:val="24"/>
              </w:rPr>
              <w:t>总 建 筑</w:t>
            </w:r>
          </w:p>
          <w:p w14:paraId="2A90B0DF">
            <w:pPr>
              <w:spacing w:line="360" w:lineRule="auto"/>
              <w:jc w:val="center"/>
              <w:rPr>
                <w:rFonts w:ascii="宋体" w:hAnsi="宋体" w:eastAsia="宋体" w:cs="仿宋"/>
                <w:sz w:val="24"/>
              </w:rPr>
            </w:pPr>
            <w:r>
              <w:rPr>
                <w:rFonts w:hint="eastAsia" w:ascii="宋体" w:hAnsi="宋体" w:eastAsia="宋体" w:cs="仿宋"/>
                <w:sz w:val="24"/>
              </w:rPr>
              <w:t>面积（㎡）</w:t>
            </w:r>
          </w:p>
        </w:tc>
        <w:tc>
          <w:tcPr>
            <w:tcW w:w="2110" w:type="pct"/>
            <w:noWrap w:val="0"/>
            <w:vAlign w:val="center"/>
          </w:tcPr>
          <w:p w14:paraId="6E503731">
            <w:pPr>
              <w:spacing w:line="360" w:lineRule="auto"/>
              <w:jc w:val="center"/>
              <w:rPr>
                <w:rFonts w:ascii="宋体" w:hAnsi="宋体" w:eastAsia="宋体" w:cs="仿宋"/>
                <w:sz w:val="24"/>
              </w:rPr>
            </w:pPr>
            <w:r>
              <w:rPr>
                <w:rFonts w:hint="eastAsia" w:ascii="宋体" w:hAnsi="宋体" w:eastAsia="宋体" w:cs="仿宋"/>
                <w:sz w:val="24"/>
              </w:rPr>
              <w:t>地址</w:t>
            </w:r>
          </w:p>
        </w:tc>
      </w:tr>
      <w:tr w14:paraId="0536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13" w:type="pct"/>
            <w:vMerge w:val="restart"/>
            <w:noWrap w:val="0"/>
            <w:vAlign w:val="center"/>
          </w:tcPr>
          <w:p w14:paraId="6E57D059">
            <w:pPr>
              <w:spacing w:line="360" w:lineRule="auto"/>
              <w:jc w:val="center"/>
              <w:rPr>
                <w:rFonts w:ascii="宋体" w:hAnsi="宋体" w:eastAsia="宋体" w:cs="仿宋"/>
                <w:sz w:val="24"/>
              </w:rPr>
            </w:pPr>
            <w:r>
              <w:rPr>
                <w:rFonts w:hint="eastAsia" w:ascii="宋体" w:hAnsi="宋体" w:eastAsia="宋体" w:cs="仿宋"/>
                <w:sz w:val="24"/>
              </w:rPr>
              <w:t>机关安防</w:t>
            </w:r>
          </w:p>
          <w:p w14:paraId="1B4645BB">
            <w:pPr>
              <w:spacing w:line="360" w:lineRule="auto"/>
              <w:jc w:val="center"/>
              <w:rPr>
                <w:rFonts w:ascii="宋体" w:hAnsi="宋体" w:eastAsia="宋体" w:cs="仿宋"/>
                <w:sz w:val="24"/>
              </w:rPr>
            </w:pPr>
            <w:r>
              <w:rPr>
                <w:rFonts w:hint="eastAsia" w:ascii="宋体" w:hAnsi="宋体" w:eastAsia="宋体" w:cs="仿宋"/>
                <w:sz w:val="24"/>
              </w:rPr>
              <w:t>（含停车管理）</w:t>
            </w:r>
          </w:p>
        </w:tc>
        <w:tc>
          <w:tcPr>
            <w:tcW w:w="993" w:type="pct"/>
            <w:noWrap w:val="0"/>
            <w:vAlign w:val="center"/>
          </w:tcPr>
          <w:p w14:paraId="52B38EC6">
            <w:pPr>
              <w:spacing w:line="360" w:lineRule="auto"/>
              <w:jc w:val="center"/>
              <w:rPr>
                <w:rFonts w:ascii="宋体" w:hAnsi="宋体" w:eastAsia="宋体" w:cs="仿宋"/>
                <w:sz w:val="24"/>
              </w:rPr>
            </w:pPr>
            <w:r>
              <w:rPr>
                <w:rFonts w:hint="eastAsia" w:ascii="宋体" w:hAnsi="宋体" w:eastAsia="宋体" w:cs="仿宋"/>
                <w:sz w:val="24"/>
              </w:rPr>
              <w:t>政府大院</w:t>
            </w:r>
          </w:p>
        </w:tc>
        <w:tc>
          <w:tcPr>
            <w:tcW w:w="782" w:type="pct"/>
            <w:noWrap w:val="0"/>
            <w:vAlign w:val="center"/>
          </w:tcPr>
          <w:p w14:paraId="712982A1">
            <w:pPr>
              <w:spacing w:line="360" w:lineRule="auto"/>
              <w:jc w:val="center"/>
              <w:rPr>
                <w:rFonts w:ascii="宋体" w:hAnsi="宋体" w:eastAsia="宋体" w:cs="仿宋"/>
                <w:sz w:val="24"/>
              </w:rPr>
            </w:pPr>
            <w:r>
              <w:rPr>
                <w:rFonts w:hint="eastAsia" w:ascii="宋体" w:hAnsi="宋体" w:eastAsia="宋体" w:cs="仿宋"/>
                <w:sz w:val="24"/>
              </w:rPr>
              <w:t>25053.67</w:t>
            </w:r>
          </w:p>
        </w:tc>
        <w:tc>
          <w:tcPr>
            <w:tcW w:w="2110" w:type="pct"/>
            <w:noWrap w:val="0"/>
            <w:vAlign w:val="center"/>
          </w:tcPr>
          <w:p w14:paraId="778B4E6F">
            <w:pPr>
              <w:spacing w:line="360" w:lineRule="auto"/>
              <w:jc w:val="center"/>
              <w:rPr>
                <w:rFonts w:ascii="宋体" w:hAnsi="宋体" w:eastAsia="宋体" w:cs="仿宋"/>
                <w:sz w:val="24"/>
              </w:rPr>
            </w:pPr>
            <w:r>
              <w:rPr>
                <w:rFonts w:hint="eastAsia" w:ascii="宋体" w:hAnsi="宋体" w:eastAsia="宋体" w:cs="仿宋"/>
                <w:sz w:val="24"/>
              </w:rPr>
              <w:t>太谷区箕城街202号</w:t>
            </w:r>
          </w:p>
        </w:tc>
      </w:tr>
      <w:tr w14:paraId="686F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3" w:type="pct"/>
            <w:vMerge w:val="continue"/>
            <w:noWrap w:val="0"/>
            <w:vAlign w:val="center"/>
          </w:tcPr>
          <w:p w14:paraId="0B0DFBE1">
            <w:pPr>
              <w:spacing w:line="360" w:lineRule="auto"/>
              <w:jc w:val="center"/>
              <w:rPr>
                <w:rFonts w:ascii="宋体" w:hAnsi="宋体" w:eastAsia="宋体" w:cs="仿宋"/>
                <w:sz w:val="24"/>
              </w:rPr>
            </w:pPr>
          </w:p>
        </w:tc>
        <w:tc>
          <w:tcPr>
            <w:tcW w:w="993" w:type="pct"/>
            <w:noWrap w:val="0"/>
            <w:vAlign w:val="center"/>
          </w:tcPr>
          <w:p w14:paraId="434DE26D">
            <w:pPr>
              <w:spacing w:line="360" w:lineRule="auto"/>
              <w:jc w:val="center"/>
              <w:rPr>
                <w:rFonts w:ascii="宋体" w:hAnsi="宋体" w:eastAsia="宋体" w:cs="仿宋"/>
                <w:sz w:val="24"/>
              </w:rPr>
            </w:pPr>
            <w:r>
              <w:rPr>
                <w:rFonts w:hint="eastAsia" w:ascii="宋体" w:hAnsi="宋体" w:eastAsia="宋体" w:cs="仿宋"/>
                <w:sz w:val="24"/>
              </w:rPr>
              <w:t>交通大楼</w:t>
            </w:r>
          </w:p>
        </w:tc>
        <w:tc>
          <w:tcPr>
            <w:tcW w:w="782" w:type="pct"/>
            <w:noWrap w:val="0"/>
            <w:vAlign w:val="center"/>
          </w:tcPr>
          <w:p w14:paraId="3035968B">
            <w:pPr>
              <w:spacing w:line="360" w:lineRule="auto"/>
              <w:jc w:val="center"/>
              <w:rPr>
                <w:rFonts w:ascii="宋体" w:hAnsi="宋体" w:eastAsia="宋体" w:cs="仿宋"/>
                <w:sz w:val="24"/>
              </w:rPr>
            </w:pPr>
            <w:r>
              <w:rPr>
                <w:rFonts w:hint="eastAsia" w:ascii="宋体" w:hAnsi="宋体" w:eastAsia="宋体" w:cs="仿宋"/>
                <w:sz w:val="24"/>
              </w:rPr>
              <w:t>6153.44</w:t>
            </w:r>
          </w:p>
        </w:tc>
        <w:tc>
          <w:tcPr>
            <w:tcW w:w="2110" w:type="pct"/>
            <w:noWrap w:val="0"/>
            <w:vAlign w:val="center"/>
          </w:tcPr>
          <w:p w14:paraId="16FE8D65">
            <w:pPr>
              <w:spacing w:line="360" w:lineRule="auto"/>
              <w:jc w:val="center"/>
              <w:rPr>
                <w:rFonts w:ascii="宋体" w:hAnsi="宋体" w:eastAsia="宋体" w:cs="仿宋"/>
                <w:sz w:val="24"/>
              </w:rPr>
            </w:pPr>
            <w:r>
              <w:rPr>
                <w:rFonts w:hint="eastAsia" w:ascii="宋体" w:hAnsi="宋体" w:eastAsia="宋体" w:cs="仿宋"/>
                <w:sz w:val="24"/>
              </w:rPr>
              <w:t>太谷区108国道112号</w:t>
            </w:r>
          </w:p>
        </w:tc>
      </w:tr>
      <w:tr w14:paraId="7076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13" w:type="pct"/>
            <w:vMerge w:val="continue"/>
            <w:noWrap w:val="0"/>
            <w:vAlign w:val="center"/>
          </w:tcPr>
          <w:p w14:paraId="0699798B">
            <w:pPr>
              <w:spacing w:line="360" w:lineRule="auto"/>
              <w:jc w:val="center"/>
              <w:rPr>
                <w:rFonts w:ascii="宋体" w:hAnsi="宋体" w:eastAsia="宋体" w:cs="仿宋"/>
                <w:sz w:val="24"/>
              </w:rPr>
            </w:pPr>
          </w:p>
        </w:tc>
        <w:tc>
          <w:tcPr>
            <w:tcW w:w="993" w:type="pct"/>
            <w:noWrap w:val="0"/>
            <w:vAlign w:val="center"/>
          </w:tcPr>
          <w:p w14:paraId="0ED70DD0">
            <w:pPr>
              <w:spacing w:line="360" w:lineRule="auto"/>
              <w:jc w:val="center"/>
              <w:rPr>
                <w:rFonts w:ascii="宋体" w:hAnsi="宋体" w:eastAsia="宋体" w:cs="仿宋"/>
                <w:sz w:val="24"/>
              </w:rPr>
            </w:pPr>
            <w:r>
              <w:rPr>
                <w:rFonts w:hint="eastAsia" w:ascii="宋体" w:hAnsi="宋体" w:eastAsia="宋体" w:cs="仿宋"/>
                <w:sz w:val="24"/>
              </w:rPr>
              <w:t>纪委大院</w:t>
            </w:r>
          </w:p>
        </w:tc>
        <w:tc>
          <w:tcPr>
            <w:tcW w:w="782" w:type="pct"/>
            <w:noWrap w:val="0"/>
            <w:vAlign w:val="center"/>
          </w:tcPr>
          <w:p w14:paraId="2B5CD8BF">
            <w:pPr>
              <w:spacing w:line="360" w:lineRule="auto"/>
              <w:jc w:val="center"/>
              <w:rPr>
                <w:rFonts w:ascii="宋体" w:hAnsi="宋体" w:eastAsia="宋体" w:cs="仿宋"/>
                <w:sz w:val="24"/>
              </w:rPr>
            </w:pPr>
            <w:r>
              <w:rPr>
                <w:rFonts w:hint="eastAsia" w:ascii="宋体" w:hAnsi="宋体" w:eastAsia="宋体" w:cs="仿宋"/>
                <w:sz w:val="24"/>
              </w:rPr>
              <w:t>4745.31</w:t>
            </w:r>
          </w:p>
        </w:tc>
        <w:tc>
          <w:tcPr>
            <w:tcW w:w="2110" w:type="pct"/>
            <w:noWrap w:val="0"/>
            <w:vAlign w:val="center"/>
          </w:tcPr>
          <w:p w14:paraId="498BA54F">
            <w:pPr>
              <w:spacing w:line="360" w:lineRule="auto"/>
              <w:jc w:val="center"/>
              <w:rPr>
                <w:rFonts w:ascii="宋体" w:hAnsi="宋体" w:eastAsia="宋体" w:cs="仿宋"/>
                <w:sz w:val="24"/>
              </w:rPr>
            </w:pPr>
            <w:r>
              <w:rPr>
                <w:rFonts w:hint="eastAsia" w:ascii="宋体" w:hAnsi="宋体" w:eastAsia="宋体" w:cs="仿宋"/>
                <w:sz w:val="24"/>
              </w:rPr>
              <w:t>箕城西街12号</w:t>
            </w:r>
          </w:p>
        </w:tc>
      </w:tr>
      <w:tr w14:paraId="3392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13" w:type="pct"/>
            <w:vMerge w:val="continue"/>
            <w:noWrap w:val="0"/>
            <w:vAlign w:val="center"/>
          </w:tcPr>
          <w:p w14:paraId="5F186F90">
            <w:pPr>
              <w:spacing w:line="360" w:lineRule="auto"/>
              <w:jc w:val="center"/>
              <w:rPr>
                <w:rFonts w:ascii="宋体" w:hAnsi="宋体" w:eastAsia="宋体" w:cs="仿宋"/>
                <w:sz w:val="24"/>
              </w:rPr>
            </w:pPr>
          </w:p>
        </w:tc>
        <w:tc>
          <w:tcPr>
            <w:tcW w:w="993" w:type="pct"/>
            <w:noWrap w:val="0"/>
            <w:vAlign w:val="center"/>
          </w:tcPr>
          <w:p w14:paraId="716D5B27">
            <w:pPr>
              <w:spacing w:line="360" w:lineRule="auto"/>
              <w:jc w:val="center"/>
              <w:rPr>
                <w:rFonts w:ascii="宋体" w:hAnsi="宋体" w:eastAsia="宋体" w:cs="仿宋"/>
                <w:sz w:val="24"/>
              </w:rPr>
            </w:pPr>
            <w:r>
              <w:rPr>
                <w:rFonts w:hint="eastAsia" w:ascii="宋体" w:hAnsi="宋体" w:eastAsia="宋体" w:cs="仿宋"/>
                <w:sz w:val="24"/>
              </w:rPr>
              <w:t>旧太中</w:t>
            </w:r>
          </w:p>
        </w:tc>
        <w:tc>
          <w:tcPr>
            <w:tcW w:w="782" w:type="pct"/>
            <w:noWrap w:val="0"/>
            <w:vAlign w:val="center"/>
          </w:tcPr>
          <w:p w14:paraId="42EA7487">
            <w:pPr>
              <w:spacing w:line="360" w:lineRule="auto"/>
              <w:jc w:val="center"/>
              <w:rPr>
                <w:rFonts w:ascii="宋体" w:hAnsi="宋体" w:eastAsia="宋体" w:cs="仿宋"/>
                <w:sz w:val="24"/>
              </w:rPr>
            </w:pPr>
            <w:r>
              <w:rPr>
                <w:rFonts w:hint="eastAsia" w:ascii="宋体" w:hAnsi="宋体" w:eastAsia="宋体" w:cs="仿宋"/>
                <w:sz w:val="24"/>
              </w:rPr>
              <w:t>2318</w:t>
            </w:r>
          </w:p>
        </w:tc>
        <w:tc>
          <w:tcPr>
            <w:tcW w:w="2110" w:type="pct"/>
            <w:noWrap w:val="0"/>
            <w:vAlign w:val="center"/>
          </w:tcPr>
          <w:p w14:paraId="07D8717A">
            <w:pPr>
              <w:spacing w:line="360" w:lineRule="auto"/>
              <w:jc w:val="center"/>
              <w:rPr>
                <w:rFonts w:ascii="宋体" w:hAnsi="宋体" w:eastAsia="宋体" w:cs="仿宋"/>
                <w:sz w:val="24"/>
              </w:rPr>
            </w:pPr>
            <w:r>
              <w:rPr>
                <w:rFonts w:hint="eastAsia" w:ascii="宋体" w:hAnsi="宋体" w:eastAsia="宋体" w:cs="仿宋"/>
                <w:sz w:val="24"/>
              </w:rPr>
              <w:t>东寺园26号</w:t>
            </w:r>
          </w:p>
        </w:tc>
      </w:tr>
      <w:tr w14:paraId="01B1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13" w:type="pct"/>
            <w:vMerge w:val="continue"/>
            <w:noWrap w:val="0"/>
            <w:vAlign w:val="center"/>
          </w:tcPr>
          <w:p w14:paraId="5A007F4D">
            <w:pPr>
              <w:spacing w:line="360" w:lineRule="auto"/>
              <w:jc w:val="center"/>
              <w:rPr>
                <w:rFonts w:ascii="宋体" w:hAnsi="宋体" w:eastAsia="宋体" w:cs="仿宋"/>
                <w:sz w:val="24"/>
              </w:rPr>
            </w:pPr>
          </w:p>
        </w:tc>
        <w:tc>
          <w:tcPr>
            <w:tcW w:w="993" w:type="pct"/>
            <w:noWrap w:val="0"/>
            <w:vAlign w:val="center"/>
          </w:tcPr>
          <w:p w14:paraId="5FDBDFA4">
            <w:pPr>
              <w:spacing w:line="360" w:lineRule="auto"/>
              <w:jc w:val="center"/>
              <w:rPr>
                <w:rFonts w:hint="eastAsia" w:ascii="宋体" w:hAnsi="宋体" w:eastAsia="宋体" w:cs="仿宋"/>
                <w:sz w:val="24"/>
                <w:lang w:eastAsia="zh-CN"/>
              </w:rPr>
            </w:pPr>
            <w:r>
              <w:rPr>
                <w:rFonts w:hint="eastAsia" w:ascii="宋体" w:hAnsi="宋体" w:eastAsia="宋体" w:cs="仿宋"/>
                <w:sz w:val="24"/>
                <w:lang w:eastAsia="zh-CN"/>
              </w:rPr>
              <w:t>区委党校</w:t>
            </w:r>
          </w:p>
        </w:tc>
        <w:tc>
          <w:tcPr>
            <w:tcW w:w="782" w:type="pct"/>
            <w:noWrap w:val="0"/>
            <w:vAlign w:val="center"/>
          </w:tcPr>
          <w:p w14:paraId="56394BE7">
            <w:pPr>
              <w:spacing w:line="360" w:lineRule="auto"/>
              <w:jc w:val="center"/>
              <w:rPr>
                <w:rFonts w:hint="default" w:ascii="宋体" w:hAnsi="宋体" w:eastAsia="宋体" w:cs="仿宋"/>
                <w:sz w:val="24"/>
                <w:lang w:val="en-US" w:eastAsia="zh-CN"/>
              </w:rPr>
            </w:pPr>
            <w:r>
              <w:rPr>
                <w:rFonts w:hint="eastAsia" w:ascii="宋体" w:hAnsi="宋体" w:eastAsia="宋体" w:cs="仿宋"/>
                <w:sz w:val="24"/>
                <w:lang w:val="en-US" w:eastAsia="zh-CN"/>
              </w:rPr>
              <w:t>5453.72</w:t>
            </w:r>
          </w:p>
        </w:tc>
        <w:tc>
          <w:tcPr>
            <w:tcW w:w="2110" w:type="pct"/>
            <w:noWrap w:val="0"/>
            <w:vAlign w:val="center"/>
          </w:tcPr>
          <w:p w14:paraId="25AB052F">
            <w:pPr>
              <w:spacing w:line="360" w:lineRule="auto"/>
              <w:jc w:val="center"/>
              <w:rPr>
                <w:rFonts w:hint="default" w:ascii="宋体" w:hAnsi="宋体" w:eastAsia="宋体" w:cs="仿宋"/>
                <w:sz w:val="24"/>
                <w:lang w:val="en-US" w:eastAsia="zh-CN"/>
              </w:rPr>
            </w:pPr>
            <w:r>
              <w:rPr>
                <w:rFonts w:hint="eastAsia" w:ascii="宋体" w:hAnsi="宋体" w:eastAsia="宋体" w:cs="仿宋"/>
                <w:sz w:val="24"/>
                <w:lang w:eastAsia="zh-CN"/>
              </w:rPr>
              <w:t>东关正街</w:t>
            </w:r>
            <w:r>
              <w:rPr>
                <w:rFonts w:hint="eastAsia" w:ascii="宋体" w:hAnsi="宋体" w:eastAsia="宋体" w:cs="仿宋"/>
                <w:sz w:val="24"/>
                <w:lang w:val="en-US" w:eastAsia="zh-CN"/>
              </w:rPr>
              <w:t>96号</w:t>
            </w:r>
          </w:p>
        </w:tc>
      </w:tr>
      <w:tr w14:paraId="0BAD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pct"/>
            <w:vMerge w:val="continue"/>
            <w:noWrap w:val="0"/>
            <w:vAlign w:val="center"/>
          </w:tcPr>
          <w:p w14:paraId="4C3A2BE4">
            <w:pPr>
              <w:spacing w:line="360" w:lineRule="auto"/>
              <w:jc w:val="center"/>
              <w:rPr>
                <w:rFonts w:ascii="宋体" w:hAnsi="宋体" w:eastAsia="宋体" w:cs="仿宋"/>
                <w:sz w:val="24"/>
              </w:rPr>
            </w:pPr>
          </w:p>
        </w:tc>
        <w:tc>
          <w:tcPr>
            <w:tcW w:w="993" w:type="pct"/>
            <w:noWrap w:val="0"/>
            <w:vAlign w:val="center"/>
          </w:tcPr>
          <w:p w14:paraId="1598A71F">
            <w:pPr>
              <w:spacing w:line="360" w:lineRule="auto"/>
              <w:jc w:val="center"/>
              <w:rPr>
                <w:rFonts w:ascii="宋体" w:hAnsi="宋体" w:eastAsia="宋体" w:cs="仿宋"/>
                <w:sz w:val="24"/>
              </w:rPr>
            </w:pPr>
            <w:r>
              <w:rPr>
                <w:rFonts w:hint="eastAsia" w:ascii="宋体" w:hAnsi="宋体" w:eastAsia="宋体" w:cs="仿宋"/>
                <w:sz w:val="24"/>
              </w:rPr>
              <w:t>合计</w:t>
            </w:r>
          </w:p>
        </w:tc>
        <w:tc>
          <w:tcPr>
            <w:tcW w:w="782" w:type="pct"/>
            <w:noWrap w:val="0"/>
            <w:vAlign w:val="center"/>
          </w:tcPr>
          <w:p w14:paraId="7357E0F0">
            <w:pPr>
              <w:spacing w:line="360" w:lineRule="auto"/>
              <w:jc w:val="center"/>
              <w:rPr>
                <w:rFonts w:hint="default" w:ascii="宋体" w:hAnsi="宋体" w:eastAsia="宋体" w:cs="仿宋"/>
                <w:sz w:val="24"/>
                <w:lang w:val="en-US" w:eastAsia="zh-CN"/>
              </w:rPr>
            </w:pPr>
            <w:r>
              <w:rPr>
                <w:rFonts w:hint="eastAsia" w:ascii="宋体" w:hAnsi="宋体" w:eastAsia="宋体" w:cs="仿宋"/>
                <w:sz w:val="24"/>
                <w:lang w:val="en-US" w:eastAsia="zh-CN"/>
              </w:rPr>
              <w:t>44524.14</w:t>
            </w:r>
          </w:p>
        </w:tc>
        <w:tc>
          <w:tcPr>
            <w:tcW w:w="2110" w:type="pct"/>
            <w:noWrap w:val="0"/>
            <w:vAlign w:val="center"/>
          </w:tcPr>
          <w:p w14:paraId="7005F32A">
            <w:pPr>
              <w:spacing w:line="360" w:lineRule="auto"/>
              <w:jc w:val="center"/>
              <w:rPr>
                <w:rFonts w:ascii="宋体" w:hAnsi="宋体" w:eastAsia="宋体" w:cs="仿宋"/>
                <w:sz w:val="24"/>
              </w:rPr>
            </w:pPr>
          </w:p>
        </w:tc>
      </w:tr>
    </w:tbl>
    <w:p w14:paraId="7240496C">
      <w:pPr>
        <w:pStyle w:val="16"/>
        <w:spacing w:line="360" w:lineRule="auto"/>
        <w:rPr>
          <w:rFonts w:ascii="宋体" w:hAnsi="宋体" w:eastAsia="宋体" w:cs="仿宋"/>
          <w:sz w:val="24"/>
          <w:szCs w:val="24"/>
        </w:rPr>
      </w:pPr>
    </w:p>
    <w:tbl>
      <w:tblPr>
        <w:tblStyle w:val="25"/>
        <w:tblW w:w="50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870"/>
        <w:gridCol w:w="3059"/>
        <w:gridCol w:w="2731"/>
      </w:tblGrid>
      <w:tr w14:paraId="17C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87" w:type="pct"/>
            <w:noWrap w:val="0"/>
            <w:vAlign w:val="center"/>
          </w:tcPr>
          <w:p w14:paraId="6EEA82BC">
            <w:pPr>
              <w:spacing w:line="360" w:lineRule="auto"/>
              <w:jc w:val="center"/>
              <w:rPr>
                <w:rFonts w:ascii="宋体" w:hAnsi="宋体" w:eastAsia="宋体" w:cs="仿宋"/>
                <w:sz w:val="24"/>
              </w:rPr>
            </w:pPr>
            <w:r>
              <w:rPr>
                <w:rFonts w:hint="eastAsia" w:ascii="宋体" w:hAnsi="宋体" w:eastAsia="宋体" w:cs="仿宋"/>
                <w:sz w:val="24"/>
              </w:rPr>
              <w:t>服务名称</w:t>
            </w:r>
          </w:p>
        </w:tc>
        <w:tc>
          <w:tcPr>
            <w:tcW w:w="1003" w:type="pct"/>
            <w:noWrap w:val="0"/>
            <w:vAlign w:val="center"/>
          </w:tcPr>
          <w:p w14:paraId="2F35B328">
            <w:pPr>
              <w:spacing w:line="360" w:lineRule="auto"/>
              <w:jc w:val="center"/>
              <w:rPr>
                <w:rFonts w:ascii="宋体" w:hAnsi="宋体" w:eastAsia="宋体" w:cs="仿宋"/>
                <w:sz w:val="24"/>
              </w:rPr>
            </w:pPr>
            <w:r>
              <w:rPr>
                <w:rFonts w:hint="eastAsia" w:ascii="宋体" w:hAnsi="宋体" w:eastAsia="宋体" w:cs="仿宋"/>
                <w:sz w:val="24"/>
              </w:rPr>
              <w:t>办公楼</w:t>
            </w:r>
          </w:p>
          <w:p w14:paraId="5A210E4C">
            <w:pPr>
              <w:spacing w:line="360" w:lineRule="auto"/>
              <w:jc w:val="center"/>
              <w:rPr>
                <w:rFonts w:ascii="宋体" w:hAnsi="宋体" w:eastAsia="宋体" w:cs="仿宋"/>
                <w:sz w:val="24"/>
              </w:rPr>
            </w:pPr>
            <w:r>
              <w:rPr>
                <w:rFonts w:hint="eastAsia" w:ascii="宋体" w:hAnsi="宋体" w:eastAsia="宋体" w:cs="仿宋"/>
                <w:sz w:val="24"/>
              </w:rPr>
              <w:t>名 称</w:t>
            </w:r>
          </w:p>
        </w:tc>
        <w:tc>
          <w:tcPr>
            <w:tcW w:w="1642" w:type="pct"/>
            <w:noWrap w:val="0"/>
            <w:vAlign w:val="center"/>
          </w:tcPr>
          <w:p w14:paraId="33B29D3B">
            <w:pPr>
              <w:spacing w:line="360" w:lineRule="auto"/>
              <w:jc w:val="center"/>
              <w:rPr>
                <w:rFonts w:ascii="宋体" w:hAnsi="宋体" w:eastAsia="宋体" w:cs="仿宋"/>
                <w:sz w:val="24"/>
              </w:rPr>
            </w:pPr>
            <w:r>
              <w:rPr>
                <w:rFonts w:hint="eastAsia" w:ascii="宋体" w:hAnsi="宋体" w:eastAsia="宋体" w:cs="仿宋"/>
                <w:sz w:val="24"/>
                <w:lang w:eastAsia="zh-CN"/>
              </w:rPr>
              <w:t>办公楼出口</w:t>
            </w:r>
            <w:r>
              <w:rPr>
                <w:rFonts w:hint="eastAsia" w:ascii="宋体" w:hAnsi="宋体" w:eastAsia="宋体" w:cs="仿宋"/>
                <w:sz w:val="24"/>
              </w:rPr>
              <w:t>数</w:t>
            </w:r>
          </w:p>
        </w:tc>
        <w:tc>
          <w:tcPr>
            <w:tcW w:w="1466" w:type="pct"/>
            <w:noWrap w:val="0"/>
            <w:vAlign w:val="center"/>
          </w:tcPr>
          <w:p w14:paraId="17697324">
            <w:pPr>
              <w:spacing w:line="360" w:lineRule="auto"/>
              <w:jc w:val="center"/>
              <w:rPr>
                <w:rFonts w:ascii="宋体" w:hAnsi="宋体" w:eastAsia="宋体" w:cs="仿宋"/>
                <w:sz w:val="24"/>
              </w:rPr>
            </w:pPr>
            <w:r>
              <w:rPr>
                <w:rFonts w:hint="eastAsia" w:ascii="宋体" w:hAnsi="宋体" w:eastAsia="宋体" w:cs="仿宋"/>
                <w:sz w:val="24"/>
              </w:rPr>
              <w:t>地址</w:t>
            </w:r>
          </w:p>
        </w:tc>
      </w:tr>
      <w:tr w14:paraId="2A28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87" w:type="pct"/>
            <w:vMerge w:val="restart"/>
            <w:noWrap w:val="0"/>
            <w:vAlign w:val="center"/>
          </w:tcPr>
          <w:p w14:paraId="4046F801">
            <w:pPr>
              <w:spacing w:line="360" w:lineRule="auto"/>
              <w:jc w:val="center"/>
              <w:rPr>
                <w:rFonts w:ascii="宋体" w:hAnsi="宋体" w:eastAsia="宋体" w:cs="仿宋"/>
                <w:sz w:val="24"/>
              </w:rPr>
            </w:pPr>
            <w:r>
              <w:rPr>
                <w:rFonts w:hint="eastAsia" w:ascii="宋体" w:hAnsi="宋体" w:eastAsia="宋体" w:cs="仿宋"/>
                <w:sz w:val="24"/>
              </w:rPr>
              <w:t>楼内值守</w:t>
            </w:r>
          </w:p>
        </w:tc>
        <w:tc>
          <w:tcPr>
            <w:tcW w:w="1003" w:type="pct"/>
            <w:noWrap w:val="0"/>
            <w:vAlign w:val="center"/>
          </w:tcPr>
          <w:p w14:paraId="725242E7">
            <w:pPr>
              <w:spacing w:line="360" w:lineRule="auto"/>
              <w:jc w:val="center"/>
              <w:rPr>
                <w:rFonts w:ascii="宋体" w:hAnsi="宋体" w:eastAsia="宋体" w:cs="仿宋"/>
                <w:sz w:val="24"/>
              </w:rPr>
            </w:pPr>
            <w:r>
              <w:rPr>
                <w:rFonts w:hint="eastAsia" w:ascii="宋体" w:hAnsi="宋体" w:eastAsia="宋体" w:cs="仿宋"/>
                <w:sz w:val="24"/>
              </w:rPr>
              <w:t>政府大院</w:t>
            </w:r>
          </w:p>
        </w:tc>
        <w:tc>
          <w:tcPr>
            <w:tcW w:w="1642" w:type="pct"/>
            <w:noWrap w:val="0"/>
            <w:vAlign w:val="center"/>
          </w:tcPr>
          <w:p w14:paraId="254BEEB0">
            <w:pPr>
              <w:spacing w:line="360" w:lineRule="auto"/>
              <w:jc w:val="center"/>
              <w:rPr>
                <w:rFonts w:hint="eastAsia" w:ascii="宋体" w:hAnsi="宋体" w:eastAsia="宋体" w:cs="仿宋"/>
                <w:sz w:val="24"/>
                <w:lang w:val="en-US" w:eastAsia="zh-CN"/>
              </w:rPr>
            </w:pPr>
            <w:r>
              <w:rPr>
                <w:rFonts w:hint="eastAsia" w:ascii="宋体" w:hAnsi="宋体" w:eastAsia="宋体" w:cs="仿宋"/>
                <w:sz w:val="24"/>
                <w:lang w:val="en-US" w:eastAsia="zh-CN"/>
              </w:rPr>
              <w:t>三个建筑物，共5个出口</w:t>
            </w:r>
          </w:p>
        </w:tc>
        <w:tc>
          <w:tcPr>
            <w:tcW w:w="1466" w:type="pct"/>
            <w:noWrap w:val="0"/>
            <w:vAlign w:val="center"/>
          </w:tcPr>
          <w:p w14:paraId="269C9FAE">
            <w:pPr>
              <w:spacing w:line="360" w:lineRule="auto"/>
              <w:jc w:val="center"/>
              <w:rPr>
                <w:rFonts w:ascii="宋体" w:hAnsi="宋体" w:eastAsia="宋体" w:cs="仿宋"/>
                <w:sz w:val="24"/>
              </w:rPr>
            </w:pPr>
            <w:r>
              <w:rPr>
                <w:rFonts w:hint="eastAsia" w:ascii="宋体" w:hAnsi="宋体" w:eastAsia="宋体" w:cs="仿宋"/>
                <w:sz w:val="24"/>
              </w:rPr>
              <w:t>太谷区箕城街202号</w:t>
            </w:r>
          </w:p>
        </w:tc>
      </w:tr>
      <w:tr w14:paraId="3F60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87" w:type="pct"/>
            <w:vMerge w:val="continue"/>
            <w:noWrap w:val="0"/>
            <w:vAlign w:val="center"/>
          </w:tcPr>
          <w:p w14:paraId="169254CF">
            <w:pPr>
              <w:spacing w:line="360" w:lineRule="auto"/>
              <w:jc w:val="center"/>
              <w:rPr>
                <w:rFonts w:ascii="宋体" w:hAnsi="宋体" w:eastAsia="宋体" w:cs="仿宋"/>
                <w:sz w:val="24"/>
              </w:rPr>
            </w:pPr>
          </w:p>
        </w:tc>
        <w:tc>
          <w:tcPr>
            <w:tcW w:w="1003" w:type="pct"/>
            <w:noWrap w:val="0"/>
            <w:vAlign w:val="center"/>
          </w:tcPr>
          <w:p w14:paraId="3C289D12">
            <w:pPr>
              <w:spacing w:line="360" w:lineRule="auto"/>
              <w:jc w:val="center"/>
              <w:rPr>
                <w:rFonts w:ascii="宋体" w:hAnsi="宋体" w:eastAsia="宋体" w:cs="仿宋"/>
                <w:sz w:val="24"/>
              </w:rPr>
            </w:pPr>
            <w:r>
              <w:rPr>
                <w:rFonts w:hint="eastAsia" w:ascii="宋体" w:hAnsi="宋体" w:eastAsia="宋体" w:cs="仿宋"/>
                <w:sz w:val="24"/>
              </w:rPr>
              <w:t>纪委大院</w:t>
            </w:r>
          </w:p>
        </w:tc>
        <w:tc>
          <w:tcPr>
            <w:tcW w:w="1642" w:type="pct"/>
            <w:noWrap w:val="0"/>
            <w:vAlign w:val="center"/>
          </w:tcPr>
          <w:p w14:paraId="7B1DF683">
            <w:pPr>
              <w:spacing w:line="360" w:lineRule="auto"/>
              <w:jc w:val="center"/>
              <w:rPr>
                <w:rFonts w:hint="eastAsia" w:ascii="宋体" w:hAnsi="宋体" w:eastAsia="宋体" w:cs="仿宋"/>
                <w:sz w:val="24"/>
                <w:lang w:val="en-US" w:eastAsia="zh-CN"/>
              </w:rPr>
            </w:pPr>
            <w:r>
              <w:rPr>
                <w:rFonts w:hint="eastAsia" w:ascii="宋体" w:hAnsi="宋体" w:eastAsia="宋体" w:cs="仿宋"/>
                <w:sz w:val="24"/>
                <w:lang w:val="en-US" w:eastAsia="zh-CN"/>
              </w:rPr>
              <w:t>2</w:t>
            </w:r>
          </w:p>
        </w:tc>
        <w:tc>
          <w:tcPr>
            <w:tcW w:w="1466" w:type="pct"/>
            <w:noWrap w:val="0"/>
            <w:vAlign w:val="center"/>
          </w:tcPr>
          <w:p w14:paraId="4DB968B4">
            <w:pPr>
              <w:spacing w:line="360" w:lineRule="auto"/>
              <w:jc w:val="center"/>
              <w:rPr>
                <w:rFonts w:ascii="宋体" w:hAnsi="宋体" w:eastAsia="宋体" w:cs="仿宋"/>
                <w:sz w:val="24"/>
              </w:rPr>
            </w:pPr>
            <w:r>
              <w:rPr>
                <w:rFonts w:hint="eastAsia" w:ascii="宋体" w:hAnsi="宋体" w:eastAsia="宋体" w:cs="仿宋"/>
                <w:sz w:val="24"/>
              </w:rPr>
              <w:t>箕城西街12号</w:t>
            </w:r>
          </w:p>
        </w:tc>
      </w:tr>
      <w:tr w14:paraId="097E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 w:type="pct"/>
            <w:vMerge w:val="continue"/>
            <w:noWrap w:val="0"/>
            <w:vAlign w:val="center"/>
          </w:tcPr>
          <w:p w14:paraId="5993C5AA">
            <w:pPr>
              <w:spacing w:line="360" w:lineRule="auto"/>
              <w:jc w:val="center"/>
              <w:rPr>
                <w:rFonts w:ascii="宋体" w:hAnsi="宋体" w:eastAsia="宋体" w:cs="仿宋"/>
                <w:sz w:val="24"/>
              </w:rPr>
            </w:pPr>
          </w:p>
        </w:tc>
        <w:tc>
          <w:tcPr>
            <w:tcW w:w="1003" w:type="pct"/>
            <w:noWrap w:val="0"/>
            <w:vAlign w:val="center"/>
          </w:tcPr>
          <w:p w14:paraId="03A7139B">
            <w:pPr>
              <w:spacing w:line="360" w:lineRule="auto"/>
              <w:jc w:val="center"/>
              <w:rPr>
                <w:rFonts w:ascii="宋体" w:hAnsi="宋体" w:eastAsia="宋体" w:cs="仿宋"/>
                <w:sz w:val="24"/>
              </w:rPr>
            </w:pPr>
            <w:r>
              <w:rPr>
                <w:rFonts w:hint="eastAsia" w:ascii="宋体" w:hAnsi="宋体" w:eastAsia="宋体" w:cs="仿宋"/>
                <w:sz w:val="24"/>
              </w:rPr>
              <w:t>廉洁教育基地</w:t>
            </w:r>
          </w:p>
        </w:tc>
        <w:tc>
          <w:tcPr>
            <w:tcW w:w="1642" w:type="pct"/>
            <w:noWrap w:val="0"/>
            <w:vAlign w:val="center"/>
          </w:tcPr>
          <w:p w14:paraId="4DAA0673">
            <w:pPr>
              <w:spacing w:line="360" w:lineRule="auto"/>
              <w:jc w:val="center"/>
              <w:rPr>
                <w:rFonts w:hint="eastAsia" w:ascii="宋体" w:hAnsi="宋体" w:eastAsia="宋体" w:cs="仿宋"/>
                <w:sz w:val="24"/>
                <w:lang w:val="en-US" w:eastAsia="zh-CN"/>
              </w:rPr>
            </w:pPr>
            <w:r>
              <w:rPr>
                <w:rFonts w:hint="eastAsia" w:ascii="宋体" w:hAnsi="宋体" w:eastAsia="宋体" w:cs="仿宋"/>
                <w:sz w:val="24"/>
                <w:lang w:val="en-US" w:eastAsia="zh-CN"/>
              </w:rPr>
              <w:t>2</w:t>
            </w:r>
          </w:p>
        </w:tc>
        <w:tc>
          <w:tcPr>
            <w:tcW w:w="1466" w:type="pct"/>
            <w:noWrap w:val="0"/>
            <w:vAlign w:val="center"/>
          </w:tcPr>
          <w:p w14:paraId="61981EDD">
            <w:pPr>
              <w:spacing w:line="360" w:lineRule="auto"/>
              <w:jc w:val="center"/>
              <w:rPr>
                <w:rFonts w:ascii="宋体" w:hAnsi="宋体" w:eastAsia="宋体" w:cs="仿宋"/>
                <w:sz w:val="24"/>
              </w:rPr>
            </w:pPr>
            <w:r>
              <w:rPr>
                <w:rFonts w:hint="eastAsia" w:ascii="宋体" w:hAnsi="宋体" w:eastAsia="宋体" w:cs="仿宋"/>
                <w:sz w:val="24"/>
              </w:rPr>
              <w:t>东大街94号院</w:t>
            </w:r>
          </w:p>
        </w:tc>
      </w:tr>
    </w:tbl>
    <w:p w14:paraId="62FEB17C">
      <w:pPr>
        <w:spacing w:line="360" w:lineRule="auto"/>
        <w:rPr>
          <w:rFonts w:hint="default" w:ascii="宋体" w:hAnsi="宋体" w:eastAsia="宋体" w:cs="黑体"/>
          <w:b w:val="0"/>
          <w:bCs w:val="0"/>
          <w:sz w:val="24"/>
          <w:lang w:val="en-US" w:eastAsia="zh-CN"/>
        </w:rPr>
      </w:pPr>
      <w:r>
        <w:rPr>
          <w:rFonts w:hint="eastAsia" w:ascii="宋体" w:hAnsi="宋体" w:eastAsia="宋体" w:cs="黑体"/>
          <w:b w:val="0"/>
          <w:bCs w:val="0"/>
          <w:sz w:val="24"/>
          <w:lang w:val="en-US" w:eastAsia="zh-CN"/>
        </w:rPr>
        <w:t>注：1个出口按2人安排，1个出口以上的，每增加1个增加1人。</w:t>
      </w:r>
    </w:p>
    <w:p w14:paraId="6CA81F4F">
      <w:pPr>
        <w:spacing w:line="360" w:lineRule="auto"/>
        <w:rPr>
          <w:rFonts w:ascii="宋体" w:hAnsi="宋体" w:eastAsia="宋体" w:cs="黑体"/>
          <w:b/>
          <w:bCs/>
          <w:sz w:val="24"/>
        </w:rPr>
      </w:pPr>
      <w:r>
        <w:rPr>
          <w:rFonts w:hint="eastAsia" w:ascii="宋体" w:hAnsi="宋体" w:eastAsia="宋体" w:cs="黑体"/>
          <w:b/>
          <w:bCs/>
          <w:sz w:val="24"/>
        </w:rPr>
        <w:t>四、服务要求</w:t>
      </w:r>
    </w:p>
    <w:p w14:paraId="0C269240">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（一）安保服务要求</w:t>
      </w:r>
    </w:p>
    <w:p w14:paraId="114DEA67">
      <w:pPr>
        <w:snapToGrid w:val="0"/>
        <w:spacing w:line="360" w:lineRule="auto"/>
        <w:ind w:firstLine="480" w:firstLineChars="200"/>
        <w:rPr>
          <w:rFonts w:hint="eastAsia" w:ascii="宋体" w:hAnsi="宋体" w:eastAsia="宋体" w:cs="仿宋"/>
          <w:color w:val="000000"/>
          <w:sz w:val="24"/>
          <w:lang w:eastAsia="zh-CN"/>
        </w:rPr>
      </w:pPr>
      <w:r>
        <w:rPr>
          <w:rFonts w:hint="eastAsia" w:ascii="宋体" w:hAnsi="宋体" w:eastAsia="宋体" w:cs="仿宋"/>
          <w:color w:val="000000"/>
          <w:sz w:val="24"/>
        </w:rPr>
        <w:t>1、负责门卫、值守、巡逻、巡查、防火、防盗、防破坏、防事故、防恐怖及楼内设施设备的安全，实行</w:t>
      </w:r>
      <w:r>
        <w:rPr>
          <w:rFonts w:hint="eastAsia" w:ascii="宋体" w:hAnsi="宋体" w:eastAsia="宋体" w:cs="仿宋"/>
          <w:color w:val="000000"/>
          <w:sz w:val="24"/>
          <w:lang w:eastAsia="zh-CN"/>
        </w:rPr>
        <w:t>全年</w:t>
      </w:r>
      <w:r>
        <w:rPr>
          <w:rFonts w:hint="eastAsia" w:ascii="宋体" w:hAnsi="宋体" w:eastAsia="宋体" w:cs="仿宋"/>
          <w:color w:val="000000"/>
          <w:sz w:val="24"/>
        </w:rPr>
        <w:t>24小时工作制</w:t>
      </w:r>
      <w:r>
        <w:rPr>
          <w:rFonts w:hint="eastAsia" w:ascii="宋体" w:hAnsi="宋体" w:eastAsia="宋体" w:cs="仿宋"/>
          <w:color w:val="000000"/>
          <w:sz w:val="24"/>
          <w:lang w:eastAsia="zh-CN"/>
        </w:rPr>
        <w:t>。</w:t>
      </w:r>
    </w:p>
    <w:p w14:paraId="2CBF4237">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2、负责盲点、盲区、重点区域部位的防范，保护案发现场，制定各种突发事件应急预案，按照应急预算处置突发事件。</w:t>
      </w:r>
    </w:p>
    <w:p w14:paraId="32F117CF">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3、负责楼内的安保巡逻及秩序维护。</w:t>
      </w:r>
    </w:p>
    <w:p w14:paraId="6DB45239">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4、安保巡逻楼内设施设备，并认真填写各种工作及巡逻记录。</w:t>
      </w:r>
    </w:p>
    <w:p w14:paraId="798D27B5">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5、服从采购人的管理，遵守采购人制定的相关规章制度。</w:t>
      </w:r>
    </w:p>
    <w:p w14:paraId="7711DC30">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6、安保人员应着保安工作服上岗，注意自身形象，在班时间不与闲人聊天、干私活、不得饮酒、不得做与工作无关的事情。</w:t>
      </w:r>
    </w:p>
    <w:p w14:paraId="27C0A2A3">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7、遇重要接待或重大活动提前安排部署安保力量，应急保障措施得力，大型现场活动安保标准需按照《大型群众性活动安全管理条例》执行，保障顺利完成工作。</w:t>
      </w:r>
    </w:p>
    <w:p w14:paraId="38C4CD30">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（二）对供应商的要求</w:t>
      </w:r>
    </w:p>
    <w:p w14:paraId="54ADF6DB">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1、对所有工作人员进行保密意识工作培训，不得谈论有关服务场所相关事项。</w:t>
      </w:r>
    </w:p>
    <w:p w14:paraId="3AAB51AD">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2、供应商派出保安员的岗位设置和管理工作符合相关规定、依法合规。安保人员名单需报采购人备案，不得随意变更人数，如遇个人原因离职或工作不力导致的调岗需及时补充完毕并报采购人备案，确保办公区的正常运行和安全。</w:t>
      </w:r>
    </w:p>
    <w:p w14:paraId="2377C1F0">
      <w:pPr>
        <w:snapToGrid w:val="0"/>
        <w:spacing w:line="360" w:lineRule="auto"/>
        <w:ind w:firstLine="480" w:firstLineChars="200"/>
        <w:rPr>
          <w:rFonts w:hint="eastAsia" w:eastAsia="宋体"/>
          <w:lang w:val="en-US" w:eastAsia="zh-CN"/>
        </w:rPr>
      </w:pPr>
      <w:r>
        <w:rPr>
          <w:rFonts w:hint="eastAsia" w:ascii="宋体" w:hAnsi="宋体" w:eastAsia="宋体" w:cs="仿宋"/>
          <w:color w:val="000000"/>
          <w:sz w:val="24"/>
        </w:rPr>
        <w:t>3、在服务期内，供应商如有违反采购人制定的规章制度的行为，采购人可以对供应商进行相应的处理。供应商服务经多次协商整改仍不达标的，采购人可提前解除合同，由此造成的损失，供应商自行承担。</w:t>
      </w:r>
    </w:p>
    <w:p w14:paraId="1B813E47">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4</w:t>
      </w:r>
      <w:r>
        <w:rPr>
          <w:rFonts w:hint="eastAsia" w:ascii="宋体" w:hAnsi="宋体" w:eastAsia="宋体" w:cs="仿宋"/>
          <w:color w:val="000000"/>
          <w:sz w:val="24"/>
        </w:rPr>
        <w:t>、供应商须为</w:t>
      </w:r>
      <w:r>
        <w:rPr>
          <w:rFonts w:hint="eastAsia" w:ascii="宋体" w:hAnsi="宋体" w:cs="仿宋"/>
          <w:color w:val="000000"/>
          <w:sz w:val="24"/>
          <w:lang w:eastAsia="zh-CN"/>
        </w:rPr>
        <w:t>本项目</w:t>
      </w:r>
      <w:r>
        <w:rPr>
          <w:rFonts w:hint="eastAsia" w:ascii="宋体" w:hAnsi="宋体" w:eastAsia="宋体" w:cs="仿宋"/>
          <w:color w:val="000000"/>
          <w:sz w:val="24"/>
        </w:rPr>
        <w:t>聘用保安购买一份不少于50万意外保险。</w:t>
      </w:r>
    </w:p>
    <w:p w14:paraId="5128BFA7">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（三）对安保人员的要求</w:t>
      </w:r>
    </w:p>
    <w:p w14:paraId="48F09A84">
      <w:pPr>
        <w:pStyle w:val="16"/>
        <w:spacing w:line="360" w:lineRule="auto"/>
        <w:ind w:firstLine="480" w:firstLineChars="200"/>
        <w:rPr>
          <w:rFonts w:ascii="宋体" w:hAnsi="宋体" w:eastAsia="宋体" w:cs="仿宋"/>
          <w:color w:val="000000"/>
          <w:sz w:val="24"/>
          <w:szCs w:val="24"/>
        </w:rPr>
      </w:pPr>
      <w:r>
        <w:rPr>
          <w:rFonts w:hint="eastAsia" w:ascii="宋体" w:hAnsi="宋体" w:cs="仿宋"/>
          <w:color w:val="000000"/>
          <w:sz w:val="24"/>
          <w:szCs w:val="24"/>
          <w:lang w:val="en-US" w:eastAsia="zh-CN"/>
        </w:rPr>
        <w:t>1</w:t>
      </w:r>
      <w:r>
        <w:rPr>
          <w:rFonts w:hint="eastAsia" w:ascii="宋体" w:hAnsi="宋体" w:eastAsia="宋体" w:cs="仿宋"/>
          <w:color w:val="000000"/>
          <w:sz w:val="24"/>
          <w:szCs w:val="24"/>
          <w:lang w:val="en-US" w:eastAsia="zh-CN"/>
        </w:rPr>
        <w:t>、</w:t>
      </w:r>
      <w:r>
        <w:rPr>
          <w:rFonts w:hint="eastAsia" w:ascii="宋体" w:hAnsi="宋体" w:eastAsia="宋体" w:cs="仿宋"/>
          <w:color w:val="000000"/>
          <w:sz w:val="24"/>
          <w:szCs w:val="24"/>
        </w:rPr>
        <w:t>岗位要求年龄男士在18-60岁之间，女士在18-55岁之间，具有初中及以上学历，有一定的语言和文字表达能力，五官端正，身体健康，无纹身，须符合正常履职的身体条件。</w:t>
      </w:r>
    </w:p>
    <w:p w14:paraId="5ED7C1E9">
      <w:pPr>
        <w:pStyle w:val="16"/>
        <w:spacing w:line="360" w:lineRule="auto"/>
        <w:ind w:firstLine="480" w:firstLineChars="200"/>
        <w:rPr>
          <w:rFonts w:ascii="宋体" w:hAnsi="宋体" w:eastAsia="宋体" w:cs="仿宋"/>
          <w:color w:val="000000"/>
          <w:sz w:val="24"/>
          <w:szCs w:val="24"/>
        </w:rPr>
      </w:pPr>
      <w:r>
        <w:rPr>
          <w:rFonts w:hint="eastAsia" w:ascii="宋体" w:hAnsi="宋体" w:cs="仿宋"/>
          <w:color w:val="000000"/>
          <w:sz w:val="24"/>
          <w:szCs w:val="24"/>
          <w:lang w:val="en-US" w:eastAsia="zh-CN"/>
        </w:rPr>
        <w:t>2</w:t>
      </w:r>
      <w:r>
        <w:rPr>
          <w:rFonts w:hint="eastAsia" w:ascii="宋体" w:hAnsi="宋体" w:eastAsia="宋体" w:cs="仿宋"/>
          <w:color w:val="000000"/>
          <w:sz w:val="24"/>
          <w:szCs w:val="24"/>
          <w:lang w:val="en-US" w:eastAsia="zh-CN"/>
        </w:rPr>
        <w:t>、</w:t>
      </w:r>
      <w:r>
        <w:rPr>
          <w:rFonts w:hint="eastAsia" w:ascii="宋体" w:hAnsi="宋体" w:eastAsia="宋体" w:cs="仿宋"/>
          <w:color w:val="000000"/>
          <w:sz w:val="24"/>
          <w:szCs w:val="24"/>
        </w:rPr>
        <w:t>上岗人员必须有经公安机关审查合格并取得保安员证。</w:t>
      </w:r>
    </w:p>
    <w:p w14:paraId="596C6DE5">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3</w:t>
      </w:r>
      <w:r>
        <w:rPr>
          <w:rFonts w:hint="eastAsia" w:ascii="宋体" w:hAnsi="宋体" w:eastAsia="宋体" w:cs="仿宋"/>
          <w:color w:val="000000"/>
          <w:sz w:val="24"/>
          <w:lang w:val="en-US" w:eastAsia="zh-CN"/>
        </w:rPr>
        <w:t>、</w:t>
      </w:r>
      <w:r>
        <w:rPr>
          <w:rFonts w:hint="eastAsia" w:ascii="宋体" w:hAnsi="宋体" w:eastAsia="宋体" w:cs="仿宋"/>
          <w:color w:val="000000"/>
          <w:sz w:val="24"/>
        </w:rPr>
        <w:t>保安人员当班期间必须着统一安保制服，上岗期间制服应干净整洁，并配有相应的对讲机通讯设备、执勤防暴器具等。工具、服装配备费用由供应商自行负责。</w:t>
      </w:r>
    </w:p>
    <w:p w14:paraId="366C4D6F">
      <w:pPr>
        <w:pStyle w:val="16"/>
        <w:spacing w:line="360" w:lineRule="auto"/>
        <w:ind w:firstLine="480" w:firstLineChars="200"/>
        <w:rPr>
          <w:rFonts w:hint="eastAsia" w:ascii="宋体" w:hAnsi="宋体" w:eastAsia="宋体" w:cs="仿宋"/>
          <w:color w:val="000000"/>
          <w:sz w:val="24"/>
        </w:rPr>
      </w:pPr>
    </w:p>
    <w:p w14:paraId="39193855">
      <w:pPr>
        <w:pStyle w:val="16"/>
        <w:spacing w:line="360" w:lineRule="auto"/>
        <w:ind w:firstLine="480" w:firstLineChars="200"/>
        <w:rPr>
          <w:rFonts w:hint="eastAsia" w:ascii="宋体" w:hAnsi="宋体" w:eastAsia="宋体" w:cs="仿宋"/>
          <w:color w:val="000000"/>
          <w:sz w:val="24"/>
        </w:rPr>
      </w:pPr>
    </w:p>
    <w:p w14:paraId="77530C42">
      <w:pPr>
        <w:pStyle w:val="16"/>
        <w:spacing w:line="360" w:lineRule="auto"/>
        <w:ind w:firstLine="480" w:firstLineChars="200"/>
        <w:rPr>
          <w:rFonts w:hint="eastAsia" w:ascii="宋体" w:hAnsi="宋体" w:eastAsia="宋体" w:cs="仿宋"/>
          <w:color w:val="000000"/>
          <w:sz w:val="24"/>
        </w:rPr>
      </w:pPr>
      <w:r>
        <w:rPr>
          <w:rFonts w:hint="eastAsia" w:ascii="宋体" w:hAnsi="宋体" w:cs="仿宋"/>
          <w:color w:val="000000"/>
          <w:sz w:val="24"/>
          <w:lang w:val="en-US" w:eastAsia="zh-CN"/>
        </w:rPr>
        <w:t>4</w:t>
      </w:r>
      <w:r>
        <w:rPr>
          <w:rFonts w:hint="eastAsia" w:ascii="宋体" w:hAnsi="宋体" w:eastAsia="宋体" w:cs="仿宋"/>
          <w:color w:val="000000"/>
          <w:sz w:val="24"/>
        </w:rPr>
        <w:t>、</w:t>
      </w:r>
      <w:r>
        <w:rPr>
          <w:rFonts w:hint="eastAsia" w:ascii="宋体" w:hAnsi="宋体" w:eastAsia="宋体" w:cs="仿宋"/>
          <w:color w:val="000000"/>
          <w:sz w:val="24"/>
          <w:szCs w:val="24"/>
        </w:rPr>
        <w:t>参加过安保岗前培训或其他法律培训，有较好的安保协警勤务能力；能够熟练操作各类型安检设备和简单的消防设备；有一定的处置突发事件应急应变能力及反恐防爆能力。</w:t>
      </w:r>
    </w:p>
    <w:p w14:paraId="6C536546">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5、</w:t>
      </w:r>
      <w:r>
        <w:rPr>
          <w:rFonts w:hint="eastAsia" w:ascii="宋体" w:hAnsi="宋体" w:eastAsia="宋体" w:cs="仿宋"/>
          <w:color w:val="000000"/>
          <w:sz w:val="24"/>
        </w:rPr>
        <w:t>所有人员要有强烈的责任心，对工作认真负责，能坚持原则，秉公办事、大胆工作，能有效处理突发事件。当班队员，应精神饱满，不留胡须、长发，着装规范，服装整洁，礼貌用语，按时上岗，不脱岗，严禁小商小贩、推销人员、发传单人员等进入管辖区。</w:t>
      </w:r>
    </w:p>
    <w:p w14:paraId="454B5991">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6</w:t>
      </w:r>
      <w:r>
        <w:rPr>
          <w:rFonts w:hint="eastAsia" w:ascii="宋体" w:hAnsi="宋体" w:eastAsia="宋体" w:cs="仿宋"/>
          <w:color w:val="000000"/>
          <w:sz w:val="24"/>
        </w:rPr>
        <w:t>、保安员采用定岗和流动巡逻相结合的形式，实行24小时全天侯值班制，岗位中使用的各种设施必须安全使用，安全操作，严禁上岗人员喝酒，看书报，玩手机，干与工作无关的事。</w:t>
      </w:r>
    </w:p>
    <w:p w14:paraId="46CD1D58">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7</w:t>
      </w:r>
      <w:r>
        <w:rPr>
          <w:rFonts w:hint="eastAsia" w:ascii="宋体" w:hAnsi="宋体" w:eastAsia="宋体" w:cs="仿宋"/>
          <w:color w:val="000000"/>
          <w:sz w:val="24"/>
        </w:rPr>
        <w:t>、根据岗位要求，不定时巡视，特别是在值夜班和节假日期间，切实做好“三防”工作，即防火、防盗、防破坏，密切注意防范区、停车场、办公楼的动向，要有重点的加强巡逻检查。巡逻时发现问题或可疑情况必须正确判断，果断处理，并立即上报，做好交接班工作。</w:t>
      </w:r>
    </w:p>
    <w:p w14:paraId="28C9B527">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8</w:t>
      </w:r>
      <w:r>
        <w:rPr>
          <w:rFonts w:hint="eastAsia" w:ascii="宋体" w:hAnsi="宋体" w:eastAsia="宋体" w:cs="仿宋"/>
          <w:color w:val="000000"/>
          <w:sz w:val="24"/>
        </w:rPr>
        <w:t>、保障大院和停车场进出车辆的道路通畅，依次有序的指挥车辆停放，维护院区和停车场的交通秩序和安全，自行车按规定停放在指定地点。（自行车棚）</w:t>
      </w:r>
    </w:p>
    <w:p w14:paraId="59B6F422">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9</w:t>
      </w:r>
      <w:r>
        <w:rPr>
          <w:rFonts w:hint="eastAsia" w:ascii="宋体" w:hAnsi="宋体" w:eastAsia="宋体" w:cs="仿宋"/>
          <w:color w:val="000000"/>
          <w:sz w:val="24"/>
        </w:rPr>
        <w:t>、在上下班和开大会高峰时段的入口保安队员，必须高度重度、注意维护，指挥、疏导车辆慢行，依次指挥车辆上停车场和进入院区。</w:t>
      </w:r>
    </w:p>
    <w:p w14:paraId="64AB484E">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10</w:t>
      </w:r>
      <w:r>
        <w:rPr>
          <w:rFonts w:hint="eastAsia" w:ascii="宋体" w:hAnsi="宋体" w:eastAsia="宋体" w:cs="仿宋"/>
          <w:color w:val="000000"/>
          <w:sz w:val="24"/>
        </w:rPr>
        <w:t>、做好办公楼大厅外来办事人员的登记，核实身份、检查证件、做好疏导，大厅内不得大声喧哗，禁止各类流动人员进入办公楼，热情接待来政府办事人员，做到有问有答、周到服务。</w:t>
      </w:r>
    </w:p>
    <w:p w14:paraId="6F5B7AB5">
      <w:pPr>
        <w:snapToGrid w:val="0"/>
        <w:spacing w:line="360" w:lineRule="auto"/>
        <w:ind w:firstLine="480" w:firstLineChars="200"/>
        <w:rPr>
          <w:rFonts w:ascii="宋体" w:hAnsi="宋体" w:eastAsia="宋体" w:cs="仿宋"/>
          <w:color w:val="000000"/>
          <w:sz w:val="24"/>
        </w:rPr>
      </w:pPr>
      <w:r>
        <w:rPr>
          <w:rFonts w:hint="eastAsia" w:ascii="宋体" w:hAnsi="宋体" w:cs="仿宋"/>
          <w:color w:val="000000"/>
          <w:sz w:val="24"/>
          <w:lang w:val="en-US" w:eastAsia="zh-CN"/>
        </w:rPr>
        <w:t>11</w:t>
      </w:r>
      <w:r>
        <w:rPr>
          <w:rFonts w:hint="eastAsia" w:ascii="宋体" w:hAnsi="宋体" w:eastAsia="宋体" w:cs="仿宋"/>
          <w:color w:val="000000"/>
          <w:sz w:val="24"/>
        </w:rPr>
        <w:t>、接待来访人员时，热情服务、文明用语，问清来访人员的情况及来访事由，及时通知信访部门接待。</w:t>
      </w:r>
    </w:p>
    <w:p w14:paraId="1CBDDA14">
      <w:pPr>
        <w:snapToGrid w:val="0"/>
        <w:spacing w:line="360" w:lineRule="auto"/>
        <w:ind w:firstLine="480" w:firstLineChars="200"/>
      </w:pPr>
      <w:r>
        <w:rPr>
          <w:rFonts w:hint="eastAsia" w:ascii="宋体" w:hAnsi="宋体" w:cs="仿宋"/>
          <w:color w:val="000000"/>
          <w:sz w:val="24"/>
          <w:lang w:val="en-US" w:eastAsia="zh-CN"/>
        </w:rPr>
        <w:t>12</w:t>
      </w:r>
      <w:r>
        <w:rPr>
          <w:rFonts w:hint="eastAsia" w:ascii="宋体" w:hAnsi="宋体" w:eastAsia="宋体" w:cs="仿宋"/>
          <w:color w:val="000000"/>
          <w:sz w:val="24"/>
        </w:rPr>
        <w:t>、值班过程中，要有敏锐的洞察力，警惕各种可疑情况，预防案件及事故发生，力争做到万无一失。严格保密制度，严禁向外人泄露采购人内部的机密。</w:t>
      </w:r>
    </w:p>
    <w:p w14:paraId="07C61D37">
      <w:pPr>
        <w:spacing w:line="360" w:lineRule="auto"/>
        <w:rPr>
          <w:rFonts w:ascii="宋体" w:hAnsi="宋体" w:eastAsia="宋体" w:cs="黑体"/>
          <w:b/>
          <w:bCs/>
          <w:sz w:val="24"/>
        </w:rPr>
      </w:pPr>
      <w:r>
        <w:rPr>
          <w:rFonts w:hint="eastAsia" w:ascii="宋体" w:hAnsi="宋体" w:eastAsia="宋体" w:cs="黑体"/>
          <w:b/>
          <w:bCs/>
          <w:sz w:val="24"/>
        </w:rPr>
        <w:t>五、验收方式</w:t>
      </w:r>
    </w:p>
    <w:p w14:paraId="563010BB">
      <w:pPr>
        <w:snapToGrid w:val="0"/>
        <w:spacing w:line="360" w:lineRule="auto"/>
        <w:ind w:firstLine="480" w:firstLineChars="200"/>
        <w:rPr>
          <w:rFonts w:ascii="宋体" w:hAnsi="宋体" w:eastAsia="宋体" w:cs="仿宋"/>
          <w:color w:val="000000"/>
          <w:sz w:val="24"/>
        </w:rPr>
      </w:pPr>
      <w:r>
        <w:rPr>
          <w:rFonts w:hint="eastAsia" w:ascii="宋体" w:hAnsi="宋体" w:eastAsia="宋体" w:cs="仿宋"/>
          <w:color w:val="000000"/>
          <w:sz w:val="24"/>
        </w:rPr>
        <w:t>采购人根据采购需求的范围、内容、标准和投标文件响应的内容制定相应的考核方案，对供应商每月进行考核验收。</w:t>
      </w:r>
    </w:p>
    <w:p w14:paraId="1544D7B5">
      <w:pPr>
        <w:spacing w:line="360" w:lineRule="auto"/>
        <w:rPr>
          <w:rFonts w:ascii="宋体" w:hAnsi="宋体" w:eastAsia="宋体" w:cs="仿宋"/>
          <w:b/>
          <w:bCs/>
          <w:sz w:val="24"/>
        </w:rPr>
      </w:pPr>
      <w:r>
        <w:rPr>
          <w:rFonts w:hint="eastAsia" w:ascii="宋体" w:hAnsi="宋体" w:eastAsia="宋体" w:cs="黑体"/>
          <w:b/>
          <w:bCs/>
          <w:sz w:val="24"/>
        </w:rPr>
        <w:t xml:space="preserve">六、落实政府采购政策性要求 </w:t>
      </w:r>
      <w:r>
        <w:rPr>
          <w:rFonts w:hint="eastAsia" w:ascii="宋体" w:hAnsi="宋体" w:eastAsia="宋体" w:cs="仿宋"/>
          <w:b/>
          <w:bCs/>
          <w:sz w:val="24"/>
        </w:rPr>
        <w:t xml:space="preserve"> </w:t>
      </w:r>
    </w:p>
    <w:tbl>
      <w:tblPr>
        <w:tblStyle w:val="25"/>
        <w:tblW w:w="8799" w:type="dxa"/>
        <w:tblInd w:w="187"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897"/>
        <w:gridCol w:w="2648"/>
        <w:gridCol w:w="5254"/>
      </w:tblGrid>
      <w:tr w14:paraId="53BF04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761" w:hRule="atLeast"/>
          <w:tblHeader/>
        </w:trPr>
        <w:tc>
          <w:tcPr>
            <w:tcW w:w="897" w:type="dxa"/>
            <w:shd w:val="clear" w:color="auto" w:fill="DAEEF3"/>
            <w:noWrap/>
            <w:vAlign w:val="center"/>
          </w:tcPr>
          <w:p w14:paraId="5E44C779">
            <w:pPr>
              <w:spacing w:line="360" w:lineRule="auto"/>
              <w:jc w:val="center"/>
              <w:rPr>
                <w:rFonts w:ascii="宋体" w:hAnsi="宋体" w:eastAsia="宋体" w:cs="仿宋"/>
                <w:bCs/>
                <w:sz w:val="24"/>
              </w:rPr>
            </w:pPr>
            <w:r>
              <w:rPr>
                <w:rFonts w:hint="eastAsia" w:ascii="宋体" w:hAnsi="宋体" w:eastAsia="宋体" w:cs="仿宋"/>
                <w:bCs/>
                <w:sz w:val="24"/>
              </w:rPr>
              <w:t>序号</w:t>
            </w:r>
          </w:p>
        </w:tc>
        <w:tc>
          <w:tcPr>
            <w:tcW w:w="2648" w:type="dxa"/>
            <w:shd w:val="clear" w:color="auto" w:fill="DAEEF3"/>
            <w:noWrap/>
            <w:vAlign w:val="center"/>
          </w:tcPr>
          <w:p w14:paraId="5E5FF4DD">
            <w:pPr>
              <w:spacing w:line="360" w:lineRule="auto"/>
              <w:jc w:val="center"/>
              <w:rPr>
                <w:rFonts w:ascii="宋体" w:hAnsi="宋体" w:eastAsia="宋体" w:cs="仿宋"/>
                <w:bCs/>
                <w:sz w:val="24"/>
              </w:rPr>
            </w:pPr>
            <w:r>
              <w:rPr>
                <w:rFonts w:hint="eastAsia" w:ascii="宋体" w:hAnsi="宋体" w:eastAsia="宋体" w:cs="仿宋"/>
                <w:bCs/>
                <w:sz w:val="24"/>
              </w:rPr>
              <w:t>内容</w:t>
            </w:r>
          </w:p>
        </w:tc>
        <w:tc>
          <w:tcPr>
            <w:tcW w:w="5254" w:type="dxa"/>
            <w:shd w:val="clear" w:color="auto" w:fill="DAEEF3"/>
            <w:noWrap/>
            <w:vAlign w:val="center"/>
          </w:tcPr>
          <w:p w14:paraId="07B280E2">
            <w:pPr>
              <w:spacing w:line="360" w:lineRule="auto"/>
              <w:jc w:val="center"/>
              <w:rPr>
                <w:rFonts w:ascii="宋体" w:hAnsi="宋体" w:eastAsia="宋体" w:cs="仿宋"/>
                <w:bCs/>
                <w:sz w:val="24"/>
              </w:rPr>
            </w:pPr>
            <w:r>
              <w:rPr>
                <w:rFonts w:hint="eastAsia" w:ascii="宋体" w:hAnsi="宋体" w:eastAsia="宋体" w:cs="仿宋"/>
                <w:bCs/>
                <w:sz w:val="24"/>
              </w:rPr>
              <w:t>说明或要求</w:t>
            </w:r>
          </w:p>
        </w:tc>
      </w:tr>
      <w:tr w14:paraId="3080E35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2194" w:hRule="atLeast"/>
        </w:trPr>
        <w:tc>
          <w:tcPr>
            <w:tcW w:w="897" w:type="dxa"/>
            <w:noWrap/>
            <w:vAlign w:val="center"/>
          </w:tcPr>
          <w:p w14:paraId="4F71143B">
            <w:pPr>
              <w:spacing w:line="360" w:lineRule="auto"/>
              <w:jc w:val="center"/>
              <w:rPr>
                <w:rFonts w:ascii="宋体" w:hAnsi="宋体" w:eastAsia="宋体" w:cs="仿宋"/>
                <w:bCs/>
                <w:sz w:val="24"/>
              </w:rPr>
            </w:pPr>
            <w:r>
              <w:rPr>
                <w:rFonts w:hint="eastAsia" w:ascii="宋体" w:hAnsi="宋体" w:eastAsia="宋体" w:cs="仿宋"/>
                <w:bCs/>
                <w:sz w:val="24"/>
              </w:rPr>
              <w:t>1</w:t>
            </w:r>
          </w:p>
        </w:tc>
        <w:tc>
          <w:tcPr>
            <w:tcW w:w="2648" w:type="dxa"/>
            <w:noWrap/>
            <w:vAlign w:val="center"/>
          </w:tcPr>
          <w:p w14:paraId="6CC227EE">
            <w:pPr>
              <w:spacing w:line="360" w:lineRule="auto"/>
              <w:jc w:val="center"/>
              <w:rPr>
                <w:rFonts w:ascii="宋体" w:hAnsi="宋体" w:eastAsia="宋体" w:cs="仿宋"/>
                <w:bCs/>
                <w:sz w:val="24"/>
              </w:rPr>
            </w:pPr>
            <w:r>
              <w:rPr>
                <w:rFonts w:hint="eastAsia" w:ascii="宋体" w:hAnsi="宋体" w:eastAsia="宋体" w:cs="仿宋"/>
                <w:bCs/>
                <w:sz w:val="24"/>
              </w:rPr>
              <w:t>是否专门面向</w:t>
            </w:r>
          </w:p>
          <w:p w14:paraId="46DB8299">
            <w:pPr>
              <w:spacing w:line="360" w:lineRule="auto"/>
              <w:jc w:val="center"/>
              <w:rPr>
                <w:rFonts w:ascii="宋体" w:hAnsi="宋体" w:eastAsia="宋体" w:cs="仿宋"/>
                <w:bCs/>
                <w:sz w:val="24"/>
              </w:rPr>
            </w:pPr>
            <w:r>
              <w:rPr>
                <w:rFonts w:hint="eastAsia" w:ascii="宋体" w:hAnsi="宋体" w:eastAsia="宋体" w:cs="仿宋"/>
                <w:bCs/>
                <w:sz w:val="24"/>
              </w:rPr>
              <w:t>中小企业采购</w:t>
            </w:r>
          </w:p>
        </w:tc>
        <w:tc>
          <w:tcPr>
            <w:tcW w:w="5254" w:type="dxa"/>
            <w:noWrap/>
            <w:vAlign w:val="center"/>
          </w:tcPr>
          <w:p w14:paraId="2799F7C8">
            <w:pPr>
              <w:spacing w:line="360" w:lineRule="auto"/>
              <w:jc w:val="center"/>
              <w:rPr>
                <w:rFonts w:ascii="宋体" w:hAnsi="宋体" w:eastAsia="宋体" w:cs="仿宋"/>
                <w:bCs/>
                <w:sz w:val="24"/>
              </w:rPr>
            </w:pPr>
            <w:r>
              <w:rPr>
                <w:rFonts w:hint="eastAsia" w:ascii="宋体" w:hAnsi="宋体" w:eastAsia="宋体" w:cs="仿宋"/>
                <w:bCs/>
                <w:sz w:val="24"/>
              </w:rPr>
              <w:t>专门面向中小微企业</w:t>
            </w:r>
          </w:p>
        </w:tc>
      </w:tr>
    </w:tbl>
    <w:p w14:paraId="7BE78979">
      <w:pPr>
        <w:spacing w:line="360" w:lineRule="auto"/>
        <w:rPr>
          <w:rFonts w:ascii="宋体" w:hAnsi="宋体" w:eastAsia="宋体" w:cs="黑体"/>
          <w:b/>
          <w:bCs/>
          <w:sz w:val="24"/>
        </w:rPr>
      </w:pPr>
      <w:r>
        <w:rPr>
          <w:rFonts w:hint="eastAsia" w:ascii="宋体" w:hAnsi="宋体" w:eastAsia="宋体" w:cs="黑体"/>
          <w:b/>
          <w:bCs/>
          <w:sz w:val="24"/>
        </w:rPr>
        <w:t>七、本项目采用综合评分法，综合评分细则如下：</w:t>
      </w:r>
    </w:p>
    <w:tbl>
      <w:tblPr>
        <w:tblStyle w:val="25"/>
        <w:tblW w:w="892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16"/>
        <w:gridCol w:w="5827"/>
        <w:gridCol w:w="920"/>
        <w:gridCol w:w="630"/>
      </w:tblGrid>
      <w:tr w14:paraId="500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29" w:type="dxa"/>
            <w:noWrap w:val="0"/>
            <w:vAlign w:val="center"/>
          </w:tcPr>
          <w:p w14:paraId="2E97D792">
            <w:pPr>
              <w:jc w:val="center"/>
              <w:rPr>
                <w:rFonts w:ascii="宋体" w:hAnsi="宋体" w:eastAsia="宋体" w:cs="仿宋"/>
                <w:kern w:val="0"/>
                <w:sz w:val="24"/>
              </w:rPr>
            </w:pPr>
            <w:r>
              <w:rPr>
                <w:rFonts w:hint="eastAsia" w:ascii="宋体" w:hAnsi="宋体" w:eastAsia="宋体" w:cs="仿宋"/>
                <w:kern w:val="0"/>
                <w:sz w:val="24"/>
              </w:rPr>
              <w:t>序号</w:t>
            </w:r>
          </w:p>
        </w:tc>
        <w:tc>
          <w:tcPr>
            <w:tcW w:w="816" w:type="dxa"/>
            <w:noWrap w:val="0"/>
            <w:vAlign w:val="center"/>
          </w:tcPr>
          <w:p w14:paraId="7FF16B70">
            <w:pPr>
              <w:jc w:val="center"/>
              <w:rPr>
                <w:rFonts w:ascii="宋体" w:hAnsi="宋体" w:eastAsia="宋体" w:cs="仿宋"/>
                <w:kern w:val="0"/>
                <w:sz w:val="24"/>
              </w:rPr>
            </w:pPr>
            <w:r>
              <w:rPr>
                <w:rFonts w:hint="eastAsia" w:ascii="宋体" w:hAnsi="宋体" w:eastAsia="宋体" w:cs="仿宋"/>
                <w:kern w:val="0"/>
                <w:sz w:val="24"/>
              </w:rPr>
              <w:t>评分类型</w:t>
            </w:r>
          </w:p>
        </w:tc>
        <w:tc>
          <w:tcPr>
            <w:tcW w:w="5827" w:type="dxa"/>
            <w:noWrap w:val="0"/>
            <w:vAlign w:val="center"/>
          </w:tcPr>
          <w:p w14:paraId="7F898B02">
            <w:pPr>
              <w:jc w:val="center"/>
              <w:rPr>
                <w:rFonts w:ascii="宋体" w:hAnsi="宋体" w:eastAsia="宋体" w:cs="仿宋"/>
                <w:kern w:val="0"/>
                <w:sz w:val="24"/>
              </w:rPr>
            </w:pPr>
            <w:r>
              <w:rPr>
                <w:rFonts w:hint="eastAsia" w:ascii="宋体" w:hAnsi="宋体" w:eastAsia="宋体" w:cs="仿宋"/>
                <w:kern w:val="0"/>
                <w:sz w:val="24"/>
              </w:rPr>
              <w:t>评分标准</w:t>
            </w:r>
          </w:p>
        </w:tc>
        <w:tc>
          <w:tcPr>
            <w:tcW w:w="920" w:type="dxa"/>
            <w:noWrap w:val="0"/>
            <w:vAlign w:val="center"/>
          </w:tcPr>
          <w:p w14:paraId="2B35EB81">
            <w:pPr>
              <w:jc w:val="center"/>
              <w:rPr>
                <w:rFonts w:ascii="宋体" w:hAnsi="宋体" w:eastAsia="宋体" w:cs="仿宋"/>
                <w:kern w:val="0"/>
                <w:sz w:val="24"/>
              </w:rPr>
            </w:pPr>
            <w:r>
              <w:rPr>
                <w:rFonts w:hint="eastAsia" w:ascii="宋体" w:hAnsi="宋体" w:eastAsia="宋体" w:cs="仿宋"/>
                <w:kern w:val="0"/>
                <w:sz w:val="24"/>
              </w:rPr>
              <w:t>分值</w:t>
            </w:r>
          </w:p>
        </w:tc>
        <w:tc>
          <w:tcPr>
            <w:tcW w:w="630" w:type="dxa"/>
            <w:noWrap w:val="0"/>
            <w:vAlign w:val="center"/>
          </w:tcPr>
          <w:p w14:paraId="3D3A264F">
            <w:pPr>
              <w:jc w:val="center"/>
              <w:rPr>
                <w:rFonts w:ascii="宋体" w:hAnsi="宋体" w:eastAsia="宋体" w:cs="仿宋"/>
                <w:kern w:val="0"/>
                <w:sz w:val="24"/>
              </w:rPr>
            </w:pPr>
            <w:r>
              <w:rPr>
                <w:rFonts w:hint="eastAsia" w:ascii="宋体" w:hAnsi="宋体" w:eastAsia="宋体" w:cs="仿宋"/>
                <w:kern w:val="0"/>
                <w:sz w:val="24"/>
              </w:rPr>
              <w:t>备注</w:t>
            </w:r>
          </w:p>
        </w:tc>
      </w:tr>
      <w:tr w14:paraId="3D06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noWrap w:val="0"/>
            <w:vAlign w:val="center"/>
          </w:tcPr>
          <w:p w14:paraId="048919E3">
            <w:pPr>
              <w:jc w:val="center"/>
              <w:rPr>
                <w:rFonts w:ascii="宋体" w:hAnsi="宋体" w:eastAsia="宋体" w:cs="仿宋"/>
                <w:kern w:val="0"/>
                <w:sz w:val="24"/>
              </w:rPr>
            </w:pPr>
            <w:r>
              <w:rPr>
                <w:rFonts w:hint="eastAsia" w:ascii="宋体" w:hAnsi="宋体" w:eastAsia="宋体" w:cs="仿宋"/>
                <w:kern w:val="0"/>
                <w:sz w:val="24"/>
              </w:rPr>
              <w:t>1</w:t>
            </w:r>
          </w:p>
        </w:tc>
        <w:tc>
          <w:tcPr>
            <w:tcW w:w="816" w:type="dxa"/>
            <w:noWrap w:val="0"/>
            <w:vAlign w:val="center"/>
          </w:tcPr>
          <w:p w14:paraId="5F7E0056">
            <w:pPr>
              <w:jc w:val="center"/>
              <w:rPr>
                <w:rFonts w:ascii="宋体" w:hAnsi="宋体" w:eastAsia="宋体" w:cs="仿宋"/>
                <w:kern w:val="0"/>
                <w:sz w:val="24"/>
              </w:rPr>
            </w:pPr>
            <w:r>
              <w:rPr>
                <w:rFonts w:hint="eastAsia" w:ascii="宋体" w:hAnsi="宋体" w:eastAsia="宋体" w:cs="仿宋"/>
                <w:kern w:val="0"/>
                <w:sz w:val="24"/>
              </w:rPr>
              <w:t>报价</w:t>
            </w:r>
          </w:p>
        </w:tc>
        <w:tc>
          <w:tcPr>
            <w:tcW w:w="5827" w:type="dxa"/>
            <w:noWrap w:val="0"/>
            <w:vAlign w:val="center"/>
          </w:tcPr>
          <w:p w14:paraId="3F553A5A">
            <w:pPr>
              <w:pStyle w:val="9"/>
              <w:ind w:firstLine="480"/>
              <w:rPr>
                <w:rFonts w:ascii="宋体" w:hAnsi="宋体" w:eastAsia="宋体" w:cs="宋体"/>
                <w:sz w:val="24"/>
                <w:szCs w:val="24"/>
              </w:rPr>
            </w:pPr>
            <w:r>
              <w:rPr>
                <w:rFonts w:hint="eastAsia" w:ascii="宋体" w:hAnsi="宋体" w:eastAsia="宋体" w:cs="宋体"/>
                <w:sz w:val="24"/>
                <w:szCs w:val="24"/>
              </w:rPr>
              <w:t xml:space="preserve">满足磋商文件要求且最终报价最低的供应商的价格为评标基准价，其价格分为满分20分。其他供应商的价格得分统一按照下列公式计算：               </w:t>
            </w:r>
          </w:p>
          <w:p w14:paraId="48E59AEC">
            <w:pPr>
              <w:ind w:firstLine="480" w:firstLineChars="200"/>
              <w:rPr>
                <w:rFonts w:ascii="宋体" w:hAnsi="宋体" w:eastAsia="宋体" w:cs="仿宋"/>
                <w:kern w:val="0"/>
                <w:sz w:val="24"/>
              </w:rPr>
            </w:pPr>
            <w:r>
              <w:rPr>
                <w:rFonts w:hint="eastAsia" w:ascii="宋体" w:hAnsi="宋体" w:eastAsia="宋体" w:cs="宋体"/>
                <w:sz w:val="24"/>
              </w:rPr>
              <w:t>报价得分=（评标基准价/最终报价）×20%×100</w:t>
            </w:r>
          </w:p>
        </w:tc>
        <w:tc>
          <w:tcPr>
            <w:tcW w:w="920" w:type="dxa"/>
            <w:noWrap w:val="0"/>
            <w:vAlign w:val="center"/>
          </w:tcPr>
          <w:p w14:paraId="19D4AD39">
            <w:pPr>
              <w:jc w:val="center"/>
              <w:rPr>
                <w:rFonts w:hint="default" w:ascii="宋体" w:hAnsi="宋体" w:eastAsia="宋体" w:cs="仿宋"/>
                <w:kern w:val="0"/>
                <w:sz w:val="24"/>
                <w:lang w:val="en-US" w:eastAsia="zh-CN"/>
              </w:rPr>
            </w:pPr>
            <w:r>
              <w:rPr>
                <w:rFonts w:hint="eastAsia" w:ascii="宋体" w:hAnsi="宋体" w:cs="仿宋"/>
                <w:color w:val="232323"/>
                <w:sz w:val="24"/>
                <w:lang w:val="en-US" w:eastAsia="zh-CN"/>
              </w:rPr>
              <w:t>20分</w:t>
            </w:r>
          </w:p>
        </w:tc>
        <w:tc>
          <w:tcPr>
            <w:tcW w:w="630" w:type="dxa"/>
            <w:noWrap w:val="0"/>
            <w:vAlign w:val="center"/>
          </w:tcPr>
          <w:p w14:paraId="0E8D9766">
            <w:pPr>
              <w:jc w:val="center"/>
              <w:rPr>
                <w:rFonts w:ascii="宋体" w:hAnsi="宋体" w:eastAsia="宋体" w:cs="仿宋"/>
                <w:kern w:val="0"/>
                <w:sz w:val="24"/>
              </w:rPr>
            </w:pPr>
            <w:r>
              <w:rPr>
                <w:rFonts w:hint="eastAsia" w:ascii="宋体" w:hAnsi="宋体" w:eastAsia="宋体" w:cs="仿宋"/>
                <w:kern w:val="0"/>
                <w:sz w:val="24"/>
              </w:rPr>
              <w:t>客观分</w:t>
            </w:r>
          </w:p>
        </w:tc>
      </w:tr>
      <w:tr w14:paraId="296E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729" w:type="dxa"/>
            <w:noWrap w:val="0"/>
            <w:vAlign w:val="center"/>
          </w:tcPr>
          <w:p w14:paraId="3A57AD33">
            <w:pPr>
              <w:jc w:val="center"/>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2</w:t>
            </w:r>
          </w:p>
        </w:tc>
        <w:tc>
          <w:tcPr>
            <w:tcW w:w="816" w:type="dxa"/>
            <w:noWrap w:val="0"/>
            <w:vAlign w:val="center"/>
          </w:tcPr>
          <w:p w14:paraId="55168D05">
            <w:pPr>
              <w:jc w:val="center"/>
              <w:rPr>
                <w:rFonts w:ascii="宋体" w:hAnsi="宋体" w:eastAsia="宋体" w:cs="仿宋"/>
                <w:kern w:val="0"/>
                <w:sz w:val="24"/>
              </w:rPr>
            </w:pPr>
            <w:r>
              <w:rPr>
                <w:rFonts w:hint="eastAsia" w:ascii="宋体" w:hAnsi="宋体" w:eastAsia="宋体" w:cs="仿宋"/>
                <w:color w:val="232323"/>
                <w:sz w:val="24"/>
              </w:rPr>
              <w:t>商务资信</w:t>
            </w:r>
          </w:p>
        </w:tc>
        <w:tc>
          <w:tcPr>
            <w:tcW w:w="5827" w:type="dxa"/>
            <w:noWrap w:val="0"/>
            <w:vAlign w:val="center"/>
          </w:tcPr>
          <w:p w14:paraId="4C22DBE1">
            <w:pPr>
              <w:pStyle w:val="9"/>
              <w:ind w:firstLine="480"/>
              <w:rPr>
                <w:rFonts w:ascii="宋体" w:hAnsi="宋体" w:eastAsia="宋体" w:cs="仿宋"/>
                <w:color w:val="232323"/>
                <w:sz w:val="24"/>
              </w:rPr>
            </w:pPr>
            <w:r>
              <w:rPr>
                <w:rFonts w:hint="eastAsia" w:ascii="宋体" w:hAnsi="宋体" w:cs="宋体"/>
                <w:sz w:val="24"/>
                <w:szCs w:val="24"/>
                <w:lang w:eastAsia="zh-CN"/>
              </w:rPr>
              <w:t>供应商</w:t>
            </w:r>
            <w:r>
              <w:rPr>
                <w:rFonts w:hint="eastAsia" w:ascii="宋体" w:hAnsi="宋体" w:eastAsia="宋体" w:cs="宋体"/>
                <w:sz w:val="24"/>
                <w:szCs w:val="24"/>
              </w:rPr>
              <w:t>提供近三年（202</w:t>
            </w:r>
            <w:r>
              <w:rPr>
                <w:rFonts w:hint="eastAsia" w:ascii="宋体" w:hAnsi="宋体" w:eastAsia="宋体" w:cs="宋体"/>
                <w:sz w:val="24"/>
                <w:szCs w:val="24"/>
                <w:lang w:val="en-US" w:eastAsia="zh-CN"/>
              </w:rPr>
              <w:t>3</w:t>
            </w:r>
            <w:r>
              <w:rPr>
                <w:rFonts w:hint="eastAsia" w:ascii="宋体" w:hAnsi="宋体" w:eastAsia="宋体" w:cs="宋体"/>
                <w:sz w:val="24"/>
                <w:szCs w:val="24"/>
              </w:rPr>
              <w:t>年4月至投标截止日）的保安服务项目案例。每有一项得</w:t>
            </w:r>
            <w:r>
              <w:rPr>
                <w:rFonts w:hint="eastAsia" w:ascii="宋体" w:hAnsi="宋体" w:cs="宋体"/>
                <w:sz w:val="24"/>
                <w:szCs w:val="24"/>
                <w:lang w:val="en-US" w:eastAsia="zh-CN"/>
              </w:rPr>
              <w:t>4</w:t>
            </w:r>
            <w:r>
              <w:rPr>
                <w:rFonts w:hint="eastAsia" w:ascii="宋体" w:hAnsi="宋体" w:eastAsia="宋体" w:cs="宋体"/>
                <w:sz w:val="24"/>
                <w:szCs w:val="24"/>
              </w:rPr>
              <w:t>分，最高得</w:t>
            </w:r>
            <w:r>
              <w:rPr>
                <w:rFonts w:hint="eastAsia" w:ascii="宋体" w:hAnsi="宋体" w:cs="宋体"/>
                <w:sz w:val="24"/>
                <w:szCs w:val="24"/>
                <w:lang w:val="en-US" w:eastAsia="zh-CN"/>
              </w:rPr>
              <w:t>12</w:t>
            </w:r>
            <w:r>
              <w:rPr>
                <w:rFonts w:hint="eastAsia" w:ascii="宋体" w:hAnsi="宋体" w:eastAsia="宋体" w:cs="宋体"/>
                <w:sz w:val="24"/>
                <w:szCs w:val="24"/>
              </w:rPr>
              <w:t>分。 备注：（1）同一单位的业绩无论供应期是几年或者年份不同只按一项业绩计分。同一单位指采购人或招标人的名称。 （2）提供的业绩须附相关项目合同（合同封面、能够准确反映保安服务范围和规模的页、合同金额页和签字盖章页复印件）</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提供的业绩须附资金往来证明（如入账发票或银行对账单等证明材料）复印件</w:t>
            </w:r>
            <w:r>
              <w:rPr>
                <w:rFonts w:hint="eastAsia" w:ascii="宋体" w:hAnsi="宋体" w:cs="宋体"/>
                <w:sz w:val="24"/>
                <w:szCs w:val="24"/>
                <w:lang w:eastAsia="zh-CN"/>
              </w:rPr>
              <w:t>。无相关资料，</w:t>
            </w:r>
            <w:r>
              <w:rPr>
                <w:rFonts w:hint="eastAsia" w:ascii="宋体" w:hAnsi="宋体" w:eastAsia="宋体" w:cs="宋体"/>
                <w:sz w:val="24"/>
                <w:szCs w:val="24"/>
              </w:rPr>
              <w:t>视为无效业绩。</w:t>
            </w:r>
          </w:p>
        </w:tc>
        <w:tc>
          <w:tcPr>
            <w:tcW w:w="920" w:type="dxa"/>
            <w:noWrap w:val="0"/>
            <w:vAlign w:val="center"/>
          </w:tcPr>
          <w:p w14:paraId="68F4FF30">
            <w:pPr>
              <w:jc w:val="center"/>
              <w:rPr>
                <w:rFonts w:ascii="宋体" w:hAnsi="宋体" w:eastAsia="宋体" w:cs="仿宋"/>
                <w:kern w:val="0"/>
                <w:sz w:val="24"/>
              </w:rPr>
            </w:pPr>
            <w:r>
              <w:rPr>
                <w:rFonts w:hint="eastAsia" w:ascii="宋体" w:hAnsi="宋体" w:cs="仿宋"/>
                <w:color w:val="232323"/>
                <w:sz w:val="24"/>
                <w:lang w:val="en-US" w:eastAsia="zh-CN"/>
              </w:rPr>
              <w:t>12</w:t>
            </w:r>
            <w:r>
              <w:rPr>
                <w:rFonts w:hint="eastAsia" w:ascii="宋体" w:hAnsi="宋体" w:eastAsia="宋体" w:cs="仿宋"/>
                <w:color w:val="232323"/>
                <w:sz w:val="24"/>
              </w:rPr>
              <w:t>分</w:t>
            </w:r>
          </w:p>
        </w:tc>
        <w:tc>
          <w:tcPr>
            <w:tcW w:w="630" w:type="dxa"/>
            <w:noWrap w:val="0"/>
            <w:vAlign w:val="center"/>
          </w:tcPr>
          <w:p w14:paraId="7BFA68F6">
            <w:pPr>
              <w:jc w:val="center"/>
              <w:rPr>
                <w:rFonts w:ascii="宋体" w:hAnsi="宋体" w:eastAsia="宋体" w:cs="仿宋"/>
                <w:kern w:val="0"/>
                <w:sz w:val="24"/>
              </w:rPr>
            </w:pPr>
            <w:r>
              <w:rPr>
                <w:rFonts w:hint="eastAsia" w:ascii="宋体" w:hAnsi="宋体" w:eastAsia="宋体" w:cs="仿宋"/>
                <w:kern w:val="0"/>
                <w:sz w:val="24"/>
              </w:rPr>
              <w:t>客观分</w:t>
            </w:r>
          </w:p>
        </w:tc>
      </w:tr>
      <w:tr w14:paraId="76EA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729" w:type="dxa"/>
            <w:noWrap w:val="0"/>
            <w:vAlign w:val="center"/>
          </w:tcPr>
          <w:p w14:paraId="24CE8239">
            <w:pPr>
              <w:jc w:val="center"/>
              <w:rPr>
                <w:rFonts w:hint="eastAsia" w:ascii="宋体" w:hAnsi="宋体" w:eastAsia="宋体" w:cs="仿宋"/>
                <w:kern w:val="0"/>
                <w:sz w:val="24"/>
                <w:lang w:eastAsia="zh-CN"/>
              </w:rPr>
            </w:pPr>
            <w:r>
              <w:rPr>
                <w:rFonts w:hint="eastAsia" w:ascii="宋体" w:hAnsi="宋体" w:eastAsia="宋体" w:cs="仿宋"/>
                <w:kern w:val="0"/>
                <w:sz w:val="24"/>
                <w:lang w:val="en-US" w:eastAsia="zh-CN"/>
              </w:rPr>
              <w:t>3</w:t>
            </w:r>
          </w:p>
        </w:tc>
        <w:tc>
          <w:tcPr>
            <w:tcW w:w="816" w:type="dxa"/>
            <w:noWrap w:val="0"/>
            <w:vAlign w:val="center"/>
          </w:tcPr>
          <w:p w14:paraId="5CEB6029">
            <w:pPr>
              <w:jc w:val="center"/>
              <w:rPr>
                <w:rFonts w:ascii="宋体" w:hAnsi="宋体" w:eastAsia="宋体" w:cs="仿宋"/>
                <w:kern w:val="0"/>
                <w:sz w:val="24"/>
              </w:rPr>
            </w:pPr>
            <w:r>
              <w:rPr>
                <w:rFonts w:hint="eastAsia" w:ascii="宋体" w:hAnsi="宋体" w:eastAsia="宋体" w:cs="仿宋"/>
                <w:color w:val="232323"/>
                <w:sz w:val="24"/>
              </w:rPr>
              <w:t>商务资信</w:t>
            </w:r>
          </w:p>
        </w:tc>
        <w:tc>
          <w:tcPr>
            <w:tcW w:w="5827" w:type="dxa"/>
            <w:noWrap w:val="0"/>
            <w:vAlign w:val="center"/>
          </w:tcPr>
          <w:p w14:paraId="192488F1">
            <w:pPr>
              <w:pStyle w:val="9"/>
              <w:ind w:firstLine="480"/>
              <w:rPr>
                <w:rFonts w:ascii="宋体" w:hAnsi="宋体" w:eastAsia="宋体" w:cs="仿宋"/>
                <w:kern w:val="0"/>
                <w:sz w:val="24"/>
              </w:rPr>
            </w:pPr>
            <w:r>
              <w:rPr>
                <w:rFonts w:hint="eastAsia" w:ascii="宋体" w:hAnsi="宋体" w:eastAsia="宋体" w:cs="宋体"/>
                <w:sz w:val="24"/>
                <w:szCs w:val="24"/>
              </w:rPr>
              <w:t>项目</w:t>
            </w:r>
            <w:r>
              <w:rPr>
                <w:rFonts w:hint="eastAsia" w:ascii="宋体" w:hAnsi="宋体" w:cs="宋体"/>
                <w:sz w:val="24"/>
                <w:szCs w:val="24"/>
                <w:lang w:eastAsia="zh-CN"/>
              </w:rPr>
              <w:t>负责</w:t>
            </w:r>
            <w:r>
              <w:rPr>
                <w:rFonts w:hint="eastAsia" w:ascii="宋体" w:hAnsi="宋体" w:eastAsia="宋体" w:cs="宋体"/>
                <w:sz w:val="24"/>
                <w:szCs w:val="24"/>
              </w:rPr>
              <w:t>人每满足以下一个条件得</w:t>
            </w:r>
            <w:r>
              <w:rPr>
                <w:rFonts w:hint="eastAsia" w:ascii="宋体" w:hAnsi="宋体" w:cs="宋体"/>
                <w:sz w:val="24"/>
                <w:szCs w:val="24"/>
                <w:lang w:val="en-US" w:eastAsia="zh-CN"/>
              </w:rPr>
              <w:t>4</w:t>
            </w:r>
            <w:r>
              <w:rPr>
                <w:rFonts w:hint="eastAsia" w:ascii="宋体" w:hAnsi="宋体" w:eastAsia="宋体" w:cs="宋体"/>
                <w:sz w:val="24"/>
                <w:szCs w:val="24"/>
              </w:rPr>
              <w:t>分： （1）有5年以上保安服务管理工作经验的得</w:t>
            </w:r>
            <w:r>
              <w:rPr>
                <w:rFonts w:hint="eastAsia" w:ascii="宋体" w:hAnsi="宋体" w:cs="宋体"/>
                <w:sz w:val="24"/>
                <w:szCs w:val="24"/>
                <w:lang w:val="en-US" w:eastAsia="zh-CN"/>
              </w:rPr>
              <w:t>4</w:t>
            </w:r>
            <w:r>
              <w:rPr>
                <w:rFonts w:hint="eastAsia" w:ascii="宋体" w:hAnsi="宋体" w:eastAsia="宋体" w:cs="宋体"/>
                <w:sz w:val="24"/>
                <w:szCs w:val="24"/>
              </w:rPr>
              <w:t>分（提供相关合同、投标单位为其购买社保证明、保安员证等复印件加盖公章）；没有不得分。（2）项目负责人具有保安员三级及以上等级证书得</w:t>
            </w:r>
            <w:r>
              <w:rPr>
                <w:rFonts w:hint="eastAsia" w:ascii="宋体" w:hAnsi="宋体" w:cs="宋体"/>
                <w:sz w:val="24"/>
                <w:szCs w:val="24"/>
                <w:lang w:val="en-US" w:eastAsia="zh-CN"/>
              </w:rPr>
              <w:t>4</w:t>
            </w:r>
            <w:r>
              <w:rPr>
                <w:rFonts w:hint="eastAsia" w:ascii="宋体" w:hAnsi="宋体" w:eastAsia="宋体" w:cs="宋体"/>
                <w:sz w:val="24"/>
                <w:szCs w:val="24"/>
              </w:rPr>
              <w:t>分。没有不得分。</w:t>
            </w:r>
          </w:p>
        </w:tc>
        <w:tc>
          <w:tcPr>
            <w:tcW w:w="920" w:type="dxa"/>
            <w:noWrap w:val="0"/>
            <w:vAlign w:val="center"/>
          </w:tcPr>
          <w:p w14:paraId="2C230301">
            <w:pPr>
              <w:jc w:val="center"/>
              <w:rPr>
                <w:rFonts w:ascii="宋体" w:hAnsi="宋体" w:eastAsia="宋体" w:cs="仿宋"/>
                <w:kern w:val="0"/>
                <w:sz w:val="24"/>
              </w:rPr>
            </w:pPr>
            <w:r>
              <w:rPr>
                <w:rFonts w:hint="eastAsia" w:ascii="宋体" w:hAnsi="宋体" w:cs="仿宋"/>
                <w:color w:val="232323"/>
                <w:sz w:val="24"/>
                <w:shd w:val="clear" w:color="auto" w:fill="FFFFFF"/>
                <w:lang w:val="en-US" w:eastAsia="zh-CN"/>
              </w:rPr>
              <w:t>8</w:t>
            </w:r>
            <w:r>
              <w:rPr>
                <w:rFonts w:hint="eastAsia" w:ascii="宋体" w:hAnsi="宋体" w:eastAsia="宋体" w:cs="仿宋"/>
                <w:color w:val="232323"/>
                <w:sz w:val="24"/>
                <w:shd w:val="clear" w:color="auto" w:fill="FFFFFF"/>
              </w:rPr>
              <w:t>分</w:t>
            </w:r>
          </w:p>
        </w:tc>
        <w:tc>
          <w:tcPr>
            <w:tcW w:w="630" w:type="dxa"/>
            <w:noWrap w:val="0"/>
            <w:vAlign w:val="center"/>
          </w:tcPr>
          <w:p w14:paraId="4F8D24F8">
            <w:pPr>
              <w:jc w:val="center"/>
              <w:rPr>
                <w:rFonts w:ascii="宋体" w:hAnsi="宋体" w:eastAsia="宋体" w:cs="仿宋"/>
                <w:kern w:val="0"/>
                <w:sz w:val="24"/>
              </w:rPr>
            </w:pPr>
            <w:r>
              <w:rPr>
                <w:rFonts w:hint="eastAsia" w:ascii="宋体" w:hAnsi="宋体" w:eastAsia="宋体" w:cs="仿宋"/>
                <w:kern w:val="0"/>
                <w:sz w:val="24"/>
              </w:rPr>
              <w:t>客观分</w:t>
            </w:r>
          </w:p>
        </w:tc>
      </w:tr>
      <w:tr w14:paraId="5F6F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729" w:type="dxa"/>
            <w:noWrap w:val="0"/>
            <w:vAlign w:val="center"/>
          </w:tcPr>
          <w:p w14:paraId="28F7FB59">
            <w:pPr>
              <w:jc w:val="center"/>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4</w:t>
            </w:r>
          </w:p>
        </w:tc>
        <w:tc>
          <w:tcPr>
            <w:tcW w:w="816" w:type="dxa"/>
            <w:noWrap w:val="0"/>
            <w:vAlign w:val="center"/>
          </w:tcPr>
          <w:p w14:paraId="17FF2F9C">
            <w:pPr>
              <w:jc w:val="center"/>
              <w:rPr>
                <w:rFonts w:ascii="宋体" w:hAnsi="宋体" w:eastAsia="宋体" w:cs="仿宋"/>
                <w:kern w:val="0"/>
                <w:sz w:val="24"/>
              </w:rPr>
            </w:pPr>
            <w:r>
              <w:rPr>
                <w:rFonts w:hint="eastAsia" w:ascii="宋体" w:hAnsi="宋体" w:eastAsia="宋体" w:cs="仿宋"/>
                <w:kern w:val="0"/>
                <w:sz w:val="24"/>
              </w:rPr>
              <w:t>技术</w:t>
            </w:r>
          </w:p>
        </w:tc>
        <w:tc>
          <w:tcPr>
            <w:tcW w:w="5827" w:type="dxa"/>
            <w:noWrap w:val="0"/>
            <w:vAlign w:val="center"/>
          </w:tcPr>
          <w:p w14:paraId="25CD3CFF">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hint="eastAsia"/>
                <w:lang w:val="en-US" w:eastAsia="zh-CN"/>
              </w:rPr>
            </w:pPr>
            <w:r>
              <w:rPr>
                <w:rFonts w:hint="eastAsia" w:ascii="宋体" w:hAnsi="宋体" w:eastAsia="宋体" w:cs="宋体"/>
                <w:color w:val="000000"/>
                <w:kern w:val="0"/>
                <w:sz w:val="24"/>
                <w:szCs w:val="24"/>
                <w:lang w:val="en-US" w:eastAsia="zh-CN" w:bidi="ar"/>
              </w:rPr>
              <w:t>供应商</w:t>
            </w:r>
            <w:r>
              <w:rPr>
                <w:rFonts w:ascii="宋体" w:hAnsi="宋体" w:eastAsia="宋体" w:cs="宋体"/>
                <w:color w:val="000000"/>
                <w:kern w:val="0"/>
                <w:sz w:val="24"/>
                <w:szCs w:val="24"/>
                <w:lang w:val="en-US" w:eastAsia="zh-CN" w:bidi="ar"/>
              </w:rPr>
              <w:t>依据采购需求</w:t>
            </w:r>
            <w:r>
              <w:rPr>
                <w:rFonts w:hint="eastAsia" w:ascii="宋体" w:hAnsi="宋体" w:eastAsia="宋体" w:cs="宋体"/>
                <w:color w:val="000000"/>
                <w:kern w:val="0"/>
                <w:sz w:val="24"/>
                <w:szCs w:val="24"/>
                <w:lang w:val="en-US" w:eastAsia="zh-CN" w:bidi="ar"/>
              </w:rPr>
              <w:t>制定安保服务方案，评审小组依据采购需求中</w:t>
            </w:r>
            <w:r>
              <w:rPr>
                <w:rFonts w:hint="eastAsia" w:ascii="宋体" w:hAnsi="宋体" w:cs="宋体"/>
                <w:color w:val="000000"/>
                <w:kern w:val="0"/>
                <w:sz w:val="24"/>
                <w:szCs w:val="24"/>
                <w:lang w:val="en-US" w:eastAsia="zh-CN" w:bidi="ar"/>
              </w:rPr>
              <w:t>“四、服务要求”</w:t>
            </w:r>
            <w:r>
              <w:rPr>
                <w:rFonts w:ascii="宋体" w:hAnsi="宋体" w:eastAsia="宋体" w:cs="宋体"/>
                <w:color w:val="000000"/>
                <w:kern w:val="0"/>
                <w:sz w:val="24"/>
                <w:szCs w:val="24"/>
                <w:lang w:val="en-US" w:eastAsia="zh-CN" w:bidi="ar"/>
              </w:rPr>
              <w:t>，对供应商提交的</w:t>
            </w:r>
            <w:r>
              <w:rPr>
                <w:rFonts w:hint="eastAsia" w:ascii="宋体" w:hAnsi="宋体" w:eastAsia="宋体" w:cs="宋体"/>
                <w:color w:val="000000"/>
                <w:kern w:val="0"/>
                <w:sz w:val="24"/>
                <w:szCs w:val="24"/>
                <w:lang w:val="en-US" w:eastAsia="zh-CN" w:bidi="ar"/>
              </w:rPr>
              <w:t>安保</w:t>
            </w:r>
            <w:r>
              <w:rPr>
                <w:rFonts w:ascii="宋体" w:hAnsi="宋体" w:eastAsia="宋体" w:cs="宋体"/>
                <w:color w:val="000000"/>
                <w:kern w:val="0"/>
                <w:sz w:val="24"/>
                <w:szCs w:val="24"/>
                <w:lang w:val="en-US" w:eastAsia="zh-CN" w:bidi="ar"/>
              </w:rPr>
              <w:t>服务方案评审，</w:t>
            </w:r>
            <w:r>
              <w:rPr>
                <w:rFonts w:hint="eastAsia" w:ascii="宋体" w:hAnsi="宋体" w:eastAsia="宋体" w:cs="宋体"/>
                <w:color w:val="000000"/>
                <w:kern w:val="0"/>
                <w:sz w:val="24"/>
                <w:szCs w:val="24"/>
                <w:lang w:val="en-US" w:eastAsia="zh-CN" w:bidi="ar"/>
              </w:rPr>
              <w:t>方案中每有</w:t>
            </w:r>
            <w:r>
              <w:rPr>
                <w:rFonts w:ascii="宋体" w:hAnsi="宋体" w:eastAsia="宋体" w:cs="宋体"/>
                <w:color w:val="000000"/>
                <w:kern w:val="0"/>
                <w:sz w:val="24"/>
                <w:szCs w:val="24"/>
                <w:lang w:val="en-US" w:eastAsia="zh-CN" w:bidi="ar"/>
              </w:rPr>
              <w:t xml:space="preserve"> 1 项不满足要求、内容缺项</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描述模糊</w:t>
            </w:r>
            <w:r>
              <w:rPr>
                <w:rFonts w:hint="eastAsia" w:ascii="宋体" w:hAnsi="宋体" w:eastAsia="宋体" w:cs="宋体"/>
                <w:color w:val="000000"/>
                <w:kern w:val="0"/>
                <w:sz w:val="24"/>
                <w:szCs w:val="24"/>
                <w:lang w:val="en-US" w:eastAsia="zh-CN" w:bidi="ar"/>
              </w:rPr>
              <w:t>或应提供印证材料未提供</w:t>
            </w:r>
            <w:r>
              <w:rPr>
                <w:rFonts w:ascii="宋体" w:hAnsi="宋体" w:eastAsia="宋体" w:cs="宋体"/>
                <w:color w:val="000000"/>
                <w:kern w:val="0"/>
                <w:sz w:val="24"/>
                <w:szCs w:val="24"/>
                <w:lang w:val="en-US" w:eastAsia="zh-CN" w:bidi="ar"/>
              </w:rPr>
              <w:t>的情形</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扣 </w:t>
            </w: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分，本项分值扣完为止。</w:t>
            </w:r>
          </w:p>
        </w:tc>
        <w:tc>
          <w:tcPr>
            <w:tcW w:w="920" w:type="dxa"/>
            <w:noWrap w:val="0"/>
            <w:vAlign w:val="center"/>
          </w:tcPr>
          <w:p w14:paraId="23B1F38A">
            <w:pPr>
              <w:jc w:val="center"/>
              <w:rPr>
                <w:rFonts w:hint="default" w:ascii="宋体" w:hAnsi="宋体" w:eastAsia="宋体" w:cs="仿宋"/>
                <w:kern w:val="0"/>
                <w:sz w:val="24"/>
                <w:lang w:val="en-US" w:eastAsia="zh-CN"/>
              </w:rPr>
            </w:pPr>
            <w:r>
              <w:rPr>
                <w:rFonts w:hint="eastAsia" w:ascii="宋体" w:hAnsi="宋体" w:cs="仿宋"/>
                <w:color w:val="232323"/>
                <w:sz w:val="24"/>
                <w:lang w:val="en-US" w:eastAsia="zh-CN"/>
              </w:rPr>
              <w:t>40分</w:t>
            </w:r>
          </w:p>
        </w:tc>
        <w:tc>
          <w:tcPr>
            <w:tcW w:w="630" w:type="dxa"/>
            <w:noWrap w:val="0"/>
            <w:vAlign w:val="center"/>
          </w:tcPr>
          <w:p w14:paraId="3DABB931">
            <w:pPr>
              <w:jc w:val="center"/>
              <w:rPr>
                <w:rFonts w:ascii="宋体" w:hAnsi="宋体" w:eastAsia="宋体" w:cs="仿宋"/>
                <w:kern w:val="0"/>
                <w:sz w:val="24"/>
              </w:rPr>
            </w:pPr>
            <w:r>
              <w:rPr>
                <w:rFonts w:hint="eastAsia" w:ascii="宋体" w:hAnsi="宋体" w:eastAsia="宋体" w:cs="仿宋"/>
                <w:kern w:val="0"/>
                <w:sz w:val="24"/>
              </w:rPr>
              <w:t>主观分</w:t>
            </w:r>
          </w:p>
        </w:tc>
      </w:tr>
      <w:tr w14:paraId="6B5D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9" w:type="dxa"/>
            <w:noWrap w:val="0"/>
            <w:vAlign w:val="center"/>
          </w:tcPr>
          <w:p w14:paraId="67EFEC2A">
            <w:pPr>
              <w:jc w:val="center"/>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5</w:t>
            </w:r>
          </w:p>
        </w:tc>
        <w:tc>
          <w:tcPr>
            <w:tcW w:w="816" w:type="dxa"/>
            <w:noWrap w:val="0"/>
            <w:vAlign w:val="center"/>
          </w:tcPr>
          <w:p w14:paraId="11754FF6">
            <w:pPr>
              <w:jc w:val="center"/>
              <w:rPr>
                <w:rFonts w:ascii="宋体" w:hAnsi="宋体" w:eastAsia="宋体" w:cs="仿宋"/>
                <w:kern w:val="0"/>
                <w:sz w:val="24"/>
              </w:rPr>
            </w:pPr>
            <w:r>
              <w:rPr>
                <w:rFonts w:hint="eastAsia" w:ascii="宋体" w:hAnsi="宋体" w:eastAsia="宋体" w:cs="仿宋"/>
                <w:kern w:val="0"/>
                <w:sz w:val="24"/>
              </w:rPr>
              <w:t>技术</w:t>
            </w:r>
          </w:p>
        </w:tc>
        <w:tc>
          <w:tcPr>
            <w:tcW w:w="5827" w:type="dxa"/>
            <w:noWrap w:val="0"/>
            <w:vAlign w:val="center"/>
          </w:tcPr>
          <w:p w14:paraId="0F46F21F">
            <w:pPr>
              <w:keepNext w:val="0"/>
              <w:keepLines w:val="0"/>
              <w:widowControl/>
              <w:suppressLineNumbers w:val="0"/>
              <w:jc w:val="left"/>
            </w:pPr>
            <w:r>
              <w:rPr>
                <w:rFonts w:hint="eastAsia" w:ascii="宋体" w:hAnsi="宋体" w:eastAsia="宋体" w:cs="宋体"/>
                <w:kern w:val="0"/>
                <w:sz w:val="24"/>
                <w:szCs w:val="24"/>
                <w:lang w:val="en-US" w:eastAsia="zh-CN" w:bidi="ar"/>
              </w:rPr>
              <w:t>根据供应商对本项目拟配备人员</w:t>
            </w:r>
            <w:r>
              <w:rPr>
                <w:rFonts w:ascii="宋体" w:hAnsi="宋体" w:eastAsia="宋体" w:cs="宋体"/>
                <w:kern w:val="0"/>
                <w:sz w:val="24"/>
                <w:szCs w:val="24"/>
                <w:lang w:val="en-US" w:eastAsia="zh-CN" w:bidi="ar"/>
              </w:rPr>
              <w:t>年龄结构</w:t>
            </w:r>
            <w:r>
              <w:rPr>
                <w:rFonts w:hint="eastAsia" w:ascii="宋体" w:hAnsi="宋体" w:cs="宋体"/>
                <w:kern w:val="0"/>
                <w:sz w:val="24"/>
                <w:szCs w:val="24"/>
                <w:lang w:val="en-US" w:eastAsia="zh-CN" w:bidi="ar"/>
              </w:rPr>
              <w:t>和</w:t>
            </w:r>
            <w:r>
              <w:rPr>
                <w:rFonts w:ascii="宋体" w:hAnsi="宋体" w:eastAsia="宋体" w:cs="宋体"/>
                <w:kern w:val="0"/>
                <w:sz w:val="24"/>
                <w:szCs w:val="24"/>
                <w:lang w:val="en-US" w:eastAsia="zh-CN" w:bidi="ar"/>
              </w:rPr>
              <w:t>从业年限</w:t>
            </w:r>
            <w:r>
              <w:rPr>
                <w:rFonts w:hint="eastAsia" w:ascii="宋体" w:hAnsi="宋体" w:eastAsia="宋体" w:cs="宋体"/>
                <w:kern w:val="0"/>
                <w:sz w:val="24"/>
                <w:szCs w:val="24"/>
                <w:lang w:val="en-US" w:eastAsia="zh-CN" w:bidi="ar"/>
              </w:rPr>
              <w:t>进行评审。</w:t>
            </w:r>
          </w:p>
          <w:p w14:paraId="07BF133E">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年龄结构（</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分）：保安人员年龄18-60周岁，其中</w:t>
            </w:r>
            <w:r>
              <w:rPr>
                <w:rFonts w:hint="eastAsia" w:ascii="宋体" w:hAnsi="宋体" w:cs="宋体"/>
                <w:kern w:val="0"/>
                <w:sz w:val="24"/>
                <w:szCs w:val="24"/>
                <w:lang w:val="en-US" w:eastAsia="zh-CN" w:bidi="ar"/>
              </w:rPr>
              <w:t>50</w:t>
            </w:r>
            <w:r>
              <w:rPr>
                <w:rFonts w:ascii="宋体" w:hAnsi="宋体" w:eastAsia="宋体" w:cs="宋体"/>
                <w:kern w:val="0"/>
                <w:sz w:val="24"/>
                <w:szCs w:val="24"/>
                <w:lang w:val="en-US" w:eastAsia="zh-CN" w:bidi="ar"/>
              </w:rPr>
              <w:t>周岁</w:t>
            </w:r>
            <w:r>
              <w:rPr>
                <w:rFonts w:hint="eastAsia" w:ascii="宋体" w:hAnsi="宋体" w:cs="宋体"/>
                <w:kern w:val="0"/>
                <w:sz w:val="24"/>
                <w:szCs w:val="24"/>
                <w:lang w:val="en-US" w:eastAsia="zh-CN" w:bidi="ar"/>
              </w:rPr>
              <w:t>以下</w:t>
            </w:r>
            <w:r>
              <w:rPr>
                <w:rFonts w:ascii="宋体" w:hAnsi="宋体" w:eastAsia="宋体" w:cs="宋体"/>
                <w:kern w:val="0"/>
                <w:sz w:val="24"/>
                <w:szCs w:val="24"/>
                <w:lang w:val="en-US" w:eastAsia="zh-CN" w:bidi="ar"/>
              </w:rPr>
              <w:t>人员占比≥70%得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分、40%-70%（含40%、不含70%）得</w:t>
            </w: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分、＜40%得</w:t>
            </w: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分；</w:t>
            </w:r>
          </w:p>
          <w:p w14:paraId="6C03C99F">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从业年限（</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分）：平均≥5年得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分、平均3-5年（含3年、不含5年）得</w:t>
            </w: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分、平均＜3年得</w:t>
            </w: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分</w:t>
            </w:r>
            <w:r>
              <w:rPr>
                <w:rFonts w:hint="eastAsia" w:ascii="宋体" w:hAnsi="宋体" w:cs="宋体"/>
                <w:kern w:val="0"/>
                <w:sz w:val="24"/>
                <w:szCs w:val="24"/>
                <w:lang w:val="en-US" w:eastAsia="zh-CN" w:bidi="ar"/>
              </w:rPr>
              <w:t>。</w:t>
            </w:r>
          </w:p>
          <w:p w14:paraId="024FCBBE">
            <w:pPr>
              <w:keepNext w:val="0"/>
              <w:keepLines w:val="0"/>
              <w:widowControl/>
              <w:suppressLineNumbers w:val="0"/>
              <w:jc w:val="left"/>
            </w:pPr>
            <w:r>
              <w:rPr>
                <w:rFonts w:ascii="宋体" w:hAnsi="宋体" w:eastAsia="宋体" w:cs="宋体"/>
                <w:kern w:val="0"/>
                <w:sz w:val="24"/>
                <w:szCs w:val="24"/>
                <w:lang w:val="en-US" w:eastAsia="zh-CN" w:bidi="ar"/>
              </w:rPr>
              <w:t>供应商须提供</w:t>
            </w:r>
            <w:r>
              <w:rPr>
                <w:rFonts w:hint="eastAsia" w:ascii="宋体" w:hAnsi="宋体" w:eastAsia="宋体" w:cs="宋体"/>
                <w:kern w:val="0"/>
                <w:sz w:val="24"/>
                <w:szCs w:val="24"/>
                <w:lang w:val="en-US" w:eastAsia="zh-CN" w:bidi="ar"/>
              </w:rPr>
              <w:t>本项目</w:t>
            </w:r>
            <w:r>
              <w:rPr>
                <w:rFonts w:ascii="宋体" w:hAnsi="宋体" w:eastAsia="宋体" w:cs="宋体"/>
                <w:kern w:val="0"/>
                <w:sz w:val="24"/>
                <w:szCs w:val="24"/>
                <w:lang w:val="en-US" w:eastAsia="zh-CN" w:bidi="ar"/>
              </w:rPr>
              <w:t>拟配备人员年龄结构</w:t>
            </w:r>
            <w:r>
              <w:rPr>
                <w:rFonts w:hint="eastAsia" w:ascii="宋体" w:hAnsi="宋体" w:eastAsia="宋体" w:cs="宋体"/>
                <w:kern w:val="0"/>
                <w:sz w:val="24"/>
                <w:szCs w:val="24"/>
                <w:lang w:val="en-US" w:eastAsia="zh-CN" w:bidi="ar"/>
              </w:rPr>
              <w:t>和</w:t>
            </w:r>
            <w:r>
              <w:rPr>
                <w:rFonts w:ascii="宋体" w:hAnsi="宋体" w:eastAsia="宋体" w:cs="宋体"/>
                <w:kern w:val="0"/>
                <w:sz w:val="24"/>
                <w:szCs w:val="24"/>
                <w:lang w:val="en-US" w:eastAsia="zh-CN" w:bidi="ar"/>
              </w:rPr>
              <w:t>从业年限的</w:t>
            </w:r>
            <w:r>
              <w:rPr>
                <w:rFonts w:hint="eastAsia" w:ascii="宋体" w:hAnsi="宋体" w:eastAsia="宋体" w:cs="宋体"/>
                <w:kern w:val="0"/>
                <w:sz w:val="24"/>
                <w:szCs w:val="24"/>
                <w:lang w:val="en-US" w:eastAsia="zh-CN" w:bidi="ar"/>
              </w:rPr>
              <w:t>相关</w:t>
            </w:r>
            <w:r>
              <w:rPr>
                <w:rFonts w:ascii="宋体" w:hAnsi="宋体" w:eastAsia="宋体" w:cs="宋体"/>
                <w:kern w:val="0"/>
                <w:sz w:val="24"/>
                <w:szCs w:val="24"/>
                <w:lang w:val="en-US" w:eastAsia="zh-CN" w:bidi="ar"/>
              </w:rPr>
              <w:t>印证资料</w:t>
            </w:r>
            <w:r>
              <w:rPr>
                <w:rFonts w:hint="eastAsia" w:ascii="宋体" w:hAnsi="宋体" w:eastAsia="宋体" w:cs="宋体"/>
                <w:kern w:val="0"/>
                <w:sz w:val="24"/>
                <w:szCs w:val="24"/>
                <w:lang w:val="en-US" w:eastAsia="zh-CN" w:bidi="ar"/>
              </w:rPr>
              <w:t>和统计分析表（格式自拟）。</w:t>
            </w:r>
          </w:p>
        </w:tc>
        <w:tc>
          <w:tcPr>
            <w:tcW w:w="920" w:type="dxa"/>
            <w:noWrap w:val="0"/>
            <w:vAlign w:val="center"/>
          </w:tcPr>
          <w:p w14:paraId="735D99CA">
            <w:pPr>
              <w:jc w:val="center"/>
              <w:rPr>
                <w:rFonts w:hint="default" w:ascii="宋体" w:hAnsi="宋体" w:eastAsia="宋体" w:cs="仿宋"/>
                <w:color w:val="232323"/>
                <w:sz w:val="24"/>
                <w:lang w:val="en-US" w:eastAsia="zh-CN"/>
              </w:rPr>
            </w:pPr>
            <w:r>
              <w:rPr>
                <w:rFonts w:hint="eastAsia" w:ascii="宋体" w:hAnsi="宋体" w:cs="仿宋"/>
                <w:color w:val="232323"/>
                <w:sz w:val="24"/>
                <w:lang w:val="en-US" w:eastAsia="zh-CN"/>
              </w:rPr>
              <w:t>12分</w:t>
            </w:r>
          </w:p>
        </w:tc>
        <w:tc>
          <w:tcPr>
            <w:tcW w:w="630" w:type="dxa"/>
            <w:noWrap w:val="0"/>
            <w:vAlign w:val="center"/>
          </w:tcPr>
          <w:p w14:paraId="797226E5">
            <w:pPr>
              <w:jc w:val="center"/>
              <w:rPr>
                <w:rFonts w:ascii="宋体" w:hAnsi="宋体" w:eastAsia="宋体" w:cs="仿宋"/>
                <w:kern w:val="0"/>
                <w:sz w:val="24"/>
              </w:rPr>
            </w:pPr>
            <w:r>
              <w:rPr>
                <w:rFonts w:hint="eastAsia" w:ascii="宋体" w:hAnsi="宋体" w:eastAsia="宋体" w:cs="仿宋"/>
                <w:kern w:val="0"/>
                <w:sz w:val="24"/>
              </w:rPr>
              <w:t>主观分</w:t>
            </w:r>
          </w:p>
        </w:tc>
      </w:tr>
      <w:tr w14:paraId="5A2F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9" w:type="dxa"/>
            <w:noWrap w:val="0"/>
            <w:vAlign w:val="center"/>
          </w:tcPr>
          <w:p w14:paraId="6DA1B2C9">
            <w:pPr>
              <w:jc w:val="center"/>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6</w:t>
            </w:r>
          </w:p>
        </w:tc>
        <w:tc>
          <w:tcPr>
            <w:tcW w:w="816" w:type="dxa"/>
            <w:noWrap w:val="0"/>
            <w:vAlign w:val="center"/>
          </w:tcPr>
          <w:p w14:paraId="583601DA">
            <w:pPr>
              <w:jc w:val="center"/>
              <w:rPr>
                <w:rFonts w:ascii="宋体" w:hAnsi="宋体" w:eastAsia="宋体" w:cs="仿宋"/>
                <w:kern w:val="0"/>
                <w:sz w:val="24"/>
              </w:rPr>
            </w:pPr>
            <w:r>
              <w:rPr>
                <w:rFonts w:hint="eastAsia" w:ascii="宋体" w:hAnsi="宋体" w:eastAsia="宋体" w:cs="仿宋"/>
                <w:kern w:val="0"/>
                <w:sz w:val="24"/>
              </w:rPr>
              <w:t>技术</w:t>
            </w:r>
          </w:p>
        </w:tc>
        <w:tc>
          <w:tcPr>
            <w:tcW w:w="5827" w:type="dxa"/>
            <w:noWrap w:val="0"/>
            <w:vAlign w:val="center"/>
          </w:tcPr>
          <w:p w14:paraId="756DF04F">
            <w:pPr>
              <w:keepNext w:val="0"/>
              <w:keepLines w:val="0"/>
              <w:widowControl/>
              <w:suppressLineNumbers w:val="0"/>
              <w:jc w:val="left"/>
              <w:rPr>
                <w:rFonts w:ascii="宋体" w:hAnsi="宋体" w:eastAsia="宋体" w:cs="仿宋"/>
                <w:kern w:val="0"/>
                <w:sz w:val="24"/>
              </w:rPr>
            </w:pPr>
            <w:r>
              <w:rPr>
                <w:rFonts w:hint="eastAsia" w:ascii="宋体" w:hAnsi="宋体" w:eastAsia="宋体" w:cs="宋体"/>
                <w:kern w:val="0"/>
                <w:sz w:val="24"/>
                <w:szCs w:val="24"/>
                <w:lang w:val="en-US" w:eastAsia="zh-CN" w:bidi="ar"/>
              </w:rPr>
              <w:t>根据供应商对本项目</w:t>
            </w:r>
            <w:r>
              <w:rPr>
                <w:rFonts w:ascii="宋体" w:hAnsi="宋体" w:eastAsia="宋体" w:cs="宋体"/>
                <w:kern w:val="0"/>
                <w:sz w:val="24"/>
                <w:szCs w:val="24"/>
                <w:lang w:val="en-US" w:eastAsia="zh-CN" w:bidi="ar"/>
              </w:rPr>
              <w:t>配备器材，按每人配备标准打分：每人配备1台专业安保对讲机（2分）、1套防暴器具（防爆盾牌、防暴棍、橡胶棍</w:t>
            </w:r>
            <w:r>
              <w:rPr>
                <w:rFonts w:hint="eastAsia" w:ascii="宋体" w:hAnsi="宋体" w:cs="宋体"/>
                <w:kern w:val="0"/>
                <w:sz w:val="24"/>
                <w:szCs w:val="24"/>
                <w:lang w:val="en-US" w:eastAsia="zh-CN" w:bidi="ar"/>
              </w:rPr>
              <w:t>、防暴盔</w:t>
            </w:r>
            <w:r>
              <w:rPr>
                <w:rFonts w:ascii="宋体" w:hAnsi="宋体" w:eastAsia="宋体" w:cs="宋体"/>
                <w:kern w:val="0"/>
                <w:sz w:val="24"/>
                <w:szCs w:val="24"/>
                <w:lang w:val="en-US" w:eastAsia="zh-CN" w:bidi="ar"/>
              </w:rPr>
              <w:t>各1件，</w:t>
            </w: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分）、1套常用执勤工具（</w:t>
            </w:r>
            <w:r>
              <w:rPr>
                <w:rFonts w:hint="eastAsia" w:ascii="宋体" w:hAnsi="宋体" w:eastAsia="宋体" w:cs="宋体"/>
                <w:kern w:val="0"/>
                <w:sz w:val="24"/>
                <w:szCs w:val="24"/>
                <w:lang w:val="en-US" w:eastAsia="zh-CN" w:bidi="ar"/>
              </w:rPr>
              <w:t>强光手电</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防割</w:t>
            </w:r>
            <w:r>
              <w:rPr>
                <w:rFonts w:hint="eastAsia" w:ascii="宋体" w:hAnsi="宋体" w:eastAsia="宋体" w:cs="宋体"/>
                <w:kern w:val="0"/>
                <w:sz w:val="24"/>
                <w:szCs w:val="24"/>
                <w:lang w:val="en-US" w:eastAsia="zh-CN" w:bidi="ar"/>
              </w:rPr>
              <w:t>手套</w:t>
            </w:r>
            <w:r>
              <w:rPr>
                <w:rFonts w:ascii="宋体" w:hAnsi="宋体" w:eastAsia="宋体" w:cs="宋体"/>
                <w:kern w:val="0"/>
                <w:sz w:val="24"/>
                <w:szCs w:val="24"/>
                <w:lang w:val="en-US" w:eastAsia="zh-CN" w:bidi="ar"/>
              </w:rPr>
              <w:t>各1件，</w:t>
            </w: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分），每缺少1项必备器材扣对应分值，扣完为止</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供应商须提供</w:t>
            </w:r>
            <w:r>
              <w:rPr>
                <w:rFonts w:hint="eastAsia" w:ascii="宋体" w:hAnsi="宋体" w:eastAsia="宋体" w:cs="宋体"/>
                <w:kern w:val="0"/>
                <w:sz w:val="24"/>
                <w:szCs w:val="24"/>
                <w:lang w:val="en-US" w:eastAsia="zh-CN" w:bidi="ar"/>
              </w:rPr>
              <w:t>相关</w:t>
            </w:r>
            <w:r>
              <w:rPr>
                <w:rFonts w:ascii="宋体" w:hAnsi="宋体" w:eastAsia="宋体" w:cs="宋体"/>
                <w:kern w:val="0"/>
                <w:sz w:val="24"/>
                <w:szCs w:val="24"/>
                <w:lang w:val="en-US" w:eastAsia="zh-CN" w:bidi="ar"/>
              </w:rPr>
              <w:t>印证资料</w:t>
            </w:r>
            <w:r>
              <w:rPr>
                <w:rFonts w:hint="eastAsia" w:ascii="宋体" w:hAnsi="宋体" w:cs="宋体"/>
                <w:kern w:val="0"/>
                <w:sz w:val="24"/>
                <w:szCs w:val="24"/>
                <w:lang w:val="en-US" w:eastAsia="zh-CN" w:bidi="ar"/>
              </w:rPr>
              <w:t>。</w:t>
            </w:r>
          </w:p>
        </w:tc>
        <w:tc>
          <w:tcPr>
            <w:tcW w:w="920" w:type="dxa"/>
            <w:noWrap w:val="0"/>
            <w:vAlign w:val="center"/>
          </w:tcPr>
          <w:p w14:paraId="4D827201">
            <w:pPr>
              <w:jc w:val="center"/>
              <w:rPr>
                <w:rFonts w:hint="eastAsia" w:ascii="宋体" w:hAnsi="宋体" w:eastAsia="宋体" w:cs="仿宋"/>
                <w:color w:val="232323"/>
                <w:sz w:val="24"/>
                <w:lang w:val="en-US" w:eastAsia="zh-CN"/>
              </w:rPr>
            </w:pPr>
            <w:r>
              <w:rPr>
                <w:rFonts w:hint="eastAsia" w:ascii="宋体" w:hAnsi="宋体" w:cs="仿宋"/>
                <w:color w:val="232323"/>
                <w:sz w:val="24"/>
                <w:lang w:val="en-US" w:eastAsia="zh-CN"/>
              </w:rPr>
              <w:t>8分</w:t>
            </w:r>
          </w:p>
        </w:tc>
        <w:tc>
          <w:tcPr>
            <w:tcW w:w="630" w:type="dxa"/>
            <w:noWrap w:val="0"/>
            <w:vAlign w:val="center"/>
          </w:tcPr>
          <w:p w14:paraId="0F5E218D">
            <w:pPr>
              <w:jc w:val="center"/>
              <w:rPr>
                <w:rFonts w:ascii="宋体" w:hAnsi="宋体" w:eastAsia="宋体" w:cs="仿宋"/>
                <w:kern w:val="0"/>
                <w:sz w:val="24"/>
              </w:rPr>
            </w:pPr>
            <w:r>
              <w:rPr>
                <w:rFonts w:hint="eastAsia" w:ascii="宋体" w:hAnsi="宋体" w:eastAsia="宋体" w:cs="仿宋"/>
                <w:kern w:val="0"/>
                <w:sz w:val="24"/>
              </w:rPr>
              <w:t>主观分</w:t>
            </w:r>
          </w:p>
        </w:tc>
      </w:tr>
    </w:tbl>
    <w:p w14:paraId="6F677A93">
      <w:pPr>
        <w:keepNext w:val="0"/>
        <w:keepLines w:val="0"/>
        <w:widowControl/>
        <w:suppressLineNumbers w:val="0"/>
        <w:jc w:val="left"/>
        <w:rPr>
          <w:rFonts w:ascii="宋体" w:hAnsi="宋体" w:eastAsia="宋体" w:cs="宋体"/>
          <w:kern w:val="0"/>
          <w:sz w:val="24"/>
          <w:szCs w:val="24"/>
          <w:lang w:val="en-US" w:eastAsia="zh-CN" w:bidi="ar"/>
        </w:rPr>
      </w:pPr>
    </w:p>
    <w:p w14:paraId="39870B8A">
      <w:pPr>
        <w:spacing w:line="360" w:lineRule="auto"/>
        <w:rPr>
          <w:rFonts w:ascii="宋体" w:hAnsi="宋体" w:cs="仿宋"/>
        </w:rPr>
      </w:pPr>
    </w:p>
    <w:p w14:paraId="6783388B">
      <w:pPr>
        <w:pStyle w:val="2"/>
      </w:pPr>
    </w:p>
    <w:p w14:paraId="23B7647D">
      <w:pPr>
        <w:pStyle w:val="33"/>
        <w:numPr>
          <w:ilvl w:val="0"/>
          <w:numId w:val="7"/>
        </w:numPr>
        <w:spacing w:line="520" w:lineRule="exact"/>
        <w:rPr>
          <w:rFonts w:ascii="宋体" w:hAnsi="宋体" w:cs="宋体"/>
          <w:b/>
          <w:bCs/>
          <w:sz w:val="24"/>
        </w:rPr>
      </w:pPr>
      <w:r>
        <w:rPr>
          <w:rFonts w:hint="eastAsia" w:ascii="宋体" w:hAnsi="宋体" w:eastAsia="宋体" w:cs="宋体"/>
          <w:b/>
          <w:bCs/>
          <w:sz w:val="24"/>
        </w:rPr>
        <w:t>合同草案</w:t>
      </w:r>
    </w:p>
    <w:p w14:paraId="37E954B8">
      <w:pPr>
        <w:pStyle w:val="33"/>
        <w:ind w:left="720" w:firstLine="0"/>
        <w:rPr>
          <w:kern w:val="0"/>
          <w:sz w:val="24"/>
        </w:rPr>
      </w:pPr>
      <w:r>
        <w:rPr>
          <w:rFonts w:hint="eastAsia"/>
          <w:kern w:val="0"/>
          <w:sz w:val="24"/>
          <w:shd w:val="clear" w:color="auto" w:fill="FFFFFF"/>
        </w:rPr>
        <w:t> </w:t>
      </w:r>
      <w:r>
        <w:rPr>
          <w:rFonts w:hint="eastAsia" w:ascii="宋体" w:hAnsi="宋体" w:eastAsia="宋体" w:cs="宋体"/>
          <w:kern w:val="0"/>
          <w:sz w:val="24"/>
          <w:shd w:val="clear" w:color="auto" w:fill="FFFFFF"/>
        </w:rPr>
        <w:t>合同编号：</w:t>
      </w:r>
      <w:r>
        <w:rPr>
          <w:rFonts w:hint="eastAsia"/>
          <w:kern w:val="0"/>
          <w:sz w:val="24"/>
          <w:shd w:val="clear" w:color="auto" w:fill="FFFFFF"/>
        </w:rPr>
        <w:t>                                        </w:t>
      </w:r>
    </w:p>
    <w:p w14:paraId="1371ACD0">
      <w:pPr>
        <w:pStyle w:val="33"/>
        <w:ind w:left="720" w:firstLine="0"/>
        <w:rPr>
          <w:kern w:val="0"/>
          <w:sz w:val="24"/>
        </w:rPr>
      </w:pPr>
      <w:r>
        <w:rPr>
          <w:rFonts w:hint="eastAsia" w:ascii="宋体" w:hAnsi="宋体" w:eastAsia="宋体" w:cs="宋体"/>
          <w:kern w:val="0"/>
          <w:sz w:val="24"/>
        </w:rPr>
        <w:t>签订地点：</w:t>
      </w:r>
      <w:r>
        <w:rPr>
          <w:rFonts w:hint="eastAsia"/>
          <w:kern w:val="0"/>
          <w:sz w:val="24"/>
        </w:rPr>
        <w:t>                                       </w:t>
      </w:r>
    </w:p>
    <w:p w14:paraId="382FCBC6">
      <w:pPr>
        <w:pStyle w:val="33"/>
        <w:ind w:left="720" w:firstLine="0"/>
        <w:rPr>
          <w:kern w:val="0"/>
          <w:sz w:val="24"/>
        </w:rPr>
      </w:pPr>
      <w:r>
        <w:rPr>
          <w:rFonts w:hint="eastAsia" w:ascii="宋体" w:hAnsi="宋体" w:eastAsia="宋体" w:cs="宋体"/>
          <w:kern w:val="0"/>
          <w:sz w:val="24"/>
        </w:rPr>
        <w:t>签订时间：</w:t>
      </w:r>
      <w:r>
        <w:rPr>
          <w:rFonts w:hint="eastAsia"/>
          <w:kern w:val="0"/>
          <w:sz w:val="24"/>
        </w:rPr>
        <w:t>                                       </w:t>
      </w:r>
    </w:p>
    <w:p w14:paraId="68F330C6">
      <w:pPr>
        <w:pStyle w:val="33"/>
        <w:ind w:left="720" w:firstLine="0"/>
        <w:rPr>
          <w:kern w:val="0"/>
          <w:sz w:val="24"/>
        </w:rPr>
      </w:pPr>
      <w:r>
        <w:rPr>
          <w:rFonts w:hint="eastAsia" w:ascii="宋体" w:hAnsi="宋体" w:eastAsia="宋体" w:cs="宋体"/>
          <w:kern w:val="0"/>
          <w:sz w:val="24"/>
        </w:rPr>
        <w:t>采购人（甲方）：</w:t>
      </w:r>
      <w:r>
        <w:rPr>
          <w:rFonts w:hint="eastAsia"/>
          <w:kern w:val="0"/>
          <w:sz w:val="24"/>
        </w:rPr>
        <w:t>                                 </w:t>
      </w:r>
    </w:p>
    <w:p w14:paraId="6E060A51">
      <w:pPr>
        <w:pStyle w:val="33"/>
        <w:ind w:left="720" w:firstLine="0"/>
        <w:rPr>
          <w:kern w:val="0"/>
          <w:sz w:val="24"/>
        </w:rPr>
      </w:pPr>
      <w:r>
        <w:rPr>
          <w:rFonts w:hint="eastAsia" w:ascii="宋体" w:hAnsi="宋体" w:eastAsia="宋体" w:cs="宋体"/>
          <w:kern w:val="0"/>
          <w:sz w:val="24"/>
        </w:rPr>
        <w:t>供应商（乙方）：</w:t>
      </w:r>
      <w:r>
        <w:rPr>
          <w:rFonts w:hint="eastAsia"/>
          <w:kern w:val="0"/>
          <w:sz w:val="24"/>
        </w:rPr>
        <w:t>                                 </w:t>
      </w:r>
    </w:p>
    <w:p w14:paraId="7D84A7AA">
      <w:pPr>
        <w:pStyle w:val="33"/>
        <w:ind w:left="720" w:firstLine="0"/>
        <w:rPr>
          <w:kern w:val="0"/>
          <w:sz w:val="24"/>
        </w:rPr>
      </w:pPr>
      <w:r>
        <w:rPr>
          <w:rFonts w:hint="eastAsia" w:ascii="宋体" w:hAnsi="宋体" w:eastAsia="宋体" w:cs="宋体"/>
          <w:kern w:val="0"/>
          <w:sz w:val="24"/>
        </w:rPr>
        <w:t>依据《中华人民共和国政府采购法》、《中华人民共和国民法典》等相关法律法规，以及</w:t>
      </w:r>
      <w:r>
        <w:rPr>
          <w:rFonts w:hint="eastAsia"/>
          <w:kern w:val="0"/>
          <w:sz w:val="24"/>
        </w:rPr>
        <w:t>        </w:t>
      </w:r>
      <w:r>
        <w:rPr>
          <w:rFonts w:hint="eastAsia" w:ascii="宋体" w:hAnsi="宋体" w:eastAsia="宋体" w:cs="宋体"/>
          <w:kern w:val="0"/>
          <w:sz w:val="24"/>
        </w:rPr>
        <w:t>项目（项目编号：</w:t>
      </w:r>
      <w:r>
        <w:rPr>
          <w:rFonts w:hint="eastAsia"/>
          <w:kern w:val="0"/>
          <w:sz w:val="24"/>
        </w:rPr>
        <w:t>       </w:t>
      </w:r>
      <w:r>
        <w:rPr>
          <w:rFonts w:hint="eastAsia" w:ascii="宋体" w:hAnsi="宋体" w:eastAsia="宋体" w:cs="宋体"/>
          <w:kern w:val="0"/>
          <w:sz w:val="24"/>
        </w:rPr>
        <w:t>）的《招标文件》，乙方的《投标文件》及《成交通知书》，甲、乙双方同意签订本合同。详细技术说明及其他有关合同项目的特定信息由合同附件予以说明，合同附件及本项目的《招标文件》、《投标文件》、《成交通知书》等均为本合同的组成部分。</w:t>
      </w:r>
    </w:p>
    <w:p w14:paraId="177D74A4">
      <w:pPr>
        <w:pStyle w:val="33"/>
        <w:ind w:left="720" w:firstLine="0"/>
        <w:rPr>
          <w:kern w:val="0"/>
          <w:sz w:val="24"/>
        </w:rPr>
      </w:pPr>
      <w:r>
        <w:rPr>
          <w:rFonts w:hint="eastAsia" w:ascii="宋体" w:hAnsi="宋体" w:eastAsia="宋体" w:cs="宋体"/>
          <w:kern w:val="0"/>
          <w:sz w:val="24"/>
        </w:rPr>
        <w:t>一、项目基本情况：</w:t>
      </w:r>
    </w:p>
    <w:p w14:paraId="7F606F1F">
      <w:pPr>
        <w:pStyle w:val="33"/>
        <w:ind w:left="720" w:firstLine="0"/>
        <w:rPr>
          <w:kern w:val="0"/>
          <w:sz w:val="24"/>
        </w:rPr>
      </w:pPr>
      <w:r>
        <w:rPr>
          <w:kern w:val="0"/>
          <w:sz w:val="24"/>
        </w:rPr>
        <w:t> </w:t>
      </w:r>
    </w:p>
    <w:p w14:paraId="629C33CE">
      <w:pPr>
        <w:pStyle w:val="33"/>
        <w:ind w:left="720" w:firstLine="0"/>
        <w:rPr>
          <w:kern w:val="0"/>
          <w:sz w:val="24"/>
        </w:rPr>
      </w:pPr>
      <w:r>
        <w:rPr>
          <w:rFonts w:hint="eastAsia" w:ascii="宋体" w:hAnsi="宋体" w:eastAsia="宋体" w:cs="宋体"/>
          <w:kern w:val="0"/>
          <w:sz w:val="24"/>
        </w:rPr>
        <w:t>二、合同期限：服务期限为</w:t>
      </w:r>
      <w:r>
        <w:rPr>
          <w:rFonts w:hint="eastAsia"/>
          <w:kern w:val="0"/>
          <w:sz w:val="24"/>
        </w:rPr>
        <w:t>      </w:t>
      </w:r>
      <w:r>
        <w:rPr>
          <w:rFonts w:hint="eastAsia" w:ascii="宋体" w:hAnsi="宋体" w:eastAsia="宋体" w:cs="宋体"/>
          <w:kern w:val="0"/>
          <w:sz w:val="24"/>
        </w:rPr>
        <w:t>个月。自</w:t>
      </w:r>
      <w:r>
        <w:rPr>
          <w:rFonts w:hint="eastAsia"/>
          <w:kern w:val="0"/>
          <w:sz w:val="24"/>
        </w:rPr>
        <w:t>     </w:t>
      </w:r>
      <w:r>
        <w:rPr>
          <w:rFonts w:hint="eastAsia" w:ascii="宋体" w:hAnsi="宋体" w:eastAsia="宋体" w:cs="宋体"/>
          <w:kern w:val="0"/>
          <w:sz w:val="24"/>
        </w:rPr>
        <w:t>年</w:t>
      </w:r>
      <w:r>
        <w:rPr>
          <w:rFonts w:hint="eastAsia"/>
          <w:kern w:val="0"/>
          <w:sz w:val="24"/>
        </w:rPr>
        <w:t>  </w:t>
      </w:r>
      <w:r>
        <w:rPr>
          <w:rFonts w:hint="eastAsia" w:ascii="宋体" w:hAnsi="宋体" w:eastAsia="宋体" w:cs="宋体"/>
          <w:kern w:val="0"/>
          <w:sz w:val="24"/>
        </w:rPr>
        <w:t>月</w:t>
      </w:r>
      <w:r>
        <w:rPr>
          <w:rFonts w:hint="eastAsia"/>
          <w:kern w:val="0"/>
          <w:sz w:val="24"/>
        </w:rPr>
        <w:t>    </w:t>
      </w:r>
      <w:r>
        <w:rPr>
          <w:rFonts w:hint="eastAsia" w:ascii="宋体" w:hAnsi="宋体" w:eastAsia="宋体" w:cs="宋体"/>
          <w:kern w:val="0"/>
          <w:sz w:val="24"/>
        </w:rPr>
        <w:t>日至</w:t>
      </w:r>
      <w:r>
        <w:rPr>
          <w:rFonts w:hint="eastAsia"/>
          <w:kern w:val="0"/>
          <w:sz w:val="24"/>
        </w:rPr>
        <w:t>     </w:t>
      </w:r>
      <w:r>
        <w:rPr>
          <w:rFonts w:hint="eastAsia" w:ascii="宋体" w:hAnsi="宋体" w:eastAsia="宋体" w:cs="宋体"/>
          <w:kern w:val="0"/>
          <w:sz w:val="24"/>
        </w:rPr>
        <w:t>年</w:t>
      </w:r>
      <w:r>
        <w:rPr>
          <w:rFonts w:hint="eastAsia"/>
          <w:kern w:val="0"/>
          <w:sz w:val="24"/>
        </w:rPr>
        <w:t>    </w:t>
      </w:r>
      <w:r>
        <w:rPr>
          <w:rFonts w:hint="eastAsia" w:ascii="宋体" w:hAnsi="宋体" w:eastAsia="宋体" w:cs="宋体"/>
          <w:kern w:val="0"/>
          <w:sz w:val="24"/>
        </w:rPr>
        <w:t>月</w:t>
      </w:r>
      <w:r>
        <w:rPr>
          <w:rFonts w:hint="eastAsia"/>
          <w:kern w:val="0"/>
          <w:sz w:val="24"/>
        </w:rPr>
        <w:t>    </w:t>
      </w:r>
      <w:r>
        <w:rPr>
          <w:rFonts w:hint="eastAsia" w:ascii="宋体" w:hAnsi="宋体" w:eastAsia="宋体" w:cs="宋体"/>
          <w:kern w:val="0"/>
          <w:sz w:val="24"/>
        </w:rPr>
        <w:t>日止。</w:t>
      </w:r>
    </w:p>
    <w:p w14:paraId="331C13BF">
      <w:pPr>
        <w:pStyle w:val="33"/>
        <w:ind w:left="720" w:firstLine="0"/>
        <w:rPr>
          <w:kern w:val="0"/>
          <w:sz w:val="24"/>
        </w:rPr>
      </w:pPr>
      <w:r>
        <w:rPr>
          <w:rFonts w:hint="eastAsia" w:ascii="宋体" w:hAnsi="宋体" w:eastAsia="宋体" w:cs="宋体"/>
          <w:kern w:val="0"/>
          <w:sz w:val="24"/>
        </w:rPr>
        <w:t>三、服务内容与质量标准</w:t>
      </w:r>
    </w:p>
    <w:p w14:paraId="5846AAEB">
      <w:pPr>
        <w:pStyle w:val="33"/>
        <w:ind w:left="720" w:firstLine="0"/>
        <w:rPr>
          <w:kern w:val="0"/>
          <w:sz w:val="24"/>
        </w:rPr>
      </w:pPr>
      <w:r>
        <w:rPr>
          <w:rFonts w:hint="eastAsia"/>
          <w:kern w:val="0"/>
          <w:sz w:val="24"/>
        </w:rPr>
        <w:t>1</w:t>
      </w:r>
      <w:r>
        <w:rPr>
          <w:rFonts w:hint="eastAsia" w:ascii="宋体" w:hAnsi="宋体" w:eastAsia="宋体" w:cs="宋体"/>
          <w:kern w:val="0"/>
          <w:sz w:val="24"/>
        </w:rPr>
        <w:t>．</w:t>
      </w:r>
      <w:r>
        <w:rPr>
          <w:rFonts w:hint="eastAsia"/>
          <w:kern w:val="0"/>
          <w:sz w:val="24"/>
        </w:rPr>
        <w:t>                                                                                      </w:t>
      </w:r>
    </w:p>
    <w:p w14:paraId="1C78EC92">
      <w:pPr>
        <w:pStyle w:val="33"/>
        <w:ind w:left="720" w:firstLine="0"/>
        <w:rPr>
          <w:kern w:val="0"/>
          <w:sz w:val="24"/>
        </w:rPr>
      </w:pPr>
      <w:r>
        <w:rPr>
          <w:rFonts w:hint="eastAsia"/>
          <w:kern w:val="0"/>
          <w:sz w:val="24"/>
        </w:rPr>
        <w:t>                                                                                                                         </w:t>
      </w:r>
    </w:p>
    <w:p w14:paraId="06A8D0CE">
      <w:pPr>
        <w:pStyle w:val="33"/>
        <w:ind w:left="720" w:firstLine="0"/>
        <w:rPr>
          <w:kern w:val="0"/>
          <w:sz w:val="24"/>
        </w:rPr>
      </w:pPr>
      <w:r>
        <w:rPr>
          <w:rFonts w:hint="eastAsia"/>
          <w:kern w:val="0"/>
          <w:sz w:val="24"/>
        </w:rPr>
        <w:t>2</w:t>
      </w:r>
      <w:r>
        <w:rPr>
          <w:rFonts w:hint="eastAsia" w:ascii="宋体" w:hAnsi="宋体" w:eastAsia="宋体" w:cs="宋体"/>
          <w:kern w:val="0"/>
          <w:sz w:val="24"/>
        </w:rPr>
        <w:t>．</w:t>
      </w:r>
    </w:p>
    <w:p w14:paraId="540ED981">
      <w:pPr>
        <w:pStyle w:val="33"/>
        <w:ind w:left="720" w:firstLine="0"/>
        <w:rPr>
          <w:kern w:val="0"/>
          <w:sz w:val="24"/>
        </w:rPr>
      </w:pPr>
      <w:r>
        <w:rPr>
          <w:kern w:val="0"/>
          <w:sz w:val="24"/>
        </w:rPr>
        <w:t> </w:t>
      </w:r>
    </w:p>
    <w:p w14:paraId="3DF8DE9D">
      <w:pPr>
        <w:pStyle w:val="33"/>
        <w:ind w:left="720" w:firstLine="0"/>
        <w:rPr>
          <w:kern w:val="0"/>
          <w:sz w:val="24"/>
        </w:rPr>
      </w:pPr>
      <w:r>
        <w:rPr>
          <w:rFonts w:hint="eastAsia"/>
          <w:kern w:val="0"/>
          <w:sz w:val="24"/>
        </w:rPr>
        <w:t>3</w:t>
      </w:r>
      <w:r>
        <w:rPr>
          <w:rFonts w:hint="eastAsia" w:ascii="宋体" w:hAnsi="宋体" w:eastAsia="宋体" w:cs="宋体"/>
          <w:kern w:val="0"/>
          <w:sz w:val="24"/>
        </w:rPr>
        <w:t>．</w:t>
      </w:r>
      <w:r>
        <w:rPr>
          <w:kern w:val="0"/>
          <w:sz w:val="24"/>
        </w:rPr>
        <w:t> </w:t>
      </w:r>
    </w:p>
    <w:p w14:paraId="23FDCD94">
      <w:pPr>
        <w:pStyle w:val="33"/>
        <w:ind w:left="720" w:firstLine="0"/>
        <w:rPr>
          <w:kern w:val="0"/>
          <w:sz w:val="24"/>
        </w:rPr>
      </w:pPr>
      <w:r>
        <w:rPr>
          <w:rFonts w:hint="eastAsia" w:ascii="宋体" w:hAnsi="宋体" w:eastAsia="宋体" w:cs="宋体"/>
          <w:kern w:val="0"/>
          <w:sz w:val="24"/>
        </w:rPr>
        <w:t>四、服务费用及支付方式</w:t>
      </w:r>
    </w:p>
    <w:p w14:paraId="3FAC73DB">
      <w:pPr>
        <w:pStyle w:val="33"/>
        <w:ind w:left="720" w:firstLine="0"/>
        <w:rPr>
          <w:kern w:val="0"/>
          <w:sz w:val="24"/>
        </w:rPr>
      </w:pPr>
      <w:r>
        <w:rPr>
          <w:rFonts w:hint="eastAsia" w:ascii="宋体" w:hAnsi="宋体" w:eastAsia="宋体" w:cs="宋体"/>
          <w:kern w:val="0"/>
          <w:sz w:val="24"/>
        </w:rPr>
        <w:t>本项目服务费用由以下</w:t>
      </w:r>
      <w:r>
        <w:rPr>
          <w:rFonts w:hint="eastAsia"/>
          <w:kern w:val="0"/>
          <w:sz w:val="24"/>
        </w:rPr>
        <w:t>     </w:t>
      </w:r>
      <w:r>
        <w:rPr>
          <w:rFonts w:hint="eastAsia" w:ascii="宋体" w:hAnsi="宋体" w:eastAsia="宋体" w:cs="宋体"/>
          <w:kern w:val="0"/>
          <w:sz w:val="24"/>
        </w:rPr>
        <w:t>项组成：</w:t>
      </w:r>
    </w:p>
    <w:p w14:paraId="0D225E4E">
      <w:pPr>
        <w:pStyle w:val="33"/>
        <w:ind w:left="720" w:firstLine="0"/>
        <w:rPr>
          <w:kern w:val="0"/>
          <w:sz w:val="24"/>
        </w:rPr>
      </w:pPr>
      <w:r>
        <w:rPr>
          <w:rFonts w:hint="eastAsia"/>
          <w:kern w:val="0"/>
          <w:sz w:val="24"/>
        </w:rPr>
        <w:t>1</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万元；</w:t>
      </w:r>
    </w:p>
    <w:p w14:paraId="16A3C018">
      <w:pPr>
        <w:pStyle w:val="33"/>
        <w:ind w:left="720" w:firstLine="0"/>
        <w:rPr>
          <w:kern w:val="0"/>
          <w:sz w:val="24"/>
        </w:rPr>
      </w:pPr>
      <w:r>
        <w:rPr>
          <w:rFonts w:hint="eastAsia"/>
          <w:kern w:val="0"/>
          <w:sz w:val="24"/>
        </w:rPr>
        <w:t>2</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万元；</w:t>
      </w:r>
    </w:p>
    <w:p w14:paraId="1B0F2922">
      <w:pPr>
        <w:pStyle w:val="33"/>
        <w:ind w:left="720" w:firstLine="0"/>
        <w:rPr>
          <w:kern w:val="0"/>
          <w:sz w:val="24"/>
        </w:rPr>
      </w:pPr>
      <w:r>
        <w:rPr>
          <w:rFonts w:hint="eastAsia"/>
          <w:kern w:val="0"/>
          <w:sz w:val="24"/>
        </w:rPr>
        <w:t>3</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万元。</w:t>
      </w:r>
    </w:p>
    <w:p w14:paraId="069C3E3E">
      <w:pPr>
        <w:pStyle w:val="33"/>
        <w:ind w:left="720" w:firstLine="0"/>
        <w:rPr>
          <w:kern w:val="0"/>
          <w:sz w:val="24"/>
        </w:rPr>
      </w:pPr>
      <w:r>
        <w:rPr>
          <w:rFonts w:hint="eastAsia" w:ascii="宋体" w:hAnsi="宋体" w:eastAsia="宋体" w:cs="宋体"/>
          <w:kern w:val="0"/>
          <w:sz w:val="24"/>
        </w:rPr>
        <w:t>五、服务费支付方式：</w:t>
      </w:r>
    </w:p>
    <w:p w14:paraId="4DC9D99D">
      <w:pPr>
        <w:pStyle w:val="33"/>
        <w:ind w:left="720" w:firstLine="0"/>
        <w:rPr>
          <w:kern w:val="0"/>
          <w:sz w:val="24"/>
        </w:rPr>
      </w:pPr>
      <w:r>
        <w:rPr>
          <w:rFonts w:hint="eastAsia"/>
          <w:kern w:val="0"/>
          <w:sz w:val="24"/>
        </w:rPr>
        <w:t>1. </w:t>
      </w:r>
      <w:r>
        <w:rPr>
          <w:rFonts w:hint="eastAsia" w:ascii="宋体" w:hAnsi="宋体" w:eastAsia="宋体" w:cs="宋体"/>
          <w:kern w:val="0"/>
          <w:sz w:val="24"/>
        </w:rPr>
        <w:t>本合同签订生效后，乙方在规定时间内按要求完成项目所有内容。</w:t>
      </w:r>
    </w:p>
    <w:p w14:paraId="50AAFBF1">
      <w:pPr>
        <w:pStyle w:val="33"/>
        <w:ind w:left="720" w:firstLine="0"/>
        <w:rPr>
          <w:kern w:val="0"/>
          <w:sz w:val="24"/>
        </w:rPr>
      </w:pPr>
      <w:r>
        <w:rPr>
          <w:rFonts w:hint="eastAsia"/>
          <w:kern w:val="0"/>
          <w:sz w:val="24"/>
        </w:rPr>
        <w:t>2. </w:t>
      </w:r>
      <w:r>
        <w:rPr>
          <w:rFonts w:hint="eastAsia" w:ascii="宋体" w:hAnsi="宋体" w:eastAsia="宋体" w:cs="宋体"/>
          <w:kern w:val="0"/>
          <w:sz w:val="24"/>
        </w:rPr>
        <w:t>工作完成后</w:t>
      </w:r>
      <w:r>
        <w:rPr>
          <w:rFonts w:hint="eastAsia"/>
          <w:kern w:val="0"/>
          <w:sz w:val="24"/>
        </w:rPr>
        <w:t>       </w:t>
      </w:r>
      <w:r>
        <w:rPr>
          <w:rFonts w:hint="eastAsia" w:ascii="宋体" w:hAnsi="宋体" w:eastAsia="宋体" w:cs="宋体"/>
          <w:kern w:val="0"/>
          <w:sz w:val="24"/>
        </w:rPr>
        <w:t>日内，甲方支付乙方合同金额的百分之</w:t>
      </w:r>
      <w:r>
        <w:rPr>
          <w:rFonts w:hint="eastAsia"/>
          <w:kern w:val="0"/>
          <w:sz w:val="24"/>
        </w:rPr>
        <w:t>                ,</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元（人民币大写</w:t>
      </w:r>
      <w:r>
        <w:rPr>
          <w:rFonts w:hint="eastAsia"/>
          <w:kern w:val="0"/>
          <w:sz w:val="24"/>
        </w:rPr>
        <w:t>                     </w:t>
      </w:r>
      <w:r>
        <w:rPr>
          <w:rFonts w:hint="eastAsia" w:ascii="宋体" w:hAnsi="宋体" w:eastAsia="宋体" w:cs="宋体"/>
          <w:kern w:val="0"/>
          <w:sz w:val="24"/>
        </w:rPr>
        <w:t>元整）；</w:t>
      </w:r>
    </w:p>
    <w:p w14:paraId="6A518A2F">
      <w:pPr>
        <w:pStyle w:val="33"/>
        <w:ind w:left="720" w:firstLine="0"/>
        <w:rPr>
          <w:kern w:val="0"/>
          <w:sz w:val="24"/>
        </w:rPr>
      </w:pPr>
      <w:r>
        <w:rPr>
          <w:rFonts w:hint="eastAsia"/>
          <w:kern w:val="0"/>
          <w:sz w:val="24"/>
        </w:rPr>
        <w:t>               </w:t>
      </w:r>
      <w:r>
        <w:rPr>
          <w:rFonts w:hint="eastAsia" w:ascii="宋体" w:hAnsi="宋体" w:eastAsia="宋体" w:cs="宋体"/>
          <w:kern w:val="0"/>
          <w:sz w:val="24"/>
        </w:rPr>
        <w:t>后</w:t>
      </w:r>
      <w:r>
        <w:rPr>
          <w:rFonts w:hint="eastAsia"/>
          <w:kern w:val="0"/>
          <w:sz w:val="24"/>
        </w:rPr>
        <w:t>         </w:t>
      </w:r>
      <w:r>
        <w:rPr>
          <w:rFonts w:hint="eastAsia" w:ascii="宋体" w:hAnsi="宋体" w:eastAsia="宋体" w:cs="宋体"/>
          <w:kern w:val="0"/>
          <w:sz w:val="24"/>
        </w:rPr>
        <w:t>日内，甲方支付乙方合同金额的百分之</w:t>
      </w:r>
      <w:r>
        <w:rPr>
          <w:rFonts w:hint="eastAsia"/>
          <w:kern w:val="0"/>
          <w:sz w:val="24"/>
        </w:rPr>
        <w:t>                </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元（人民币大写</w:t>
      </w:r>
      <w:r>
        <w:rPr>
          <w:rFonts w:hint="eastAsia"/>
          <w:kern w:val="0"/>
          <w:sz w:val="24"/>
        </w:rPr>
        <w:t>                </w:t>
      </w:r>
      <w:r>
        <w:rPr>
          <w:rFonts w:hint="eastAsia" w:ascii="宋体" w:hAnsi="宋体" w:eastAsia="宋体" w:cs="宋体"/>
          <w:kern w:val="0"/>
          <w:sz w:val="24"/>
        </w:rPr>
        <w:t>元整）</w:t>
      </w:r>
      <w:r>
        <w:rPr>
          <w:rFonts w:hint="eastAsia"/>
          <w:kern w:val="0"/>
          <w:sz w:val="24"/>
        </w:rPr>
        <w:t>,  ....</w:t>
      </w:r>
      <w:r>
        <w:rPr>
          <w:rFonts w:hint="eastAsia" w:ascii="宋体" w:hAnsi="宋体" w:eastAsia="宋体" w:cs="宋体"/>
          <w:kern w:val="0"/>
          <w:sz w:val="24"/>
        </w:rPr>
        <w:t>。</w:t>
      </w:r>
    </w:p>
    <w:p w14:paraId="34092763">
      <w:pPr>
        <w:pStyle w:val="33"/>
        <w:ind w:left="720" w:firstLine="0"/>
        <w:rPr>
          <w:kern w:val="0"/>
          <w:sz w:val="24"/>
        </w:rPr>
      </w:pPr>
      <w:r>
        <w:rPr>
          <w:rFonts w:hint="eastAsia"/>
          <w:kern w:val="0"/>
          <w:sz w:val="24"/>
        </w:rPr>
        <w:t>3. </w:t>
      </w:r>
      <w:r>
        <w:rPr>
          <w:rFonts w:hint="eastAsia" w:ascii="宋体" w:hAnsi="宋体" w:eastAsia="宋体" w:cs="宋体"/>
          <w:kern w:val="0"/>
          <w:sz w:val="24"/>
        </w:rPr>
        <w:t>合同履约保证金：在项目验收合格后，乙方凭相关资料到履约保证金收取单位办理退付手续。</w:t>
      </w:r>
    </w:p>
    <w:p w14:paraId="1C2AF9B8">
      <w:pPr>
        <w:pStyle w:val="33"/>
        <w:ind w:left="720" w:firstLine="0"/>
        <w:rPr>
          <w:kern w:val="0"/>
          <w:sz w:val="24"/>
        </w:rPr>
      </w:pPr>
      <w:r>
        <w:rPr>
          <w:rFonts w:hint="eastAsia"/>
          <w:kern w:val="0"/>
          <w:sz w:val="24"/>
        </w:rPr>
        <w:t>4. </w:t>
      </w:r>
      <w:r>
        <w:rPr>
          <w:rFonts w:hint="eastAsia" w:ascii="宋体" w:hAnsi="宋体" w:eastAsia="宋体" w:cs="宋体"/>
          <w:kern w:val="0"/>
          <w:sz w:val="24"/>
        </w:rPr>
        <w:t>乙方须向甲方出具合法有效完整的完税发票及凭证资料进行支付结算。</w:t>
      </w:r>
    </w:p>
    <w:p w14:paraId="0F5544E9">
      <w:pPr>
        <w:pStyle w:val="33"/>
        <w:ind w:left="720" w:firstLine="0"/>
        <w:rPr>
          <w:kern w:val="0"/>
          <w:sz w:val="24"/>
        </w:rPr>
      </w:pPr>
      <w:r>
        <w:rPr>
          <w:rFonts w:hint="eastAsia" w:ascii="宋体" w:hAnsi="宋体" w:eastAsia="宋体" w:cs="宋体"/>
          <w:kern w:val="0"/>
          <w:sz w:val="24"/>
        </w:rPr>
        <w:t>六、知识产权</w:t>
      </w:r>
    </w:p>
    <w:p w14:paraId="0EDDB6F3">
      <w:pPr>
        <w:pStyle w:val="33"/>
        <w:ind w:left="720" w:firstLine="0"/>
        <w:rPr>
          <w:kern w:val="0"/>
          <w:sz w:val="24"/>
        </w:rPr>
      </w:pPr>
      <w:r>
        <w:rPr>
          <w:rFonts w:hint="eastAsia" w:ascii="宋体" w:hAnsi="宋体" w:eastAsia="宋体" w:cs="宋体"/>
          <w:kern w:val="0"/>
          <w:sz w:val="24"/>
        </w:rPr>
        <w:t>乙方应保证所提供的服务或其任何一部分均不会侵犯任何第三方的知识产权。</w:t>
      </w:r>
    </w:p>
    <w:p w14:paraId="7EB76624">
      <w:pPr>
        <w:pStyle w:val="33"/>
        <w:ind w:left="720" w:firstLine="0"/>
        <w:rPr>
          <w:kern w:val="0"/>
          <w:sz w:val="24"/>
        </w:rPr>
      </w:pPr>
      <w:r>
        <w:rPr>
          <w:rFonts w:hint="eastAsia" w:ascii="宋体" w:hAnsi="宋体" w:eastAsia="宋体" w:cs="宋体"/>
          <w:kern w:val="0"/>
          <w:sz w:val="24"/>
        </w:rPr>
        <w:t>七、无权利瑕疵担保条款</w:t>
      </w:r>
    </w:p>
    <w:p w14:paraId="79291ED5">
      <w:pPr>
        <w:pStyle w:val="33"/>
        <w:ind w:left="720" w:firstLine="0"/>
        <w:rPr>
          <w:kern w:val="0"/>
          <w:sz w:val="24"/>
        </w:rPr>
      </w:pPr>
      <w:r>
        <w:rPr>
          <w:rFonts w:hint="eastAsia" w:ascii="宋体" w:hAnsi="宋体" w:eastAsia="宋体" w:cs="宋体"/>
          <w:kern w:val="0"/>
          <w:sz w:val="24"/>
        </w:rPr>
        <w:t>乙方保证所提供的服务的所有权完全属于乙方且无任何抵押、查封等权利瑕疵。如有权利瑕疵的，视为乙方违约。乙方应负担由此而产生的一切损失。</w:t>
      </w:r>
    </w:p>
    <w:p w14:paraId="4FFED635">
      <w:pPr>
        <w:pStyle w:val="33"/>
        <w:ind w:left="720" w:firstLine="0"/>
        <w:rPr>
          <w:kern w:val="0"/>
          <w:sz w:val="24"/>
        </w:rPr>
      </w:pPr>
      <w:r>
        <w:rPr>
          <w:rFonts w:hint="eastAsia" w:ascii="宋体" w:hAnsi="宋体" w:eastAsia="宋体" w:cs="宋体"/>
          <w:kern w:val="0"/>
          <w:sz w:val="24"/>
        </w:rPr>
        <w:t>八、履约保证金</w:t>
      </w:r>
    </w:p>
    <w:p w14:paraId="1AC93CC3">
      <w:pPr>
        <w:pStyle w:val="33"/>
        <w:ind w:left="720" w:firstLine="0"/>
        <w:rPr>
          <w:kern w:val="0"/>
          <w:sz w:val="24"/>
        </w:rPr>
      </w:pPr>
      <w:r>
        <w:rPr>
          <w:rFonts w:hint="eastAsia"/>
          <w:kern w:val="0"/>
          <w:sz w:val="24"/>
        </w:rPr>
        <w:t>1. </w:t>
      </w:r>
      <w:r>
        <w:rPr>
          <w:rFonts w:hint="eastAsia" w:ascii="宋体" w:hAnsi="宋体" w:eastAsia="宋体" w:cs="宋体"/>
          <w:kern w:val="0"/>
          <w:sz w:val="24"/>
        </w:rPr>
        <w:t>乙方交纳￥</w:t>
      </w:r>
      <w:r>
        <w:rPr>
          <w:rFonts w:hint="eastAsia"/>
          <w:kern w:val="0"/>
          <w:sz w:val="24"/>
        </w:rPr>
        <w:t>                  </w:t>
      </w:r>
      <w:r>
        <w:rPr>
          <w:rFonts w:hint="eastAsia" w:ascii="宋体" w:hAnsi="宋体" w:eastAsia="宋体" w:cs="宋体"/>
          <w:kern w:val="0"/>
          <w:sz w:val="24"/>
        </w:rPr>
        <w:t>元（人民币大写</w:t>
      </w:r>
      <w:r>
        <w:rPr>
          <w:rFonts w:hint="eastAsia"/>
          <w:kern w:val="0"/>
          <w:sz w:val="24"/>
        </w:rPr>
        <w:t>                 </w:t>
      </w:r>
      <w:r>
        <w:rPr>
          <w:rFonts w:hint="eastAsia" w:ascii="宋体" w:hAnsi="宋体" w:eastAsia="宋体" w:cs="宋体"/>
          <w:kern w:val="0"/>
          <w:sz w:val="24"/>
        </w:rPr>
        <w:t>元）作为本合同的履约保证金。</w:t>
      </w:r>
    </w:p>
    <w:p w14:paraId="5612028B">
      <w:pPr>
        <w:pStyle w:val="33"/>
        <w:ind w:left="720" w:firstLine="0"/>
        <w:rPr>
          <w:kern w:val="0"/>
          <w:sz w:val="24"/>
        </w:rPr>
      </w:pPr>
      <w:r>
        <w:rPr>
          <w:rFonts w:hint="eastAsia"/>
          <w:kern w:val="0"/>
          <w:sz w:val="24"/>
        </w:rPr>
        <w:t>2. </w:t>
      </w:r>
      <w:r>
        <w:rPr>
          <w:rFonts w:hint="eastAsia" w:ascii="宋体" w:hAnsi="宋体" w:eastAsia="宋体" w:cs="宋体"/>
          <w:kern w:val="0"/>
          <w:sz w:val="24"/>
        </w:rPr>
        <w:t>履约保证金作为违约金的一部分及用于补偿甲方因乙方不能履行合同义务而蒙受的损失。</w:t>
      </w:r>
    </w:p>
    <w:p w14:paraId="174E6B44">
      <w:pPr>
        <w:pStyle w:val="33"/>
        <w:ind w:left="720" w:firstLine="0"/>
        <w:rPr>
          <w:kern w:val="0"/>
          <w:sz w:val="24"/>
        </w:rPr>
      </w:pPr>
      <w:r>
        <w:rPr>
          <w:rFonts w:hint="eastAsia" w:ascii="宋体" w:hAnsi="宋体" w:eastAsia="宋体" w:cs="宋体"/>
          <w:kern w:val="0"/>
          <w:sz w:val="24"/>
        </w:rPr>
        <w:t>九、甲方的权利和义务</w:t>
      </w:r>
    </w:p>
    <w:p w14:paraId="44624CB1">
      <w:pPr>
        <w:pStyle w:val="33"/>
        <w:ind w:left="720" w:firstLine="0"/>
        <w:rPr>
          <w:kern w:val="0"/>
          <w:sz w:val="24"/>
        </w:rPr>
      </w:pPr>
      <w:r>
        <w:rPr>
          <w:rFonts w:hint="eastAsia"/>
          <w:kern w:val="0"/>
          <w:sz w:val="24"/>
        </w:rPr>
        <w:t>1. </w:t>
      </w:r>
      <w:r>
        <w:rPr>
          <w:rFonts w:hint="eastAsia" w:ascii="宋体" w:hAnsi="宋体" w:eastAsia="宋体" w:cs="宋体"/>
          <w:kern w:val="0"/>
          <w:sz w:val="24"/>
        </w:rPr>
        <w:t>甲方有权对合同规定范围内乙方的服务行为进行监督和检查，拥有监管权。有权定期核对乙方提供服务所配备的人员数量等。对甲方认为不合理的部分有权下达整改通知书，并要求乙方限期整改。</w:t>
      </w:r>
    </w:p>
    <w:p w14:paraId="19F418B7">
      <w:pPr>
        <w:pStyle w:val="33"/>
        <w:ind w:left="720" w:firstLine="0"/>
        <w:rPr>
          <w:kern w:val="0"/>
          <w:sz w:val="24"/>
        </w:rPr>
      </w:pPr>
      <w:r>
        <w:rPr>
          <w:rFonts w:hint="eastAsia"/>
          <w:kern w:val="0"/>
          <w:sz w:val="24"/>
        </w:rPr>
        <w:t>2. </w:t>
      </w:r>
      <w:r>
        <w:rPr>
          <w:rFonts w:hint="eastAsia" w:ascii="宋体" w:hAnsi="宋体" w:eastAsia="宋体" w:cs="宋体"/>
          <w:kern w:val="0"/>
          <w:sz w:val="24"/>
        </w:rPr>
        <w:t>甲方有权依据双方签订的考评办法对乙方提供的服务进行定期考评。当考评结果未达到标准时，有权依据考评办法约定的数额扣除履约保证金。</w:t>
      </w:r>
    </w:p>
    <w:p w14:paraId="1AAEA936">
      <w:pPr>
        <w:pStyle w:val="33"/>
        <w:ind w:left="720" w:firstLine="0"/>
        <w:rPr>
          <w:kern w:val="0"/>
          <w:sz w:val="24"/>
        </w:rPr>
      </w:pPr>
      <w:r>
        <w:rPr>
          <w:rFonts w:hint="eastAsia"/>
          <w:kern w:val="0"/>
          <w:sz w:val="24"/>
        </w:rPr>
        <w:t>3. </w:t>
      </w:r>
      <w:r>
        <w:rPr>
          <w:rFonts w:hint="eastAsia" w:ascii="宋体" w:hAnsi="宋体" w:eastAsia="宋体" w:cs="宋体"/>
          <w:kern w:val="0"/>
          <w:sz w:val="24"/>
        </w:rPr>
        <w:t>负责检查监督乙方管理工作的实施及制度的执行情况。</w:t>
      </w:r>
    </w:p>
    <w:p w14:paraId="3B7B62CF">
      <w:pPr>
        <w:pStyle w:val="33"/>
        <w:ind w:left="720" w:firstLine="0"/>
        <w:rPr>
          <w:kern w:val="0"/>
          <w:sz w:val="24"/>
        </w:rPr>
      </w:pPr>
      <w:r>
        <w:rPr>
          <w:rFonts w:hint="eastAsia"/>
          <w:kern w:val="0"/>
          <w:sz w:val="24"/>
        </w:rPr>
        <w:t>4. </w:t>
      </w:r>
      <w:r>
        <w:rPr>
          <w:rFonts w:hint="eastAsia" w:ascii="宋体" w:hAnsi="宋体" w:eastAsia="宋体" w:cs="宋体"/>
          <w:kern w:val="0"/>
          <w:sz w:val="24"/>
        </w:rPr>
        <w:t>根据本合同规定，按时向乙方支付应付服务费用。</w:t>
      </w:r>
    </w:p>
    <w:p w14:paraId="34545963">
      <w:pPr>
        <w:pStyle w:val="33"/>
        <w:ind w:left="720" w:firstLine="0"/>
        <w:rPr>
          <w:kern w:val="0"/>
          <w:sz w:val="24"/>
        </w:rPr>
      </w:pPr>
      <w:r>
        <w:rPr>
          <w:rFonts w:hint="eastAsia"/>
          <w:kern w:val="0"/>
          <w:sz w:val="24"/>
        </w:rPr>
        <w:t>5. </w:t>
      </w:r>
      <w:r>
        <w:rPr>
          <w:rFonts w:hint="eastAsia" w:ascii="宋体" w:hAnsi="宋体" w:eastAsia="宋体" w:cs="宋体"/>
          <w:kern w:val="0"/>
          <w:sz w:val="24"/>
        </w:rPr>
        <w:t>国家法律、法规所规定由甲方承担的其它责任。</w:t>
      </w:r>
    </w:p>
    <w:p w14:paraId="3C5FFCDC">
      <w:pPr>
        <w:pStyle w:val="33"/>
        <w:ind w:left="720" w:firstLine="0"/>
        <w:rPr>
          <w:kern w:val="0"/>
          <w:sz w:val="24"/>
        </w:rPr>
      </w:pPr>
      <w:r>
        <w:rPr>
          <w:rFonts w:hint="eastAsia" w:ascii="宋体" w:hAnsi="宋体" w:eastAsia="宋体" w:cs="宋体"/>
          <w:kern w:val="0"/>
          <w:sz w:val="24"/>
        </w:rPr>
        <w:t>十、乙方的权利和义务</w:t>
      </w:r>
    </w:p>
    <w:p w14:paraId="1590C55B">
      <w:pPr>
        <w:pStyle w:val="33"/>
        <w:ind w:left="720" w:firstLine="0"/>
        <w:rPr>
          <w:kern w:val="0"/>
          <w:sz w:val="24"/>
        </w:rPr>
      </w:pPr>
      <w:r>
        <w:rPr>
          <w:rFonts w:hint="eastAsia"/>
          <w:kern w:val="0"/>
          <w:sz w:val="24"/>
        </w:rPr>
        <w:t>1. </w:t>
      </w:r>
      <w:r>
        <w:rPr>
          <w:rFonts w:hint="eastAsia" w:ascii="宋体" w:hAnsi="宋体" w:eastAsia="宋体" w:cs="宋体"/>
          <w:kern w:val="0"/>
          <w:sz w:val="24"/>
        </w:rPr>
        <w:t>对本合同规定的委托服务范围内的项目享有管理权及服务义务。</w:t>
      </w:r>
    </w:p>
    <w:p w14:paraId="38275567">
      <w:pPr>
        <w:pStyle w:val="33"/>
        <w:ind w:left="720" w:firstLine="0"/>
        <w:rPr>
          <w:kern w:val="0"/>
          <w:sz w:val="24"/>
        </w:rPr>
      </w:pPr>
      <w:r>
        <w:rPr>
          <w:rFonts w:hint="eastAsia"/>
          <w:kern w:val="0"/>
          <w:sz w:val="24"/>
        </w:rPr>
        <w:t>2. </w:t>
      </w:r>
      <w:r>
        <w:rPr>
          <w:rFonts w:hint="eastAsia" w:ascii="宋体" w:hAnsi="宋体" w:eastAsia="宋体" w:cs="宋体"/>
          <w:kern w:val="0"/>
          <w:sz w:val="24"/>
        </w:rPr>
        <w:t>根据本合同的规定向甲方收取相关服务费用，并有权在本项目管理范围内管理及合理使用。</w:t>
      </w:r>
    </w:p>
    <w:p w14:paraId="1EB36D82">
      <w:pPr>
        <w:pStyle w:val="33"/>
        <w:ind w:left="720" w:firstLine="0"/>
        <w:rPr>
          <w:kern w:val="0"/>
          <w:sz w:val="24"/>
        </w:rPr>
      </w:pPr>
      <w:r>
        <w:rPr>
          <w:rFonts w:hint="eastAsia"/>
          <w:kern w:val="0"/>
          <w:sz w:val="24"/>
        </w:rPr>
        <w:t>3. </w:t>
      </w:r>
      <w:r>
        <w:rPr>
          <w:rFonts w:hint="eastAsia" w:ascii="宋体" w:hAnsi="宋体" w:eastAsia="宋体" w:cs="宋体"/>
          <w:kern w:val="0"/>
          <w:sz w:val="24"/>
        </w:rPr>
        <w:t>及时向甲方通告本项目服务范围内有关服务的重大事项，及时配合处理投诉。</w:t>
      </w:r>
    </w:p>
    <w:p w14:paraId="28A19C04">
      <w:pPr>
        <w:pStyle w:val="33"/>
        <w:ind w:left="720" w:firstLine="0"/>
        <w:rPr>
          <w:kern w:val="0"/>
          <w:sz w:val="24"/>
        </w:rPr>
      </w:pPr>
      <w:r>
        <w:rPr>
          <w:rFonts w:hint="eastAsia"/>
          <w:kern w:val="0"/>
          <w:sz w:val="24"/>
        </w:rPr>
        <w:t>4. </w:t>
      </w:r>
      <w:r>
        <w:rPr>
          <w:rFonts w:hint="eastAsia" w:ascii="宋体" w:hAnsi="宋体" w:eastAsia="宋体" w:cs="宋体"/>
          <w:kern w:val="0"/>
          <w:sz w:val="24"/>
        </w:rPr>
        <w:t>接受项目行业管理部门及政府有关部门的指导，接受甲方的监督。</w:t>
      </w:r>
    </w:p>
    <w:p w14:paraId="61C41CBF">
      <w:pPr>
        <w:pStyle w:val="33"/>
        <w:ind w:left="720" w:firstLine="0"/>
        <w:rPr>
          <w:kern w:val="0"/>
          <w:sz w:val="24"/>
        </w:rPr>
      </w:pPr>
      <w:r>
        <w:rPr>
          <w:rFonts w:hint="eastAsia"/>
          <w:kern w:val="0"/>
          <w:sz w:val="24"/>
        </w:rPr>
        <w:t>5. </w:t>
      </w:r>
      <w:r>
        <w:rPr>
          <w:rFonts w:hint="eastAsia" w:ascii="宋体" w:hAnsi="宋体" w:eastAsia="宋体" w:cs="宋体"/>
          <w:kern w:val="0"/>
          <w:sz w:val="24"/>
        </w:rPr>
        <w:t>国家法律、法规所规定由乙方承担的其它责任。</w:t>
      </w:r>
    </w:p>
    <w:p w14:paraId="677B0EC8">
      <w:pPr>
        <w:pStyle w:val="33"/>
        <w:ind w:left="720" w:firstLine="0"/>
        <w:rPr>
          <w:kern w:val="0"/>
          <w:sz w:val="24"/>
        </w:rPr>
      </w:pPr>
      <w:r>
        <w:rPr>
          <w:rFonts w:hint="eastAsia" w:ascii="宋体" w:hAnsi="宋体" w:eastAsia="宋体" w:cs="宋体"/>
          <w:kern w:val="0"/>
          <w:sz w:val="24"/>
        </w:rPr>
        <w:t>十一、违约责任</w:t>
      </w:r>
    </w:p>
    <w:p w14:paraId="3FBCFFFC">
      <w:pPr>
        <w:pStyle w:val="33"/>
        <w:ind w:left="720" w:firstLine="0"/>
        <w:rPr>
          <w:kern w:val="0"/>
          <w:sz w:val="24"/>
        </w:rPr>
      </w:pPr>
      <w:r>
        <w:rPr>
          <w:rFonts w:hint="eastAsia"/>
          <w:kern w:val="0"/>
          <w:sz w:val="24"/>
        </w:rPr>
        <w:t>1. </w:t>
      </w:r>
      <w:r>
        <w:rPr>
          <w:rFonts w:hint="eastAsia" w:ascii="宋体" w:hAnsi="宋体" w:eastAsia="宋体" w:cs="宋体"/>
          <w:kern w:val="0"/>
          <w:sz w:val="24"/>
        </w:rPr>
        <w:t>甲乙双方必须遵守本合同并执行合同中的各项规定，保证本合同的正常履行。</w:t>
      </w:r>
    </w:p>
    <w:p w14:paraId="3455A10C">
      <w:pPr>
        <w:pStyle w:val="33"/>
        <w:ind w:left="720" w:firstLine="0"/>
        <w:rPr>
          <w:kern w:val="0"/>
          <w:sz w:val="24"/>
        </w:rPr>
      </w:pPr>
      <w:r>
        <w:rPr>
          <w:rFonts w:hint="eastAsia"/>
          <w:kern w:val="0"/>
          <w:sz w:val="24"/>
        </w:rPr>
        <w:t>2. </w:t>
      </w:r>
      <w:r>
        <w:rPr>
          <w:rFonts w:hint="eastAsia" w:ascii="宋体" w:hAnsi="宋体" w:eastAsia="宋体" w:cs="宋体"/>
          <w:kern w:val="0"/>
          <w:sz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1E70DD2">
      <w:pPr>
        <w:pStyle w:val="33"/>
        <w:ind w:left="720" w:firstLine="0"/>
        <w:rPr>
          <w:kern w:val="0"/>
          <w:sz w:val="24"/>
        </w:rPr>
      </w:pPr>
      <w:r>
        <w:rPr>
          <w:kern w:val="0"/>
          <w:sz w:val="24"/>
        </w:rPr>
        <w:t>3</w:t>
      </w:r>
      <w:r>
        <w:rPr>
          <w:rFonts w:hint="eastAsia" w:ascii="宋体" w:hAnsi="宋体" w:eastAsia="宋体" w:cs="宋体"/>
          <w:kern w:val="0"/>
          <w:sz w:val="24"/>
        </w:rPr>
        <w:t>．因一方违约导致纠纷的，违约方除承担赔偿损失的违约责任外，还需负担守约方为维护合同权益所支出的包括但不限于诉讼费、律师费、交通费、鉴定费等维权费用。</w:t>
      </w:r>
    </w:p>
    <w:p w14:paraId="63926348">
      <w:pPr>
        <w:pStyle w:val="33"/>
        <w:ind w:left="720" w:firstLine="0"/>
        <w:rPr>
          <w:kern w:val="0"/>
          <w:sz w:val="24"/>
        </w:rPr>
      </w:pPr>
      <w:r>
        <w:rPr>
          <w:rFonts w:hint="eastAsia" w:ascii="宋体" w:hAnsi="宋体" w:eastAsia="宋体" w:cs="宋体"/>
          <w:kern w:val="0"/>
          <w:sz w:val="24"/>
        </w:rPr>
        <w:t>十二、不可抗力事件处理</w:t>
      </w:r>
    </w:p>
    <w:p w14:paraId="2FE86F3B">
      <w:pPr>
        <w:pStyle w:val="33"/>
        <w:ind w:left="720" w:firstLine="0"/>
        <w:rPr>
          <w:kern w:val="0"/>
          <w:sz w:val="24"/>
        </w:rPr>
      </w:pPr>
      <w:r>
        <w:rPr>
          <w:rFonts w:hint="eastAsia"/>
          <w:kern w:val="0"/>
          <w:sz w:val="24"/>
        </w:rPr>
        <w:t>1. </w:t>
      </w:r>
      <w:r>
        <w:rPr>
          <w:rFonts w:hint="eastAsia" w:ascii="宋体" w:hAnsi="宋体" w:eastAsia="宋体" w:cs="宋体"/>
          <w:kern w:val="0"/>
          <w:sz w:val="24"/>
        </w:rPr>
        <w:t>在合同有效期内，任何一方因不可抗力事件导致不能履行合同，则合同履行期可延长，其延长期与不可抗力影响期相同。</w:t>
      </w:r>
    </w:p>
    <w:p w14:paraId="3D41E7A3">
      <w:pPr>
        <w:pStyle w:val="33"/>
        <w:ind w:left="720" w:firstLine="0"/>
        <w:rPr>
          <w:kern w:val="0"/>
          <w:sz w:val="24"/>
        </w:rPr>
      </w:pPr>
      <w:r>
        <w:rPr>
          <w:rFonts w:hint="eastAsia"/>
          <w:kern w:val="0"/>
          <w:sz w:val="24"/>
        </w:rPr>
        <w:t>2. </w:t>
      </w:r>
      <w:r>
        <w:rPr>
          <w:rFonts w:hint="eastAsia" w:ascii="宋体" w:hAnsi="宋体" w:eastAsia="宋体" w:cs="宋体"/>
          <w:kern w:val="0"/>
          <w:sz w:val="24"/>
        </w:rPr>
        <w:t>不可抗力事件发生后，应立即通知对方，并寄送有关权威机构出具的证明。</w:t>
      </w:r>
    </w:p>
    <w:p w14:paraId="3FC5CB88">
      <w:pPr>
        <w:pStyle w:val="33"/>
        <w:ind w:left="720" w:firstLine="0"/>
        <w:rPr>
          <w:kern w:val="0"/>
          <w:sz w:val="24"/>
        </w:rPr>
      </w:pPr>
      <w:r>
        <w:rPr>
          <w:rFonts w:hint="eastAsia"/>
          <w:kern w:val="0"/>
          <w:sz w:val="24"/>
        </w:rPr>
        <w:t>3. </w:t>
      </w:r>
      <w:r>
        <w:rPr>
          <w:rFonts w:hint="eastAsia" w:ascii="宋体" w:hAnsi="宋体" w:eastAsia="宋体" w:cs="宋体"/>
          <w:kern w:val="0"/>
          <w:sz w:val="24"/>
        </w:rPr>
        <w:t>不可抗力事件延续</w:t>
      </w:r>
      <w:r>
        <w:rPr>
          <w:rFonts w:hint="eastAsia"/>
          <w:kern w:val="0"/>
          <w:sz w:val="24"/>
        </w:rPr>
        <w:t>        </w:t>
      </w:r>
      <w:r>
        <w:rPr>
          <w:rFonts w:hint="eastAsia" w:ascii="宋体" w:hAnsi="宋体" w:eastAsia="宋体" w:cs="宋体"/>
          <w:kern w:val="0"/>
          <w:sz w:val="24"/>
        </w:rPr>
        <w:t>天以上，双方应通过友好协商，确定是否继续履行合同。</w:t>
      </w:r>
    </w:p>
    <w:p w14:paraId="186D679E">
      <w:pPr>
        <w:pStyle w:val="33"/>
        <w:ind w:left="720" w:firstLine="0"/>
        <w:rPr>
          <w:kern w:val="0"/>
          <w:sz w:val="24"/>
        </w:rPr>
      </w:pPr>
      <w:r>
        <w:rPr>
          <w:rFonts w:hint="eastAsia" w:ascii="宋体" w:hAnsi="宋体" w:eastAsia="宋体" w:cs="宋体"/>
          <w:kern w:val="0"/>
          <w:sz w:val="24"/>
        </w:rPr>
        <w:t>十三、合同纠纷的解决方式</w:t>
      </w:r>
    </w:p>
    <w:p w14:paraId="0FD59467">
      <w:pPr>
        <w:pStyle w:val="33"/>
        <w:ind w:left="720" w:firstLine="0"/>
        <w:rPr>
          <w:kern w:val="0"/>
          <w:sz w:val="24"/>
        </w:rPr>
      </w:pPr>
      <w:r>
        <w:rPr>
          <w:rFonts w:hint="eastAsia"/>
          <w:kern w:val="0"/>
          <w:sz w:val="24"/>
        </w:rPr>
        <w:t>1. </w:t>
      </w:r>
      <w:r>
        <w:rPr>
          <w:rFonts w:hint="eastAsia" w:ascii="宋体" w:hAnsi="宋体" w:eastAsia="宋体" w:cs="宋体"/>
          <w:kern w:val="0"/>
          <w:sz w:val="24"/>
        </w:rPr>
        <w:t>在执行本合同中发生的或与本合同有关的争端，双方应通过友好协商解决，经协商在</w:t>
      </w:r>
      <w:r>
        <w:rPr>
          <w:rFonts w:hint="eastAsia"/>
          <w:kern w:val="0"/>
          <w:sz w:val="24"/>
        </w:rPr>
        <w:t>         </w:t>
      </w:r>
      <w:r>
        <w:rPr>
          <w:rFonts w:hint="eastAsia" w:ascii="宋体" w:hAnsi="宋体" w:eastAsia="宋体" w:cs="宋体"/>
          <w:kern w:val="0"/>
          <w:sz w:val="24"/>
        </w:rPr>
        <w:t>天内不能达成协议时，任何一方均可以向</w:t>
      </w:r>
      <w:r>
        <w:rPr>
          <w:rFonts w:hint="eastAsia"/>
          <w:kern w:val="0"/>
          <w:sz w:val="24"/>
        </w:rPr>
        <w:t>              </w:t>
      </w:r>
      <w:r>
        <w:rPr>
          <w:rFonts w:hint="eastAsia" w:ascii="宋体" w:hAnsi="宋体" w:eastAsia="宋体" w:cs="宋体"/>
          <w:kern w:val="0"/>
          <w:sz w:val="24"/>
        </w:rPr>
        <w:t>所在地人民法院起诉讼。</w:t>
      </w:r>
    </w:p>
    <w:p w14:paraId="5C4B2C7A">
      <w:pPr>
        <w:pStyle w:val="33"/>
        <w:ind w:left="720" w:firstLine="0"/>
        <w:rPr>
          <w:kern w:val="0"/>
          <w:sz w:val="24"/>
        </w:rPr>
      </w:pPr>
      <w:r>
        <w:rPr>
          <w:rFonts w:hint="eastAsia"/>
          <w:kern w:val="0"/>
          <w:sz w:val="24"/>
        </w:rPr>
        <w:t>2. </w:t>
      </w:r>
      <w:r>
        <w:rPr>
          <w:rFonts w:hint="eastAsia" w:ascii="宋体" w:hAnsi="宋体" w:eastAsia="宋体" w:cs="宋体"/>
          <w:kern w:val="0"/>
          <w:sz w:val="24"/>
        </w:rPr>
        <w:t>在诉讼期间，除争议部分外，本合同其他部分继续执行。</w:t>
      </w:r>
      <w:r>
        <w:rPr>
          <w:rFonts w:hint="eastAsia"/>
          <w:kern w:val="0"/>
          <w:sz w:val="24"/>
        </w:rPr>
        <w:t> </w:t>
      </w:r>
    </w:p>
    <w:p w14:paraId="64211880">
      <w:pPr>
        <w:pStyle w:val="33"/>
        <w:ind w:left="720" w:firstLine="0"/>
        <w:rPr>
          <w:kern w:val="0"/>
          <w:sz w:val="24"/>
        </w:rPr>
      </w:pPr>
      <w:r>
        <w:rPr>
          <w:rFonts w:hint="eastAsia" w:ascii="宋体" w:hAnsi="宋体" w:eastAsia="宋体" w:cs="宋体"/>
          <w:kern w:val="0"/>
          <w:sz w:val="24"/>
        </w:rPr>
        <w:t>十四、合同生效及其他</w:t>
      </w:r>
    </w:p>
    <w:p w14:paraId="1E118DD5">
      <w:pPr>
        <w:pStyle w:val="33"/>
        <w:ind w:left="720" w:firstLine="0"/>
        <w:rPr>
          <w:kern w:val="0"/>
          <w:sz w:val="24"/>
        </w:rPr>
      </w:pPr>
      <w:r>
        <w:rPr>
          <w:rFonts w:hint="eastAsia"/>
          <w:kern w:val="0"/>
          <w:sz w:val="24"/>
        </w:rPr>
        <w:t>1. </w:t>
      </w:r>
      <w:r>
        <w:rPr>
          <w:rFonts w:hint="eastAsia" w:ascii="宋体" w:hAnsi="宋体" w:eastAsia="宋体" w:cs="宋体"/>
          <w:kern w:val="0"/>
          <w:sz w:val="24"/>
        </w:rPr>
        <w:t>合同经双方法定代表人或授权委托代理人签字并加盖单位公章后生效。</w:t>
      </w:r>
    </w:p>
    <w:p w14:paraId="53D35DB0">
      <w:pPr>
        <w:pStyle w:val="33"/>
        <w:ind w:left="720" w:firstLine="0"/>
        <w:rPr>
          <w:kern w:val="0"/>
          <w:sz w:val="24"/>
        </w:rPr>
      </w:pPr>
      <w:r>
        <w:rPr>
          <w:rFonts w:hint="eastAsia"/>
          <w:kern w:val="0"/>
          <w:sz w:val="24"/>
        </w:rPr>
        <w:t>2. </w:t>
      </w:r>
      <w:r>
        <w:rPr>
          <w:rFonts w:hint="eastAsia" w:ascii="宋体" w:hAnsi="宋体" w:eastAsia="宋体" w:cs="宋体"/>
          <w:kern w:val="0"/>
          <w:sz w:val="24"/>
        </w:rPr>
        <w:t>合同执行中涉及采购资金和采购内容修改或补充的，须签书面补充协议报政府采购监督管理部门备案，方可作为主合同不可分割的一部分。</w:t>
      </w:r>
    </w:p>
    <w:p w14:paraId="182C1B42">
      <w:pPr>
        <w:pStyle w:val="33"/>
        <w:ind w:left="720" w:firstLine="0"/>
        <w:rPr>
          <w:kern w:val="0"/>
          <w:sz w:val="24"/>
        </w:rPr>
      </w:pPr>
      <w:r>
        <w:rPr>
          <w:rFonts w:hint="eastAsia"/>
          <w:kern w:val="0"/>
          <w:sz w:val="24"/>
        </w:rPr>
        <w:t>3. </w:t>
      </w:r>
      <w:r>
        <w:rPr>
          <w:rFonts w:hint="eastAsia" w:ascii="宋体" w:hAnsi="宋体" w:eastAsia="宋体" w:cs="宋体"/>
          <w:kern w:val="0"/>
          <w:sz w:val="24"/>
        </w:rPr>
        <w:t>双方约定以下地址及联系方式为本合同履行及纠纷解决时的送达信息：</w:t>
      </w:r>
    </w:p>
    <w:p w14:paraId="17737776">
      <w:pPr>
        <w:pStyle w:val="33"/>
        <w:ind w:left="720" w:firstLine="0"/>
        <w:rPr>
          <w:kern w:val="0"/>
          <w:sz w:val="24"/>
        </w:rPr>
      </w:pPr>
      <w:r>
        <w:rPr>
          <w:rFonts w:hint="eastAsia" w:ascii="宋体" w:hAnsi="宋体" w:eastAsia="宋体" w:cs="宋体"/>
          <w:kern w:val="0"/>
          <w:sz w:val="24"/>
        </w:rPr>
        <w:t>甲方：联系地址：</w:t>
      </w:r>
      <w:r>
        <w:rPr>
          <w:rFonts w:hint="eastAsia"/>
          <w:kern w:val="0"/>
          <w:sz w:val="24"/>
        </w:rPr>
        <w:t>                                  </w:t>
      </w:r>
      <w:r>
        <w:rPr>
          <w:rFonts w:hint="eastAsia" w:ascii="宋体" w:hAnsi="宋体" w:eastAsia="宋体" w:cs="宋体"/>
          <w:kern w:val="0"/>
          <w:sz w:val="24"/>
        </w:rPr>
        <w:t>，</w:t>
      </w:r>
    </w:p>
    <w:p w14:paraId="523E5F4F">
      <w:pPr>
        <w:pStyle w:val="33"/>
        <w:ind w:left="720" w:firstLine="0"/>
        <w:rPr>
          <w:kern w:val="0"/>
          <w:sz w:val="24"/>
        </w:rPr>
      </w:pPr>
      <w:r>
        <w:rPr>
          <w:rFonts w:hint="eastAsia" w:ascii="宋体" w:hAnsi="宋体" w:eastAsia="宋体" w:cs="宋体"/>
          <w:kern w:val="0"/>
          <w:sz w:val="24"/>
        </w:rPr>
        <w:t>联系人：</w:t>
      </w:r>
      <w:r>
        <w:rPr>
          <w:rFonts w:hint="eastAsia"/>
          <w:kern w:val="0"/>
          <w:sz w:val="24"/>
        </w:rPr>
        <w:t>             </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联系电话：</w:t>
      </w:r>
      <w:r>
        <w:rPr>
          <w:rFonts w:hint="eastAsia"/>
          <w:kern w:val="0"/>
          <w:sz w:val="24"/>
        </w:rPr>
        <w:t>              </w:t>
      </w:r>
      <w:r>
        <w:rPr>
          <w:rFonts w:hint="eastAsia" w:ascii="宋体" w:hAnsi="宋体" w:eastAsia="宋体" w:cs="宋体"/>
          <w:kern w:val="0"/>
          <w:sz w:val="24"/>
        </w:rPr>
        <w:t>。</w:t>
      </w:r>
      <w:r>
        <w:rPr>
          <w:rFonts w:hint="eastAsia"/>
          <w:kern w:val="0"/>
          <w:sz w:val="24"/>
        </w:rPr>
        <w:t>  </w:t>
      </w:r>
    </w:p>
    <w:p w14:paraId="634A6482">
      <w:pPr>
        <w:pStyle w:val="33"/>
        <w:ind w:left="720" w:firstLine="0"/>
        <w:rPr>
          <w:kern w:val="0"/>
          <w:sz w:val="24"/>
        </w:rPr>
      </w:pPr>
      <w:r>
        <w:rPr>
          <w:rFonts w:hint="eastAsia" w:ascii="宋体" w:hAnsi="宋体" w:eastAsia="宋体" w:cs="宋体"/>
          <w:kern w:val="0"/>
          <w:sz w:val="24"/>
        </w:rPr>
        <w:t>乙方：联系地址：</w:t>
      </w:r>
      <w:r>
        <w:rPr>
          <w:rFonts w:hint="eastAsia"/>
          <w:kern w:val="0"/>
          <w:sz w:val="24"/>
        </w:rPr>
        <w:t>                                   </w:t>
      </w:r>
      <w:r>
        <w:rPr>
          <w:rFonts w:hint="eastAsia" w:ascii="宋体" w:hAnsi="宋体" w:eastAsia="宋体" w:cs="宋体"/>
          <w:kern w:val="0"/>
          <w:sz w:val="24"/>
        </w:rPr>
        <w:t>，</w:t>
      </w:r>
    </w:p>
    <w:p w14:paraId="15058D1F">
      <w:pPr>
        <w:pStyle w:val="33"/>
        <w:ind w:left="720" w:firstLine="0"/>
        <w:rPr>
          <w:kern w:val="0"/>
          <w:sz w:val="24"/>
        </w:rPr>
      </w:pPr>
      <w:r>
        <w:rPr>
          <w:rFonts w:hint="eastAsia" w:ascii="宋体" w:hAnsi="宋体" w:eastAsia="宋体" w:cs="宋体"/>
          <w:kern w:val="0"/>
          <w:sz w:val="24"/>
        </w:rPr>
        <w:t>联系人：</w:t>
      </w:r>
      <w:r>
        <w:rPr>
          <w:rFonts w:hint="eastAsia"/>
          <w:kern w:val="0"/>
          <w:sz w:val="24"/>
        </w:rPr>
        <w:t>             </w:t>
      </w:r>
      <w:r>
        <w:rPr>
          <w:rFonts w:hint="eastAsia" w:ascii="宋体" w:hAnsi="宋体" w:eastAsia="宋体" w:cs="宋体"/>
          <w:kern w:val="0"/>
          <w:sz w:val="24"/>
        </w:rPr>
        <w:t>，</w:t>
      </w:r>
      <w:r>
        <w:rPr>
          <w:rFonts w:hint="eastAsia"/>
          <w:kern w:val="0"/>
          <w:sz w:val="24"/>
        </w:rPr>
        <w:t>   </w:t>
      </w:r>
      <w:r>
        <w:rPr>
          <w:rFonts w:hint="eastAsia" w:ascii="宋体" w:hAnsi="宋体" w:eastAsia="宋体" w:cs="宋体"/>
          <w:kern w:val="0"/>
          <w:sz w:val="24"/>
        </w:rPr>
        <w:t>联系电话：</w:t>
      </w:r>
      <w:r>
        <w:rPr>
          <w:rFonts w:hint="eastAsia"/>
          <w:kern w:val="0"/>
          <w:sz w:val="24"/>
        </w:rPr>
        <w:t>               </w:t>
      </w:r>
      <w:r>
        <w:rPr>
          <w:rFonts w:hint="eastAsia" w:ascii="宋体" w:hAnsi="宋体" w:eastAsia="宋体" w:cs="宋体"/>
          <w:kern w:val="0"/>
          <w:sz w:val="24"/>
        </w:rPr>
        <w:t>。</w:t>
      </w:r>
    </w:p>
    <w:p w14:paraId="17738B39">
      <w:pPr>
        <w:pStyle w:val="33"/>
        <w:ind w:left="720" w:firstLine="0"/>
        <w:rPr>
          <w:kern w:val="0"/>
          <w:sz w:val="24"/>
        </w:rPr>
      </w:pPr>
      <w:r>
        <w:rPr>
          <w:rFonts w:hint="eastAsia" w:ascii="宋体" w:hAnsi="宋体" w:eastAsia="宋体" w:cs="宋体"/>
          <w:kern w:val="0"/>
          <w:sz w:val="24"/>
        </w:rPr>
        <w:t>任何一方上述送达信息有变更的，应在变更之日起</w:t>
      </w:r>
    </w:p>
    <w:p w14:paraId="42BD5C70">
      <w:pPr>
        <w:pStyle w:val="33"/>
        <w:ind w:left="720" w:firstLine="0"/>
        <w:rPr>
          <w:kern w:val="0"/>
          <w:sz w:val="24"/>
        </w:rPr>
      </w:pPr>
      <w:r>
        <w:rPr>
          <w:rFonts w:hint="eastAsia"/>
          <w:kern w:val="0"/>
          <w:sz w:val="24"/>
        </w:rPr>
        <w:t>     </w:t>
      </w:r>
      <w:r>
        <w:rPr>
          <w:rFonts w:hint="eastAsia" w:ascii="宋体" w:hAnsi="宋体" w:eastAsia="宋体" w:cs="宋体"/>
          <w:kern w:val="0"/>
          <w:sz w:val="24"/>
        </w:rPr>
        <w:t>日内书面通知对方。送达信息变更未通知的，仍以本合同约定信息为准。因联系人拒收或送达信息有误及送达信息变更未通知导致相关文件未能实际送达的，相关文件退回之日视为送达之日。</w:t>
      </w:r>
    </w:p>
    <w:p w14:paraId="3F06989B">
      <w:pPr>
        <w:pStyle w:val="33"/>
        <w:ind w:left="720" w:firstLine="0"/>
        <w:rPr>
          <w:kern w:val="0"/>
          <w:sz w:val="24"/>
        </w:rPr>
      </w:pPr>
      <w:r>
        <w:rPr>
          <w:rFonts w:hint="eastAsia"/>
          <w:kern w:val="0"/>
          <w:sz w:val="24"/>
        </w:rPr>
        <w:t>4.</w:t>
      </w:r>
      <w:r>
        <w:rPr>
          <w:rFonts w:hint="eastAsia" w:ascii="宋体" w:hAnsi="宋体" w:eastAsia="宋体" w:cs="宋体"/>
          <w:kern w:val="0"/>
          <w:sz w:val="24"/>
        </w:rPr>
        <w:t>本合同一式四份，甲方、乙方、政府采购管理部门、代理机构各一份，具同等法律效力。</w:t>
      </w:r>
      <w:r>
        <w:rPr>
          <w:rFonts w:hint="eastAsia"/>
          <w:kern w:val="0"/>
          <w:sz w:val="24"/>
        </w:rPr>
        <w:t> </w:t>
      </w:r>
    </w:p>
    <w:p w14:paraId="2E13585F">
      <w:pPr>
        <w:pStyle w:val="33"/>
        <w:ind w:left="720" w:firstLine="0"/>
        <w:rPr>
          <w:kern w:val="0"/>
          <w:sz w:val="24"/>
        </w:rPr>
      </w:pPr>
      <w:r>
        <w:rPr>
          <w:kern w:val="0"/>
          <w:sz w:val="24"/>
        </w:rPr>
        <w:t> </w:t>
      </w:r>
    </w:p>
    <w:p w14:paraId="79897A05">
      <w:pPr>
        <w:pStyle w:val="33"/>
        <w:ind w:left="720" w:firstLine="0"/>
        <w:rPr>
          <w:kern w:val="0"/>
          <w:sz w:val="24"/>
        </w:rPr>
      </w:pPr>
      <w:r>
        <w:rPr>
          <w:rFonts w:hint="eastAsia" w:ascii="宋体" w:hAnsi="宋体" w:eastAsia="宋体" w:cs="宋体"/>
          <w:kern w:val="0"/>
          <w:sz w:val="24"/>
        </w:rPr>
        <w:t>甲方：</w:t>
      </w:r>
      <w:r>
        <w:rPr>
          <w:rFonts w:hint="eastAsia"/>
          <w:kern w:val="0"/>
          <w:sz w:val="24"/>
        </w:rPr>
        <w:t>   </w:t>
      </w:r>
      <w:r>
        <w:rPr>
          <w:rFonts w:hint="eastAsia" w:ascii="宋体" w:hAnsi="宋体" w:eastAsia="宋体" w:cs="宋体"/>
          <w:kern w:val="0"/>
          <w:sz w:val="24"/>
        </w:rPr>
        <w:t>（盖章）</w:t>
      </w:r>
      <w:r>
        <w:rPr>
          <w:rFonts w:hint="eastAsia"/>
          <w:kern w:val="0"/>
          <w:sz w:val="24"/>
        </w:rPr>
        <w:t>                            </w:t>
      </w:r>
      <w:r>
        <w:rPr>
          <w:rFonts w:hint="eastAsia" w:ascii="宋体" w:hAnsi="宋体" w:eastAsia="宋体" w:cs="宋体"/>
          <w:kern w:val="0"/>
          <w:sz w:val="24"/>
        </w:rPr>
        <w:t>乙方：</w:t>
      </w:r>
      <w:r>
        <w:rPr>
          <w:rFonts w:hint="eastAsia"/>
          <w:kern w:val="0"/>
          <w:sz w:val="24"/>
        </w:rPr>
        <w:t>   </w:t>
      </w:r>
      <w:r>
        <w:rPr>
          <w:rFonts w:hint="eastAsia" w:ascii="宋体" w:hAnsi="宋体" w:eastAsia="宋体" w:cs="宋体"/>
          <w:kern w:val="0"/>
          <w:sz w:val="24"/>
        </w:rPr>
        <w:t>（盖章）</w:t>
      </w:r>
    </w:p>
    <w:p w14:paraId="025A909F">
      <w:pPr>
        <w:pStyle w:val="33"/>
        <w:ind w:left="720" w:firstLine="0"/>
        <w:rPr>
          <w:kern w:val="0"/>
          <w:sz w:val="24"/>
        </w:rPr>
      </w:pPr>
      <w:r>
        <w:rPr>
          <w:rFonts w:hint="eastAsia" w:ascii="宋体" w:hAnsi="宋体" w:eastAsia="宋体" w:cs="宋体"/>
          <w:kern w:val="0"/>
          <w:sz w:val="24"/>
        </w:rPr>
        <w:t>法定代表人（授权代表）：</w:t>
      </w:r>
      <w:r>
        <w:rPr>
          <w:rFonts w:hint="eastAsia"/>
          <w:kern w:val="0"/>
          <w:sz w:val="24"/>
        </w:rPr>
        <w:t>          </w:t>
      </w:r>
      <w:r>
        <w:rPr>
          <w:rFonts w:hint="eastAsia" w:ascii="宋体" w:hAnsi="宋体" w:eastAsia="宋体" w:cs="宋体"/>
          <w:kern w:val="0"/>
          <w:sz w:val="24"/>
        </w:rPr>
        <w:t>法定代表人（授权代表）：</w:t>
      </w:r>
    </w:p>
    <w:p w14:paraId="5DF4F1A4">
      <w:pPr>
        <w:pStyle w:val="33"/>
        <w:ind w:left="720" w:firstLine="0"/>
        <w:rPr>
          <w:kern w:val="0"/>
          <w:sz w:val="24"/>
        </w:rPr>
      </w:pPr>
      <w:r>
        <w:rPr>
          <w:rFonts w:hint="eastAsia" w:ascii="宋体" w:hAnsi="宋体" w:eastAsia="宋体" w:cs="宋体"/>
          <w:kern w:val="0"/>
          <w:sz w:val="24"/>
        </w:rPr>
        <w:t>地</w:t>
      </w:r>
      <w:r>
        <w:rPr>
          <w:rFonts w:hint="eastAsia"/>
          <w:kern w:val="0"/>
          <w:sz w:val="24"/>
        </w:rPr>
        <w:t>    </w:t>
      </w:r>
      <w:r>
        <w:rPr>
          <w:rFonts w:hint="eastAsia" w:ascii="宋体" w:hAnsi="宋体" w:eastAsia="宋体" w:cs="宋体"/>
          <w:kern w:val="0"/>
          <w:sz w:val="24"/>
        </w:rPr>
        <w:t>址：</w:t>
      </w:r>
      <w:r>
        <w:rPr>
          <w:rFonts w:hint="eastAsia"/>
          <w:kern w:val="0"/>
          <w:sz w:val="24"/>
        </w:rPr>
        <w:t>                                      </w:t>
      </w:r>
      <w:r>
        <w:rPr>
          <w:rFonts w:hint="eastAsia" w:ascii="宋体" w:hAnsi="宋体" w:eastAsia="宋体" w:cs="宋体"/>
          <w:kern w:val="0"/>
          <w:sz w:val="24"/>
        </w:rPr>
        <w:t>地</w:t>
      </w:r>
      <w:r>
        <w:rPr>
          <w:rFonts w:hint="eastAsia"/>
          <w:kern w:val="0"/>
          <w:sz w:val="24"/>
        </w:rPr>
        <w:t>    </w:t>
      </w:r>
      <w:r>
        <w:rPr>
          <w:rFonts w:hint="eastAsia" w:ascii="宋体" w:hAnsi="宋体" w:eastAsia="宋体" w:cs="宋体"/>
          <w:kern w:val="0"/>
          <w:sz w:val="24"/>
        </w:rPr>
        <w:t>址：</w:t>
      </w:r>
    </w:p>
    <w:p w14:paraId="2CD465CD">
      <w:pPr>
        <w:pStyle w:val="33"/>
        <w:ind w:left="720" w:firstLine="0"/>
        <w:rPr>
          <w:kern w:val="0"/>
          <w:sz w:val="24"/>
        </w:rPr>
      </w:pPr>
      <w:r>
        <w:rPr>
          <w:rFonts w:hint="eastAsia" w:ascii="宋体" w:hAnsi="宋体" w:eastAsia="宋体" w:cs="宋体"/>
          <w:kern w:val="0"/>
          <w:sz w:val="24"/>
        </w:rPr>
        <w:t>开户银行：</w:t>
      </w:r>
      <w:r>
        <w:rPr>
          <w:rFonts w:hint="eastAsia"/>
          <w:kern w:val="0"/>
          <w:sz w:val="24"/>
        </w:rPr>
        <w:t>                                 </w:t>
      </w:r>
      <w:r>
        <w:rPr>
          <w:rFonts w:hint="eastAsia" w:ascii="宋体" w:hAnsi="宋体" w:eastAsia="宋体" w:cs="宋体"/>
          <w:kern w:val="0"/>
          <w:sz w:val="24"/>
        </w:rPr>
        <w:t>开户银行：</w:t>
      </w:r>
    </w:p>
    <w:p w14:paraId="35721A0D">
      <w:pPr>
        <w:pStyle w:val="33"/>
        <w:ind w:left="720" w:firstLine="0"/>
        <w:rPr>
          <w:kern w:val="0"/>
          <w:sz w:val="24"/>
        </w:rPr>
      </w:pPr>
      <w:r>
        <w:rPr>
          <w:rFonts w:hint="eastAsia" w:ascii="宋体" w:hAnsi="宋体" w:eastAsia="宋体" w:cs="宋体"/>
          <w:kern w:val="0"/>
          <w:sz w:val="24"/>
        </w:rPr>
        <w:t>账号：</w:t>
      </w:r>
      <w:r>
        <w:rPr>
          <w:rFonts w:hint="eastAsia"/>
          <w:kern w:val="0"/>
          <w:sz w:val="24"/>
        </w:rPr>
        <w:t>                                          </w:t>
      </w:r>
      <w:r>
        <w:rPr>
          <w:rFonts w:hint="eastAsia" w:ascii="宋体" w:hAnsi="宋体" w:eastAsia="宋体" w:cs="宋体"/>
          <w:kern w:val="0"/>
          <w:sz w:val="24"/>
        </w:rPr>
        <w:t>账号：</w:t>
      </w:r>
    </w:p>
    <w:p w14:paraId="1B59D305">
      <w:pPr>
        <w:pStyle w:val="33"/>
        <w:ind w:left="720" w:firstLine="0"/>
        <w:rPr>
          <w:kern w:val="0"/>
          <w:sz w:val="24"/>
        </w:rPr>
      </w:pPr>
      <w:r>
        <w:rPr>
          <w:rFonts w:hint="eastAsia" w:ascii="宋体" w:hAnsi="宋体" w:eastAsia="宋体" w:cs="宋体"/>
          <w:kern w:val="0"/>
          <w:sz w:val="24"/>
        </w:rPr>
        <w:t>电</w:t>
      </w:r>
      <w:r>
        <w:rPr>
          <w:rFonts w:hint="eastAsia"/>
          <w:kern w:val="0"/>
          <w:sz w:val="24"/>
        </w:rPr>
        <w:t>    </w:t>
      </w:r>
      <w:r>
        <w:rPr>
          <w:rFonts w:hint="eastAsia" w:ascii="宋体" w:hAnsi="宋体" w:eastAsia="宋体" w:cs="宋体"/>
          <w:kern w:val="0"/>
          <w:sz w:val="24"/>
        </w:rPr>
        <w:t>话：</w:t>
      </w:r>
      <w:r>
        <w:rPr>
          <w:rFonts w:hint="eastAsia"/>
          <w:kern w:val="0"/>
          <w:sz w:val="24"/>
        </w:rPr>
        <w:t>                                     </w:t>
      </w:r>
      <w:r>
        <w:rPr>
          <w:rFonts w:hint="eastAsia" w:ascii="宋体" w:hAnsi="宋体" w:eastAsia="宋体" w:cs="宋体"/>
          <w:kern w:val="0"/>
          <w:sz w:val="24"/>
        </w:rPr>
        <w:t>电</w:t>
      </w:r>
      <w:r>
        <w:rPr>
          <w:rFonts w:hint="eastAsia"/>
          <w:kern w:val="0"/>
          <w:sz w:val="24"/>
        </w:rPr>
        <w:t>    </w:t>
      </w:r>
      <w:r>
        <w:rPr>
          <w:rFonts w:hint="eastAsia" w:ascii="宋体" w:hAnsi="宋体" w:eastAsia="宋体" w:cs="宋体"/>
          <w:kern w:val="0"/>
          <w:sz w:val="24"/>
        </w:rPr>
        <w:t>话：</w:t>
      </w:r>
    </w:p>
    <w:p w14:paraId="48EEF462">
      <w:pPr>
        <w:pStyle w:val="33"/>
        <w:ind w:left="720" w:firstLine="0"/>
        <w:rPr>
          <w:kern w:val="0"/>
          <w:sz w:val="24"/>
        </w:rPr>
      </w:pPr>
      <w:r>
        <w:rPr>
          <w:rFonts w:hint="eastAsia" w:ascii="宋体" w:hAnsi="宋体" w:eastAsia="宋体" w:cs="宋体"/>
          <w:kern w:val="0"/>
          <w:sz w:val="24"/>
        </w:rPr>
        <w:t>传</w:t>
      </w:r>
      <w:r>
        <w:rPr>
          <w:rFonts w:hint="eastAsia"/>
          <w:kern w:val="0"/>
          <w:sz w:val="24"/>
        </w:rPr>
        <w:t>    </w:t>
      </w:r>
      <w:r>
        <w:rPr>
          <w:rFonts w:hint="eastAsia" w:ascii="宋体" w:hAnsi="宋体" w:eastAsia="宋体" w:cs="宋体"/>
          <w:kern w:val="0"/>
          <w:sz w:val="24"/>
        </w:rPr>
        <w:t>真：</w:t>
      </w:r>
      <w:r>
        <w:rPr>
          <w:rFonts w:hint="eastAsia"/>
          <w:kern w:val="0"/>
          <w:sz w:val="24"/>
        </w:rPr>
        <w:t>                                     </w:t>
      </w:r>
      <w:r>
        <w:rPr>
          <w:rFonts w:hint="eastAsia" w:ascii="宋体" w:hAnsi="宋体" w:eastAsia="宋体" w:cs="宋体"/>
          <w:kern w:val="0"/>
          <w:sz w:val="24"/>
        </w:rPr>
        <w:t>传</w:t>
      </w:r>
      <w:r>
        <w:rPr>
          <w:rFonts w:hint="eastAsia"/>
          <w:kern w:val="0"/>
          <w:sz w:val="24"/>
        </w:rPr>
        <w:t>    </w:t>
      </w:r>
      <w:r>
        <w:rPr>
          <w:rFonts w:hint="eastAsia" w:ascii="宋体" w:hAnsi="宋体" w:eastAsia="宋体" w:cs="宋体"/>
          <w:kern w:val="0"/>
          <w:sz w:val="24"/>
        </w:rPr>
        <w:t>真：</w:t>
      </w:r>
    </w:p>
    <w:p w14:paraId="77D90380">
      <w:pPr>
        <w:pStyle w:val="33"/>
        <w:ind w:left="720" w:firstLine="0"/>
      </w:pPr>
      <w:r>
        <w:rPr>
          <w:rFonts w:hint="eastAsia" w:ascii="宋体" w:hAnsi="宋体" w:eastAsia="宋体" w:cs="宋体"/>
          <w:kern w:val="0"/>
          <w:sz w:val="24"/>
        </w:rPr>
        <w:t>签约日期：</w:t>
      </w:r>
      <w:r>
        <w:rPr>
          <w:rFonts w:hint="eastAsia"/>
          <w:kern w:val="0"/>
          <w:sz w:val="24"/>
        </w:rPr>
        <w:t>   </w:t>
      </w:r>
      <w:r>
        <w:rPr>
          <w:rFonts w:hint="eastAsia" w:ascii="宋体" w:hAnsi="宋体" w:eastAsia="宋体" w:cs="宋体"/>
          <w:kern w:val="0"/>
          <w:sz w:val="24"/>
        </w:rPr>
        <w:t>年</w:t>
      </w:r>
      <w:r>
        <w:rPr>
          <w:rFonts w:hint="eastAsia"/>
          <w:kern w:val="0"/>
          <w:sz w:val="24"/>
        </w:rPr>
        <w:t>   </w:t>
      </w:r>
      <w:r>
        <w:rPr>
          <w:rFonts w:hint="eastAsia" w:ascii="宋体" w:hAnsi="宋体" w:eastAsia="宋体" w:cs="宋体"/>
          <w:kern w:val="0"/>
          <w:sz w:val="24"/>
        </w:rPr>
        <w:t>月</w:t>
      </w:r>
      <w:r>
        <w:rPr>
          <w:rFonts w:hint="eastAsia"/>
          <w:kern w:val="0"/>
          <w:sz w:val="24"/>
        </w:rPr>
        <w:t>   </w:t>
      </w:r>
      <w:r>
        <w:rPr>
          <w:rFonts w:hint="eastAsia" w:ascii="宋体" w:hAnsi="宋体" w:eastAsia="宋体" w:cs="宋体"/>
          <w:kern w:val="0"/>
          <w:sz w:val="24"/>
        </w:rPr>
        <w:t>日</w:t>
      </w:r>
      <w:r>
        <w:rPr>
          <w:rFonts w:hint="eastAsia"/>
          <w:kern w:val="0"/>
          <w:sz w:val="24"/>
        </w:rPr>
        <w:t>             </w:t>
      </w:r>
      <w:r>
        <w:rPr>
          <w:rFonts w:hint="eastAsia" w:ascii="宋体" w:hAnsi="宋体" w:eastAsia="宋体" w:cs="宋体"/>
          <w:kern w:val="0"/>
          <w:sz w:val="24"/>
        </w:rPr>
        <w:t>签约日期：</w:t>
      </w:r>
      <w:r>
        <w:rPr>
          <w:rFonts w:hint="eastAsia"/>
          <w:kern w:val="0"/>
          <w:sz w:val="24"/>
        </w:rPr>
        <w:t>  </w:t>
      </w:r>
      <w:r>
        <w:rPr>
          <w:rFonts w:hint="eastAsia" w:ascii="宋体" w:hAnsi="宋体" w:eastAsia="宋体" w:cs="宋体"/>
          <w:kern w:val="0"/>
          <w:sz w:val="24"/>
        </w:rPr>
        <w:t>年</w:t>
      </w:r>
      <w:r>
        <w:rPr>
          <w:rFonts w:hint="eastAsia"/>
          <w:kern w:val="0"/>
          <w:sz w:val="24"/>
        </w:rPr>
        <w:t>  </w:t>
      </w:r>
      <w:r>
        <w:rPr>
          <w:rFonts w:hint="eastAsia" w:ascii="宋体" w:hAnsi="宋体" w:eastAsia="宋体" w:cs="宋体"/>
          <w:kern w:val="0"/>
          <w:sz w:val="24"/>
        </w:rPr>
        <w:t>月</w:t>
      </w:r>
      <w:r>
        <w:rPr>
          <w:rFonts w:hint="eastAsia"/>
          <w:kern w:val="0"/>
          <w:sz w:val="24"/>
        </w:rPr>
        <w:t>  </w:t>
      </w:r>
      <w:r>
        <w:rPr>
          <w:rFonts w:hint="eastAsia" w:ascii="宋体" w:hAnsi="宋体" w:eastAsia="宋体" w:cs="宋体"/>
          <w:kern w:val="0"/>
          <w:sz w:val="24"/>
        </w:rPr>
        <w:t>日</w:t>
      </w:r>
    </w:p>
    <w:p w14:paraId="53C55929"/>
    <w:p w14:paraId="2A5932CA">
      <w:pPr>
        <w:spacing w:afterLines="50" w:line="560" w:lineRule="exact"/>
        <w:jc w:val="center"/>
        <w:outlineLvl w:val="0"/>
        <w:rPr>
          <w:rFonts w:ascii="宋体" w:hAnsi="宋体" w:cs="宋体"/>
          <w:b/>
          <w:sz w:val="36"/>
          <w:szCs w:val="36"/>
        </w:rPr>
      </w:pPr>
      <w:r>
        <w:rPr>
          <w:rFonts w:hint="eastAsia" w:ascii="宋体" w:hAnsi="宋体" w:cs="宋体"/>
          <w:b/>
          <w:sz w:val="36"/>
          <w:szCs w:val="36"/>
        </w:rPr>
        <w:t>第四章 资格性检查内容及标准</w:t>
      </w:r>
    </w:p>
    <w:tbl>
      <w:tblPr>
        <w:tblStyle w:val="2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900"/>
        <w:gridCol w:w="3161"/>
        <w:gridCol w:w="2269"/>
      </w:tblGrid>
      <w:tr w14:paraId="58BE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vAlign w:val="center"/>
          </w:tcPr>
          <w:p w14:paraId="6F86FC9C">
            <w:pPr>
              <w:spacing w:line="480" w:lineRule="exact"/>
              <w:jc w:val="center"/>
              <w:rPr>
                <w:rFonts w:ascii="宋体" w:hAnsi="宋体" w:cs="宋体"/>
                <w:b/>
                <w:sz w:val="24"/>
              </w:rPr>
            </w:pPr>
            <w:r>
              <w:rPr>
                <w:rFonts w:hint="eastAsia" w:ascii="宋体" w:hAnsi="宋体" w:cs="宋体"/>
                <w:b/>
                <w:sz w:val="24"/>
              </w:rPr>
              <w:t>序号</w:t>
            </w:r>
          </w:p>
        </w:tc>
        <w:tc>
          <w:tcPr>
            <w:tcW w:w="2900" w:type="dxa"/>
            <w:vAlign w:val="center"/>
          </w:tcPr>
          <w:p w14:paraId="60721097">
            <w:pPr>
              <w:spacing w:line="480" w:lineRule="exact"/>
              <w:jc w:val="center"/>
              <w:rPr>
                <w:rFonts w:ascii="宋体" w:hAnsi="宋体" w:cs="宋体"/>
                <w:b/>
                <w:sz w:val="24"/>
              </w:rPr>
            </w:pPr>
            <w:r>
              <w:rPr>
                <w:rFonts w:hint="eastAsia" w:ascii="宋体" w:hAnsi="宋体" w:cs="宋体"/>
                <w:b/>
                <w:sz w:val="24"/>
              </w:rPr>
              <w:t>内容</w:t>
            </w:r>
          </w:p>
        </w:tc>
        <w:tc>
          <w:tcPr>
            <w:tcW w:w="3161" w:type="dxa"/>
            <w:vAlign w:val="center"/>
          </w:tcPr>
          <w:p w14:paraId="35E061F5">
            <w:pPr>
              <w:spacing w:line="480" w:lineRule="exact"/>
              <w:jc w:val="center"/>
              <w:rPr>
                <w:rFonts w:ascii="宋体" w:hAnsi="宋体" w:cs="宋体"/>
                <w:b/>
                <w:sz w:val="24"/>
              </w:rPr>
            </w:pPr>
            <w:r>
              <w:rPr>
                <w:rFonts w:hint="eastAsia" w:ascii="宋体" w:hAnsi="宋体" w:cs="宋体"/>
                <w:b/>
                <w:sz w:val="24"/>
              </w:rPr>
              <w:t>评审标准</w:t>
            </w:r>
          </w:p>
        </w:tc>
        <w:tc>
          <w:tcPr>
            <w:tcW w:w="2269" w:type="dxa"/>
            <w:vAlign w:val="center"/>
          </w:tcPr>
          <w:p w14:paraId="2BF10492">
            <w:pPr>
              <w:spacing w:line="480" w:lineRule="exact"/>
              <w:jc w:val="center"/>
              <w:rPr>
                <w:rFonts w:ascii="宋体" w:hAnsi="宋体" w:cs="宋体"/>
                <w:b/>
                <w:sz w:val="24"/>
              </w:rPr>
            </w:pPr>
            <w:r>
              <w:rPr>
                <w:rFonts w:hint="eastAsia" w:ascii="宋体" w:hAnsi="宋体" w:cs="宋体"/>
                <w:b/>
                <w:sz w:val="24"/>
              </w:rPr>
              <w:t>评审结论</w:t>
            </w:r>
          </w:p>
        </w:tc>
      </w:tr>
      <w:tr w14:paraId="46AE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07" w:type="dxa"/>
            <w:vAlign w:val="center"/>
          </w:tcPr>
          <w:p w14:paraId="550BC933">
            <w:pPr>
              <w:spacing w:line="480" w:lineRule="exact"/>
              <w:jc w:val="center"/>
              <w:rPr>
                <w:rFonts w:ascii="宋体" w:hAnsi="宋体" w:cs="宋体"/>
                <w:sz w:val="24"/>
              </w:rPr>
            </w:pPr>
            <w:r>
              <w:rPr>
                <w:rFonts w:hint="eastAsia" w:ascii="宋体" w:hAnsi="宋体" w:cs="宋体"/>
                <w:sz w:val="24"/>
              </w:rPr>
              <w:t>1</w:t>
            </w:r>
          </w:p>
        </w:tc>
        <w:tc>
          <w:tcPr>
            <w:tcW w:w="2900" w:type="dxa"/>
            <w:vAlign w:val="center"/>
          </w:tcPr>
          <w:p w14:paraId="3B33669A">
            <w:pPr>
              <w:snapToGrid w:val="0"/>
              <w:spacing w:line="480" w:lineRule="exact"/>
              <w:jc w:val="center"/>
              <w:rPr>
                <w:rFonts w:ascii="宋体" w:hAnsi="宋体" w:cs="宋体"/>
                <w:sz w:val="24"/>
              </w:rPr>
            </w:pPr>
            <w:r>
              <w:rPr>
                <w:rFonts w:hint="eastAsia" w:ascii="宋体" w:hAnsi="宋体" w:cs="宋体"/>
                <w:sz w:val="24"/>
              </w:rPr>
              <w:t>具有独立承担民事责任的能力</w:t>
            </w:r>
          </w:p>
        </w:tc>
        <w:tc>
          <w:tcPr>
            <w:tcW w:w="3161" w:type="dxa"/>
            <w:vMerge w:val="restart"/>
            <w:vAlign w:val="center"/>
          </w:tcPr>
          <w:p w14:paraId="71504D35">
            <w:pPr>
              <w:spacing w:line="480" w:lineRule="exact"/>
              <w:jc w:val="center"/>
              <w:rPr>
                <w:rFonts w:ascii="宋体" w:hAnsi="宋体" w:cs="宋体"/>
                <w:sz w:val="24"/>
              </w:rPr>
            </w:pPr>
            <w:r>
              <w:rPr>
                <w:rFonts w:hint="eastAsia" w:ascii="宋体" w:hAnsi="宋体" w:cs="宋体"/>
                <w:sz w:val="24"/>
              </w:rPr>
              <w:t>提供供应商信用承诺书（在线提供亦视为符合要求）</w:t>
            </w:r>
          </w:p>
        </w:tc>
        <w:tc>
          <w:tcPr>
            <w:tcW w:w="2269" w:type="dxa"/>
            <w:vMerge w:val="restart"/>
            <w:vAlign w:val="center"/>
          </w:tcPr>
          <w:p w14:paraId="733D36AD">
            <w:pPr>
              <w:spacing w:line="480" w:lineRule="exact"/>
              <w:jc w:val="center"/>
              <w:rPr>
                <w:rFonts w:ascii="宋体" w:hAnsi="宋体" w:cs="宋体"/>
                <w:sz w:val="24"/>
              </w:rPr>
            </w:pPr>
            <w:r>
              <w:rPr>
                <w:rFonts w:hint="eastAsia" w:ascii="宋体" w:hAnsi="宋体" w:cs="宋体"/>
                <w:sz w:val="24"/>
              </w:rPr>
              <w:t>合格与否</w:t>
            </w:r>
          </w:p>
        </w:tc>
      </w:tr>
      <w:tr w14:paraId="7BC5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07" w:type="dxa"/>
            <w:vAlign w:val="center"/>
          </w:tcPr>
          <w:p w14:paraId="04ED5226">
            <w:pPr>
              <w:spacing w:line="480" w:lineRule="exact"/>
              <w:jc w:val="center"/>
              <w:rPr>
                <w:rFonts w:ascii="宋体" w:hAnsi="宋体" w:cs="宋体"/>
                <w:sz w:val="24"/>
              </w:rPr>
            </w:pPr>
            <w:r>
              <w:rPr>
                <w:rFonts w:hint="eastAsia" w:ascii="宋体" w:hAnsi="宋体" w:cs="宋体"/>
                <w:sz w:val="24"/>
              </w:rPr>
              <w:t>2</w:t>
            </w:r>
          </w:p>
        </w:tc>
        <w:tc>
          <w:tcPr>
            <w:tcW w:w="2900" w:type="dxa"/>
            <w:vAlign w:val="center"/>
          </w:tcPr>
          <w:p w14:paraId="27D4BF9A">
            <w:pPr>
              <w:snapToGrid w:val="0"/>
              <w:spacing w:line="480" w:lineRule="exact"/>
              <w:jc w:val="center"/>
              <w:rPr>
                <w:rFonts w:ascii="宋体" w:hAnsi="宋体" w:cs="宋体"/>
                <w:sz w:val="24"/>
              </w:rPr>
            </w:pPr>
            <w:r>
              <w:rPr>
                <w:rFonts w:hint="eastAsia" w:ascii="宋体" w:hAnsi="宋体" w:cs="宋体"/>
                <w:sz w:val="24"/>
              </w:rPr>
              <w:t>具有良好的商业信誉和健全的财务会计制度</w:t>
            </w:r>
          </w:p>
        </w:tc>
        <w:tc>
          <w:tcPr>
            <w:tcW w:w="3161" w:type="dxa"/>
            <w:vMerge w:val="continue"/>
            <w:vAlign w:val="center"/>
          </w:tcPr>
          <w:p w14:paraId="496EEE49">
            <w:pPr>
              <w:spacing w:line="480" w:lineRule="exact"/>
              <w:jc w:val="center"/>
              <w:rPr>
                <w:rFonts w:ascii="宋体" w:hAnsi="宋体" w:cs="宋体"/>
                <w:sz w:val="24"/>
              </w:rPr>
            </w:pPr>
          </w:p>
        </w:tc>
        <w:tc>
          <w:tcPr>
            <w:tcW w:w="2269" w:type="dxa"/>
            <w:vMerge w:val="continue"/>
            <w:vAlign w:val="center"/>
          </w:tcPr>
          <w:p w14:paraId="1BB39683">
            <w:pPr>
              <w:spacing w:line="480" w:lineRule="exact"/>
              <w:jc w:val="center"/>
              <w:rPr>
                <w:rFonts w:ascii="宋体" w:hAnsi="宋体" w:cs="宋体"/>
                <w:sz w:val="24"/>
              </w:rPr>
            </w:pPr>
          </w:p>
        </w:tc>
      </w:tr>
      <w:tr w14:paraId="3974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7" w:type="dxa"/>
            <w:vAlign w:val="center"/>
          </w:tcPr>
          <w:p w14:paraId="0B77A40F">
            <w:pPr>
              <w:spacing w:line="480" w:lineRule="exact"/>
              <w:jc w:val="center"/>
              <w:rPr>
                <w:rFonts w:ascii="宋体" w:hAnsi="宋体" w:cs="宋体"/>
                <w:sz w:val="24"/>
              </w:rPr>
            </w:pPr>
            <w:r>
              <w:rPr>
                <w:rFonts w:hint="eastAsia" w:ascii="宋体" w:hAnsi="宋体" w:cs="宋体"/>
                <w:sz w:val="24"/>
              </w:rPr>
              <w:t>3</w:t>
            </w:r>
          </w:p>
        </w:tc>
        <w:tc>
          <w:tcPr>
            <w:tcW w:w="2900" w:type="dxa"/>
            <w:vAlign w:val="center"/>
          </w:tcPr>
          <w:p w14:paraId="5618D858">
            <w:pPr>
              <w:snapToGrid w:val="0"/>
              <w:spacing w:line="480" w:lineRule="exact"/>
              <w:jc w:val="center"/>
              <w:rPr>
                <w:rFonts w:ascii="宋体" w:hAnsi="宋体" w:cs="宋体"/>
                <w:sz w:val="24"/>
              </w:rPr>
            </w:pPr>
            <w:r>
              <w:rPr>
                <w:rFonts w:hint="eastAsia" w:ascii="宋体" w:hAnsi="宋体" w:cs="宋体"/>
                <w:sz w:val="24"/>
              </w:rPr>
              <w:t>具有履行合同所必需的设备和专业技术能力</w:t>
            </w:r>
          </w:p>
        </w:tc>
        <w:tc>
          <w:tcPr>
            <w:tcW w:w="3161" w:type="dxa"/>
            <w:vMerge w:val="continue"/>
            <w:vAlign w:val="center"/>
          </w:tcPr>
          <w:p w14:paraId="727044B5">
            <w:pPr>
              <w:spacing w:line="480" w:lineRule="exact"/>
              <w:jc w:val="center"/>
              <w:rPr>
                <w:rFonts w:ascii="宋体" w:hAnsi="宋体" w:cs="宋体"/>
                <w:sz w:val="24"/>
              </w:rPr>
            </w:pPr>
          </w:p>
        </w:tc>
        <w:tc>
          <w:tcPr>
            <w:tcW w:w="2269" w:type="dxa"/>
            <w:vMerge w:val="continue"/>
            <w:vAlign w:val="center"/>
          </w:tcPr>
          <w:p w14:paraId="58EA2D03">
            <w:pPr>
              <w:spacing w:line="480" w:lineRule="exact"/>
              <w:jc w:val="center"/>
              <w:rPr>
                <w:rFonts w:ascii="宋体" w:hAnsi="宋体" w:cs="宋体"/>
                <w:sz w:val="24"/>
              </w:rPr>
            </w:pPr>
          </w:p>
        </w:tc>
      </w:tr>
      <w:tr w14:paraId="3463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07" w:type="dxa"/>
            <w:vAlign w:val="center"/>
          </w:tcPr>
          <w:p w14:paraId="2EB4E80A">
            <w:pPr>
              <w:spacing w:line="480" w:lineRule="exact"/>
              <w:jc w:val="center"/>
              <w:rPr>
                <w:rFonts w:ascii="宋体" w:hAnsi="宋体" w:cs="宋体"/>
                <w:sz w:val="24"/>
              </w:rPr>
            </w:pPr>
            <w:r>
              <w:rPr>
                <w:rFonts w:hint="eastAsia" w:ascii="宋体" w:hAnsi="宋体" w:cs="宋体"/>
                <w:sz w:val="24"/>
              </w:rPr>
              <w:t>4</w:t>
            </w:r>
          </w:p>
        </w:tc>
        <w:tc>
          <w:tcPr>
            <w:tcW w:w="2900" w:type="dxa"/>
            <w:vAlign w:val="center"/>
          </w:tcPr>
          <w:p w14:paraId="311B7963">
            <w:pPr>
              <w:snapToGrid w:val="0"/>
              <w:spacing w:line="480" w:lineRule="exact"/>
              <w:jc w:val="center"/>
              <w:rPr>
                <w:rFonts w:ascii="宋体" w:hAnsi="宋体" w:cs="宋体"/>
                <w:sz w:val="24"/>
              </w:rPr>
            </w:pPr>
            <w:r>
              <w:rPr>
                <w:rFonts w:hint="eastAsia" w:ascii="宋体" w:hAnsi="宋体" w:cs="宋体"/>
                <w:sz w:val="24"/>
              </w:rPr>
              <w:t>有依法缴纳税收和社会保障资金的良好记录</w:t>
            </w:r>
          </w:p>
        </w:tc>
        <w:tc>
          <w:tcPr>
            <w:tcW w:w="3161" w:type="dxa"/>
            <w:vMerge w:val="continue"/>
            <w:vAlign w:val="center"/>
          </w:tcPr>
          <w:p w14:paraId="67DB2518">
            <w:pPr>
              <w:spacing w:line="480" w:lineRule="exact"/>
              <w:jc w:val="center"/>
              <w:rPr>
                <w:rFonts w:ascii="宋体" w:hAnsi="宋体" w:cs="宋体"/>
                <w:sz w:val="24"/>
              </w:rPr>
            </w:pPr>
          </w:p>
        </w:tc>
        <w:tc>
          <w:tcPr>
            <w:tcW w:w="2269" w:type="dxa"/>
            <w:vMerge w:val="continue"/>
            <w:vAlign w:val="center"/>
          </w:tcPr>
          <w:p w14:paraId="27D5D1C1">
            <w:pPr>
              <w:spacing w:line="480" w:lineRule="exact"/>
              <w:jc w:val="center"/>
              <w:rPr>
                <w:rFonts w:ascii="宋体" w:hAnsi="宋体" w:cs="宋体"/>
                <w:sz w:val="24"/>
              </w:rPr>
            </w:pPr>
          </w:p>
        </w:tc>
      </w:tr>
      <w:tr w14:paraId="78E6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07" w:type="dxa"/>
            <w:vAlign w:val="center"/>
          </w:tcPr>
          <w:p w14:paraId="33FBD8D1">
            <w:pPr>
              <w:spacing w:line="480" w:lineRule="exact"/>
              <w:jc w:val="center"/>
              <w:rPr>
                <w:rFonts w:ascii="宋体" w:hAnsi="宋体" w:cs="宋体"/>
                <w:sz w:val="24"/>
              </w:rPr>
            </w:pPr>
            <w:r>
              <w:rPr>
                <w:rFonts w:hint="eastAsia" w:ascii="宋体" w:hAnsi="宋体" w:cs="宋体"/>
                <w:sz w:val="24"/>
              </w:rPr>
              <w:t>5</w:t>
            </w:r>
          </w:p>
        </w:tc>
        <w:tc>
          <w:tcPr>
            <w:tcW w:w="2900" w:type="dxa"/>
            <w:vAlign w:val="center"/>
          </w:tcPr>
          <w:p w14:paraId="26D7F56A">
            <w:pPr>
              <w:snapToGrid w:val="0"/>
              <w:spacing w:line="480" w:lineRule="exact"/>
              <w:jc w:val="center"/>
              <w:rPr>
                <w:rFonts w:ascii="宋体" w:hAnsi="宋体" w:cs="宋体"/>
                <w:sz w:val="24"/>
              </w:rPr>
            </w:pPr>
            <w:r>
              <w:rPr>
                <w:rFonts w:hint="eastAsia" w:ascii="宋体" w:hAnsi="宋体" w:cs="宋体"/>
                <w:sz w:val="24"/>
              </w:rPr>
              <w:t>参加政府采购活动前三年内，在经营活动中没有重大违法记录</w:t>
            </w:r>
          </w:p>
        </w:tc>
        <w:tc>
          <w:tcPr>
            <w:tcW w:w="3161" w:type="dxa"/>
            <w:vMerge w:val="continue"/>
            <w:vAlign w:val="center"/>
          </w:tcPr>
          <w:p w14:paraId="23DA53B8">
            <w:pPr>
              <w:spacing w:line="480" w:lineRule="exact"/>
              <w:jc w:val="center"/>
              <w:rPr>
                <w:rFonts w:ascii="宋体" w:hAnsi="宋体" w:cs="宋体"/>
                <w:sz w:val="24"/>
              </w:rPr>
            </w:pPr>
          </w:p>
        </w:tc>
        <w:tc>
          <w:tcPr>
            <w:tcW w:w="2269" w:type="dxa"/>
            <w:vMerge w:val="continue"/>
            <w:vAlign w:val="center"/>
          </w:tcPr>
          <w:p w14:paraId="6289EB98">
            <w:pPr>
              <w:spacing w:line="480" w:lineRule="exact"/>
              <w:jc w:val="center"/>
              <w:rPr>
                <w:rFonts w:ascii="宋体" w:hAnsi="宋体" w:cs="宋体"/>
                <w:sz w:val="24"/>
              </w:rPr>
            </w:pPr>
          </w:p>
        </w:tc>
      </w:tr>
      <w:tr w14:paraId="399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7" w:type="dxa"/>
            <w:vAlign w:val="center"/>
          </w:tcPr>
          <w:p w14:paraId="1311E52C">
            <w:pPr>
              <w:spacing w:line="480" w:lineRule="exact"/>
              <w:jc w:val="center"/>
              <w:rPr>
                <w:rFonts w:ascii="宋体" w:hAnsi="宋体" w:cs="宋体"/>
                <w:sz w:val="24"/>
              </w:rPr>
            </w:pPr>
            <w:r>
              <w:rPr>
                <w:rFonts w:hint="eastAsia" w:ascii="宋体" w:hAnsi="宋体" w:cs="宋体"/>
                <w:sz w:val="24"/>
              </w:rPr>
              <w:t>6</w:t>
            </w:r>
          </w:p>
        </w:tc>
        <w:tc>
          <w:tcPr>
            <w:tcW w:w="2900" w:type="dxa"/>
            <w:vAlign w:val="center"/>
          </w:tcPr>
          <w:p w14:paraId="532304F9">
            <w:pPr>
              <w:snapToGrid w:val="0"/>
              <w:spacing w:line="480" w:lineRule="exact"/>
              <w:jc w:val="center"/>
              <w:rPr>
                <w:rFonts w:ascii="宋体" w:hAnsi="宋体" w:cs="宋体"/>
                <w:sz w:val="24"/>
              </w:rPr>
            </w:pPr>
            <w:r>
              <w:rPr>
                <w:rFonts w:hint="eastAsia" w:ascii="宋体" w:hAnsi="宋体" w:cs="宋体"/>
                <w:sz w:val="24"/>
              </w:rPr>
              <w:t>供应商廉洁自律承诺书</w:t>
            </w:r>
          </w:p>
        </w:tc>
        <w:tc>
          <w:tcPr>
            <w:tcW w:w="3161" w:type="dxa"/>
            <w:vMerge w:val="continue"/>
            <w:vAlign w:val="center"/>
          </w:tcPr>
          <w:p w14:paraId="0C3BA2DF">
            <w:pPr>
              <w:spacing w:line="480" w:lineRule="exact"/>
              <w:jc w:val="center"/>
              <w:rPr>
                <w:rFonts w:ascii="宋体" w:hAnsi="宋体" w:cs="宋体"/>
                <w:sz w:val="24"/>
              </w:rPr>
            </w:pPr>
          </w:p>
        </w:tc>
        <w:tc>
          <w:tcPr>
            <w:tcW w:w="2269" w:type="dxa"/>
            <w:vMerge w:val="continue"/>
            <w:vAlign w:val="center"/>
          </w:tcPr>
          <w:p w14:paraId="7058ABFB">
            <w:pPr>
              <w:spacing w:line="480" w:lineRule="exact"/>
              <w:jc w:val="center"/>
              <w:rPr>
                <w:rFonts w:ascii="宋体" w:hAnsi="宋体" w:cs="宋体"/>
                <w:sz w:val="24"/>
              </w:rPr>
            </w:pPr>
          </w:p>
        </w:tc>
      </w:tr>
      <w:tr w14:paraId="3B03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7" w:type="dxa"/>
            <w:vAlign w:val="center"/>
          </w:tcPr>
          <w:p w14:paraId="3C7AC6BF">
            <w:pPr>
              <w:spacing w:line="480" w:lineRule="exact"/>
              <w:jc w:val="center"/>
              <w:rPr>
                <w:rFonts w:ascii="宋体" w:hAnsi="宋体" w:cs="宋体"/>
                <w:sz w:val="24"/>
              </w:rPr>
            </w:pPr>
            <w:r>
              <w:rPr>
                <w:rFonts w:hint="eastAsia" w:ascii="宋体" w:hAnsi="宋体" w:cs="宋体"/>
                <w:sz w:val="24"/>
              </w:rPr>
              <w:t>7</w:t>
            </w:r>
          </w:p>
        </w:tc>
        <w:tc>
          <w:tcPr>
            <w:tcW w:w="2900" w:type="dxa"/>
            <w:vAlign w:val="center"/>
          </w:tcPr>
          <w:p w14:paraId="5FFAE9D8">
            <w:pPr>
              <w:snapToGrid w:val="0"/>
              <w:spacing w:line="480" w:lineRule="exact"/>
              <w:jc w:val="center"/>
              <w:rPr>
                <w:rFonts w:ascii="宋体" w:hAnsi="宋体" w:cs="宋体"/>
                <w:sz w:val="24"/>
              </w:rPr>
            </w:pPr>
            <w:r>
              <w:rPr>
                <w:rFonts w:hint="eastAsia" w:ascii="宋体" w:hAnsi="宋体" w:cs="宋体"/>
                <w:sz w:val="24"/>
              </w:rPr>
              <w:t>中小企业声明函等</w:t>
            </w:r>
          </w:p>
        </w:tc>
        <w:tc>
          <w:tcPr>
            <w:tcW w:w="3161" w:type="dxa"/>
            <w:vAlign w:val="center"/>
          </w:tcPr>
          <w:p w14:paraId="1432FD59">
            <w:pPr>
              <w:spacing w:line="480" w:lineRule="exact"/>
              <w:jc w:val="center"/>
              <w:rPr>
                <w:rFonts w:ascii="宋体" w:hAnsi="宋体" w:cs="宋体"/>
                <w:sz w:val="24"/>
              </w:rPr>
            </w:pPr>
            <w:r>
              <w:rPr>
                <w:rFonts w:hint="eastAsia" w:ascii="宋体" w:hAnsi="宋体" w:cs="宋体"/>
                <w:sz w:val="24"/>
              </w:rPr>
              <w:t>按磋商文件要求</w:t>
            </w:r>
          </w:p>
        </w:tc>
        <w:tc>
          <w:tcPr>
            <w:tcW w:w="2269" w:type="dxa"/>
            <w:vAlign w:val="center"/>
          </w:tcPr>
          <w:p w14:paraId="3CCE3634">
            <w:pPr>
              <w:spacing w:line="480" w:lineRule="exact"/>
              <w:jc w:val="center"/>
              <w:rPr>
                <w:rFonts w:ascii="宋体" w:hAnsi="宋体" w:cs="宋体"/>
                <w:sz w:val="24"/>
              </w:rPr>
            </w:pPr>
            <w:r>
              <w:rPr>
                <w:rFonts w:hint="eastAsia" w:ascii="宋体" w:hAnsi="宋体" w:cs="宋体"/>
                <w:sz w:val="24"/>
              </w:rPr>
              <w:t>合格与否</w:t>
            </w:r>
          </w:p>
        </w:tc>
      </w:tr>
      <w:tr w14:paraId="76DE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7" w:type="dxa"/>
            <w:vAlign w:val="center"/>
          </w:tcPr>
          <w:p w14:paraId="53E8F884">
            <w:pPr>
              <w:spacing w:line="480" w:lineRule="exact"/>
              <w:jc w:val="center"/>
              <w:rPr>
                <w:rFonts w:ascii="宋体" w:hAnsi="宋体" w:cs="宋体"/>
                <w:sz w:val="24"/>
              </w:rPr>
            </w:pPr>
            <w:r>
              <w:rPr>
                <w:rFonts w:hint="eastAsia" w:ascii="宋体" w:hAnsi="宋体" w:cs="宋体"/>
                <w:sz w:val="24"/>
              </w:rPr>
              <w:t>8</w:t>
            </w:r>
          </w:p>
        </w:tc>
        <w:tc>
          <w:tcPr>
            <w:tcW w:w="2900" w:type="dxa"/>
            <w:vAlign w:val="center"/>
          </w:tcPr>
          <w:p w14:paraId="03F006A0">
            <w:pPr>
              <w:snapToGrid w:val="0"/>
              <w:spacing w:line="480" w:lineRule="exact"/>
              <w:jc w:val="center"/>
              <w:rPr>
                <w:rFonts w:ascii="宋体" w:hAnsi="宋体" w:cs="宋体"/>
                <w:sz w:val="24"/>
              </w:rPr>
            </w:pPr>
            <w:r>
              <w:rPr>
                <w:rFonts w:hint="eastAsia" w:ascii="宋体" w:hAnsi="宋体" w:cs="宋体"/>
                <w:sz w:val="24"/>
              </w:rPr>
              <w:t>特定资质</w:t>
            </w:r>
          </w:p>
        </w:tc>
        <w:tc>
          <w:tcPr>
            <w:tcW w:w="3161" w:type="dxa"/>
            <w:vAlign w:val="center"/>
          </w:tcPr>
          <w:p w14:paraId="7DA6FD10">
            <w:pPr>
              <w:spacing w:line="480" w:lineRule="exact"/>
              <w:jc w:val="center"/>
              <w:rPr>
                <w:rFonts w:ascii="宋体" w:hAnsi="宋体" w:cs="宋体"/>
                <w:sz w:val="24"/>
              </w:rPr>
            </w:pPr>
            <w:r>
              <w:rPr>
                <w:rFonts w:hint="eastAsia" w:cs="仿宋" w:asciiTheme="minorEastAsia" w:hAnsiTheme="minorEastAsia" w:eastAsiaTheme="minorEastAsia"/>
                <w:sz w:val="24"/>
                <w:u w:val="single"/>
              </w:rPr>
              <w:t>具有合法有效的保安服务许可证</w:t>
            </w:r>
          </w:p>
        </w:tc>
        <w:tc>
          <w:tcPr>
            <w:tcW w:w="2269" w:type="dxa"/>
            <w:vAlign w:val="center"/>
          </w:tcPr>
          <w:p w14:paraId="5428D346">
            <w:pPr>
              <w:spacing w:line="480" w:lineRule="exact"/>
              <w:jc w:val="center"/>
              <w:rPr>
                <w:rFonts w:ascii="宋体" w:hAnsi="宋体" w:cs="宋体"/>
                <w:sz w:val="24"/>
              </w:rPr>
            </w:pPr>
            <w:r>
              <w:rPr>
                <w:rFonts w:hint="eastAsia" w:ascii="宋体" w:hAnsi="宋体" w:cs="宋体"/>
                <w:sz w:val="24"/>
              </w:rPr>
              <w:t>合格与否</w:t>
            </w:r>
          </w:p>
        </w:tc>
      </w:tr>
      <w:tr w14:paraId="1FFF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707" w:type="dxa"/>
            <w:vAlign w:val="center"/>
          </w:tcPr>
          <w:p w14:paraId="236151BB">
            <w:pPr>
              <w:spacing w:line="480" w:lineRule="exact"/>
              <w:jc w:val="center"/>
              <w:rPr>
                <w:rFonts w:ascii="宋体" w:hAnsi="宋体" w:cs="宋体"/>
                <w:sz w:val="24"/>
              </w:rPr>
            </w:pPr>
            <w:r>
              <w:rPr>
                <w:rFonts w:hint="eastAsia" w:ascii="宋体" w:hAnsi="宋体" w:cs="宋体"/>
                <w:sz w:val="24"/>
              </w:rPr>
              <w:t>8</w:t>
            </w:r>
          </w:p>
        </w:tc>
        <w:tc>
          <w:tcPr>
            <w:tcW w:w="2900" w:type="dxa"/>
            <w:vAlign w:val="center"/>
          </w:tcPr>
          <w:p w14:paraId="6D512E81">
            <w:pPr>
              <w:snapToGrid w:val="0"/>
              <w:spacing w:line="480" w:lineRule="exact"/>
              <w:jc w:val="center"/>
              <w:rPr>
                <w:rFonts w:ascii="宋体" w:hAnsi="宋体" w:cs="宋体"/>
                <w:sz w:val="24"/>
              </w:rPr>
            </w:pPr>
            <w:r>
              <w:rPr>
                <w:rFonts w:hint="eastAsia" w:ascii="宋体" w:hAnsi="宋体" w:cs="宋体"/>
                <w:sz w:val="24"/>
              </w:rPr>
              <w:t>失信被执行人名单、重大税收违法案件当事人名单和政府采购严重违法失信行为记录名单</w:t>
            </w:r>
          </w:p>
        </w:tc>
        <w:tc>
          <w:tcPr>
            <w:tcW w:w="3161" w:type="dxa"/>
            <w:vAlign w:val="center"/>
          </w:tcPr>
          <w:p w14:paraId="355A889C">
            <w:pPr>
              <w:spacing w:line="480" w:lineRule="exact"/>
              <w:jc w:val="center"/>
              <w:rPr>
                <w:rFonts w:ascii="宋体" w:hAnsi="宋体" w:cs="宋体"/>
                <w:sz w:val="24"/>
              </w:rPr>
            </w:pPr>
            <w:r>
              <w:rPr>
                <w:rFonts w:hint="eastAsia" w:ascii="宋体" w:hAnsi="宋体" w:cs="宋体"/>
                <w:sz w:val="24"/>
              </w:rPr>
              <w:t>“信用中国”网站(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)和中国政府采购网(</w:t>
            </w:r>
            <w:r>
              <w:fldChar w:fldCharType="begin"/>
            </w:r>
            <w:r>
              <w:instrText xml:space="preserve"> HYPERLINK "http://www.ccgp.gov.cn" </w:instrText>
            </w:r>
            <w:r>
              <w:fldChar w:fldCharType="separate"/>
            </w:r>
            <w:r>
              <w:rPr>
                <w:rStyle w:val="30"/>
                <w:rFonts w:hint="eastAsia" w:ascii="宋体" w:hAnsi="宋体" w:cs="宋体"/>
                <w:color w:val="auto"/>
                <w:sz w:val="24"/>
              </w:rPr>
              <w:t>www.ccgp.gov.cn</w:t>
            </w:r>
            <w:r>
              <w:rPr>
                <w:rStyle w:val="30"/>
                <w:rFonts w:hint="eastAsia" w:ascii="宋体" w:hAnsi="宋体" w:cs="宋体"/>
                <w:color w:val="auto"/>
                <w:sz w:val="24"/>
              </w:rPr>
              <w:fldChar w:fldCharType="end"/>
            </w:r>
            <w:r>
              <w:rPr>
                <w:rFonts w:hint="eastAsia" w:ascii="宋体" w:hAnsi="宋体" w:cs="宋体"/>
                <w:sz w:val="24"/>
              </w:rPr>
              <w:t>)网站查询（磋商小组现场查询）</w:t>
            </w:r>
          </w:p>
        </w:tc>
        <w:tc>
          <w:tcPr>
            <w:tcW w:w="2269" w:type="dxa"/>
            <w:vAlign w:val="center"/>
          </w:tcPr>
          <w:p w14:paraId="132E3D17">
            <w:pPr>
              <w:spacing w:line="480" w:lineRule="exact"/>
              <w:jc w:val="center"/>
              <w:rPr>
                <w:rFonts w:ascii="宋体" w:hAnsi="宋体" w:cs="宋体"/>
                <w:sz w:val="24"/>
              </w:rPr>
            </w:pPr>
            <w:r>
              <w:rPr>
                <w:rFonts w:hint="eastAsia" w:ascii="宋体" w:hAnsi="宋体" w:cs="宋体"/>
                <w:sz w:val="24"/>
              </w:rPr>
              <w:t>合格与否</w:t>
            </w:r>
          </w:p>
        </w:tc>
      </w:tr>
    </w:tbl>
    <w:p w14:paraId="26FC7C8F">
      <w:pPr>
        <w:spacing w:line="360" w:lineRule="exact"/>
        <w:ind w:left="1200" w:hanging="1200" w:hangingChars="500"/>
        <w:rPr>
          <w:rFonts w:ascii="宋体" w:hAnsi="宋体" w:cs="宋体"/>
          <w:sz w:val="24"/>
        </w:rPr>
      </w:pPr>
      <w:r>
        <w:rPr>
          <w:rFonts w:hint="eastAsia" w:ascii="宋体" w:hAnsi="宋体" w:cs="宋体"/>
          <w:sz w:val="24"/>
        </w:rPr>
        <w:t>说明：</w:t>
      </w:r>
    </w:p>
    <w:p w14:paraId="171D7CE8">
      <w:pPr>
        <w:spacing w:line="360" w:lineRule="exact"/>
        <w:ind w:firstLine="480" w:firstLineChars="200"/>
        <w:rPr>
          <w:rFonts w:ascii="宋体" w:hAnsi="宋体" w:cs="宋体"/>
          <w:sz w:val="24"/>
        </w:rPr>
      </w:pPr>
      <w:r>
        <w:rPr>
          <w:rFonts w:hint="eastAsia" w:ascii="宋体" w:hAnsi="宋体" w:cs="宋体"/>
          <w:sz w:val="24"/>
        </w:rPr>
        <w:t>1.除磋商文件另有说明外，资格审查的内容若有一项达不到检查标准，将导致其不具备磋商资格，且不允许在响应文件提交截止时间后补正。</w:t>
      </w:r>
    </w:p>
    <w:p w14:paraId="1DF5225F">
      <w:pPr>
        <w:spacing w:line="360" w:lineRule="exact"/>
        <w:ind w:firstLine="480" w:firstLineChars="200"/>
        <w:rPr>
          <w:rFonts w:ascii="宋体" w:hAnsi="宋体" w:cs="宋体"/>
          <w:sz w:val="24"/>
        </w:rPr>
      </w:pPr>
      <w:r>
        <w:rPr>
          <w:rFonts w:hint="eastAsia" w:ascii="宋体" w:hAnsi="宋体" w:cs="宋体"/>
          <w:sz w:val="24"/>
        </w:rPr>
        <w:t>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FCD643F">
      <w:pPr>
        <w:spacing w:afterLines="50" w:line="560" w:lineRule="exact"/>
        <w:jc w:val="center"/>
        <w:outlineLvl w:val="0"/>
        <w:rPr>
          <w:rFonts w:ascii="宋体" w:hAnsi="宋体" w:cs="宋体"/>
          <w:b/>
          <w:sz w:val="36"/>
          <w:szCs w:val="36"/>
        </w:rPr>
      </w:pPr>
      <w:r>
        <w:rPr>
          <w:rFonts w:hint="eastAsia" w:ascii="宋体" w:hAnsi="宋体" w:cs="宋体"/>
          <w:b/>
          <w:sz w:val="36"/>
          <w:szCs w:val="36"/>
        </w:rPr>
        <w:t>第五章 符合性审查及评审办法</w:t>
      </w:r>
    </w:p>
    <w:tbl>
      <w:tblPr>
        <w:tblStyle w:val="25"/>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639"/>
        <w:gridCol w:w="4239"/>
        <w:gridCol w:w="1329"/>
      </w:tblGrid>
      <w:tr w14:paraId="16A2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361" w:type="pct"/>
            <w:vAlign w:val="center"/>
          </w:tcPr>
          <w:p w14:paraId="20328277">
            <w:pPr>
              <w:spacing w:line="480" w:lineRule="exact"/>
              <w:jc w:val="center"/>
              <w:rPr>
                <w:rFonts w:ascii="宋体" w:hAnsi="宋体" w:cs="宋体"/>
                <w:b/>
                <w:sz w:val="24"/>
              </w:rPr>
            </w:pPr>
            <w:r>
              <w:rPr>
                <w:rFonts w:hint="eastAsia" w:ascii="宋体" w:hAnsi="宋体" w:cs="宋体"/>
                <w:b/>
                <w:sz w:val="24"/>
              </w:rPr>
              <w:t>序号</w:t>
            </w:r>
          </w:p>
        </w:tc>
        <w:tc>
          <w:tcPr>
            <w:tcW w:w="1492" w:type="pct"/>
            <w:vAlign w:val="center"/>
          </w:tcPr>
          <w:p w14:paraId="3E8D7C61">
            <w:pPr>
              <w:spacing w:line="480" w:lineRule="exact"/>
              <w:jc w:val="center"/>
              <w:rPr>
                <w:rFonts w:ascii="宋体" w:hAnsi="宋体" w:cs="宋体"/>
                <w:b/>
                <w:sz w:val="24"/>
              </w:rPr>
            </w:pPr>
            <w:r>
              <w:rPr>
                <w:rFonts w:hint="eastAsia" w:ascii="宋体" w:hAnsi="宋体" w:cs="宋体"/>
                <w:b/>
                <w:sz w:val="24"/>
              </w:rPr>
              <w:t>内容</w:t>
            </w:r>
          </w:p>
        </w:tc>
        <w:tc>
          <w:tcPr>
            <w:tcW w:w="2396" w:type="pct"/>
            <w:vAlign w:val="center"/>
          </w:tcPr>
          <w:p w14:paraId="0601AE29">
            <w:pPr>
              <w:spacing w:line="480" w:lineRule="exact"/>
              <w:jc w:val="center"/>
              <w:rPr>
                <w:rFonts w:ascii="宋体" w:hAnsi="宋体" w:cs="宋体"/>
                <w:b/>
                <w:sz w:val="24"/>
              </w:rPr>
            </w:pPr>
            <w:r>
              <w:rPr>
                <w:rFonts w:hint="eastAsia" w:ascii="宋体" w:hAnsi="宋体" w:cs="宋体"/>
                <w:b/>
                <w:sz w:val="24"/>
              </w:rPr>
              <w:t>评审标准</w:t>
            </w:r>
          </w:p>
        </w:tc>
        <w:tc>
          <w:tcPr>
            <w:tcW w:w="751" w:type="pct"/>
            <w:vAlign w:val="center"/>
          </w:tcPr>
          <w:p w14:paraId="5147B4E3">
            <w:pPr>
              <w:spacing w:line="480" w:lineRule="exact"/>
              <w:jc w:val="center"/>
              <w:rPr>
                <w:rFonts w:ascii="宋体" w:hAnsi="宋体" w:cs="宋体"/>
                <w:b/>
                <w:sz w:val="24"/>
              </w:rPr>
            </w:pPr>
            <w:r>
              <w:rPr>
                <w:rFonts w:hint="eastAsia" w:ascii="宋体" w:hAnsi="宋体" w:cs="宋体"/>
                <w:b/>
                <w:sz w:val="24"/>
              </w:rPr>
              <w:t>评审结论</w:t>
            </w:r>
          </w:p>
        </w:tc>
      </w:tr>
      <w:tr w14:paraId="46CA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1" w:type="pct"/>
            <w:vAlign w:val="center"/>
          </w:tcPr>
          <w:p w14:paraId="162F1ECD">
            <w:pPr>
              <w:spacing w:line="480" w:lineRule="exact"/>
              <w:jc w:val="center"/>
              <w:rPr>
                <w:rFonts w:ascii="宋体" w:hAnsi="宋体" w:cs="宋体"/>
                <w:sz w:val="24"/>
              </w:rPr>
            </w:pPr>
            <w:r>
              <w:rPr>
                <w:rFonts w:hint="eastAsia" w:ascii="宋体" w:hAnsi="宋体" w:cs="宋体"/>
                <w:sz w:val="24"/>
              </w:rPr>
              <w:t>1</w:t>
            </w:r>
          </w:p>
        </w:tc>
        <w:tc>
          <w:tcPr>
            <w:tcW w:w="1492" w:type="pct"/>
            <w:vAlign w:val="center"/>
          </w:tcPr>
          <w:p w14:paraId="4591518C">
            <w:pPr>
              <w:spacing w:line="480" w:lineRule="exact"/>
              <w:jc w:val="center"/>
              <w:rPr>
                <w:rFonts w:ascii="宋体" w:hAnsi="宋体" w:cs="宋体"/>
                <w:sz w:val="24"/>
              </w:rPr>
            </w:pPr>
            <w:r>
              <w:rPr>
                <w:rFonts w:hint="eastAsia" w:ascii="宋体" w:hAnsi="宋体" w:cs="宋体"/>
                <w:sz w:val="24"/>
              </w:rPr>
              <w:t>响应函</w:t>
            </w:r>
          </w:p>
        </w:tc>
        <w:tc>
          <w:tcPr>
            <w:tcW w:w="2396" w:type="pct"/>
            <w:vAlign w:val="center"/>
          </w:tcPr>
          <w:p w14:paraId="1809F33E">
            <w:pPr>
              <w:spacing w:line="480" w:lineRule="exact"/>
              <w:jc w:val="center"/>
              <w:rPr>
                <w:rFonts w:ascii="宋体" w:hAnsi="宋体" w:cs="宋体"/>
                <w:sz w:val="24"/>
              </w:rPr>
            </w:pPr>
            <w:r>
              <w:rPr>
                <w:rFonts w:hint="eastAsia" w:ascii="宋体" w:hAnsi="宋体" w:cs="宋体"/>
                <w:sz w:val="24"/>
              </w:rPr>
              <w:t>符合磋商文件要求</w:t>
            </w:r>
          </w:p>
        </w:tc>
        <w:tc>
          <w:tcPr>
            <w:tcW w:w="751" w:type="pct"/>
            <w:vAlign w:val="center"/>
          </w:tcPr>
          <w:p w14:paraId="09E10036">
            <w:pPr>
              <w:spacing w:line="480" w:lineRule="exact"/>
              <w:jc w:val="center"/>
              <w:rPr>
                <w:rFonts w:ascii="宋体" w:hAnsi="宋体" w:cs="宋体"/>
                <w:sz w:val="24"/>
              </w:rPr>
            </w:pPr>
            <w:r>
              <w:rPr>
                <w:rFonts w:hint="eastAsia" w:ascii="宋体" w:hAnsi="宋体" w:cs="宋体"/>
                <w:sz w:val="24"/>
              </w:rPr>
              <w:t>合格与否</w:t>
            </w:r>
          </w:p>
        </w:tc>
      </w:tr>
      <w:tr w14:paraId="4CB3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61" w:type="pct"/>
            <w:vAlign w:val="center"/>
          </w:tcPr>
          <w:p w14:paraId="5D65EB4C">
            <w:pPr>
              <w:spacing w:line="480" w:lineRule="exact"/>
              <w:jc w:val="center"/>
              <w:rPr>
                <w:rFonts w:ascii="宋体" w:hAnsi="宋体" w:cs="宋体"/>
                <w:sz w:val="24"/>
              </w:rPr>
            </w:pPr>
            <w:r>
              <w:rPr>
                <w:rFonts w:hint="eastAsia" w:ascii="宋体" w:hAnsi="宋体" w:cs="宋体"/>
                <w:sz w:val="24"/>
              </w:rPr>
              <w:t>2</w:t>
            </w:r>
          </w:p>
        </w:tc>
        <w:tc>
          <w:tcPr>
            <w:tcW w:w="1492" w:type="pct"/>
            <w:vAlign w:val="center"/>
          </w:tcPr>
          <w:p w14:paraId="486EEB3A">
            <w:pPr>
              <w:spacing w:line="480" w:lineRule="exact"/>
              <w:jc w:val="center"/>
              <w:rPr>
                <w:rFonts w:ascii="宋体" w:hAnsi="宋体" w:cs="宋体"/>
                <w:sz w:val="24"/>
              </w:rPr>
            </w:pPr>
            <w:r>
              <w:rPr>
                <w:rFonts w:hint="eastAsia" w:ascii="宋体" w:hAnsi="宋体" w:cs="宋体"/>
                <w:sz w:val="24"/>
              </w:rPr>
              <w:t>法定代表人（负责人）身份证明</w:t>
            </w:r>
          </w:p>
        </w:tc>
        <w:tc>
          <w:tcPr>
            <w:tcW w:w="2396" w:type="pct"/>
            <w:vAlign w:val="center"/>
          </w:tcPr>
          <w:p w14:paraId="39716589">
            <w:pPr>
              <w:spacing w:line="480" w:lineRule="exact"/>
              <w:jc w:val="center"/>
              <w:rPr>
                <w:rFonts w:ascii="宋体" w:hAnsi="宋体" w:cs="宋体"/>
                <w:sz w:val="24"/>
              </w:rPr>
            </w:pPr>
            <w:r>
              <w:rPr>
                <w:rFonts w:hint="eastAsia" w:ascii="宋体" w:hAnsi="宋体" w:cs="宋体"/>
                <w:sz w:val="24"/>
              </w:rPr>
              <w:t>符合磋商文件要求</w:t>
            </w:r>
          </w:p>
        </w:tc>
        <w:tc>
          <w:tcPr>
            <w:tcW w:w="751" w:type="pct"/>
            <w:vAlign w:val="center"/>
          </w:tcPr>
          <w:p w14:paraId="0304BE36">
            <w:pPr>
              <w:spacing w:line="480" w:lineRule="exact"/>
              <w:jc w:val="center"/>
              <w:rPr>
                <w:rFonts w:ascii="宋体" w:hAnsi="宋体" w:cs="宋体"/>
                <w:sz w:val="24"/>
              </w:rPr>
            </w:pPr>
            <w:r>
              <w:rPr>
                <w:rFonts w:hint="eastAsia" w:ascii="宋体" w:hAnsi="宋体" w:cs="宋体"/>
                <w:sz w:val="24"/>
              </w:rPr>
              <w:t>合格与否</w:t>
            </w:r>
          </w:p>
        </w:tc>
      </w:tr>
      <w:tr w14:paraId="373A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61" w:type="pct"/>
            <w:vAlign w:val="center"/>
          </w:tcPr>
          <w:p w14:paraId="356250DD">
            <w:pPr>
              <w:spacing w:line="480" w:lineRule="exact"/>
              <w:jc w:val="center"/>
              <w:rPr>
                <w:rFonts w:ascii="宋体" w:hAnsi="宋体" w:cs="宋体"/>
                <w:sz w:val="24"/>
              </w:rPr>
            </w:pPr>
            <w:r>
              <w:rPr>
                <w:rFonts w:hint="eastAsia" w:ascii="宋体" w:hAnsi="宋体" w:cs="宋体"/>
                <w:sz w:val="24"/>
              </w:rPr>
              <w:t>3</w:t>
            </w:r>
          </w:p>
        </w:tc>
        <w:tc>
          <w:tcPr>
            <w:tcW w:w="1492" w:type="pct"/>
            <w:vAlign w:val="center"/>
          </w:tcPr>
          <w:p w14:paraId="3C5BA288">
            <w:pPr>
              <w:spacing w:line="480" w:lineRule="exact"/>
              <w:jc w:val="center"/>
              <w:rPr>
                <w:rFonts w:ascii="宋体" w:hAnsi="宋体" w:cs="宋体"/>
                <w:sz w:val="24"/>
              </w:rPr>
            </w:pPr>
            <w:r>
              <w:rPr>
                <w:rFonts w:hint="eastAsia" w:ascii="宋体" w:hAnsi="宋体" w:cs="宋体"/>
                <w:sz w:val="24"/>
              </w:rPr>
              <w:t>法定代表人（负责人）授权委托书</w:t>
            </w:r>
          </w:p>
        </w:tc>
        <w:tc>
          <w:tcPr>
            <w:tcW w:w="2396" w:type="pct"/>
            <w:vAlign w:val="center"/>
          </w:tcPr>
          <w:p w14:paraId="11E64899">
            <w:pPr>
              <w:spacing w:line="480" w:lineRule="exact"/>
              <w:jc w:val="center"/>
              <w:rPr>
                <w:rFonts w:ascii="宋体" w:hAnsi="宋体" w:cs="宋体"/>
                <w:sz w:val="24"/>
              </w:rPr>
            </w:pPr>
            <w:r>
              <w:rPr>
                <w:rFonts w:hint="eastAsia" w:ascii="宋体" w:hAnsi="宋体" w:cs="宋体"/>
                <w:sz w:val="24"/>
              </w:rPr>
              <w:t>符合磋商文件要求</w:t>
            </w:r>
          </w:p>
          <w:p w14:paraId="78ADE651">
            <w:pPr>
              <w:spacing w:line="480" w:lineRule="exact"/>
              <w:jc w:val="center"/>
              <w:rPr>
                <w:rFonts w:ascii="宋体" w:hAnsi="宋体" w:cs="宋体"/>
                <w:sz w:val="24"/>
              </w:rPr>
            </w:pPr>
            <w:r>
              <w:rPr>
                <w:rFonts w:hint="eastAsia" w:ascii="宋体" w:hAnsi="宋体" w:cs="宋体"/>
                <w:sz w:val="24"/>
              </w:rPr>
              <w:t>（法人参加则无须提供）</w:t>
            </w:r>
          </w:p>
        </w:tc>
        <w:tc>
          <w:tcPr>
            <w:tcW w:w="751" w:type="pct"/>
            <w:vAlign w:val="center"/>
          </w:tcPr>
          <w:p w14:paraId="37762E57">
            <w:pPr>
              <w:spacing w:line="480" w:lineRule="exact"/>
              <w:jc w:val="center"/>
              <w:rPr>
                <w:rFonts w:ascii="宋体" w:hAnsi="宋体" w:cs="宋体"/>
                <w:sz w:val="24"/>
              </w:rPr>
            </w:pPr>
            <w:r>
              <w:rPr>
                <w:rFonts w:hint="eastAsia" w:ascii="宋体" w:hAnsi="宋体" w:cs="宋体"/>
                <w:sz w:val="24"/>
              </w:rPr>
              <w:t>合格与否</w:t>
            </w:r>
          </w:p>
        </w:tc>
      </w:tr>
      <w:tr w14:paraId="5BB2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1" w:type="pct"/>
            <w:vAlign w:val="center"/>
          </w:tcPr>
          <w:p w14:paraId="5B95E595">
            <w:pPr>
              <w:spacing w:line="480" w:lineRule="exact"/>
              <w:jc w:val="center"/>
              <w:rPr>
                <w:rFonts w:ascii="宋体" w:hAnsi="宋体" w:cs="宋体"/>
                <w:sz w:val="24"/>
              </w:rPr>
            </w:pPr>
            <w:r>
              <w:rPr>
                <w:rFonts w:hint="eastAsia" w:ascii="宋体" w:hAnsi="宋体" w:cs="宋体"/>
                <w:sz w:val="24"/>
              </w:rPr>
              <w:t>4</w:t>
            </w:r>
          </w:p>
        </w:tc>
        <w:tc>
          <w:tcPr>
            <w:tcW w:w="1492" w:type="pct"/>
            <w:vAlign w:val="center"/>
          </w:tcPr>
          <w:p w14:paraId="4C3C47C7">
            <w:pPr>
              <w:snapToGrid w:val="0"/>
              <w:spacing w:line="480" w:lineRule="exact"/>
              <w:jc w:val="center"/>
              <w:rPr>
                <w:rFonts w:ascii="宋体" w:hAnsi="宋体" w:cs="宋体"/>
                <w:sz w:val="24"/>
              </w:rPr>
            </w:pPr>
            <w:r>
              <w:rPr>
                <w:rFonts w:hint="eastAsia" w:ascii="宋体" w:hAnsi="宋体" w:cs="宋体"/>
                <w:sz w:val="24"/>
              </w:rPr>
              <w:t>最高限价</w:t>
            </w:r>
          </w:p>
        </w:tc>
        <w:tc>
          <w:tcPr>
            <w:tcW w:w="2396" w:type="pct"/>
            <w:vAlign w:val="center"/>
          </w:tcPr>
          <w:p w14:paraId="12819E1B">
            <w:pPr>
              <w:snapToGrid w:val="0"/>
              <w:spacing w:line="480" w:lineRule="exact"/>
              <w:jc w:val="center"/>
              <w:rPr>
                <w:rFonts w:ascii="宋体" w:hAnsi="宋体" w:cs="宋体"/>
                <w:sz w:val="24"/>
              </w:rPr>
            </w:pPr>
            <w:r>
              <w:rPr>
                <w:rFonts w:hint="eastAsia" w:ascii="宋体" w:hAnsi="宋体" w:cs="宋体"/>
                <w:sz w:val="24"/>
              </w:rPr>
              <w:t>符合磋商文件要求</w:t>
            </w:r>
          </w:p>
        </w:tc>
        <w:tc>
          <w:tcPr>
            <w:tcW w:w="751" w:type="pct"/>
            <w:vAlign w:val="center"/>
          </w:tcPr>
          <w:p w14:paraId="24EAA628">
            <w:pPr>
              <w:snapToGrid w:val="0"/>
              <w:spacing w:line="480" w:lineRule="exact"/>
              <w:jc w:val="center"/>
              <w:rPr>
                <w:rFonts w:ascii="宋体" w:hAnsi="宋体" w:cs="宋体"/>
                <w:sz w:val="24"/>
              </w:rPr>
            </w:pPr>
            <w:r>
              <w:rPr>
                <w:rFonts w:hint="eastAsia" w:ascii="宋体" w:hAnsi="宋体" w:cs="宋体"/>
                <w:sz w:val="24"/>
              </w:rPr>
              <w:t>合格与否</w:t>
            </w:r>
          </w:p>
        </w:tc>
      </w:tr>
      <w:tr w14:paraId="6F6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361" w:type="pct"/>
            <w:vAlign w:val="center"/>
          </w:tcPr>
          <w:p w14:paraId="3F581031">
            <w:pPr>
              <w:snapToGrid w:val="0"/>
              <w:spacing w:line="480" w:lineRule="exact"/>
              <w:jc w:val="center"/>
              <w:rPr>
                <w:rFonts w:ascii="宋体" w:hAnsi="宋体" w:cs="宋体"/>
                <w:sz w:val="24"/>
              </w:rPr>
            </w:pPr>
            <w:r>
              <w:rPr>
                <w:rFonts w:hint="eastAsia" w:ascii="宋体" w:hAnsi="宋体" w:cs="宋体"/>
                <w:sz w:val="24"/>
              </w:rPr>
              <w:t>5</w:t>
            </w:r>
          </w:p>
        </w:tc>
        <w:tc>
          <w:tcPr>
            <w:tcW w:w="1492" w:type="pct"/>
            <w:vAlign w:val="center"/>
          </w:tcPr>
          <w:p w14:paraId="2EDA2D2A">
            <w:pPr>
              <w:snapToGrid w:val="0"/>
              <w:spacing w:line="480" w:lineRule="exact"/>
              <w:jc w:val="center"/>
              <w:rPr>
                <w:rFonts w:ascii="宋体" w:hAnsi="宋体" w:cs="宋体"/>
                <w:sz w:val="24"/>
              </w:rPr>
            </w:pPr>
            <w:r>
              <w:rPr>
                <w:rFonts w:hint="eastAsia" w:ascii="宋体" w:hAnsi="宋体" w:cs="宋体"/>
                <w:sz w:val="24"/>
              </w:rPr>
              <w:t>报价唯一性</w:t>
            </w:r>
          </w:p>
        </w:tc>
        <w:tc>
          <w:tcPr>
            <w:tcW w:w="2396" w:type="pct"/>
            <w:vAlign w:val="center"/>
          </w:tcPr>
          <w:p w14:paraId="04A83322">
            <w:pPr>
              <w:widowControl/>
              <w:jc w:val="left"/>
              <w:rPr>
                <w:rFonts w:ascii="宋体" w:hAnsi="宋体" w:cs="宋体"/>
                <w:sz w:val="24"/>
              </w:rPr>
            </w:pPr>
            <w:r>
              <w:rPr>
                <w:rFonts w:hint="eastAsia" w:ascii="宋体" w:hAnsi="宋体" w:cs="宋体"/>
                <w:color w:val="000000"/>
                <w:kern w:val="0"/>
                <w:sz w:val="24"/>
              </w:rPr>
              <w:t>投标文件未出现可选择性或可调整的报价；</w:t>
            </w:r>
          </w:p>
        </w:tc>
        <w:tc>
          <w:tcPr>
            <w:tcW w:w="751" w:type="pct"/>
            <w:vAlign w:val="center"/>
          </w:tcPr>
          <w:p w14:paraId="4FD8D5FF">
            <w:pPr>
              <w:snapToGrid w:val="0"/>
              <w:spacing w:line="480" w:lineRule="exact"/>
              <w:jc w:val="center"/>
              <w:rPr>
                <w:rFonts w:ascii="宋体" w:hAnsi="宋体" w:cs="宋体"/>
                <w:sz w:val="24"/>
              </w:rPr>
            </w:pPr>
            <w:r>
              <w:rPr>
                <w:rFonts w:hint="eastAsia" w:ascii="宋体" w:hAnsi="宋体" w:cs="宋体"/>
                <w:sz w:val="24"/>
              </w:rPr>
              <w:t>合格与否</w:t>
            </w:r>
          </w:p>
        </w:tc>
      </w:tr>
      <w:tr w14:paraId="40A3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1" w:type="pct"/>
            <w:vAlign w:val="center"/>
          </w:tcPr>
          <w:p w14:paraId="1AA4949C">
            <w:pPr>
              <w:snapToGrid w:val="0"/>
              <w:spacing w:line="480" w:lineRule="exact"/>
              <w:jc w:val="center"/>
              <w:rPr>
                <w:rFonts w:ascii="宋体" w:hAnsi="宋体" w:cs="宋体"/>
                <w:sz w:val="24"/>
              </w:rPr>
            </w:pPr>
            <w:r>
              <w:rPr>
                <w:rFonts w:hint="eastAsia" w:ascii="宋体" w:hAnsi="宋体" w:cs="宋体"/>
                <w:sz w:val="24"/>
              </w:rPr>
              <w:t>6</w:t>
            </w:r>
          </w:p>
        </w:tc>
        <w:tc>
          <w:tcPr>
            <w:tcW w:w="1492" w:type="pct"/>
            <w:vAlign w:val="center"/>
          </w:tcPr>
          <w:p w14:paraId="3CE1E887">
            <w:pPr>
              <w:snapToGrid w:val="0"/>
              <w:spacing w:line="480" w:lineRule="exact"/>
              <w:jc w:val="center"/>
              <w:rPr>
                <w:rFonts w:ascii="宋体" w:hAnsi="宋体" w:cs="宋体"/>
                <w:sz w:val="24"/>
              </w:rPr>
            </w:pPr>
            <w:r>
              <w:rPr>
                <w:rFonts w:hint="eastAsia" w:ascii="宋体" w:hAnsi="宋体" w:cs="宋体"/>
                <w:sz w:val="24"/>
              </w:rPr>
              <w:t>履约期</w:t>
            </w:r>
          </w:p>
        </w:tc>
        <w:tc>
          <w:tcPr>
            <w:tcW w:w="2396" w:type="pct"/>
            <w:vAlign w:val="center"/>
          </w:tcPr>
          <w:p w14:paraId="7BE64D17">
            <w:pPr>
              <w:snapToGrid w:val="0"/>
              <w:spacing w:line="480" w:lineRule="exact"/>
              <w:jc w:val="center"/>
              <w:rPr>
                <w:rFonts w:ascii="宋体" w:hAnsi="宋体" w:cs="宋体"/>
                <w:sz w:val="24"/>
              </w:rPr>
            </w:pPr>
            <w:r>
              <w:rPr>
                <w:rFonts w:hint="eastAsia" w:ascii="宋体" w:hAnsi="宋体" w:cs="宋体"/>
                <w:sz w:val="24"/>
              </w:rPr>
              <w:t>符合磋商文件要求</w:t>
            </w:r>
          </w:p>
        </w:tc>
        <w:tc>
          <w:tcPr>
            <w:tcW w:w="751" w:type="pct"/>
            <w:vAlign w:val="center"/>
          </w:tcPr>
          <w:p w14:paraId="7420279A">
            <w:pPr>
              <w:snapToGrid w:val="0"/>
              <w:spacing w:line="480" w:lineRule="exact"/>
              <w:jc w:val="center"/>
              <w:rPr>
                <w:rFonts w:ascii="宋体" w:hAnsi="宋体" w:cs="宋体"/>
                <w:sz w:val="24"/>
              </w:rPr>
            </w:pPr>
            <w:r>
              <w:rPr>
                <w:rFonts w:hint="eastAsia" w:ascii="宋体" w:hAnsi="宋体" w:cs="宋体"/>
                <w:sz w:val="24"/>
              </w:rPr>
              <w:t>合格与否</w:t>
            </w:r>
          </w:p>
        </w:tc>
      </w:tr>
      <w:tr w14:paraId="37E8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1" w:type="pct"/>
            <w:vAlign w:val="center"/>
          </w:tcPr>
          <w:p w14:paraId="3198E5FB">
            <w:pPr>
              <w:snapToGrid w:val="0"/>
              <w:spacing w:line="480" w:lineRule="exact"/>
              <w:jc w:val="center"/>
              <w:rPr>
                <w:rFonts w:ascii="宋体" w:hAnsi="宋体" w:cs="宋体"/>
                <w:sz w:val="24"/>
              </w:rPr>
            </w:pPr>
            <w:r>
              <w:rPr>
                <w:rFonts w:hint="eastAsia" w:ascii="宋体" w:hAnsi="宋体" w:cs="宋体"/>
                <w:sz w:val="24"/>
              </w:rPr>
              <w:t>7</w:t>
            </w:r>
          </w:p>
        </w:tc>
        <w:tc>
          <w:tcPr>
            <w:tcW w:w="1492" w:type="pct"/>
            <w:vAlign w:val="center"/>
          </w:tcPr>
          <w:p w14:paraId="5F32A79C">
            <w:pPr>
              <w:snapToGrid w:val="0"/>
              <w:spacing w:line="480" w:lineRule="exact"/>
              <w:jc w:val="center"/>
              <w:rPr>
                <w:rFonts w:ascii="宋体" w:hAnsi="宋体" w:cs="宋体"/>
                <w:sz w:val="24"/>
              </w:rPr>
            </w:pPr>
            <w:r>
              <w:rPr>
                <w:rFonts w:hint="eastAsia" w:ascii="宋体" w:hAnsi="宋体" w:cs="宋体"/>
                <w:sz w:val="24"/>
              </w:rPr>
              <w:t>磋商有效期</w:t>
            </w:r>
          </w:p>
        </w:tc>
        <w:tc>
          <w:tcPr>
            <w:tcW w:w="2396" w:type="pct"/>
            <w:vAlign w:val="center"/>
          </w:tcPr>
          <w:p w14:paraId="4144E2C6">
            <w:pPr>
              <w:widowControl/>
              <w:jc w:val="left"/>
              <w:rPr>
                <w:rFonts w:ascii="宋体" w:hAnsi="宋体" w:cs="宋体"/>
                <w:color w:val="000000"/>
                <w:kern w:val="0"/>
                <w:sz w:val="24"/>
              </w:rPr>
            </w:pPr>
            <w:r>
              <w:rPr>
                <w:rFonts w:hint="eastAsia" w:ascii="宋体" w:hAnsi="宋体" w:cs="宋体"/>
                <w:color w:val="000000"/>
                <w:kern w:val="0"/>
                <w:sz w:val="24"/>
              </w:rPr>
              <w:t xml:space="preserve">响应文件中承诺的响应有效期满足磋商文件中载明的磋商有效期的； </w:t>
            </w:r>
          </w:p>
        </w:tc>
        <w:tc>
          <w:tcPr>
            <w:tcW w:w="751" w:type="pct"/>
            <w:vAlign w:val="center"/>
          </w:tcPr>
          <w:p w14:paraId="613E9A7F">
            <w:pPr>
              <w:snapToGrid w:val="0"/>
              <w:spacing w:line="480" w:lineRule="exact"/>
              <w:jc w:val="center"/>
              <w:rPr>
                <w:rFonts w:ascii="宋体" w:hAnsi="宋体" w:cs="宋体"/>
                <w:sz w:val="24"/>
              </w:rPr>
            </w:pPr>
            <w:r>
              <w:rPr>
                <w:rFonts w:hint="eastAsia" w:ascii="宋体" w:hAnsi="宋体" w:cs="宋体"/>
                <w:sz w:val="24"/>
              </w:rPr>
              <w:t>合格与否</w:t>
            </w:r>
          </w:p>
        </w:tc>
      </w:tr>
      <w:tr w14:paraId="257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361" w:type="pct"/>
            <w:vAlign w:val="center"/>
          </w:tcPr>
          <w:p w14:paraId="0F3415BD">
            <w:pPr>
              <w:snapToGrid w:val="0"/>
              <w:spacing w:line="480" w:lineRule="exact"/>
              <w:jc w:val="center"/>
              <w:rPr>
                <w:rFonts w:ascii="宋体" w:hAnsi="宋体" w:cs="宋体"/>
                <w:sz w:val="24"/>
              </w:rPr>
            </w:pPr>
            <w:r>
              <w:rPr>
                <w:rFonts w:hint="eastAsia" w:ascii="宋体" w:hAnsi="宋体" w:cs="宋体"/>
                <w:sz w:val="24"/>
              </w:rPr>
              <w:t>8</w:t>
            </w:r>
          </w:p>
        </w:tc>
        <w:tc>
          <w:tcPr>
            <w:tcW w:w="1492" w:type="pct"/>
            <w:vAlign w:val="center"/>
          </w:tcPr>
          <w:p w14:paraId="0287FE9D">
            <w:pPr>
              <w:snapToGrid w:val="0"/>
              <w:spacing w:line="480" w:lineRule="exact"/>
              <w:jc w:val="center"/>
              <w:rPr>
                <w:rFonts w:ascii="宋体" w:hAnsi="宋体" w:cs="宋体"/>
                <w:sz w:val="24"/>
              </w:rPr>
            </w:pPr>
            <w:r>
              <w:rPr>
                <w:rFonts w:hint="eastAsia" w:ascii="宋体" w:hAnsi="宋体" w:cs="宋体"/>
                <w:sz w:val="24"/>
              </w:rPr>
              <w:t>公平竞争</w:t>
            </w:r>
          </w:p>
        </w:tc>
        <w:tc>
          <w:tcPr>
            <w:tcW w:w="2396" w:type="pct"/>
            <w:vAlign w:val="center"/>
          </w:tcPr>
          <w:p w14:paraId="49D7AC7F">
            <w:pPr>
              <w:widowControl/>
              <w:jc w:val="left"/>
              <w:rPr>
                <w:rFonts w:ascii="宋体" w:hAnsi="宋体" w:cs="宋体"/>
                <w:sz w:val="24"/>
              </w:rPr>
            </w:pPr>
            <w:r>
              <w:rPr>
                <w:rFonts w:hint="eastAsia" w:ascii="宋体" w:hAnsi="宋体" w:cs="宋体"/>
                <w:color w:val="000000"/>
                <w:kern w:val="0"/>
                <w:sz w:val="24"/>
              </w:rPr>
              <w:t xml:space="preserve">供应商遵循公平竞争的原则，不存在恶意串通，妨碍其他供应商的竞争行为，不存在损害采购人或者其他供应商的合法权益情形的； </w:t>
            </w:r>
          </w:p>
        </w:tc>
        <w:tc>
          <w:tcPr>
            <w:tcW w:w="751" w:type="pct"/>
            <w:vAlign w:val="center"/>
          </w:tcPr>
          <w:p w14:paraId="729F4931">
            <w:pPr>
              <w:snapToGrid w:val="0"/>
              <w:spacing w:line="480" w:lineRule="exact"/>
              <w:jc w:val="center"/>
              <w:rPr>
                <w:rFonts w:ascii="宋体" w:hAnsi="宋体" w:cs="宋体"/>
                <w:sz w:val="24"/>
              </w:rPr>
            </w:pPr>
            <w:r>
              <w:rPr>
                <w:rFonts w:hint="eastAsia" w:ascii="宋体" w:hAnsi="宋体" w:cs="宋体"/>
                <w:sz w:val="24"/>
              </w:rPr>
              <w:t>合格与否</w:t>
            </w:r>
          </w:p>
        </w:tc>
      </w:tr>
    </w:tbl>
    <w:p w14:paraId="33CECAA1">
      <w:pPr>
        <w:pStyle w:val="32"/>
        <w:numPr>
          <w:ilvl w:val="0"/>
          <w:numId w:val="0"/>
        </w:numPr>
        <w:snapToGrid w:val="0"/>
        <w:spacing w:line="480" w:lineRule="exact"/>
        <w:ind w:left="825" w:leftChars="50" w:hanging="720" w:hangingChars="300"/>
        <w:rPr>
          <w:rFonts w:hAnsi="宋体" w:cs="宋体"/>
          <w:kern w:val="2"/>
          <w:sz w:val="24"/>
          <w:szCs w:val="24"/>
        </w:rPr>
      </w:pPr>
      <w:r>
        <w:rPr>
          <w:rFonts w:hint="eastAsia" w:hAnsi="宋体" w:cs="宋体"/>
          <w:kern w:val="2"/>
          <w:sz w:val="24"/>
          <w:szCs w:val="24"/>
        </w:rPr>
        <w:t xml:space="preserve">说明：1. </w:t>
      </w:r>
      <w:r>
        <w:rPr>
          <w:rFonts w:hint="eastAsia" w:hAnsi="宋体" w:cs="宋体"/>
          <w:sz w:val="24"/>
          <w:szCs w:val="24"/>
        </w:rPr>
        <w:t>除磋商文件另有说明外，</w:t>
      </w:r>
      <w:r>
        <w:rPr>
          <w:rFonts w:hint="eastAsia" w:hAnsi="宋体" w:cs="宋体"/>
          <w:kern w:val="2"/>
          <w:sz w:val="24"/>
          <w:szCs w:val="24"/>
        </w:rPr>
        <w:t>符合性审查的内容若有一项达不到审查标准的视</w:t>
      </w:r>
    </w:p>
    <w:p w14:paraId="129B7B25">
      <w:pPr>
        <w:pStyle w:val="32"/>
        <w:numPr>
          <w:ilvl w:val="0"/>
          <w:numId w:val="0"/>
        </w:numPr>
        <w:snapToGrid w:val="0"/>
        <w:spacing w:line="480" w:lineRule="exact"/>
        <w:ind w:left="825" w:leftChars="50" w:hanging="720" w:hangingChars="300"/>
        <w:rPr>
          <w:rFonts w:hAnsi="宋体" w:cs="宋体"/>
          <w:kern w:val="2"/>
          <w:sz w:val="24"/>
          <w:szCs w:val="24"/>
        </w:rPr>
      </w:pPr>
      <w:r>
        <w:rPr>
          <w:rFonts w:hint="eastAsia" w:hAnsi="宋体" w:cs="宋体"/>
          <w:kern w:val="2"/>
          <w:sz w:val="24"/>
          <w:szCs w:val="24"/>
        </w:rPr>
        <w:t>为没有做出实质性响应，将导致</w:t>
      </w:r>
      <w:r>
        <w:rPr>
          <w:rFonts w:hint="eastAsia" w:hAnsi="宋体" w:cs="宋体"/>
          <w:b/>
          <w:bCs/>
          <w:kern w:val="2"/>
          <w:sz w:val="24"/>
          <w:szCs w:val="24"/>
        </w:rPr>
        <w:t>响应无效</w:t>
      </w:r>
      <w:r>
        <w:rPr>
          <w:rFonts w:hint="eastAsia" w:hAnsi="宋体" w:cs="宋体"/>
          <w:kern w:val="2"/>
          <w:sz w:val="24"/>
          <w:szCs w:val="24"/>
        </w:rPr>
        <w:t>。</w:t>
      </w:r>
    </w:p>
    <w:p w14:paraId="24C69C85">
      <w:pPr>
        <w:pStyle w:val="32"/>
        <w:numPr>
          <w:ilvl w:val="0"/>
          <w:numId w:val="0"/>
        </w:numPr>
        <w:snapToGrid w:val="0"/>
        <w:spacing w:line="480" w:lineRule="exact"/>
        <w:ind w:left="315" w:leftChars="150" w:firstLine="480" w:firstLineChars="200"/>
        <w:rPr>
          <w:rFonts w:hAnsi="宋体" w:cs="宋体"/>
          <w:kern w:val="2"/>
          <w:sz w:val="24"/>
          <w:szCs w:val="24"/>
        </w:rPr>
      </w:pPr>
      <w:r>
        <w:rPr>
          <w:rFonts w:hint="eastAsia" w:hAnsi="宋体" w:cs="宋体"/>
          <w:kern w:val="2"/>
          <w:sz w:val="24"/>
          <w:szCs w:val="24"/>
        </w:rPr>
        <w:t>2．对特殊情况的处理，磋商小组要遵循供应商须知相关规定。</w:t>
      </w:r>
    </w:p>
    <w:p w14:paraId="6E0AEA1D">
      <w:pPr>
        <w:pStyle w:val="4"/>
        <w:keepNext w:val="0"/>
        <w:keepLines w:val="0"/>
        <w:snapToGrid w:val="0"/>
        <w:spacing w:before="0" w:after="0" w:line="480" w:lineRule="exact"/>
        <w:ind w:firstLine="281" w:firstLineChars="100"/>
        <w:jc w:val="both"/>
        <w:rPr>
          <w:rFonts w:ascii="宋体" w:hAnsi="宋体" w:eastAsia="宋体" w:cs="宋体"/>
          <w:sz w:val="28"/>
        </w:rPr>
      </w:pPr>
      <w:r>
        <w:rPr>
          <w:rFonts w:hint="eastAsia" w:ascii="宋体" w:hAnsi="宋体" w:eastAsia="宋体" w:cs="宋体"/>
          <w:sz w:val="28"/>
        </w:rPr>
        <w:t>二、落实政府采购政策性要求的评审内容及标准</w:t>
      </w:r>
    </w:p>
    <w:p w14:paraId="5C7CF941">
      <w:pPr>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详见第二章供应商须知“六、落实的政府采购政策”</w:t>
      </w:r>
    </w:p>
    <w:p w14:paraId="74EFEBC1">
      <w:pPr>
        <w:pStyle w:val="4"/>
        <w:keepNext w:val="0"/>
        <w:keepLines w:val="0"/>
        <w:snapToGrid w:val="0"/>
        <w:spacing w:before="0" w:after="0" w:line="480" w:lineRule="exact"/>
        <w:ind w:firstLine="281" w:firstLineChars="100"/>
        <w:jc w:val="both"/>
        <w:rPr>
          <w:rFonts w:ascii="宋体" w:hAnsi="宋体" w:eastAsia="宋体" w:cs="宋体"/>
          <w:sz w:val="28"/>
        </w:rPr>
      </w:pPr>
      <w:r>
        <w:rPr>
          <w:rFonts w:hint="eastAsia" w:ascii="宋体" w:hAnsi="宋体" w:eastAsia="宋体" w:cs="宋体"/>
          <w:sz w:val="28"/>
        </w:rPr>
        <w:t>三、综合评分细则</w:t>
      </w:r>
    </w:p>
    <w:p w14:paraId="26222B02">
      <w:pPr>
        <w:snapToGrid w:val="0"/>
        <w:spacing w:line="520" w:lineRule="exact"/>
        <w:ind w:firstLine="480" w:firstLineChars="200"/>
        <w:rPr>
          <w:rFonts w:ascii="宋体" w:hAnsi="宋体" w:cs="宋体"/>
          <w:b/>
          <w:sz w:val="36"/>
          <w:szCs w:val="36"/>
        </w:rPr>
      </w:pPr>
      <w:r>
        <w:rPr>
          <w:rFonts w:hint="eastAsia" w:ascii="宋体" w:hAnsi="宋体" w:cs="宋体"/>
          <w:color w:val="000000"/>
          <w:sz w:val="24"/>
        </w:rPr>
        <w:t>经磋商确定最终采购需求和提交最后报价的供应商后，由磋商小组采用综合评分法对提交最后报价的供应商的响应文件和报价进行综合评分，综合评分细则详见</w:t>
      </w:r>
      <w:r>
        <w:rPr>
          <w:rFonts w:hint="eastAsia" w:ascii="宋体" w:hAnsi="宋体" w:cs="宋体"/>
          <w:color w:val="000000"/>
          <w:sz w:val="24"/>
          <w:u w:val="single"/>
        </w:rPr>
        <w:t>采购需求。</w:t>
      </w:r>
      <w:bookmarkStart w:id="105" w:name="_Toc496089684"/>
      <w:bookmarkStart w:id="106" w:name="_Toc521664727"/>
      <w:bookmarkStart w:id="107" w:name="_Toc38623983"/>
    </w:p>
    <w:p w14:paraId="47505016">
      <w:pPr>
        <w:spacing w:afterLines="50" w:line="560" w:lineRule="exact"/>
        <w:jc w:val="center"/>
        <w:outlineLvl w:val="0"/>
        <w:rPr>
          <w:rFonts w:ascii="宋体" w:hAnsi="宋体" w:cs="宋体"/>
          <w:b/>
          <w:sz w:val="36"/>
          <w:szCs w:val="36"/>
        </w:rPr>
      </w:pPr>
      <w:r>
        <w:rPr>
          <w:rFonts w:hint="eastAsia" w:ascii="宋体" w:hAnsi="宋体" w:cs="宋体"/>
          <w:b/>
          <w:sz w:val="36"/>
          <w:szCs w:val="36"/>
        </w:rPr>
        <w:t>第六章 响应文件内容要求及格式</w:t>
      </w:r>
    </w:p>
    <w:p w14:paraId="25F782EC">
      <w:pPr>
        <w:spacing w:line="480" w:lineRule="exact"/>
        <w:ind w:firstLine="434"/>
        <w:rPr>
          <w:rFonts w:ascii="宋体" w:hAnsi="宋体" w:cs="宋体"/>
          <w:szCs w:val="21"/>
        </w:rPr>
      </w:pPr>
      <w:r>
        <w:rPr>
          <w:rFonts w:hint="eastAsia" w:ascii="宋体" w:hAnsi="宋体" w:cs="宋体"/>
          <w:b/>
          <w:sz w:val="24"/>
        </w:rPr>
        <w:t>供应商提交响应文件须知</w:t>
      </w:r>
    </w:p>
    <w:p w14:paraId="20B2D47C">
      <w:pPr>
        <w:pStyle w:val="24"/>
        <w:widowControl w:val="0"/>
        <w:adjustRightInd w:val="0"/>
        <w:snapToGrid w:val="0"/>
        <w:spacing w:before="0" w:beforeAutospacing="0" w:after="0" w:afterAutospacing="0" w:line="480" w:lineRule="exact"/>
        <w:ind w:firstLine="420" w:firstLineChars="200"/>
        <w:jc w:val="both"/>
        <w:rPr>
          <w:rFonts w:hAnsi="宋体"/>
        </w:rPr>
      </w:pPr>
      <w:r>
        <w:rPr>
          <w:rFonts w:hint="eastAsia" w:hAnsi="宋体"/>
          <w:sz w:val="21"/>
          <w:szCs w:val="21"/>
        </w:rPr>
        <w:t>按磋商文件要求“格式”提供的材料，如有调整，内容及签署必须完整、有效，且没有本文件不可接受的条件。</w:t>
      </w:r>
    </w:p>
    <w:p w14:paraId="4D2619A9">
      <w:pPr>
        <w:pStyle w:val="16"/>
        <w:rPr>
          <w:rFonts w:ascii="宋体" w:hAnsi="宋体" w:cs="宋体"/>
        </w:rPr>
      </w:pPr>
    </w:p>
    <w:p w14:paraId="4EE62BFC">
      <w:pPr>
        <w:pStyle w:val="16"/>
        <w:rPr>
          <w:rFonts w:ascii="宋体" w:hAnsi="宋体" w:cs="宋体"/>
        </w:rPr>
      </w:pPr>
    </w:p>
    <w:p w14:paraId="61D7A907">
      <w:pPr>
        <w:pStyle w:val="16"/>
        <w:rPr>
          <w:rFonts w:ascii="宋体" w:hAnsi="宋体" w:cs="宋体"/>
        </w:rPr>
      </w:pPr>
    </w:p>
    <w:p w14:paraId="6C504A88">
      <w:pPr>
        <w:pStyle w:val="16"/>
        <w:rPr>
          <w:rFonts w:ascii="宋体" w:hAnsi="宋体" w:cs="宋体"/>
        </w:rPr>
      </w:pPr>
    </w:p>
    <w:p w14:paraId="7270B68A">
      <w:pPr>
        <w:pStyle w:val="16"/>
        <w:rPr>
          <w:rFonts w:ascii="宋体" w:hAnsi="宋体" w:cs="宋体"/>
        </w:rPr>
      </w:pPr>
    </w:p>
    <w:p w14:paraId="5153435A">
      <w:pPr>
        <w:pStyle w:val="16"/>
        <w:rPr>
          <w:rFonts w:ascii="宋体" w:hAnsi="宋体" w:cs="宋体"/>
        </w:rPr>
      </w:pPr>
    </w:p>
    <w:p w14:paraId="16E178CF">
      <w:pPr>
        <w:pStyle w:val="16"/>
        <w:rPr>
          <w:rFonts w:ascii="宋体" w:hAnsi="宋体" w:cs="宋体"/>
        </w:rPr>
      </w:pPr>
    </w:p>
    <w:p w14:paraId="17B60FE7">
      <w:pPr>
        <w:pStyle w:val="16"/>
        <w:rPr>
          <w:rFonts w:ascii="宋体" w:hAnsi="宋体" w:cs="宋体"/>
        </w:rPr>
      </w:pPr>
    </w:p>
    <w:p w14:paraId="037D54A4">
      <w:pPr>
        <w:pStyle w:val="16"/>
        <w:rPr>
          <w:rFonts w:ascii="宋体" w:hAnsi="宋体" w:cs="宋体"/>
        </w:rPr>
      </w:pPr>
    </w:p>
    <w:p w14:paraId="7D2A49CA">
      <w:pPr>
        <w:pStyle w:val="16"/>
        <w:rPr>
          <w:rFonts w:ascii="宋体" w:hAnsi="宋体" w:cs="宋体"/>
        </w:rPr>
      </w:pPr>
    </w:p>
    <w:p w14:paraId="7AC1CA42">
      <w:pPr>
        <w:pStyle w:val="16"/>
        <w:rPr>
          <w:rFonts w:ascii="宋体" w:hAnsi="宋体" w:cs="宋体"/>
        </w:rPr>
      </w:pPr>
    </w:p>
    <w:p w14:paraId="31099833">
      <w:pPr>
        <w:pStyle w:val="16"/>
        <w:rPr>
          <w:rFonts w:ascii="宋体" w:hAnsi="宋体" w:cs="宋体"/>
        </w:rPr>
      </w:pPr>
    </w:p>
    <w:p w14:paraId="52C13D66">
      <w:pPr>
        <w:pStyle w:val="16"/>
        <w:rPr>
          <w:rFonts w:ascii="宋体" w:hAnsi="宋体" w:cs="宋体"/>
        </w:rPr>
      </w:pPr>
    </w:p>
    <w:p w14:paraId="3D07CEC6">
      <w:pPr>
        <w:pStyle w:val="16"/>
        <w:rPr>
          <w:rFonts w:ascii="宋体" w:hAnsi="宋体" w:cs="宋体"/>
        </w:rPr>
      </w:pPr>
    </w:p>
    <w:p w14:paraId="7AC5893C">
      <w:pPr>
        <w:pStyle w:val="16"/>
        <w:rPr>
          <w:rFonts w:ascii="宋体" w:hAnsi="宋体" w:cs="宋体"/>
        </w:rPr>
      </w:pPr>
    </w:p>
    <w:p w14:paraId="203535C0">
      <w:pPr>
        <w:rPr>
          <w:rFonts w:ascii="宋体" w:hAnsi="宋体" w:cs="宋体"/>
          <w:b/>
          <w:sz w:val="24"/>
        </w:rPr>
      </w:pPr>
      <w:r>
        <w:rPr>
          <w:rFonts w:hint="eastAsia" w:ascii="宋体" w:hAnsi="宋体" w:cs="宋体"/>
          <w:b/>
          <w:sz w:val="24"/>
        </w:rPr>
        <w:t>响应文件封面及目录格式</w:t>
      </w:r>
    </w:p>
    <w:p w14:paraId="02AE2A52">
      <w:pPr>
        <w:jc w:val="center"/>
        <w:rPr>
          <w:rFonts w:ascii="华文中宋" w:hAnsi="华文中宋" w:eastAsia="华文中宋" w:cs="华文中宋"/>
          <w:szCs w:val="21"/>
        </w:rPr>
      </w:pPr>
    </w:p>
    <w:p w14:paraId="00B002A9">
      <w:pPr>
        <w:jc w:val="center"/>
        <w:rPr>
          <w:rFonts w:ascii="宋体" w:hAnsi="宋体" w:cs="宋体"/>
          <w:b/>
          <w:spacing w:val="60"/>
          <w:sz w:val="84"/>
          <w:szCs w:val="84"/>
        </w:rPr>
      </w:pPr>
      <w:r>
        <w:rPr>
          <w:rFonts w:hint="eastAsia" w:ascii="宋体" w:hAnsi="宋体" w:cs="宋体"/>
          <w:b/>
          <w:spacing w:val="60"/>
          <w:sz w:val="84"/>
          <w:szCs w:val="84"/>
        </w:rPr>
        <w:t>响 应 文 件</w:t>
      </w:r>
    </w:p>
    <w:p w14:paraId="4B3F74EE">
      <w:pPr>
        <w:ind w:firstLine="542" w:firstLineChars="150"/>
        <w:rPr>
          <w:rFonts w:ascii="华文中宋" w:hAnsi="华文中宋" w:eastAsia="华文中宋" w:cs="华文中宋"/>
          <w:b/>
          <w:spacing w:val="20"/>
          <w:sz w:val="32"/>
          <w:szCs w:val="32"/>
        </w:rPr>
      </w:pPr>
    </w:p>
    <w:p w14:paraId="4DCCD3D3">
      <w:pPr>
        <w:ind w:firstLine="542" w:firstLineChars="150"/>
        <w:rPr>
          <w:rFonts w:ascii="华文中宋" w:hAnsi="华文中宋" w:eastAsia="华文中宋" w:cs="华文中宋"/>
          <w:b/>
          <w:spacing w:val="20"/>
          <w:sz w:val="32"/>
          <w:szCs w:val="32"/>
        </w:rPr>
      </w:pPr>
    </w:p>
    <w:p w14:paraId="52C8764E">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7D83573F">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27BB6E9">
      <w:pPr>
        <w:pStyle w:val="2"/>
      </w:pPr>
    </w:p>
    <w:p w14:paraId="074B8A63"/>
    <w:p w14:paraId="5D7FCF65">
      <w:pPr>
        <w:pStyle w:val="2"/>
      </w:pPr>
    </w:p>
    <w:p w14:paraId="16022803">
      <w:pPr>
        <w:pStyle w:val="2"/>
      </w:pPr>
    </w:p>
    <w:p w14:paraId="22BA54B4"/>
    <w:p w14:paraId="2A320F31">
      <w:pPr>
        <w:pStyle w:val="2"/>
      </w:pPr>
    </w:p>
    <w:p w14:paraId="058FEF1C"/>
    <w:p w14:paraId="62653527">
      <w:pPr>
        <w:pStyle w:val="2"/>
      </w:pPr>
    </w:p>
    <w:p w14:paraId="4C6B9676"/>
    <w:p w14:paraId="1C39AAC3">
      <w:pPr>
        <w:pStyle w:val="2"/>
      </w:pPr>
    </w:p>
    <w:p w14:paraId="278B76AC"/>
    <w:p w14:paraId="00678FB8">
      <w:pPr>
        <w:pStyle w:val="2"/>
      </w:pPr>
    </w:p>
    <w:p w14:paraId="10EEDB35"/>
    <w:p w14:paraId="3D9E0329">
      <w:pPr>
        <w:pStyle w:val="2"/>
      </w:pPr>
    </w:p>
    <w:p w14:paraId="77C3E7E5"/>
    <w:p w14:paraId="07777952">
      <w:pPr>
        <w:pStyle w:val="16"/>
        <w:rPr>
          <w:rFonts w:ascii="华文中宋" w:hAnsi="华文中宋" w:eastAsia="华文中宋" w:cs="华文中宋"/>
          <w:b/>
          <w:spacing w:val="20"/>
          <w:sz w:val="32"/>
          <w:szCs w:val="32"/>
        </w:rPr>
      </w:pPr>
    </w:p>
    <w:p w14:paraId="41177C14">
      <w:pPr>
        <w:pStyle w:val="16"/>
        <w:rPr>
          <w:rFonts w:ascii="华文中宋" w:hAnsi="华文中宋" w:eastAsia="华文中宋" w:cs="华文中宋"/>
          <w:b/>
          <w:spacing w:val="20"/>
          <w:sz w:val="32"/>
          <w:szCs w:val="32"/>
        </w:rPr>
      </w:pPr>
    </w:p>
    <w:p w14:paraId="4C3A4D89">
      <w:pPr>
        <w:pStyle w:val="16"/>
        <w:rPr>
          <w:rFonts w:ascii="华文中宋" w:hAnsi="华文中宋" w:eastAsia="华文中宋" w:cs="华文中宋"/>
          <w:b/>
          <w:spacing w:val="20"/>
          <w:sz w:val="32"/>
          <w:szCs w:val="32"/>
        </w:rPr>
      </w:pPr>
    </w:p>
    <w:p w14:paraId="44F034E7">
      <w:pPr>
        <w:pStyle w:val="16"/>
        <w:rPr>
          <w:rFonts w:ascii="华文中宋" w:hAnsi="华文中宋" w:eastAsia="华文中宋" w:cs="华文中宋"/>
          <w:b/>
          <w:spacing w:val="20"/>
          <w:sz w:val="32"/>
          <w:szCs w:val="32"/>
        </w:rPr>
      </w:pPr>
    </w:p>
    <w:p w14:paraId="23D49984">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519F10D3">
      <w:pPr>
        <w:spacing w:line="360" w:lineRule="auto"/>
        <w:ind w:firstLine="2890" w:firstLineChars="800"/>
        <w:jc w:val="left"/>
        <w:rPr>
          <w:rFonts w:ascii="宋体" w:hAnsi="宋体" w:cs="宋体"/>
          <w:b/>
          <w:spacing w:val="20"/>
          <w:sz w:val="32"/>
          <w:szCs w:val="32"/>
        </w:rPr>
      </w:pPr>
      <w:r>
        <w:rPr>
          <w:rFonts w:hint="eastAsia" w:ascii="宋体" w:hAnsi="宋体" w:cs="宋体"/>
          <w:b/>
          <w:spacing w:val="20"/>
          <w:sz w:val="32"/>
          <w:szCs w:val="32"/>
        </w:rPr>
        <w:t>二〇   年  月  日</w:t>
      </w:r>
    </w:p>
    <w:p w14:paraId="4F141800">
      <w:pPr>
        <w:rPr>
          <w:rFonts w:ascii="华文中宋" w:hAnsi="华文中宋" w:eastAsia="华文中宋" w:cs="华文中宋"/>
          <w:b/>
        </w:rPr>
      </w:pPr>
    </w:p>
    <w:p w14:paraId="54A4B88E">
      <w:pPr>
        <w:jc w:val="center"/>
        <w:rPr>
          <w:rFonts w:ascii="宋体" w:hAnsi="宋体" w:cs="宋体"/>
          <w:b/>
          <w:sz w:val="36"/>
          <w:szCs w:val="36"/>
        </w:rPr>
      </w:pPr>
    </w:p>
    <w:p w14:paraId="2A63F74D">
      <w:pPr>
        <w:jc w:val="both"/>
        <w:rPr>
          <w:rFonts w:ascii="宋体" w:hAnsi="宋体" w:cs="宋体"/>
          <w:b/>
          <w:sz w:val="36"/>
          <w:szCs w:val="36"/>
        </w:rPr>
      </w:pPr>
    </w:p>
    <w:p w14:paraId="6D7AD9D4">
      <w:pPr>
        <w:jc w:val="center"/>
        <w:rPr>
          <w:rFonts w:ascii="宋体" w:hAnsi="宋体" w:cs="宋体"/>
          <w:b/>
          <w:sz w:val="36"/>
          <w:szCs w:val="36"/>
        </w:rPr>
      </w:pPr>
    </w:p>
    <w:p w14:paraId="28712399">
      <w:pPr>
        <w:jc w:val="center"/>
        <w:rPr>
          <w:rFonts w:ascii="宋体" w:hAnsi="宋体" w:cs="宋体"/>
          <w:b/>
          <w:sz w:val="36"/>
          <w:szCs w:val="36"/>
        </w:rPr>
      </w:pPr>
      <w:r>
        <w:rPr>
          <w:rFonts w:hint="eastAsia" w:ascii="宋体" w:hAnsi="宋体" w:cs="宋体"/>
          <w:b/>
          <w:sz w:val="36"/>
          <w:szCs w:val="36"/>
        </w:rPr>
        <w:t>目  录</w:t>
      </w:r>
    </w:p>
    <w:p w14:paraId="331B235E">
      <w:pPr>
        <w:pStyle w:val="18"/>
        <w:tabs>
          <w:tab w:val="right" w:leader="dot" w:pos="9004"/>
        </w:tabs>
        <w:spacing w:line="52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TOC \o "1-2" \h \z \u </w:instrText>
      </w:r>
      <w:r>
        <w:rPr>
          <w:rFonts w:hint="eastAsia" w:ascii="宋体" w:hAnsi="宋体" w:cs="宋体"/>
          <w:sz w:val="24"/>
        </w:rPr>
        <w:fldChar w:fldCharType="separate"/>
      </w:r>
      <w:r>
        <w:fldChar w:fldCharType="begin"/>
      </w:r>
      <w:r>
        <w:instrText xml:space="preserve"> HYPERLINK \l "_Toc91694417" </w:instrText>
      </w:r>
      <w:r>
        <w:fldChar w:fldCharType="separate"/>
      </w:r>
      <w:r>
        <w:rPr>
          <w:rFonts w:hint="eastAsia" w:ascii="宋体" w:hAnsi="宋体" w:cs="宋体"/>
          <w:sz w:val="24"/>
        </w:rPr>
        <w:t>一、 报价一览表</w:t>
      </w:r>
      <w:r>
        <w:rPr>
          <w:rFonts w:hint="eastAsia" w:ascii="宋体" w:hAnsi="宋体" w:cs="宋体"/>
          <w:sz w:val="24"/>
        </w:rPr>
        <w:fldChar w:fldCharType="end"/>
      </w:r>
      <w:r>
        <w:rPr>
          <w:rFonts w:hint="eastAsia" w:ascii="宋体" w:hAnsi="宋体" w:cs="宋体"/>
          <w:sz w:val="24"/>
        </w:rPr>
        <w:t>.......................................................页码</w:t>
      </w:r>
    </w:p>
    <w:p w14:paraId="3E7AAE35">
      <w:pPr>
        <w:pStyle w:val="18"/>
        <w:tabs>
          <w:tab w:val="right" w:leader="dot" w:pos="9004"/>
        </w:tabs>
        <w:spacing w:line="520" w:lineRule="exact"/>
        <w:rPr>
          <w:rFonts w:ascii="宋体" w:hAnsi="宋体" w:cs="宋体"/>
          <w:sz w:val="24"/>
        </w:rPr>
      </w:pPr>
      <w:r>
        <w:fldChar w:fldCharType="begin"/>
      </w:r>
      <w:r>
        <w:instrText xml:space="preserve"> HYPERLINK \l "_Toc91694419" </w:instrText>
      </w:r>
      <w:r>
        <w:fldChar w:fldCharType="separate"/>
      </w:r>
      <w:r>
        <w:rPr>
          <w:rFonts w:hint="eastAsia" w:ascii="宋体" w:hAnsi="宋体" w:cs="宋体"/>
          <w:sz w:val="24"/>
        </w:rPr>
        <w:t>二、资格证明文件......................................................页码</w:t>
      </w:r>
      <w:r>
        <w:rPr>
          <w:rFonts w:hint="eastAsia" w:ascii="宋体" w:hAnsi="宋体" w:cs="宋体"/>
          <w:sz w:val="24"/>
        </w:rPr>
        <w:fldChar w:fldCharType="end"/>
      </w:r>
    </w:p>
    <w:p w14:paraId="2B03468E">
      <w:pPr>
        <w:pStyle w:val="18"/>
        <w:tabs>
          <w:tab w:val="right" w:leader="dot" w:pos="9004"/>
        </w:tabs>
        <w:spacing w:line="520" w:lineRule="exact"/>
        <w:ind w:firstLine="420" w:firstLineChars="200"/>
        <w:rPr>
          <w:rFonts w:ascii="宋体" w:hAnsi="宋体" w:cs="宋体"/>
          <w:sz w:val="24"/>
        </w:rPr>
      </w:pPr>
      <w:r>
        <w:fldChar w:fldCharType="begin"/>
      </w:r>
      <w:r>
        <w:instrText xml:space="preserve"> HYPERLINK \l "_Toc91694420" </w:instrText>
      </w:r>
      <w:r>
        <w:fldChar w:fldCharType="separate"/>
      </w:r>
      <w:r>
        <w:rPr>
          <w:rFonts w:hint="eastAsia" w:ascii="宋体" w:hAnsi="宋体" w:cs="宋体"/>
          <w:sz w:val="24"/>
        </w:rPr>
        <w:t>1.信用承诺书......................................................页码</w:t>
      </w:r>
      <w:r>
        <w:rPr>
          <w:rFonts w:hint="eastAsia" w:ascii="宋体" w:hAnsi="宋体" w:cs="宋体"/>
          <w:sz w:val="24"/>
        </w:rPr>
        <w:fldChar w:fldCharType="end"/>
      </w:r>
    </w:p>
    <w:p w14:paraId="5F3F095B">
      <w:pPr>
        <w:pStyle w:val="18"/>
        <w:tabs>
          <w:tab w:val="right" w:leader="dot" w:pos="9004"/>
        </w:tabs>
        <w:spacing w:line="520" w:lineRule="exact"/>
        <w:ind w:firstLine="420" w:firstLineChars="200"/>
        <w:rPr>
          <w:rFonts w:ascii="宋体" w:hAnsi="宋体" w:cs="宋体"/>
          <w:sz w:val="24"/>
        </w:rPr>
      </w:pPr>
      <w:r>
        <w:fldChar w:fldCharType="begin"/>
      </w:r>
      <w:r>
        <w:instrText xml:space="preserve"> HYPERLINK \l "_Toc91694421" </w:instrText>
      </w:r>
      <w:r>
        <w:fldChar w:fldCharType="separate"/>
      </w:r>
      <w:r>
        <w:rPr>
          <w:rFonts w:hint="eastAsia" w:ascii="宋体" w:hAnsi="宋体" w:cs="宋体"/>
          <w:sz w:val="24"/>
        </w:rPr>
        <w:t>2.中小企业声明函等</w:t>
      </w:r>
      <w:r>
        <w:rPr>
          <w:rFonts w:hint="eastAsia" w:ascii="宋体" w:hAnsi="宋体" w:cs="宋体"/>
          <w:i/>
          <w:iCs/>
          <w:sz w:val="24"/>
        </w:rPr>
        <w:t>..</w:t>
      </w:r>
      <w:r>
        <w:rPr>
          <w:rFonts w:hint="eastAsia" w:ascii="宋体" w:hAnsi="宋体" w:cs="宋体"/>
          <w:sz w:val="24"/>
        </w:rPr>
        <w:t>..............................................页码</w:t>
      </w:r>
      <w:r>
        <w:rPr>
          <w:rFonts w:hint="eastAsia" w:ascii="宋体" w:hAnsi="宋体" w:cs="宋体"/>
          <w:sz w:val="24"/>
        </w:rPr>
        <w:fldChar w:fldCharType="end"/>
      </w:r>
    </w:p>
    <w:p w14:paraId="56CA3FA7">
      <w:pPr>
        <w:pStyle w:val="18"/>
        <w:tabs>
          <w:tab w:val="right" w:leader="dot" w:pos="9004"/>
        </w:tabs>
        <w:spacing w:line="520" w:lineRule="exact"/>
        <w:rPr>
          <w:rFonts w:ascii="宋体" w:hAnsi="宋体" w:cs="宋体"/>
          <w:sz w:val="24"/>
        </w:rPr>
      </w:pPr>
      <w:r>
        <w:fldChar w:fldCharType="begin"/>
      </w:r>
      <w:r>
        <w:instrText xml:space="preserve"> HYPERLINK \l "_Toc91694429" </w:instrText>
      </w:r>
      <w:r>
        <w:fldChar w:fldCharType="separate"/>
      </w:r>
      <w:r>
        <w:rPr>
          <w:rFonts w:hint="eastAsia" w:ascii="宋体" w:hAnsi="宋体" w:cs="宋体"/>
          <w:sz w:val="24"/>
        </w:rPr>
        <w:t>三、商务技术文件......................................................页码</w:t>
      </w:r>
      <w:r>
        <w:rPr>
          <w:rFonts w:hint="eastAsia" w:ascii="宋体" w:hAnsi="宋体" w:cs="宋体"/>
          <w:sz w:val="24"/>
        </w:rPr>
        <w:fldChar w:fldCharType="end"/>
      </w:r>
    </w:p>
    <w:p w14:paraId="47B53EC2">
      <w:pPr>
        <w:pStyle w:val="18"/>
        <w:tabs>
          <w:tab w:val="right" w:leader="dot" w:pos="9004"/>
        </w:tabs>
        <w:spacing w:line="520" w:lineRule="exact"/>
        <w:ind w:firstLine="420" w:firstLineChars="200"/>
        <w:rPr>
          <w:rFonts w:ascii="宋体" w:hAnsi="宋体" w:cs="宋体"/>
          <w:sz w:val="24"/>
        </w:rPr>
      </w:pPr>
      <w:r>
        <w:fldChar w:fldCharType="begin"/>
      </w:r>
      <w:r>
        <w:instrText xml:space="preserve"> HYPERLINK \l "_Toc91694420" </w:instrText>
      </w:r>
      <w:r>
        <w:fldChar w:fldCharType="separate"/>
      </w:r>
      <w:r>
        <w:rPr>
          <w:rFonts w:hint="eastAsia" w:ascii="宋体" w:hAnsi="宋体" w:cs="宋体"/>
          <w:sz w:val="24"/>
        </w:rPr>
        <w:t>1.响应函..........................................................页码</w:t>
      </w:r>
      <w:r>
        <w:rPr>
          <w:rFonts w:hint="eastAsia" w:ascii="宋体" w:hAnsi="宋体" w:cs="宋体"/>
          <w:sz w:val="24"/>
        </w:rPr>
        <w:fldChar w:fldCharType="end"/>
      </w:r>
    </w:p>
    <w:p w14:paraId="741A7C42">
      <w:pPr>
        <w:pStyle w:val="18"/>
        <w:tabs>
          <w:tab w:val="right" w:leader="dot" w:pos="9004"/>
        </w:tabs>
        <w:spacing w:line="520" w:lineRule="exact"/>
        <w:ind w:firstLine="420" w:firstLineChars="200"/>
        <w:rPr>
          <w:rFonts w:ascii="宋体" w:hAnsi="宋体" w:cs="宋体"/>
          <w:sz w:val="24"/>
        </w:rPr>
      </w:pPr>
      <w:r>
        <w:fldChar w:fldCharType="begin"/>
      </w:r>
      <w:r>
        <w:instrText xml:space="preserve"> HYPERLINK \l "_Toc91694421" </w:instrText>
      </w:r>
      <w:r>
        <w:fldChar w:fldCharType="separate"/>
      </w:r>
      <w:r>
        <w:rPr>
          <w:rFonts w:hint="eastAsia" w:ascii="宋体" w:hAnsi="宋体" w:cs="宋体"/>
          <w:sz w:val="24"/>
        </w:rPr>
        <w:t>2.法定代表人（负责人）身份证明书..................................页码</w:t>
      </w:r>
      <w:r>
        <w:rPr>
          <w:rFonts w:hint="eastAsia" w:ascii="宋体" w:hAnsi="宋体" w:cs="宋体"/>
          <w:sz w:val="24"/>
        </w:rPr>
        <w:fldChar w:fldCharType="end"/>
      </w:r>
    </w:p>
    <w:p w14:paraId="78154584">
      <w:pPr>
        <w:pStyle w:val="18"/>
        <w:tabs>
          <w:tab w:val="right" w:leader="dot" w:pos="9004"/>
        </w:tabs>
        <w:spacing w:line="520" w:lineRule="exact"/>
        <w:rPr>
          <w:rFonts w:ascii="宋体" w:hAnsi="宋体" w:cs="宋体"/>
          <w:sz w:val="24"/>
        </w:rPr>
      </w:pPr>
      <w:r>
        <w:rPr>
          <w:rFonts w:hint="eastAsia" w:ascii="宋体" w:hAnsi="宋体" w:cs="宋体"/>
          <w:sz w:val="24"/>
        </w:rPr>
        <w:fldChar w:fldCharType="end"/>
      </w:r>
      <w:r>
        <w:rPr>
          <w:rFonts w:hint="eastAsia" w:ascii="宋体" w:hAnsi="宋体" w:cs="宋体"/>
          <w:sz w:val="24"/>
        </w:rPr>
        <w:t xml:space="preserve">    </w:t>
      </w:r>
      <w:r>
        <w:fldChar w:fldCharType="begin"/>
      </w:r>
      <w:r>
        <w:instrText xml:space="preserve"> HYPERLINK \l "_Toc91694421" </w:instrText>
      </w:r>
      <w:r>
        <w:fldChar w:fldCharType="separate"/>
      </w:r>
      <w:r>
        <w:rPr>
          <w:rFonts w:hint="eastAsia" w:ascii="宋体" w:hAnsi="宋体" w:cs="宋体"/>
          <w:sz w:val="24"/>
        </w:rPr>
        <w:t>3.法定代表人（负责人）授权委托书..................................页码</w:t>
      </w:r>
      <w:r>
        <w:rPr>
          <w:rFonts w:hint="eastAsia" w:ascii="宋体" w:hAnsi="宋体" w:cs="宋体"/>
          <w:sz w:val="24"/>
        </w:rPr>
        <w:fldChar w:fldCharType="end"/>
      </w:r>
    </w:p>
    <w:p w14:paraId="78D3CC58">
      <w:pPr>
        <w:pStyle w:val="18"/>
        <w:tabs>
          <w:tab w:val="right" w:leader="dot" w:pos="9004"/>
        </w:tabs>
        <w:spacing w:line="520" w:lineRule="exact"/>
        <w:ind w:firstLine="240" w:firstLineChars="100"/>
        <w:rPr>
          <w:rFonts w:ascii="宋体" w:hAnsi="宋体" w:cs="宋体"/>
          <w:sz w:val="24"/>
        </w:rPr>
      </w:pPr>
      <w:r>
        <w:rPr>
          <w:rFonts w:hint="eastAsia" w:ascii="宋体" w:hAnsi="宋体" w:cs="宋体"/>
          <w:sz w:val="24"/>
        </w:rPr>
        <w:t xml:space="preserve">  4.履约期..........................................................页码</w:t>
      </w:r>
    </w:p>
    <w:p w14:paraId="4BB27743">
      <w:pPr>
        <w:rPr>
          <w:rFonts w:ascii="华文中宋" w:hAnsi="华文中宋" w:eastAsia="华文中宋" w:cs="华文中宋"/>
          <w:b/>
          <w:szCs w:val="21"/>
        </w:rPr>
      </w:pPr>
    </w:p>
    <w:p w14:paraId="4EA32883">
      <w:pPr>
        <w:rPr>
          <w:rFonts w:ascii="华文中宋" w:hAnsi="华文中宋" w:eastAsia="华文中宋" w:cs="华文中宋"/>
          <w:b/>
          <w:szCs w:val="21"/>
        </w:rPr>
      </w:pPr>
    </w:p>
    <w:p w14:paraId="08F51919">
      <w:pPr>
        <w:pStyle w:val="16"/>
        <w:rPr>
          <w:rFonts w:ascii="方正大标宋简体" w:eastAsia="方正大标宋简体"/>
          <w:sz w:val="28"/>
          <w:szCs w:val="28"/>
        </w:rPr>
      </w:pPr>
      <w:r>
        <w:rPr>
          <w:rFonts w:ascii="华文仿宋" w:hAnsi="华文仿宋" w:eastAsia="华文仿宋"/>
          <w:b/>
          <w:sz w:val="30"/>
        </w:rPr>
        <w:br w:type="page"/>
      </w:r>
    </w:p>
    <w:p w14:paraId="7B507407">
      <w:pPr>
        <w:jc w:val="both"/>
        <w:rPr>
          <w:rFonts w:ascii="宋体" w:hAnsi="宋体" w:cs="宋体"/>
          <w:sz w:val="28"/>
          <w:szCs w:val="28"/>
        </w:rPr>
      </w:pPr>
    </w:p>
    <w:p w14:paraId="27D0E361">
      <w:pPr>
        <w:jc w:val="center"/>
        <w:rPr>
          <w:rFonts w:ascii="宋体" w:hAnsi="宋体" w:cs="宋体"/>
          <w:sz w:val="28"/>
          <w:szCs w:val="28"/>
        </w:rPr>
      </w:pPr>
      <w:r>
        <w:rPr>
          <w:rFonts w:hint="eastAsia" w:ascii="宋体" w:hAnsi="宋体" w:cs="宋体"/>
          <w:sz w:val="28"/>
          <w:szCs w:val="28"/>
        </w:rPr>
        <w:t>一、报价一览表</w:t>
      </w:r>
    </w:p>
    <w:tbl>
      <w:tblPr>
        <w:tblStyle w:val="25"/>
        <w:tblpPr w:leftFromText="180" w:rightFromText="180" w:vertAnchor="text" w:horzAnchor="margin" w:tblpXSpec="center" w:tblpY="614"/>
        <w:tblW w:w="8531"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041"/>
        <w:gridCol w:w="2019"/>
        <w:gridCol w:w="1906"/>
      </w:tblGrid>
      <w:tr w14:paraId="64C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2565" w:type="dxa"/>
            <w:tcBorders>
              <w:top w:val="single" w:color="auto" w:sz="4" w:space="0"/>
              <w:left w:val="single" w:color="000000" w:sz="4" w:space="0"/>
              <w:bottom w:val="single" w:color="auto" w:sz="4" w:space="0"/>
              <w:right w:val="single" w:color="000000" w:sz="4" w:space="0"/>
            </w:tcBorders>
            <w:vAlign w:val="center"/>
          </w:tcPr>
          <w:p w14:paraId="5C6FB3D8">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iCs/>
                <w:color w:val="000000"/>
                <w:sz w:val="24"/>
              </w:rPr>
            </w:pPr>
            <w:r>
              <w:rPr>
                <w:rFonts w:hint="eastAsia" w:ascii="宋体" w:hAnsi="宋体" w:cs="宋体"/>
                <w:bCs/>
                <w:iCs/>
                <w:color w:val="000000"/>
                <w:sz w:val="24"/>
              </w:rPr>
              <w:t>供应商名称</w:t>
            </w:r>
          </w:p>
        </w:tc>
        <w:tc>
          <w:tcPr>
            <w:tcW w:w="2041" w:type="dxa"/>
            <w:tcBorders>
              <w:top w:val="single" w:color="auto" w:sz="4" w:space="0"/>
              <w:left w:val="single" w:color="000000" w:sz="4" w:space="0"/>
              <w:bottom w:val="single" w:color="auto" w:sz="4" w:space="0"/>
              <w:right w:val="single" w:color="000000" w:sz="4" w:space="0"/>
            </w:tcBorders>
            <w:vAlign w:val="center"/>
          </w:tcPr>
          <w:p w14:paraId="67E08FFB">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iCs/>
                <w:sz w:val="24"/>
              </w:rPr>
            </w:pPr>
            <w:r>
              <w:rPr>
                <w:rFonts w:hint="eastAsia" w:ascii="宋体" w:hAnsi="宋体" w:cs="宋体"/>
                <w:bCs/>
                <w:iCs/>
                <w:sz w:val="24"/>
              </w:rPr>
              <w:t>报价总价</w:t>
            </w:r>
          </w:p>
          <w:p w14:paraId="7E6D600B">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iCs/>
                <w:sz w:val="24"/>
              </w:rPr>
            </w:pPr>
            <w:r>
              <w:rPr>
                <w:rFonts w:hint="eastAsia" w:ascii="宋体" w:hAnsi="宋体" w:cs="宋体"/>
                <w:bCs/>
                <w:iCs/>
                <w:sz w:val="24"/>
              </w:rPr>
              <w:t>（小写）（元）</w:t>
            </w:r>
          </w:p>
        </w:tc>
        <w:tc>
          <w:tcPr>
            <w:tcW w:w="2019" w:type="dxa"/>
            <w:tcBorders>
              <w:top w:val="single" w:color="auto" w:sz="4" w:space="0"/>
              <w:left w:val="single" w:color="000000" w:sz="4" w:space="0"/>
              <w:bottom w:val="single" w:color="auto" w:sz="4" w:space="0"/>
              <w:right w:val="single" w:color="000000" w:sz="4" w:space="0"/>
            </w:tcBorders>
            <w:vAlign w:val="center"/>
          </w:tcPr>
          <w:p w14:paraId="75D48CFF">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iCs/>
                <w:sz w:val="24"/>
              </w:rPr>
            </w:pPr>
            <w:r>
              <w:rPr>
                <w:rFonts w:hint="eastAsia" w:ascii="宋体" w:hAnsi="宋体" w:cs="宋体"/>
                <w:bCs/>
                <w:iCs/>
                <w:sz w:val="24"/>
              </w:rPr>
              <w:t>报价总价</w:t>
            </w:r>
          </w:p>
          <w:p w14:paraId="72808936">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iCs/>
                <w:sz w:val="24"/>
              </w:rPr>
            </w:pPr>
            <w:r>
              <w:rPr>
                <w:rFonts w:hint="eastAsia" w:ascii="宋体" w:hAnsi="宋体" w:cs="宋体"/>
                <w:bCs/>
                <w:iCs/>
                <w:sz w:val="24"/>
              </w:rPr>
              <w:t>（大写）（元）</w:t>
            </w:r>
          </w:p>
        </w:tc>
        <w:tc>
          <w:tcPr>
            <w:tcW w:w="1906" w:type="dxa"/>
            <w:tcBorders>
              <w:top w:val="single" w:color="auto" w:sz="4" w:space="0"/>
              <w:left w:val="single" w:color="000000" w:sz="4" w:space="0"/>
              <w:bottom w:val="single" w:color="auto" w:sz="4" w:space="0"/>
              <w:right w:val="single" w:color="auto" w:sz="4" w:space="0"/>
            </w:tcBorders>
            <w:vAlign w:val="center"/>
          </w:tcPr>
          <w:p w14:paraId="63078A54">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Cs/>
                <w:color w:val="000000"/>
                <w:sz w:val="24"/>
              </w:rPr>
            </w:pPr>
            <w:r>
              <w:rPr>
                <w:rFonts w:hint="eastAsia" w:ascii="宋体" w:hAnsi="宋体" w:cs="宋体"/>
                <w:bCs/>
                <w:color w:val="000000"/>
                <w:sz w:val="24"/>
              </w:rPr>
              <w:t>备注</w:t>
            </w:r>
          </w:p>
        </w:tc>
      </w:tr>
      <w:tr w14:paraId="7B0C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565" w:type="dxa"/>
            <w:tcBorders>
              <w:top w:val="single" w:color="auto" w:sz="4" w:space="0"/>
              <w:left w:val="single" w:color="000000" w:sz="4" w:space="0"/>
              <w:bottom w:val="single" w:color="auto" w:sz="4" w:space="0"/>
              <w:right w:val="single" w:color="000000" w:sz="4" w:space="0"/>
            </w:tcBorders>
            <w:vAlign w:val="center"/>
          </w:tcPr>
          <w:p w14:paraId="250A1084">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iCs/>
                <w:color w:val="000000"/>
                <w:sz w:val="24"/>
              </w:rPr>
            </w:pPr>
          </w:p>
        </w:tc>
        <w:tc>
          <w:tcPr>
            <w:tcW w:w="2041" w:type="dxa"/>
            <w:tcBorders>
              <w:top w:val="single" w:color="auto" w:sz="4" w:space="0"/>
              <w:left w:val="single" w:color="000000" w:sz="4" w:space="0"/>
              <w:bottom w:val="single" w:color="auto" w:sz="4" w:space="0"/>
              <w:right w:val="single" w:color="000000" w:sz="4" w:space="0"/>
            </w:tcBorders>
            <w:vAlign w:val="center"/>
          </w:tcPr>
          <w:p w14:paraId="62766C9D">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iCs/>
                <w:color w:val="000000"/>
                <w:sz w:val="24"/>
              </w:rPr>
            </w:pPr>
          </w:p>
        </w:tc>
        <w:tc>
          <w:tcPr>
            <w:tcW w:w="2019" w:type="dxa"/>
            <w:tcBorders>
              <w:top w:val="single" w:color="auto" w:sz="4" w:space="0"/>
              <w:left w:val="single" w:color="000000" w:sz="4" w:space="0"/>
              <w:bottom w:val="single" w:color="auto" w:sz="4" w:space="0"/>
              <w:right w:val="single" w:color="000000" w:sz="4" w:space="0"/>
            </w:tcBorders>
            <w:vAlign w:val="center"/>
          </w:tcPr>
          <w:p w14:paraId="68A3C57D">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iCs/>
                <w:color w:val="000000"/>
                <w:sz w:val="24"/>
              </w:rPr>
            </w:pPr>
          </w:p>
        </w:tc>
        <w:tc>
          <w:tcPr>
            <w:tcW w:w="1906" w:type="dxa"/>
            <w:tcBorders>
              <w:top w:val="single" w:color="auto" w:sz="4" w:space="0"/>
              <w:left w:val="single" w:color="000000" w:sz="4" w:space="0"/>
              <w:bottom w:val="single" w:color="auto" w:sz="4" w:space="0"/>
              <w:right w:val="single" w:color="auto" w:sz="4" w:space="0"/>
            </w:tcBorders>
            <w:vAlign w:val="center"/>
          </w:tcPr>
          <w:p w14:paraId="6F7DFF64">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color w:val="000000"/>
                <w:sz w:val="24"/>
              </w:rPr>
            </w:pPr>
          </w:p>
        </w:tc>
      </w:tr>
    </w:tbl>
    <w:p w14:paraId="6053D66C">
      <w:pPr>
        <w:tabs>
          <w:tab w:val="left" w:pos="1080"/>
        </w:tabs>
        <w:snapToGrid w:val="0"/>
        <w:rPr>
          <w:rFonts w:ascii="仿宋_GB2312" w:hAnsi="宋体" w:eastAsia="仿宋_GB2312"/>
          <w:sz w:val="24"/>
        </w:rPr>
      </w:pPr>
    </w:p>
    <w:p w14:paraId="23C2B582">
      <w:pPr>
        <w:pStyle w:val="24"/>
        <w:widowControl w:val="0"/>
        <w:spacing w:before="0" w:beforeAutospacing="0" w:after="0" w:afterAutospacing="0"/>
        <w:rPr>
          <w:rFonts w:hAnsi="宋体"/>
          <w:color w:val="333333"/>
          <w:shd w:val="clear" w:color="auto" w:fill="FFFFFF"/>
        </w:rPr>
      </w:pPr>
    </w:p>
    <w:p w14:paraId="6F80E65D">
      <w:pPr>
        <w:pStyle w:val="24"/>
        <w:widowControl w:val="0"/>
        <w:spacing w:before="0" w:beforeAutospacing="0" w:after="0" w:afterAutospacing="0"/>
        <w:rPr>
          <w:rFonts w:hAnsi="宋体"/>
          <w:color w:val="333333"/>
          <w:shd w:val="clear" w:color="auto" w:fill="FFFFFF"/>
        </w:rPr>
      </w:pPr>
    </w:p>
    <w:p w14:paraId="49C932F8">
      <w:pPr>
        <w:pStyle w:val="24"/>
        <w:widowControl w:val="0"/>
        <w:spacing w:before="0" w:beforeAutospacing="0" w:after="0" w:afterAutospacing="0"/>
        <w:rPr>
          <w:rFonts w:hAnsi="宋体"/>
          <w:color w:val="333333"/>
        </w:rPr>
      </w:pPr>
      <w:r>
        <w:rPr>
          <w:rFonts w:hint="eastAsia" w:hAnsi="宋体"/>
          <w:color w:val="333333"/>
          <w:shd w:val="clear" w:color="auto" w:fill="FFFFFF"/>
        </w:rPr>
        <w:t>说明：供应商认为有必要说明而本表中无相应栏目的，请在“备注”一栏中说明。</w:t>
      </w:r>
    </w:p>
    <w:p w14:paraId="728324F2">
      <w:pPr>
        <w:pStyle w:val="5"/>
        <w:keepNext w:val="0"/>
        <w:keepLines w:val="0"/>
        <w:snapToGrid w:val="0"/>
        <w:spacing w:before="0" w:after="0" w:line="360" w:lineRule="auto"/>
        <w:jc w:val="center"/>
        <w:rPr>
          <w:rFonts w:ascii="仿宋" w:hAnsi="仿宋" w:eastAsia="仿宋" w:cs="仿宋"/>
          <w:sz w:val="24"/>
          <w:szCs w:val="24"/>
        </w:rPr>
      </w:pPr>
    </w:p>
    <w:p w14:paraId="38032A03">
      <w:pPr>
        <w:pStyle w:val="5"/>
        <w:keepNext w:val="0"/>
        <w:keepLines w:val="0"/>
        <w:snapToGrid w:val="0"/>
        <w:spacing w:before="0" w:after="0" w:line="360" w:lineRule="auto"/>
      </w:pPr>
    </w:p>
    <w:p w14:paraId="22276C56">
      <w:pPr>
        <w:pStyle w:val="9"/>
        <w:ind w:firstLine="0"/>
      </w:pPr>
    </w:p>
    <w:p w14:paraId="78279313">
      <w:pPr>
        <w:pStyle w:val="9"/>
        <w:ind w:firstLine="0"/>
      </w:pPr>
    </w:p>
    <w:p w14:paraId="0383ACD5">
      <w:pPr>
        <w:pStyle w:val="9"/>
        <w:ind w:firstLine="0"/>
      </w:pPr>
    </w:p>
    <w:p w14:paraId="17D306AE">
      <w:pPr>
        <w:pStyle w:val="9"/>
        <w:ind w:firstLine="0"/>
      </w:pPr>
    </w:p>
    <w:p w14:paraId="1639A57F">
      <w:pPr>
        <w:pStyle w:val="9"/>
        <w:ind w:firstLine="0"/>
      </w:pPr>
    </w:p>
    <w:p w14:paraId="7918F0A5">
      <w:pPr>
        <w:pStyle w:val="9"/>
        <w:ind w:firstLine="0"/>
      </w:pPr>
    </w:p>
    <w:p w14:paraId="14BA04FC">
      <w:pPr>
        <w:pStyle w:val="9"/>
        <w:ind w:firstLine="0"/>
      </w:pPr>
    </w:p>
    <w:p w14:paraId="1B11282D">
      <w:pPr>
        <w:pStyle w:val="9"/>
        <w:ind w:firstLine="0"/>
      </w:pPr>
    </w:p>
    <w:p w14:paraId="24E44514">
      <w:pPr>
        <w:pStyle w:val="9"/>
        <w:ind w:firstLine="0"/>
      </w:pPr>
    </w:p>
    <w:p w14:paraId="634702FD">
      <w:pPr>
        <w:pStyle w:val="9"/>
        <w:ind w:firstLine="0"/>
      </w:pPr>
    </w:p>
    <w:p w14:paraId="06057E71">
      <w:pPr>
        <w:pStyle w:val="9"/>
        <w:ind w:firstLine="0"/>
      </w:pPr>
    </w:p>
    <w:p w14:paraId="28477BFB">
      <w:pPr>
        <w:pStyle w:val="9"/>
        <w:ind w:firstLine="0"/>
      </w:pPr>
    </w:p>
    <w:p w14:paraId="1F768892">
      <w:pPr>
        <w:pStyle w:val="9"/>
        <w:ind w:firstLine="0"/>
      </w:pPr>
    </w:p>
    <w:p w14:paraId="2A590499">
      <w:pPr>
        <w:pStyle w:val="9"/>
        <w:ind w:firstLine="0"/>
      </w:pPr>
    </w:p>
    <w:p w14:paraId="4BAA6B6B">
      <w:pPr>
        <w:pStyle w:val="9"/>
        <w:ind w:firstLine="0"/>
      </w:pPr>
    </w:p>
    <w:p w14:paraId="7BFA07F3">
      <w:pPr>
        <w:pStyle w:val="9"/>
        <w:ind w:firstLine="0"/>
      </w:pPr>
    </w:p>
    <w:p w14:paraId="6F5808B5">
      <w:pPr>
        <w:pStyle w:val="9"/>
        <w:ind w:firstLine="0"/>
      </w:pPr>
    </w:p>
    <w:p w14:paraId="6076F5B1">
      <w:pPr>
        <w:pStyle w:val="9"/>
        <w:ind w:firstLine="0"/>
      </w:pPr>
    </w:p>
    <w:p w14:paraId="474C3F19">
      <w:pPr>
        <w:pStyle w:val="9"/>
        <w:ind w:firstLine="0"/>
      </w:pPr>
    </w:p>
    <w:p w14:paraId="7BD3781D">
      <w:pPr>
        <w:pStyle w:val="9"/>
        <w:ind w:firstLine="0"/>
      </w:pPr>
    </w:p>
    <w:p w14:paraId="17947188">
      <w:pPr>
        <w:pStyle w:val="9"/>
        <w:ind w:firstLine="0"/>
      </w:pPr>
    </w:p>
    <w:p w14:paraId="3862B492">
      <w:pPr>
        <w:pStyle w:val="9"/>
        <w:ind w:firstLine="0"/>
      </w:pPr>
    </w:p>
    <w:p w14:paraId="47B1D67F">
      <w:pPr>
        <w:pStyle w:val="9"/>
        <w:ind w:firstLine="0"/>
      </w:pPr>
    </w:p>
    <w:p w14:paraId="0E7EF8F3">
      <w:pPr>
        <w:jc w:val="center"/>
        <w:rPr>
          <w:rFonts w:ascii="宋体" w:hAnsi="宋体" w:cs="宋体"/>
          <w:sz w:val="28"/>
          <w:szCs w:val="28"/>
        </w:rPr>
      </w:pPr>
    </w:p>
    <w:p w14:paraId="671AD358">
      <w:pPr>
        <w:jc w:val="center"/>
        <w:rPr>
          <w:rFonts w:ascii="宋体" w:hAnsi="宋体" w:cs="宋体"/>
          <w:sz w:val="28"/>
          <w:szCs w:val="28"/>
        </w:rPr>
      </w:pPr>
      <w:r>
        <w:rPr>
          <w:rFonts w:hint="eastAsia" w:ascii="宋体" w:hAnsi="宋体" w:cs="宋体"/>
          <w:sz w:val="28"/>
          <w:szCs w:val="28"/>
        </w:rPr>
        <w:t>二、资格证明文件</w:t>
      </w:r>
    </w:p>
    <w:bookmarkEnd w:id="105"/>
    <w:bookmarkEnd w:id="106"/>
    <w:bookmarkEnd w:id="107"/>
    <w:p w14:paraId="14D6825B">
      <w:pPr>
        <w:pStyle w:val="16"/>
        <w:rPr>
          <w:rFonts w:ascii="仿宋_GB2312" w:eastAsia="仿宋_GB2312"/>
          <w:sz w:val="24"/>
        </w:rPr>
      </w:pPr>
      <w:bookmarkStart w:id="108" w:name="_Toc496089687"/>
      <w:bookmarkStart w:id="109" w:name="_Toc521664730"/>
    </w:p>
    <w:p w14:paraId="6BCCDF38">
      <w:pPr>
        <w:pStyle w:val="16"/>
        <w:rPr>
          <w:rFonts w:ascii="仿宋_GB2312" w:eastAsia="仿宋_GB2312"/>
          <w:sz w:val="24"/>
        </w:rPr>
      </w:pPr>
    </w:p>
    <w:p w14:paraId="16DD6B39">
      <w:pPr>
        <w:pStyle w:val="16"/>
        <w:rPr>
          <w:rFonts w:ascii="仿宋_GB2312" w:eastAsia="仿宋_GB2312"/>
          <w:sz w:val="24"/>
        </w:rPr>
      </w:pPr>
    </w:p>
    <w:p w14:paraId="4F61A9C6">
      <w:pPr>
        <w:pStyle w:val="16"/>
        <w:rPr>
          <w:rFonts w:ascii="仿宋_GB2312" w:eastAsia="仿宋_GB2312"/>
          <w:sz w:val="24"/>
        </w:rPr>
      </w:pPr>
    </w:p>
    <w:p w14:paraId="3AB0EE9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供应商具有良好的商业信誉和健全的财务会计制度的承诺书</w:t>
      </w:r>
    </w:p>
    <w:p w14:paraId="3C54C3E0">
      <w:pPr>
        <w:rPr>
          <w:rFonts w:cs="宋体" w:asciiTheme="minorEastAsia" w:hAnsiTheme="minorEastAsia" w:eastAsiaTheme="minorEastAsia"/>
          <w:sz w:val="24"/>
          <w:u w:val="single"/>
        </w:rPr>
      </w:pPr>
    </w:p>
    <w:p w14:paraId="61B1E5D3">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2D37FC53">
      <w:pPr>
        <w:widowControl/>
        <w:snapToGrid w:val="0"/>
        <w:ind w:firstLine="480" w:firstLineChars="200"/>
        <w:rPr>
          <w:rFonts w:cs="宋体" w:asciiTheme="minorEastAsia" w:hAnsiTheme="minorEastAsia" w:eastAsiaTheme="minorEastAsia"/>
          <w:sz w:val="24"/>
        </w:rPr>
      </w:pPr>
    </w:p>
    <w:p w14:paraId="573329CF">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本供应商现参与贵单位组织的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项目（项目编号：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sz w:val="24"/>
          <w:szCs w:val="24"/>
        </w:rPr>
        <w:t>）的采购活动。依据磋商文件相关规定，现郑重承诺：我方具有通过具备审计资格的第三方出具的202</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年度或202</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年度合格且有效的财务审计报告或在基本户开户银行出具的无不良记录资信证明等文件。商业信誉良好，财务制度健全。</w:t>
      </w:r>
    </w:p>
    <w:p w14:paraId="13CE6CB7">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以上承诺信息如有虚假或隐瞒，我方愿意承担一切后果，并不再寻求任何旨在减轻</w:t>
      </w:r>
      <w:r>
        <w:rPr>
          <w:rFonts w:hint="eastAsia" w:cs="宋体" w:asciiTheme="minorEastAsia" w:hAnsiTheme="minorEastAsia" w:eastAsiaTheme="minorEastAsia"/>
          <w:color w:val="000000"/>
          <w:sz w:val="24"/>
          <w:szCs w:val="24"/>
        </w:rPr>
        <w:t>或免除法律责</w:t>
      </w:r>
      <w:r>
        <w:rPr>
          <w:rFonts w:hint="eastAsia" w:cs="宋体" w:asciiTheme="minorEastAsia" w:hAnsiTheme="minorEastAsia" w:eastAsiaTheme="minorEastAsia"/>
          <w:sz w:val="24"/>
          <w:szCs w:val="24"/>
        </w:rPr>
        <w:t xml:space="preserve">任的辩解。 </w:t>
      </w:r>
    </w:p>
    <w:p w14:paraId="709983E7">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特此承诺。</w:t>
      </w:r>
    </w:p>
    <w:p w14:paraId="7B95A676">
      <w:pPr>
        <w:pStyle w:val="9"/>
        <w:ind w:firstLine="480"/>
        <w:rPr>
          <w:rFonts w:cs="宋体" w:asciiTheme="minorEastAsia" w:hAnsiTheme="minorEastAsia" w:eastAsiaTheme="minorEastAsia"/>
          <w:sz w:val="24"/>
          <w:szCs w:val="24"/>
        </w:rPr>
      </w:pPr>
    </w:p>
    <w:p w14:paraId="4F7D9FBB">
      <w:pPr>
        <w:pStyle w:val="9"/>
        <w:ind w:firstLine="480"/>
        <w:rPr>
          <w:rFonts w:cs="宋体" w:asciiTheme="minorEastAsia" w:hAnsiTheme="minorEastAsia" w:eastAsiaTheme="minorEastAsia"/>
          <w:sz w:val="24"/>
          <w:szCs w:val="24"/>
        </w:rPr>
      </w:pPr>
    </w:p>
    <w:p w14:paraId="56601A78">
      <w:pPr>
        <w:pStyle w:val="9"/>
        <w:ind w:firstLine="480"/>
        <w:rPr>
          <w:rFonts w:cs="宋体" w:asciiTheme="minorEastAsia" w:hAnsiTheme="minorEastAsia" w:eastAsiaTheme="minorEastAsia"/>
          <w:sz w:val="24"/>
          <w:szCs w:val="24"/>
        </w:rPr>
      </w:pPr>
    </w:p>
    <w:p w14:paraId="0656E54D">
      <w:pPr>
        <w:pStyle w:val="9"/>
        <w:ind w:firstLine="480"/>
        <w:rPr>
          <w:rFonts w:cs="宋体" w:asciiTheme="minorEastAsia" w:hAnsiTheme="minorEastAsia" w:eastAsiaTheme="minorEastAsia"/>
          <w:sz w:val="24"/>
          <w:szCs w:val="24"/>
        </w:rPr>
      </w:pPr>
    </w:p>
    <w:p w14:paraId="724F3F4A">
      <w:pPr>
        <w:pStyle w:val="9"/>
        <w:ind w:firstLine="480"/>
        <w:rPr>
          <w:rFonts w:cs="宋体" w:asciiTheme="minorEastAsia" w:hAnsiTheme="minorEastAsia" w:eastAsiaTheme="minorEastAsia"/>
          <w:sz w:val="24"/>
          <w:szCs w:val="24"/>
        </w:rPr>
      </w:pPr>
    </w:p>
    <w:p w14:paraId="01E8D629">
      <w:pPr>
        <w:pStyle w:val="9"/>
        <w:ind w:firstLine="480"/>
        <w:rPr>
          <w:rFonts w:cs="宋体" w:asciiTheme="minorEastAsia" w:hAnsiTheme="minorEastAsia" w:eastAsiaTheme="minorEastAsia"/>
          <w:sz w:val="24"/>
          <w:szCs w:val="24"/>
        </w:rPr>
      </w:pPr>
    </w:p>
    <w:p w14:paraId="632F80AA">
      <w:pPr>
        <w:pStyle w:val="9"/>
        <w:ind w:firstLine="480"/>
        <w:rPr>
          <w:rFonts w:cs="宋体" w:asciiTheme="minorEastAsia" w:hAnsiTheme="minorEastAsia" w:eastAsiaTheme="minorEastAsia"/>
          <w:sz w:val="24"/>
          <w:szCs w:val="24"/>
        </w:rPr>
      </w:pPr>
    </w:p>
    <w:p w14:paraId="4C7DAD19">
      <w:pPr>
        <w:pStyle w:val="9"/>
        <w:ind w:firstLine="480"/>
        <w:rPr>
          <w:rFonts w:cs="宋体" w:asciiTheme="minorEastAsia" w:hAnsiTheme="minorEastAsia" w:eastAsiaTheme="minorEastAsia"/>
          <w:sz w:val="24"/>
          <w:szCs w:val="24"/>
        </w:rPr>
      </w:pPr>
    </w:p>
    <w:p w14:paraId="19E5EE6E">
      <w:pPr>
        <w:pStyle w:val="9"/>
        <w:ind w:firstLine="480"/>
        <w:rPr>
          <w:rFonts w:cs="宋体" w:asciiTheme="minorEastAsia" w:hAnsiTheme="minorEastAsia" w:eastAsiaTheme="minorEastAsia"/>
          <w:sz w:val="24"/>
          <w:szCs w:val="24"/>
        </w:rPr>
      </w:pPr>
    </w:p>
    <w:p w14:paraId="7B9EF73E">
      <w:pPr>
        <w:pStyle w:val="9"/>
        <w:ind w:firstLine="480"/>
        <w:rPr>
          <w:rFonts w:cs="宋体" w:asciiTheme="minorEastAsia" w:hAnsiTheme="minorEastAsia" w:eastAsiaTheme="minorEastAsia"/>
          <w:sz w:val="24"/>
          <w:szCs w:val="24"/>
        </w:rPr>
      </w:pPr>
    </w:p>
    <w:p w14:paraId="786055C8">
      <w:pPr>
        <w:pStyle w:val="9"/>
        <w:ind w:firstLine="480"/>
        <w:rPr>
          <w:rFonts w:cs="宋体" w:asciiTheme="minorEastAsia" w:hAnsiTheme="minorEastAsia" w:eastAsiaTheme="minorEastAsia"/>
          <w:sz w:val="24"/>
          <w:szCs w:val="24"/>
        </w:rPr>
      </w:pPr>
    </w:p>
    <w:p w14:paraId="62A6C205">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0D3A8515">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28E4C43A">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5CE3054A">
      <w:pPr>
        <w:pStyle w:val="9"/>
        <w:ind w:firstLine="480"/>
        <w:rPr>
          <w:rFonts w:cs="宋体" w:asciiTheme="minorEastAsia" w:hAnsiTheme="minorEastAsia" w:eastAsiaTheme="minorEastAsia"/>
          <w:sz w:val="24"/>
          <w:szCs w:val="24"/>
        </w:rPr>
      </w:pPr>
    </w:p>
    <w:p w14:paraId="0245F7DB">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62A4EC80">
      <w:pPr>
        <w:pStyle w:val="9"/>
        <w:ind w:firstLine="0"/>
        <w:jc w:val="center"/>
        <w:rPr>
          <w:rFonts w:cs="宋体" w:asciiTheme="minorEastAsia" w:hAnsiTheme="minorEastAsia" w:eastAsiaTheme="minorEastAsia"/>
          <w:sz w:val="24"/>
          <w:szCs w:val="24"/>
        </w:rPr>
      </w:pPr>
    </w:p>
    <w:p w14:paraId="1C68EE99">
      <w:pPr>
        <w:pStyle w:val="9"/>
        <w:ind w:firstLine="0"/>
        <w:jc w:val="center"/>
        <w:rPr>
          <w:rFonts w:cs="宋体" w:asciiTheme="minorEastAsia" w:hAnsiTheme="minorEastAsia" w:eastAsiaTheme="minorEastAsia"/>
          <w:sz w:val="24"/>
          <w:szCs w:val="24"/>
        </w:rPr>
      </w:pPr>
    </w:p>
    <w:p w14:paraId="122F970A">
      <w:pPr>
        <w:pStyle w:val="9"/>
        <w:ind w:firstLine="0"/>
        <w:jc w:val="center"/>
        <w:rPr>
          <w:rFonts w:cs="宋体" w:asciiTheme="minorEastAsia" w:hAnsiTheme="minorEastAsia" w:eastAsiaTheme="minorEastAsia"/>
          <w:sz w:val="24"/>
          <w:szCs w:val="24"/>
        </w:rPr>
      </w:pPr>
    </w:p>
    <w:p w14:paraId="74994E87">
      <w:pPr>
        <w:pStyle w:val="9"/>
        <w:ind w:firstLine="0"/>
        <w:jc w:val="center"/>
        <w:rPr>
          <w:rFonts w:cs="宋体" w:asciiTheme="minorEastAsia" w:hAnsiTheme="minorEastAsia" w:eastAsiaTheme="minorEastAsia"/>
          <w:sz w:val="24"/>
          <w:szCs w:val="24"/>
        </w:rPr>
      </w:pPr>
    </w:p>
    <w:p w14:paraId="6FFF3AAC">
      <w:pPr>
        <w:pStyle w:val="9"/>
        <w:ind w:firstLine="0"/>
        <w:jc w:val="center"/>
        <w:rPr>
          <w:rFonts w:cs="宋体" w:asciiTheme="minorEastAsia" w:hAnsiTheme="minorEastAsia" w:eastAsiaTheme="minorEastAsia"/>
          <w:sz w:val="24"/>
          <w:szCs w:val="24"/>
        </w:rPr>
      </w:pPr>
    </w:p>
    <w:p w14:paraId="065228AC">
      <w:pPr>
        <w:pStyle w:val="9"/>
        <w:ind w:firstLine="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供应商履行合同能力承诺书</w:t>
      </w:r>
    </w:p>
    <w:p w14:paraId="4E05267A">
      <w:pPr>
        <w:pStyle w:val="9"/>
        <w:ind w:firstLine="480"/>
        <w:rPr>
          <w:rFonts w:cs="宋体" w:asciiTheme="minorEastAsia" w:hAnsiTheme="minorEastAsia" w:eastAsiaTheme="minorEastAsia"/>
          <w:sz w:val="24"/>
          <w:szCs w:val="24"/>
        </w:rPr>
      </w:pPr>
    </w:p>
    <w:p w14:paraId="1359531E">
      <w:pPr>
        <w:pStyle w:val="9"/>
        <w:ind w:firstLine="480"/>
        <w:rPr>
          <w:rFonts w:cs="宋体" w:asciiTheme="minorEastAsia" w:hAnsiTheme="minorEastAsia" w:eastAsiaTheme="minorEastAsia"/>
          <w:sz w:val="24"/>
          <w:szCs w:val="24"/>
        </w:rPr>
      </w:pPr>
    </w:p>
    <w:p w14:paraId="1AEB7C69">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153769EC">
      <w:pPr>
        <w:pStyle w:val="9"/>
        <w:ind w:firstLine="480"/>
        <w:rPr>
          <w:rFonts w:cs="宋体" w:asciiTheme="minorEastAsia" w:hAnsiTheme="minorEastAsia" w:eastAsiaTheme="minorEastAsia"/>
          <w:sz w:val="24"/>
          <w:szCs w:val="24"/>
        </w:rPr>
      </w:pPr>
    </w:p>
    <w:p w14:paraId="6B2ED299">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本供应商现参与贵单位组织的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项目（项目编号：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）的采购活动。依据磋商文件相关规定，现郑重承诺：我方具备履行合同所必需的设备和专业技术能力。</w:t>
      </w:r>
    </w:p>
    <w:p w14:paraId="56DC1537">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以上承诺信息如有虚假或隐瞒，我方愿意承担一切后果，并不再寻求任何旨在减轻或免除法律责任的辩解。</w:t>
      </w:r>
    </w:p>
    <w:p w14:paraId="0A185ACA">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特此承诺。</w:t>
      </w:r>
    </w:p>
    <w:p w14:paraId="6F825F3D">
      <w:pPr>
        <w:pStyle w:val="9"/>
        <w:ind w:firstLine="480"/>
        <w:rPr>
          <w:rFonts w:cs="宋体" w:asciiTheme="minorEastAsia" w:hAnsiTheme="minorEastAsia" w:eastAsiaTheme="minorEastAsia"/>
          <w:sz w:val="24"/>
          <w:szCs w:val="24"/>
        </w:rPr>
      </w:pPr>
    </w:p>
    <w:p w14:paraId="62C10DD7">
      <w:pPr>
        <w:pStyle w:val="9"/>
        <w:ind w:firstLine="480"/>
        <w:rPr>
          <w:rFonts w:cs="宋体" w:asciiTheme="minorEastAsia" w:hAnsiTheme="minorEastAsia" w:eastAsiaTheme="minorEastAsia"/>
          <w:sz w:val="24"/>
          <w:szCs w:val="24"/>
        </w:rPr>
      </w:pPr>
    </w:p>
    <w:p w14:paraId="78C4E861">
      <w:pPr>
        <w:pStyle w:val="9"/>
        <w:ind w:firstLine="480"/>
        <w:rPr>
          <w:rFonts w:cs="宋体" w:asciiTheme="minorEastAsia" w:hAnsiTheme="minorEastAsia" w:eastAsiaTheme="minorEastAsia"/>
          <w:sz w:val="24"/>
          <w:szCs w:val="24"/>
        </w:rPr>
      </w:pPr>
    </w:p>
    <w:p w14:paraId="043C6D7A">
      <w:pPr>
        <w:pStyle w:val="9"/>
        <w:ind w:firstLine="480"/>
        <w:rPr>
          <w:rFonts w:cs="宋体" w:asciiTheme="minorEastAsia" w:hAnsiTheme="minorEastAsia" w:eastAsiaTheme="minorEastAsia"/>
          <w:sz w:val="24"/>
          <w:szCs w:val="24"/>
        </w:rPr>
      </w:pPr>
    </w:p>
    <w:p w14:paraId="4A710184">
      <w:pPr>
        <w:pStyle w:val="9"/>
        <w:ind w:firstLine="480"/>
        <w:rPr>
          <w:rFonts w:cs="宋体" w:asciiTheme="minorEastAsia" w:hAnsiTheme="minorEastAsia" w:eastAsiaTheme="minorEastAsia"/>
          <w:sz w:val="24"/>
          <w:szCs w:val="24"/>
        </w:rPr>
      </w:pPr>
    </w:p>
    <w:p w14:paraId="192F3782">
      <w:pPr>
        <w:pStyle w:val="9"/>
        <w:ind w:firstLine="480"/>
        <w:rPr>
          <w:rFonts w:cs="宋体" w:asciiTheme="minorEastAsia" w:hAnsiTheme="minorEastAsia" w:eastAsiaTheme="minorEastAsia"/>
          <w:sz w:val="24"/>
          <w:szCs w:val="24"/>
        </w:rPr>
      </w:pPr>
    </w:p>
    <w:p w14:paraId="68E3D02E">
      <w:pPr>
        <w:pStyle w:val="9"/>
        <w:ind w:firstLine="480"/>
        <w:rPr>
          <w:rFonts w:cs="宋体" w:asciiTheme="minorEastAsia" w:hAnsiTheme="minorEastAsia" w:eastAsiaTheme="minorEastAsia"/>
          <w:sz w:val="24"/>
          <w:szCs w:val="24"/>
        </w:rPr>
      </w:pPr>
    </w:p>
    <w:p w14:paraId="2EF7F381">
      <w:pPr>
        <w:pStyle w:val="9"/>
        <w:ind w:firstLine="480"/>
        <w:rPr>
          <w:rFonts w:cs="宋体" w:asciiTheme="minorEastAsia" w:hAnsiTheme="minorEastAsia" w:eastAsiaTheme="minorEastAsia"/>
          <w:sz w:val="24"/>
          <w:szCs w:val="24"/>
        </w:rPr>
      </w:pPr>
    </w:p>
    <w:p w14:paraId="343EDABC">
      <w:pPr>
        <w:pStyle w:val="9"/>
        <w:ind w:firstLine="480"/>
        <w:rPr>
          <w:rFonts w:cs="宋体" w:asciiTheme="minorEastAsia" w:hAnsiTheme="minorEastAsia" w:eastAsiaTheme="minorEastAsia"/>
          <w:sz w:val="24"/>
          <w:szCs w:val="24"/>
        </w:rPr>
      </w:pPr>
    </w:p>
    <w:p w14:paraId="7B014FB1">
      <w:pPr>
        <w:pStyle w:val="9"/>
        <w:ind w:firstLine="480"/>
        <w:rPr>
          <w:rFonts w:cs="宋体" w:asciiTheme="minorEastAsia" w:hAnsiTheme="minorEastAsia" w:eastAsiaTheme="minorEastAsia"/>
          <w:sz w:val="24"/>
          <w:szCs w:val="24"/>
        </w:rPr>
      </w:pPr>
    </w:p>
    <w:p w14:paraId="4E3FCF7D">
      <w:pPr>
        <w:pStyle w:val="9"/>
        <w:ind w:firstLine="480"/>
        <w:rPr>
          <w:rFonts w:cs="宋体" w:asciiTheme="minorEastAsia" w:hAnsiTheme="minorEastAsia" w:eastAsiaTheme="minorEastAsia"/>
          <w:sz w:val="24"/>
          <w:szCs w:val="24"/>
        </w:rPr>
      </w:pPr>
    </w:p>
    <w:p w14:paraId="37F91871">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672B88EF">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4558A6A6">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1F8B2F69">
      <w:pPr>
        <w:pStyle w:val="9"/>
        <w:ind w:firstLine="480"/>
        <w:rPr>
          <w:rFonts w:cs="宋体" w:asciiTheme="minorEastAsia" w:hAnsiTheme="minorEastAsia" w:eastAsiaTheme="minorEastAsia"/>
          <w:sz w:val="24"/>
          <w:szCs w:val="24"/>
        </w:rPr>
      </w:pPr>
    </w:p>
    <w:p w14:paraId="6A98AAE8">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34A910D9">
      <w:pPr>
        <w:jc w:val="center"/>
        <w:rPr>
          <w:rFonts w:cs="宋体" w:asciiTheme="minorEastAsia" w:hAnsiTheme="minorEastAsia" w:eastAsiaTheme="minorEastAsia"/>
          <w:sz w:val="24"/>
        </w:rPr>
      </w:pPr>
    </w:p>
    <w:p w14:paraId="1EB55DEE">
      <w:pPr>
        <w:jc w:val="center"/>
        <w:rPr>
          <w:rFonts w:cs="宋体" w:asciiTheme="minorEastAsia" w:hAnsiTheme="minorEastAsia" w:eastAsiaTheme="minorEastAsia"/>
          <w:sz w:val="24"/>
        </w:rPr>
      </w:pPr>
    </w:p>
    <w:p w14:paraId="151353F3">
      <w:pPr>
        <w:jc w:val="center"/>
        <w:rPr>
          <w:rFonts w:cs="宋体" w:asciiTheme="minorEastAsia" w:hAnsiTheme="minorEastAsia" w:eastAsiaTheme="minorEastAsia"/>
          <w:sz w:val="24"/>
        </w:rPr>
      </w:pPr>
    </w:p>
    <w:p w14:paraId="0264E70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供应商依法缴纳税收和社会保障资金的承诺书</w:t>
      </w:r>
    </w:p>
    <w:p w14:paraId="4BA62FF8">
      <w:pPr>
        <w:rPr>
          <w:rFonts w:cs="宋体" w:asciiTheme="minorEastAsia" w:hAnsiTheme="minorEastAsia" w:eastAsiaTheme="minorEastAsia"/>
          <w:sz w:val="24"/>
        </w:rPr>
      </w:pPr>
    </w:p>
    <w:p w14:paraId="120A088B">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2D9BAD23">
      <w:pPr>
        <w:widowControl/>
        <w:snapToGrid w:val="0"/>
        <w:ind w:firstLine="480" w:firstLineChars="200"/>
        <w:rPr>
          <w:rFonts w:cs="宋体" w:asciiTheme="minorEastAsia" w:hAnsiTheme="minorEastAsia" w:eastAsiaTheme="minorEastAsia"/>
          <w:sz w:val="24"/>
        </w:rPr>
      </w:pPr>
    </w:p>
    <w:p w14:paraId="04854C5E">
      <w:pPr>
        <w:pStyle w:val="9"/>
        <w:ind w:firstLine="480"/>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本供应商现参与贵单位组织的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项目（项目编号：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）的采购活动。依据磋商文件相关规定，现郑重承诺：我方在参加本次采购活</w:t>
      </w:r>
      <w:r>
        <w:rPr>
          <w:rFonts w:hint="eastAsia" w:cs="宋体" w:asciiTheme="minorEastAsia" w:hAnsiTheme="minorEastAsia" w:eastAsiaTheme="minorEastAsia"/>
          <w:color w:val="000000"/>
          <w:sz w:val="24"/>
          <w:szCs w:val="24"/>
        </w:rPr>
        <w:t>动前一年内严格依法缴纳税收</w:t>
      </w:r>
      <w:r>
        <w:rPr>
          <w:rFonts w:hint="eastAsia" w:cs="宋体" w:asciiTheme="minorEastAsia" w:hAnsiTheme="minorEastAsia" w:eastAsiaTheme="minorEastAsia"/>
          <w:sz w:val="24"/>
          <w:szCs w:val="24"/>
        </w:rPr>
        <w:t>或依法享受国家免税优惠政策，并依法给单位职工缴</w:t>
      </w:r>
      <w:r>
        <w:rPr>
          <w:rFonts w:hint="eastAsia" w:cs="宋体" w:asciiTheme="minorEastAsia" w:hAnsiTheme="minorEastAsia" w:eastAsiaTheme="minorEastAsia"/>
          <w:color w:val="000000"/>
          <w:sz w:val="24"/>
          <w:szCs w:val="24"/>
        </w:rPr>
        <w:t>纳社会保障金或依法不需要缴纳社会保障资金的证明文件。</w:t>
      </w:r>
    </w:p>
    <w:p w14:paraId="4888525D">
      <w:pPr>
        <w:pStyle w:val="9"/>
        <w:ind w:firstLine="48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以上承诺信息如有虚假或隐瞒，我方愿意承担一切后果，并不再寻求任何旨在减轻或免除法律责任的辩解。 </w:t>
      </w:r>
    </w:p>
    <w:p w14:paraId="6D8705AA">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特此承诺。</w:t>
      </w:r>
    </w:p>
    <w:p w14:paraId="136FFC4E">
      <w:pPr>
        <w:pStyle w:val="9"/>
        <w:ind w:firstLine="480"/>
        <w:rPr>
          <w:rFonts w:cs="宋体" w:asciiTheme="minorEastAsia" w:hAnsiTheme="minorEastAsia" w:eastAsiaTheme="minorEastAsia"/>
          <w:sz w:val="24"/>
          <w:szCs w:val="24"/>
        </w:rPr>
      </w:pPr>
    </w:p>
    <w:p w14:paraId="79234980">
      <w:pPr>
        <w:pStyle w:val="9"/>
        <w:ind w:firstLine="480"/>
        <w:rPr>
          <w:rFonts w:cs="宋体" w:asciiTheme="minorEastAsia" w:hAnsiTheme="minorEastAsia" w:eastAsiaTheme="minorEastAsia"/>
          <w:sz w:val="24"/>
          <w:szCs w:val="24"/>
        </w:rPr>
      </w:pPr>
    </w:p>
    <w:p w14:paraId="7882971E">
      <w:pPr>
        <w:pStyle w:val="9"/>
        <w:ind w:firstLine="480"/>
        <w:rPr>
          <w:rFonts w:cs="宋体" w:asciiTheme="minorEastAsia" w:hAnsiTheme="minorEastAsia" w:eastAsiaTheme="minorEastAsia"/>
          <w:sz w:val="24"/>
          <w:szCs w:val="24"/>
        </w:rPr>
      </w:pPr>
    </w:p>
    <w:p w14:paraId="2DA2430A">
      <w:pPr>
        <w:pStyle w:val="9"/>
        <w:ind w:firstLine="480"/>
        <w:rPr>
          <w:rFonts w:cs="宋体" w:asciiTheme="minorEastAsia" w:hAnsiTheme="minorEastAsia" w:eastAsiaTheme="minorEastAsia"/>
          <w:sz w:val="24"/>
          <w:szCs w:val="24"/>
        </w:rPr>
      </w:pPr>
    </w:p>
    <w:p w14:paraId="1CEABCF1">
      <w:pPr>
        <w:pStyle w:val="9"/>
        <w:ind w:firstLine="480"/>
        <w:rPr>
          <w:rFonts w:cs="宋体" w:asciiTheme="minorEastAsia" w:hAnsiTheme="minorEastAsia" w:eastAsiaTheme="minorEastAsia"/>
          <w:sz w:val="24"/>
          <w:szCs w:val="24"/>
        </w:rPr>
      </w:pPr>
    </w:p>
    <w:p w14:paraId="7FFDA78B">
      <w:pPr>
        <w:pStyle w:val="9"/>
        <w:ind w:firstLine="480"/>
        <w:rPr>
          <w:rFonts w:cs="宋体" w:asciiTheme="minorEastAsia" w:hAnsiTheme="minorEastAsia" w:eastAsiaTheme="minorEastAsia"/>
          <w:sz w:val="24"/>
          <w:szCs w:val="24"/>
        </w:rPr>
      </w:pPr>
    </w:p>
    <w:p w14:paraId="5C5A84A3">
      <w:pPr>
        <w:pStyle w:val="9"/>
        <w:ind w:firstLine="480"/>
        <w:rPr>
          <w:rFonts w:cs="宋体" w:asciiTheme="minorEastAsia" w:hAnsiTheme="minorEastAsia" w:eastAsiaTheme="minorEastAsia"/>
          <w:sz w:val="24"/>
          <w:szCs w:val="24"/>
        </w:rPr>
      </w:pPr>
    </w:p>
    <w:p w14:paraId="4BA6268C">
      <w:pPr>
        <w:pStyle w:val="9"/>
        <w:ind w:firstLine="480"/>
        <w:rPr>
          <w:rFonts w:cs="宋体" w:asciiTheme="minorEastAsia" w:hAnsiTheme="minorEastAsia" w:eastAsiaTheme="minorEastAsia"/>
          <w:sz w:val="24"/>
          <w:szCs w:val="24"/>
        </w:rPr>
      </w:pPr>
    </w:p>
    <w:p w14:paraId="4415B828">
      <w:pPr>
        <w:pStyle w:val="9"/>
        <w:ind w:firstLine="480"/>
        <w:rPr>
          <w:rFonts w:cs="宋体" w:asciiTheme="minorEastAsia" w:hAnsiTheme="minorEastAsia" w:eastAsiaTheme="minorEastAsia"/>
          <w:sz w:val="24"/>
          <w:szCs w:val="24"/>
        </w:rPr>
      </w:pPr>
    </w:p>
    <w:p w14:paraId="7CCB8AC7">
      <w:pPr>
        <w:pStyle w:val="9"/>
        <w:ind w:firstLine="480"/>
        <w:rPr>
          <w:rFonts w:cs="宋体" w:asciiTheme="minorEastAsia" w:hAnsiTheme="minorEastAsia" w:eastAsiaTheme="minorEastAsia"/>
          <w:sz w:val="24"/>
          <w:szCs w:val="24"/>
        </w:rPr>
      </w:pPr>
    </w:p>
    <w:p w14:paraId="52BD826A">
      <w:pPr>
        <w:pStyle w:val="9"/>
        <w:ind w:firstLine="480"/>
        <w:rPr>
          <w:rFonts w:cs="宋体" w:asciiTheme="minorEastAsia" w:hAnsiTheme="minorEastAsia" w:eastAsiaTheme="minorEastAsia"/>
          <w:sz w:val="24"/>
          <w:szCs w:val="24"/>
        </w:rPr>
      </w:pPr>
    </w:p>
    <w:p w14:paraId="7CA169BA">
      <w:pPr>
        <w:pStyle w:val="9"/>
        <w:ind w:firstLine="480"/>
        <w:rPr>
          <w:rFonts w:cs="宋体" w:asciiTheme="minorEastAsia" w:hAnsiTheme="minorEastAsia" w:eastAsiaTheme="minorEastAsia"/>
          <w:sz w:val="24"/>
          <w:szCs w:val="24"/>
        </w:rPr>
      </w:pPr>
    </w:p>
    <w:p w14:paraId="7136048F">
      <w:pPr>
        <w:pStyle w:val="9"/>
        <w:ind w:firstLine="480"/>
        <w:rPr>
          <w:rFonts w:cs="宋体" w:asciiTheme="minorEastAsia" w:hAnsiTheme="minorEastAsia" w:eastAsiaTheme="minorEastAsia"/>
          <w:sz w:val="24"/>
          <w:szCs w:val="24"/>
        </w:rPr>
      </w:pPr>
    </w:p>
    <w:p w14:paraId="60D2255B">
      <w:pPr>
        <w:pStyle w:val="9"/>
        <w:ind w:firstLine="480"/>
        <w:rPr>
          <w:rFonts w:cs="宋体" w:asciiTheme="minorEastAsia" w:hAnsiTheme="minorEastAsia" w:eastAsiaTheme="minorEastAsia"/>
          <w:sz w:val="24"/>
          <w:szCs w:val="24"/>
        </w:rPr>
      </w:pPr>
    </w:p>
    <w:p w14:paraId="20CC1C64">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6343EDB4">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6A7FC6DA">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1F38F34A">
      <w:pPr>
        <w:pStyle w:val="9"/>
        <w:ind w:firstLine="480"/>
        <w:rPr>
          <w:rFonts w:cs="宋体" w:asciiTheme="minorEastAsia" w:hAnsiTheme="minorEastAsia" w:eastAsiaTheme="minorEastAsia"/>
          <w:sz w:val="24"/>
          <w:szCs w:val="24"/>
        </w:rPr>
      </w:pPr>
    </w:p>
    <w:p w14:paraId="23A63B6F">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23993E16">
      <w:pPr>
        <w:pStyle w:val="9"/>
        <w:ind w:firstLine="0"/>
        <w:jc w:val="center"/>
        <w:rPr>
          <w:rFonts w:cs="宋体" w:asciiTheme="minorEastAsia" w:hAnsiTheme="minorEastAsia" w:eastAsiaTheme="minorEastAsia"/>
          <w:sz w:val="24"/>
          <w:szCs w:val="24"/>
        </w:rPr>
      </w:pPr>
    </w:p>
    <w:p w14:paraId="749CC35E">
      <w:pPr>
        <w:pStyle w:val="9"/>
        <w:ind w:firstLine="0"/>
        <w:jc w:val="center"/>
        <w:rPr>
          <w:rFonts w:cs="宋体" w:asciiTheme="minorEastAsia" w:hAnsiTheme="minorEastAsia" w:eastAsiaTheme="minorEastAsia"/>
          <w:sz w:val="24"/>
          <w:szCs w:val="24"/>
        </w:rPr>
      </w:pPr>
    </w:p>
    <w:p w14:paraId="07365C84">
      <w:pPr>
        <w:pStyle w:val="9"/>
        <w:ind w:firstLine="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供应商近三年无重大违法记录的承诺书</w:t>
      </w:r>
    </w:p>
    <w:p w14:paraId="68DC2A74">
      <w:pPr>
        <w:pStyle w:val="9"/>
        <w:ind w:firstLine="480"/>
        <w:rPr>
          <w:rFonts w:cs="宋体" w:asciiTheme="minorEastAsia" w:hAnsiTheme="minorEastAsia" w:eastAsiaTheme="minorEastAsia"/>
          <w:sz w:val="24"/>
          <w:szCs w:val="24"/>
        </w:rPr>
      </w:pPr>
    </w:p>
    <w:p w14:paraId="18DCCDD1">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6BA7F4CC">
      <w:pPr>
        <w:pStyle w:val="9"/>
        <w:ind w:firstLine="480"/>
        <w:rPr>
          <w:rFonts w:cs="宋体" w:asciiTheme="minorEastAsia" w:hAnsiTheme="minorEastAsia" w:eastAsiaTheme="minorEastAsia"/>
          <w:sz w:val="24"/>
          <w:szCs w:val="24"/>
        </w:rPr>
      </w:pPr>
    </w:p>
    <w:p w14:paraId="4DE3AF6A">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本供应商现参与贵单位组织的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项目（项目编号：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采购活动。依据磋商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p>
    <w:p w14:paraId="26685FA2">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以上承诺信息如有虚假或隐瞒，我方愿意承担一切后果，并不再寻求任何旨在减轻或免除法律责任的辩解。</w:t>
      </w:r>
    </w:p>
    <w:p w14:paraId="6D954EED">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特此承诺</w:t>
      </w:r>
    </w:p>
    <w:p w14:paraId="387A094D">
      <w:pPr>
        <w:pStyle w:val="9"/>
        <w:ind w:firstLine="480"/>
        <w:rPr>
          <w:rFonts w:cs="宋体" w:asciiTheme="minorEastAsia" w:hAnsiTheme="minorEastAsia" w:eastAsiaTheme="minorEastAsia"/>
          <w:sz w:val="24"/>
          <w:szCs w:val="24"/>
        </w:rPr>
      </w:pPr>
    </w:p>
    <w:p w14:paraId="34D41BAC">
      <w:pPr>
        <w:pStyle w:val="9"/>
        <w:ind w:firstLine="480"/>
        <w:rPr>
          <w:rFonts w:cs="宋体" w:asciiTheme="minorEastAsia" w:hAnsiTheme="minorEastAsia" w:eastAsiaTheme="minorEastAsia"/>
          <w:sz w:val="24"/>
          <w:szCs w:val="24"/>
        </w:rPr>
      </w:pPr>
    </w:p>
    <w:p w14:paraId="40699D89">
      <w:pPr>
        <w:pStyle w:val="9"/>
        <w:ind w:firstLine="480"/>
        <w:rPr>
          <w:rFonts w:cs="宋体" w:asciiTheme="minorEastAsia" w:hAnsiTheme="minorEastAsia" w:eastAsiaTheme="minorEastAsia"/>
          <w:sz w:val="24"/>
          <w:szCs w:val="24"/>
        </w:rPr>
      </w:pPr>
    </w:p>
    <w:p w14:paraId="45994D72">
      <w:pPr>
        <w:pStyle w:val="9"/>
        <w:ind w:firstLine="480"/>
        <w:rPr>
          <w:rFonts w:cs="宋体" w:asciiTheme="minorEastAsia" w:hAnsiTheme="minorEastAsia" w:eastAsiaTheme="minorEastAsia"/>
          <w:sz w:val="24"/>
          <w:szCs w:val="24"/>
        </w:rPr>
      </w:pPr>
    </w:p>
    <w:p w14:paraId="1D5A20CD">
      <w:pPr>
        <w:pStyle w:val="9"/>
        <w:ind w:firstLine="480"/>
        <w:rPr>
          <w:rFonts w:cs="宋体" w:asciiTheme="minorEastAsia" w:hAnsiTheme="minorEastAsia" w:eastAsiaTheme="minorEastAsia"/>
          <w:sz w:val="24"/>
          <w:szCs w:val="24"/>
        </w:rPr>
      </w:pPr>
    </w:p>
    <w:p w14:paraId="215F5E1B">
      <w:pPr>
        <w:pStyle w:val="9"/>
        <w:ind w:firstLine="480"/>
        <w:rPr>
          <w:rFonts w:cs="宋体" w:asciiTheme="minorEastAsia" w:hAnsiTheme="minorEastAsia" w:eastAsiaTheme="minorEastAsia"/>
          <w:sz w:val="24"/>
          <w:szCs w:val="24"/>
        </w:rPr>
      </w:pPr>
    </w:p>
    <w:p w14:paraId="1DCDCF98">
      <w:pPr>
        <w:pStyle w:val="9"/>
        <w:ind w:firstLine="480"/>
        <w:rPr>
          <w:rFonts w:cs="宋体" w:asciiTheme="minorEastAsia" w:hAnsiTheme="minorEastAsia" w:eastAsiaTheme="minorEastAsia"/>
          <w:sz w:val="24"/>
          <w:szCs w:val="24"/>
        </w:rPr>
      </w:pPr>
    </w:p>
    <w:p w14:paraId="2244FE95">
      <w:pPr>
        <w:pStyle w:val="9"/>
        <w:ind w:firstLine="480"/>
        <w:rPr>
          <w:rFonts w:cs="宋体" w:asciiTheme="minorEastAsia" w:hAnsiTheme="minorEastAsia" w:eastAsiaTheme="minorEastAsia"/>
          <w:sz w:val="24"/>
          <w:szCs w:val="24"/>
        </w:rPr>
      </w:pPr>
    </w:p>
    <w:p w14:paraId="779EFB26">
      <w:pPr>
        <w:pStyle w:val="9"/>
        <w:ind w:firstLine="480"/>
        <w:rPr>
          <w:rFonts w:cs="宋体" w:asciiTheme="minorEastAsia" w:hAnsiTheme="minorEastAsia" w:eastAsiaTheme="minorEastAsia"/>
          <w:sz w:val="24"/>
          <w:szCs w:val="24"/>
        </w:rPr>
      </w:pPr>
    </w:p>
    <w:p w14:paraId="370B1DEC">
      <w:pPr>
        <w:pStyle w:val="9"/>
        <w:ind w:firstLine="480"/>
        <w:rPr>
          <w:rFonts w:cs="宋体" w:asciiTheme="minorEastAsia" w:hAnsiTheme="minorEastAsia" w:eastAsiaTheme="minorEastAsia"/>
          <w:sz w:val="24"/>
          <w:szCs w:val="24"/>
        </w:rPr>
      </w:pPr>
    </w:p>
    <w:p w14:paraId="30BB6271">
      <w:pPr>
        <w:pStyle w:val="9"/>
        <w:ind w:firstLine="480"/>
        <w:rPr>
          <w:rFonts w:cs="宋体" w:asciiTheme="minorEastAsia" w:hAnsiTheme="minorEastAsia" w:eastAsiaTheme="minorEastAsia"/>
          <w:sz w:val="24"/>
          <w:szCs w:val="24"/>
        </w:rPr>
      </w:pPr>
    </w:p>
    <w:p w14:paraId="04A302E9">
      <w:pPr>
        <w:pStyle w:val="9"/>
        <w:ind w:firstLine="480"/>
        <w:rPr>
          <w:rFonts w:cs="宋体" w:asciiTheme="minorEastAsia" w:hAnsiTheme="minorEastAsia" w:eastAsiaTheme="minorEastAsia"/>
          <w:sz w:val="24"/>
          <w:szCs w:val="24"/>
        </w:rPr>
      </w:pPr>
    </w:p>
    <w:p w14:paraId="16B377AF">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22576E8A">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5140C1A3">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6D512C8B">
      <w:pPr>
        <w:pStyle w:val="9"/>
        <w:ind w:firstLine="480"/>
        <w:rPr>
          <w:rFonts w:cs="宋体" w:asciiTheme="minorEastAsia" w:hAnsiTheme="minorEastAsia" w:eastAsiaTheme="minorEastAsia"/>
          <w:sz w:val="24"/>
          <w:szCs w:val="24"/>
        </w:rPr>
      </w:pPr>
    </w:p>
    <w:p w14:paraId="1AB0679F">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74840BC4">
      <w:pPr>
        <w:pStyle w:val="9"/>
        <w:ind w:firstLine="0"/>
        <w:jc w:val="center"/>
        <w:rPr>
          <w:rFonts w:cs="宋体" w:asciiTheme="minorEastAsia" w:hAnsiTheme="minorEastAsia" w:eastAsiaTheme="minorEastAsia"/>
          <w:sz w:val="24"/>
          <w:szCs w:val="24"/>
        </w:rPr>
      </w:pPr>
    </w:p>
    <w:p w14:paraId="44E581E3">
      <w:pPr>
        <w:pStyle w:val="9"/>
        <w:ind w:firstLine="0"/>
        <w:jc w:val="center"/>
        <w:rPr>
          <w:rFonts w:cs="宋体" w:asciiTheme="minorEastAsia" w:hAnsiTheme="minorEastAsia" w:eastAsiaTheme="minorEastAsia"/>
          <w:sz w:val="24"/>
          <w:szCs w:val="24"/>
        </w:rPr>
      </w:pPr>
    </w:p>
    <w:p w14:paraId="683D02B0">
      <w:pPr>
        <w:pStyle w:val="9"/>
        <w:ind w:firstLine="0"/>
        <w:jc w:val="center"/>
        <w:rPr>
          <w:rFonts w:cs="宋体" w:asciiTheme="minorEastAsia" w:hAnsiTheme="minorEastAsia" w:eastAsiaTheme="minorEastAsia"/>
          <w:sz w:val="24"/>
          <w:szCs w:val="24"/>
        </w:rPr>
      </w:pPr>
    </w:p>
    <w:p w14:paraId="5ADC2348">
      <w:pPr>
        <w:pStyle w:val="9"/>
        <w:ind w:firstLine="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供应商具有独立承担民事责任的能力的承诺书</w:t>
      </w:r>
    </w:p>
    <w:p w14:paraId="491486BB">
      <w:pPr>
        <w:pStyle w:val="9"/>
        <w:ind w:firstLine="480"/>
        <w:rPr>
          <w:rFonts w:cs="宋体" w:asciiTheme="minorEastAsia" w:hAnsiTheme="minorEastAsia" w:eastAsiaTheme="minorEastAsia"/>
          <w:sz w:val="24"/>
          <w:szCs w:val="24"/>
        </w:rPr>
      </w:pPr>
    </w:p>
    <w:p w14:paraId="06AF95C7">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02E08568">
      <w:pPr>
        <w:pStyle w:val="9"/>
        <w:ind w:firstLine="480"/>
        <w:rPr>
          <w:rFonts w:cs="宋体" w:asciiTheme="minorEastAsia" w:hAnsiTheme="minorEastAsia" w:eastAsiaTheme="minorEastAsia"/>
          <w:sz w:val="24"/>
          <w:szCs w:val="24"/>
        </w:rPr>
      </w:pPr>
    </w:p>
    <w:p w14:paraId="323B150D">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本供应商现参与贵单位组织的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项目（项目编号：</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）的采购活动。依据磋商文件相关规定，现郑重承诺：我方具有有效的营业执照或事业单位法人证书或自然人身份证明或其他非企业组织证明文件及有效的开户许可证，能独立承担民事责任的能力。</w:t>
      </w:r>
    </w:p>
    <w:p w14:paraId="00030AA9">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以上承诺信息如有虚假或隐瞒，我方愿意承担一切后果，并不再寻求任何旨在减轻或免除法律责任的辩解。 </w:t>
      </w:r>
    </w:p>
    <w:p w14:paraId="1CDE124B">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特此承诺。</w:t>
      </w:r>
    </w:p>
    <w:p w14:paraId="33356A51">
      <w:pPr>
        <w:pStyle w:val="9"/>
        <w:ind w:firstLine="480"/>
        <w:rPr>
          <w:rFonts w:cs="宋体" w:asciiTheme="minorEastAsia" w:hAnsiTheme="minorEastAsia" w:eastAsiaTheme="minorEastAsia"/>
          <w:sz w:val="24"/>
          <w:szCs w:val="24"/>
        </w:rPr>
      </w:pPr>
    </w:p>
    <w:p w14:paraId="5233D151">
      <w:pPr>
        <w:pStyle w:val="9"/>
        <w:ind w:firstLine="480"/>
        <w:rPr>
          <w:rFonts w:cs="宋体" w:asciiTheme="minorEastAsia" w:hAnsiTheme="minorEastAsia" w:eastAsiaTheme="minorEastAsia"/>
          <w:sz w:val="24"/>
          <w:szCs w:val="24"/>
        </w:rPr>
      </w:pPr>
    </w:p>
    <w:p w14:paraId="22C24307">
      <w:pPr>
        <w:pStyle w:val="9"/>
        <w:ind w:firstLine="480"/>
        <w:rPr>
          <w:rFonts w:cs="宋体" w:asciiTheme="minorEastAsia" w:hAnsiTheme="minorEastAsia" w:eastAsiaTheme="minorEastAsia"/>
          <w:sz w:val="24"/>
          <w:szCs w:val="24"/>
        </w:rPr>
      </w:pPr>
    </w:p>
    <w:p w14:paraId="5BCD6A52">
      <w:pPr>
        <w:pStyle w:val="9"/>
        <w:ind w:firstLine="480"/>
        <w:rPr>
          <w:rFonts w:cs="宋体" w:asciiTheme="minorEastAsia" w:hAnsiTheme="minorEastAsia" w:eastAsiaTheme="minorEastAsia"/>
          <w:sz w:val="24"/>
          <w:szCs w:val="24"/>
        </w:rPr>
      </w:pPr>
    </w:p>
    <w:p w14:paraId="54E33F56">
      <w:pPr>
        <w:pStyle w:val="9"/>
        <w:ind w:firstLine="480"/>
        <w:rPr>
          <w:rFonts w:cs="宋体" w:asciiTheme="minorEastAsia" w:hAnsiTheme="minorEastAsia" w:eastAsiaTheme="minorEastAsia"/>
          <w:sz w:val="24"/>
          <w:szCs w:val="24"/>
        </w:rPr>
      </w:pPr>
    </w:p>
    <w:p w14:paraId="7B5E7FE6">
      <w:pPr>
        <w:pStyle w:val="9"/>
        <w:ind w:firstLine="480"/>
        <w:rPr>
          <w:rFonts w:cs="宋体" w:asciiTheme="minorEastAsia" w:hAnsiTheme="minorEastAsia" w:eastAsiaTheme="minorEastAsia"/>
          <w:sz w:val="24"/>
          <w:szCs w:val="24"/>
        </w:rPr>
      </w:pPr>
    </w:p>
    <w:p w14:paraId="182CB803">
      <w:pPr>
        <w:pStyle w:val="9"/>
        <w:ind w:firstLine="480"/>
        <w:rPr>
          <w:rFonts w:cs="宋体" w:asciiTheme="minorEastAsia" w:hAnsiTheme="minorEastAsia" w:eastAsiaTheme="minorEastAsia"/>
          <w:sz w:val="24"/>
          <w:szCs w:val="24"/>
        </w:rPr>
      </w:pPr>
    </w:p>
    <w:p w14:paraId="2E80F283">
      <w:pPr>
        <w:pStyle w:val="9"/>
        <w:ind w:firstLine="480"/>
        <w:rPr>
          <w:rFonts w:cs="宋体" w:asciiTheme="minorEastAsia" w:hAnsiTheme="minorEastAsia" w:eastAsiaTheme="minorEastAsia"/>
          <w:sz w:val="24"/>
          <w:szCs w:val="24"/>
        </w:rPr>
      </w:pPr>
    </w:p>
    <w:p w14:paraId="7F85AB81">
      <w:pPr>
        <w:pStyle w:val="9"/>
        <w:ind w:firstLine="480"/>
        <w:rPr>
          <w:rFonts w:cs="宋体" w:asciiTheme="minorEastAsia" w:hAnsiTheme="minorEastAsia" w:eastAsiaTheme="minorEastAsia"/>
          <w:sz w:val="24"/>
          <w:szCs w:val="24"/>
        </w:rPr>
      </w:pPr>
    </w:p>
    <w:p w14:paraId="5B9CA16B">
      <w:pPr>
        <w:pStyle w:val="9"/>
        <w:ind w:firstLine="480"/>
        <w:rPr>
          <w:rFonts w:cs="宋体" w:asciiTheme="minorEastAsia" w:hAnsiTheme="minorEastAsia" w:eastAsiaTheme="minorEastAsia"/>
          <w:sz w:val="24"/>
          <w:szCs w:val="24"/>
        </w:rPr>
      </w:pPr>
    </w:p>
    <w:p w14:paraId="0067C7C5">
      <w:pPr>
        <w:pStyle w:val="9"/>
        <w:ind w:firstLine="480"/>
        <w:rPr>
          <w:rFonts w:cs="宋体" w:asciiTheme="minorEastAsia" w:hAnsiTheme="minorEastAsia" w:eastAsiaTheme="minorEastAsia"/>
          <w:sz w:val="24"/>
          <w:szCs w:val="24"/>
        </w:rPr>
      </w:pPr>
    </w:p>
    <w:p w14:paraId="2742C917">
      <w:pPr>
        <w:pStyle w:val="9"/>
        <w:ind w:firstLine="480"/>
        <w:rPr>
          <w:rFonts w:cs="宋体" w:asciiTheme="minorEastAsia" w:hAnsiTheme="minorEastAsia" w:eastAsiaTheme="minorEastAsia"/>
          <w:sz w:val="24"/>
          <w:szCs w:val="24"/>
        </w:rPr>
      </w:pPr>
    </w:p>
    <w:p w14:paraId="5F04C503">
      <w:pPr>
        <w:pStyle w:val="9"/>
        <w:ind w:firstLine="480"/>
        <w:rPr>
          <w:rFonts w:cs="宋体" w:asciiTheme="minorEastAsia" w:hAnsiTheme="minorEastAsia" w:eastAsiaTheme="minorEastAsia"/>
          <w:sz w:val="24"/>
          <w:szCs w:val="24"/>
        </w:rPr>
      </w:pPr>
    </w:p>
    <w:p w14:paraId="5D0DB000">
      <w:pPr>
        <w:pStyle w:val="9"/>
        <w:ind w:firstLine="480"/>
        <w:rPr>
          <w:rFonts w:cs="宋体" w:asciiTheme="minorEastAsia" w:hAnsiTheme="minorEastAsia" w:eastAsiaTheme="minorEastAsia"/>
          <w:sz w:val="24"/>
          <w:szCs w:val="24"/>
        </w:rPr>
      </w:pPr>
    </w:p>
    <w:p w14:paraId="6011EA6E">
      <w:pPr>
        <w:pStyle w:val="9"/>
        <w:ind w:firstLine="480"/>
        <w:rPr>
          <w:rFonts w:cs="宋体" w:asciiTheme="minorEastAsia" w:hAnsiTheme="minorEastAsia" w:eastAsiaTheme="minorEastAsia"/>
          <w:sz w:val="24"/>
          <w:szCs w:val="24"/>
        </w:rPr>
      </w:pPr>
    </w:p>
    <w:p w14:paraId="3A445365">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5E470544">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31BF9CEC">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639FC46C">
      <w:pPr>
        <w:rPr>
          <w:rFonts w:asciiTheme="minorEastAsia" w:hAnsiTheme="minorEastAsia" w:eastAsiaTheme="minorEastAsia"/>
          <w:sz w:val="24"/>
        </w:rPr>
      </w:pPr>
    </w:p>
    <w:p w14:paraId="7A8A47FA">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2B34104F">
      <w:pPr>
        <w:pStyle w:val="9"/>
        <w:ind w:firstLine="0"/>
        <w:jc w:val="center"/>
        <w:rPr>
          <w:rFonts w:cs="宋体" w:asciiTheme="minorEastAsia" w:hAnsiTheme="minorEastAsia" w:eastAsiaTheme="minorEastAsia"/>
          <w:sz w:val="24"/>
          <w:szCs w:val="24"/>
        </w:rPr>
      </w:pPr>
    </w:p>
    <w:p w14:paraId="6DF4BAFD">
      <w:pPr>
        <w:pStyle w:val="9"/>
        <w:ind w:firstLine="0"/>
        <w:jc w:val="center"/>
        <w:rPr>
          <w:rFonts w:cs="宋体" w:asciiTheme="minorEastAsia" w:hAnsiTheme="minorEastAsia" w:eastAsiaTheme="minorEastAsia"/>
          <w:sz w:val="24"/>
          <w:szCs w:val="24"/>
        </w:rPr>
      </w:pPr>
    </w:p>
    <w:p w14:paraId="125BD31D">
      <w:pPr>
        <w:pStyle w:val="9"/>
        <w:ind w:firstLine="0"/>
        <w:jc w:val="center"/>
        <w:rPr>
          <w:rFonts w:cs="宋体" w:asciiTheme="minorEastAsia" w:hAnsiTheme="minorEastAsia" w:eastAsiaTheme="minorEastAsia"/>
          <w:sz w:val="24"/>
          <w:szCs w:val="24"/>
        </w:rPr>
      </w:pPr>
    </w:p>
    <w:p w14:paraId="053D3C30">
      <w:pPr>
        <w:pStyle w:val="9"/>
        <w:ind w:firstLine="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供应商廉洁自律承诺书</w:t>
      </w:r>
    </w:p>
    <w:p w14:paraId="130A0E43">
      <w:pP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68AC7C38">
      <w:pPr>
        <w:pStyle w:val="9"/>
        <w:ind w:firstLine="480"/>
        <w:rPr>
          <w:rFonts w:cs="宋体" w:asciiTheme="minorEastAsia" w:hAnsiTheme="minorEastAsia" w:eastAsiaTheme="minorEastAsia"/>
          <w:sz w:val="24"/>
          <w:szCs w:val="24"/>
        </w:rPr>
      </w:pPr>
    </w:p>
    <w:p w14:paraId="08F62B55">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为维护本次磋商工作的正常秩序，本公司特郑重承诺如下： </w:t>
      </w:r>
    </w:p>
    <w:p w14:paraId="76516EAD">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一、严格按照采购人的有关规定及磋商文件的规定，规范本公司的行为，保证做到合法参与本次采购活动、正当竞争、廉洁经营。</w:t>
      </w:r>
    </w:p>
    <w:p w14:paraId="5CAB6685">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二、本公司保证在本次采购工作中做到： </w:t>
      </w:r>
    </w:p>
    <w:p w14:paraId="36FD4C50">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1．不与其他供应商相互串通参与本采购项目、陪标，损害贵单位的合法权益； </w:t>
      </w:r>
    </w:p>
    <w:p w14:paraId="6FC810B8">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2．不与用户串通参与本采购项目，损害学校利益或他人的合法权益；</w:t>
      </w:r>
    </w:p>
    <w:p w14:paraId="268361B0">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不以向用户、采购代理机构或者评审组成员行贿的手段谋取成交；（包括送礼金礼品、有价证券、购物券、回扣、佣金、咨询费、劳务费、赞助费、宣传费、支付旅游费用、报销各种消费凭证、宴请、娱乐等）；</w:t>
      </w:r>
    </w:p>
    <w:p w14:paraId="0326AD4B">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4．不利用他人名义参与本采购项目或者以其他方式弄虚作假，谋取成交；</w:t>
      </w:r>
    </w:p>
    <w:p w14:paraId="65C49F81">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5．保证不以其他任何方式扰乱本次采购工作；</w:t>
      </w:r>
    </w:p>
    <w:p w14:paraId="0DE65810">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6．保证严格遵守采购会议纪律。</w:t>
      </w:r>
    </w:p>
    <w:p w14:paraId="7FE512E5">
      <w:pPr>
        <w:pStyle w:val="9"/>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三、我公司承诺在本次采购活动中，如有违反以上第二条中的行为，同意贵方上报主管部门，按学校有关规定和磋商文件之规定，给予进入不良信誉记录、扣除保证金等惩罚，我公司及项目参与人员完全接受。</w:t>
      </w:r>
    </w:p>
    <w:p w14:paraId="3131FF53">
      <w:pPr>
        <w:pStyle w:val="9"/>
        <w:ind w:firstLine="480"/>
        <w:rPr>
          <w:rFonts w:cs="宋体" w:asciiTheme="minorEastAsia" w:hAnsiTheme="minorEastAsia" w:eastAsiaTheme="minorEastAsia"/>
          <w:sz w:val="24"/>
          <w:szCs w:val="24"/>
        </w:rPr>
      </w:pPr>
    </w:p>
    <w:p w14:paraId="3547339E">
      <w:pPr>
        <w:pStyle w:val="9"/>
        <w:ind w:firstLine="480"/>
        <w:rPr>
          <w:rFonts w:cs="宋体" w:asciiTheme="minorEastAsia" w:hAnsiTheme="minorEastAsia" w:eastAsiaTheme="minorEastAsia"/>
          <w:sz w:val="24"/>
          <w:szCs w:val="24"/>
        </w:rPr>
      </w:pPr>
    </w:p>
    <w:p w14:paraId="094BA307">
      <w:pPr>
        <w:pStyle w:val="9"/>
        <w:ind w:firstLine="480"/>
        <w:rPr>
          <w:rFonts w:cs="宋体" w:asciiTheme="minorEastAsia" w:hAnsiTheme="minorEastAsia" w:eastAsiaTheme="minorEastAsia"/>
          <w:sz w:val="24"/>
          <w:szCs w:val="24"/>
        </w:rPr>
      </w:pPr>
    </w:p>
    <w:p w14:paraId="35911FCE">
      <w:pPr>
        <w:pStyle w:val="9"/>
        <w:ind w:firstLine="480"/>
        <w:rPr>
          <w:rFonts w:cs="宋体" w:asciiTheme="minorEastAsia" w:hAnsiTheme="minorEastAsia" w:eastAsiaTheme="minorEastAsia"/>
          <w:sz w:val="24"/>
          <w:szCs w:val="24"/>
        </w:rPr>
      </w:pPr>
    </w:p>
    <w:p w14:paraId="012849F8">
      <w:pPr>
        <w:pStyle w:val="9"/>
        <w:ind w:firstLine="480"/>
        <w:rPr>
          <w:rFonts w:cs="宋体" w:asciiTheme="minorEastAsia" w:hAnsiTheme="minorEastAsia" w:eastAsiaTheme="minorEastAsia"/>
          <w:sz w:val="24"/>
          <w:szCs w:val="24"/>
        </w:rPr>
      </w:pPr>
    </w:p>
    <w:p w14:paraId="73FE87BB">
      <w:pPr>
        <w:pStyle w:val="9"/>
        <w:ind w:firstLine="480"/>
        <w:rPr>
          <w:rFonts w:cs="宋体" w:asciiTheme="minorEastAsia" w:hAnsiTheme="minorEastAsia" w:eastAsiaTheme="minorEastAsia"/>
          <w:sz w:val="24"/>
          <w:szCs w:val="24"/>
        </w:rPr>
      </w:pPr>
    </w:p>
    <w:p w14:paraId="08DB6A18">
      <w:pPr>
        <w:pStyle w:val="9"/>
        <w:ind w:firstLine="480"/>
        <w:rPr>
          <w:rFonts w:cs="宋体" w:asciiTheme="minorEastAsia" w:hAnsiTheme="minorEastAsia" w:eastAsiaTheme="minorEastAsia"/>
          <w:sz w:val="24"/>
          <w:szCs w:val="24"/>
        </w:rPr>
      </w:pPr>
    </w:p>
    <w:p w14:paraId="0D16F12A">
      <w:pPr>
        <w:pStyle w:val="9"/>
        <w:ind w:firstLine="480"/>
        <w:rPr>
          <w:rFonts w:cs="宋体" w:asciiTheme="minorEastAsia" w:hAnsiTheme="minorEastAsia" w:eastAsiaTheme="minorEastAsia"/>
          <w:sz w:val="24"/>
          <w:szCs w:val="24"/>
        </w:rPr>
      </w:pPr>
    </w:p>
    <w:p w14:paraId="05914FD8">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供应商(公章)：</w:t>
      </w:r>
      <w:r>
        <w:rPr>
          <w:rFonts w:hint="eastAsia" w:cs="宋体" w:asciiTheme="minorEastAsia" w:hAnsiTheme="minorEastAsia" w:eastAsiaTheme="minorEastAsia"/>
          <w:sz w:val="24"/>
          <w:szCs w:val="24"/>
          <w:u w:val="single"/>
        </w:rPr>
        <w:t xml:space="preserve">                                 </w:t>
      </w:r>
    </w:p>
    <w:p w14:paraId="64665E5D">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法定代表人或供应商代表(签字）：</w:t>
      </w:r>
      <w:r>
        <w:rPr>
          <w:rFonts w:hint="eastAsia" w:cs="宋体" w:asciiTheme="minorEastAsia" w:hAnsiTheme="minorEastAsia" w:eastAsiaTheme="minorEastAsia"/>
          <w:sz w:val="24"/>
          <w:szCs w:val="24"/>
          <w:u w:val="single"/>
        </w:rPr>
        <w:t xml:space="preserve">                </w:t>
      </w:r>
    </w:p>
    <w:p w14:paraId="2E17C848">
      <w:pPr>
        <w:pStyle w:val="9"/>
        <w:ind w:left="1890" w:leftChars="900"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sz w:val="24"/>
          <w:szCs w:val="24"/>
          <w:u w:val="single"/>
        </w:rPr>
        <w:t xml:space="preserve">                                        </w:t>
      </w:r>
    </w:p>
    <w:p w14:paraId="7517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宋体"/>
        </w:rPr>
      </w:pPr>
    </w:p>
    <w:p w14:paraId="1AAAD7F7">
      <w:pPr>
        <w:pStyle w:val="16"/>
        <w:rPr>
          <w:rFonts w:ascii="仿宋_GB2312" w:eastAsia="仿宋_GB2312"/>
          <w:sz w:val="24"/>
        </w:rPr>
      </w:pPr>
    </w:p>
    <w:p w14:paraId="7D7973F7">
      <w:pPr>
        <w:pStyle w:val="16"/>
        <w:rPr>
          <w:rFonts w:ascii="仿宋_GB2312" w:eastAsia="仿宋_GB2312"/>
          <w:sz w:val="24"/>
        </w:rPr>
      </w:pPr>
    </w:p>
    <w:p w14:paraId="303BA2DD">
      <w:pPr>
        <w:pStyle w:val="16"/>
        <w:rPr>
          <w:rFonts w:ascii="仿宋_GB2312" w:eastAsia="仿宋_GB2312"/>
          <w:sz w:val="24"/>
        </w:rPr>
      </w:pPr>
    </w:p>
    <w:p w14:paraId="2B0BD5DC">
      <w:pPr>
        <w:pStyle w:val="16"/>
        <w:rPr>
          <w:rFonts w:ascii="仿宋_GB2312" w:eastAsia="仿宋_GB2312"/>
          <w:sz w:val="24"/>
        </w:rPr>
      </w:pPr>
    </w:p>
    <w:p w14:paraId="28C82A82">
      <w:pPr>
        <w:pStyle w:val="16"/>
        <w:rPr>
          <w:rFonts w:ascii="仿宋_GB2312" w:eastAsia="仿宋_GB2312"/>
          <w:sz w:val="24"/>
        </w:rPr>
      </w:pPr>
    </w:p>
    <w:p w14:paraId="3EBFF7F5">
      <w:pPr>
        <w:pStyle w:val="16"/>
        <w:rPr>
          <w:rFonts w:ascii="仿宋_GB2312" w:eastAsia="仿宋_GB2312"/>
          <w:sz w:val="24"/>
        </w:rPr>
      </w:pPr>
    </w:p>
    <w:p w14:paraId="7FA316EA">
      <w:pPr>
        <w:pStyle w:val="16"/>
        <w:rPr>
          <w:rFonts w:ascii="仿宋_GB2312" w:eastAsia="仿宋_GB2312"/>
          <w:sz w:val="24"/>
        </w:rPr>
      </w:pPr>
    </w:p>
    <w:p w14:paraId="500C476D">
      <w:pPr>
        <w:pStyle w:val="16"/>
        <w:rPr>
          <w:rFonts w:ascii="仿宋_GB2312" w:eastAsia="仿宋_GB2312"/>
          <w:sz w:val="24"/>
        </w:rPr>
      </w:pPr>
    </w:p>
    <w:p w14:paraId="2ABCB510">
      <w:pPr>
        <w:pStyle w:val="16"/>
        <w:rPr>
          <w:rFonts w:ascii="仿宋_GB2312" w:eastAsia="仿宋_GB2312"/>
          <w:sz w:val="24"/>
        </w:rPr>
      </w:pPr>
    </w:p>
    <w:p w14:paraId="26B56A2A">
      <w:pPr>
        <w:pStyle w:val="16"/>
        <w:rPr>
          <w:rFonts w:ascii="仿宋_GB2312" w:eastAsia="仿宋_GB2312"/>
          <w:sz w:val="24"/>
        </w:rPr>
      </w:pPr>
    </w:p>
    <w:p w14:paraId="5C8F836F">
      <w:pPr>
        <w:snapToGrid w:val="0"/>
        <w:spacing w:line="360" w:lineRule="auto"/>
        <w:ind w:firstLine="480" w:firstLineChars="200"/>
        <w:jc w:val="center"/>
        <w:rPr>
          <w:rFonts w:ascii="宋体" w:hAnsi="宋体" w:cs="宋体"/>
          <w:sz w:val="24"/>
        </w:rPr>
      </w:pPr>
    </w:p>
    <w:p w14:paraId="241962F5">
      <w:pPr>
        <w:snapToGrid w:val="0"/>
        <w:spacing w:line="360" w:lineRule="auto"/>
        <w:ind w:firstLine="480" w:firstLineChars="200"/>
        <w:jc w:val="center"/>
        <w:rPr>
          <w:rFonts w:ascii="宋体" w:hAnsi="宋体" w:cs="宋体"/>
          <w:sz w:val="24"/>
        </w:rPr>
      </w:pPr>
    </w:p>
    <w:p w14:paraId="508F9F8D">
      <w:pPr>
        <w:jc w:val="center"/>
        <w:rPr>
          <w:rFonts w:ascii="宋体" w:hAnsi="宋体" w:cs="宋体"/>
          <w:sz w:val="24"/>
        </w:rPr>
      </w:pPr>
      <w:r>
        <w:rPr>
          <w:rFonts w:hint="eastAsia" w:ascii="宋体" w:hAnsi="宋体" w:cs="宋体"/>
          <w:sz w:val="24"/>
        </w:rPr>
        <w:t>2、中小企业声明函（工程、服务）</w:t>
      </w:r>
    </w:p>
    <w:p w14:paraId="2BD70FDB">
      <w:pPr>
        <w:adjustRightInd w:val="0"/>
        <w:snapToGrid w:val="0"/>
        <w:spacing w:line="500" w:lineRule="exact"/>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 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692C5B">
      <w:pPr>
        <w:numPr>
          <w:ilvl w:val="0"/>
          <w:numId w:val="9"/>
        </w:numPr>
        <w:adjustRightInd w:val="0"/>
        <w:snapToGrid w:val="0"/>
        <w:spacing w:line="500" w:lineRule="exact"/>
        <w:ind w:left="0" w:firstLine="480" w:firstLineChars="200"/>
        <w:rPr>
          <w:rFonts w:ascii="宋体" w:hAnsi="宋体" w:cs="宋体"/>
          <w:sz w:val="24"/>
        </w:rPr>
      </w:pP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 xml:space="preserve">       （行业） </w:t>
      </w:r>
      <w:r>
        <w:rPr>
          <w:rFonts w:hint="eastAsia" w:ascii="宋体" w:hAnsi="宋体" w:cs="宋体"/>
          <w:sz w:val="24"/>
        </w:rPr>
        <w:t>；承建</w:t>
      </w:r>
      <w:r>
        <w:rPr>
          <w:rFonts w:hint="eastAsia" w:ascii="宋体" w:hAnsi="宋体" w:cs="宋体"/>
          <w:sz w:val="24"/>
          <w:u w:val="single"/>
        </w:rPr>
        <w:t xml:space="preserve">（承接） </w:t>
      </w:r>
      <w:r>
        <w:rPr>
          <w:rFonts w:hint="eastAsia" w:ascii="宋体" w:hAnsi="宋体" w:cs="宋体"/>
          <w:sz w:val="24"/>
        </w:rPr>
        <w:t>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 ， 营 业 收 入 为</w:t>
      </w:r>
      <w:r>
        <w:rPr>
          <w:rFonts w:hint="eastAsia" w:ascii="宋体" w:hAnsi="宋体" w:cs="宋体"/>
          <w:sz w:val="24"/>
          <w:u w:val="single"/>
        </w:rPr>
        <w:t xml:space="preserve">    </w:t>
      </w:r>
      <w:r>
        <w:rPr>
          <w:rFonts w:hint="eastAsia" w:ascii="宋体" w:hAnsi="宋体" w:cs="宋体"/>
          <w:sz w:val="24"/>
        </w:rPr>
        <w:t xml:space="preserve">万元，资产总额为 </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72C31C52">
      <w:pPr>
        <w:numPr>
          <w:ilvl w:val="0"/>
          <w:numId w:val="9"/>
        </w:numPr>
        <w:adjustRightInd w:val="0"/>
        <w:snapToGrid w:val="0"/>
        <w:spacing w:line="500" w:lineRule="exact"/>
        <w:ind w:left="0" w:firstLine="480" w:firstLineChars="200"/>
        <w:rPr>
          <w:rFonts w:ascii="宋体" w:hAnsi="宋体" w:cs="宋体"/>
          <w:sz w:val="24"/>
        </w:rPr>
      </w:pP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 xml:space="preserve">    （行业）  </w:t>
      </w:r>
      <w:r>
        <w:rPr>
          <w:rFonts w:hint="eastAsia" w:ascii="宋体" w:hAnsi="宋体" w:cs="宋体"/>
          <w:sz w:val="24"/>
        </w:rPr>
        <w:t>；承建</w:t>
      </w:r>
      <w:r>
        <w:rPr>
          <w:rFonts w:hint="eastAsia" w:ascii="宋体" w:hAnsi="宋体" w:cs="宋体"/>
          <w:sz w:val="24"/>
          <w:u w:val="single"/>
        </w:rPr>
        <w:t xml:space="preserve">（承接） </w:t>
      </w:r>
      <w:r>
        <w:rPr>
          <w:rFonts w:hint="eastAsia" w:ascii="宋体" w:hAnsi="宋体" w:cs="宋体"/>
          <w:sz w:val="24"/>
        </w:rPr>
        <w:t>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 为</w:t>
      </w:r>
      <w:r>
        <w:rPr>
          <w:rFonts w:hint="eastAsia" w:ascii="宋体" w:hAnsi="宋体" w:cs="宋体"/>
          <w:sz w:val="24"/>
          <w:u w:val="single"/>
        </w:rPr>
        <w:t xml:space="preserve">   </w:t>
      </w:r>
      <w:r>
        <w:rPr>
          <w:rFonts w:hint="eastAsia" w:ascii="宋体" w:hAnsi="宋体" w:cs="宋体"/>
          <w:sz w:val="24"/>
        </w:rPr>
        <w:t xml:space="preserve"> 万元，属于（</w:t>
      </w:r>
      <w:r>
        <w:rPr>
          <w:rFonts w:hint="eastAsia" w:ascii="宋体" w:hAnsi="宋体" w:cs="宋体"/>
          <w:sz w:val="24"/>
          <w:u w:val="single"/>
        </w:rPr>
        <w:t>中型企业、小型企业、微型企业）</w:t>
      </w:r>
      <w:r>
        <w:rPr>
          <w:rFonts w:hint="eastAsia" w:ascii="宋体" w:hAnsi="宋体" w:cs="宋体"/>
          <w:sz w:val="24"/>
        </w:rPr>
        <w:t>；</w:t>
      </w:r>
    </w:p>
    <w:p w14:paraId="051DFA34">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 …… </w:t>
      </w:r>
    </w:p>
    <w:p w14:paraId="16FA1DDE">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以上企业，不属于大企业的分支机构，不存在控股股东为大企业的情形， 也不存在与大企业的负责人为同一人的情形。 </w:t>
      </w:r>
    </w:p>
    <w:p w14:paraId="4BED7932">
      <w:pPr>
        <w:adjustRightInd w:val="0"/>
        <w:snapToGrid w:val="0"/>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75A07F3B">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备注：从业人员、营业收入、资产总额填报上一年度数据，无上一年度数据的新成立企业可不填报。 </w:t>
      </w:r>
    </w:p>
    <w:p w14:paraId="3AFA8D05">
      <w:pPr>
        <w:adjustRightInd w:val="0"/>
        <w:snapToGrid w:val="0"/>
        <w:spacing w:line="500" w:lineRule="exact"/>
        <w:rPr>
          <w:rFonts w:ascii="宋体" w:hAnsi="宋体" w:cs="宋体"/>
          <w:sz w:val="24"/>
        </w:rPr>
      </w:pPr>
    </w:p>
    <w:p w14:paraId="058C1FF7">
      <w:pPr>
        <w:pStyle w:val="11"/>
        <w:rPr>
          <w:rFonts w:ascii="宋体" w:hAnsi="宋体" w:cs="宋体"/>
        </w:rPr>
      </w:pPr>
    </w:p>
    <w:p w14:paraId="27ACA46F">
      <w:pPr>
        <w:adjustRightInd w:val="0"/>
        <w:snapToGrid w:val="0"/>
        <w:spacing w:line="500" w:lineRule="exact"/>
        <w:ind w:firstLine="480" w:firstLineChars="200"/>
        <w:jc w:val="center"/>
        <w:rPr>
          <w:rFonts w:ascii="宋体" w:hAnsi="宋体" w:cs="宋体"/>
          <w:sz w:val="24"/>
        </w:rPr>
      </w:pPr>
      <w:r>
        <w:rPr>
          <w:rFonts w:hint="eastAsia" w:ascii="宋体" w:hAnsi="宋体" w:cs="宋体"/>
          <w:sz w:val="24"/>
        </w:rPr>
        <w:t>供应商（电子</w:t>
      </w:r>
      <w:r>
        <w:rPr>
          <w:rFonts w:hint="eastAsia" w:ascii="宋体" w:hAnsi="宋体" w:cs="宋体"/>
          <w:color w:val="000000"/>
          <w:spacing w:val="10"/>
          <w:sz w:val="24"/>
        </w:rPr>
        <w:t>印</w:t>
      </w:r>
      <w:r>
        <w:rPr>
          <w:rFonts w:hint="eastAsia" w:ascii="宋体" w:hAnsi="宋体" w:cs="宋体"/>
          <w:sz w:val="24"/>
        </w:rPr>
        <w:t>章）</w:t>
      </w:r>
    </w:p>
    <w:p w14:paraId="2B848289">
      <w:pPr>
        <w:pStyle w:val="16"/>
        <w:rPr>
          <w:rFonts w:ascii="宋体" w:hAnsi="宋体" w:cs="宋体"/>
          <w:sz w:val="24"/>
          <w:szCs w:val="24"/>
        </w:rPr>
      </w:pPr>
    </w:p>
    <w:p w14:paraId="26EE16FD">
      <w:pPr>
        <w:adjustRightInd w:val="0"/>
        <w:snapToGrid w:val="0"/>
        <w:spacing w:line="500" w:lineRule="exact"/>
        <w:jc w:val="center"/>
        <w:rPr>
          <w:rFonts w:ascii="宋体" w:hAnsi="宋体" w:cs="宋体"/>
          <w:sz w:val="24"/>
        </w:rPr>
      </w:pPr>
      <w:r>
        <w:rPr>
          <w:rFonts w:hint="eastAsia" w:ascii="宋体" w:hAnsi="宋体" w:cs="宋体"/>
          <w:sz w:val="24"/>
        </w:rPr>
        <w:t xml:space="preserve">  日 期： 年 月 日</w:t>
      </w:r>
    </w:p>
    <w:p w14:paraId="15827EFF">
      <w:pPr>
        <w:pStyle w:val="9"/>
        <w:ind w:firstLine="0"/>
      </w:pPr>
    </w:p>
    <w:p w14:paraId="660ADAE8">
      <w:pPr>
        <w:pStyle w:val="5"/>
        <w:keepNext w:val="0"/>
        <w:keepLines w:val="0"/>
        <w:snapToGrid w:val="0"/>
        <w:spacing w:before="0" w:after="0" w:line="360" w:lineRule="auto"/>
        <w:rPr>
          <w:sz w:val="28"/>
          <w:szCs w:val="28"/>
        </w:rPr>
      </w:pPr>
    </w:p>
    <w:p w14:paraId="6799CFB1">
      <w:pPr>
        <w:pStyle w:val="2"/>
        <w:rPr>
          <w:b/>
          <w:sz w:val="28"/>
          <w:szCs w:val="28"/>
        </w:rPr>
      </w:pPr>
    </w:p>
    <w:p w14:paraId="0C6DBDEA">
      <w:pPr>
        <w:rPr>
          <w:rFonts w:ascii="宋体" w:hAnsi="宋体" w:cs="宋体"/>
          <w:sz w:val="28"/>
          <w:szCs w:val="28"/>
        </w:rPr>
      </w:pPr>
    </w:p>
    <w:p w14:paraId="037CD226">
      <w:pPr>
        <w:jc w:val="center"/>
        <w:rPr>
          <w:rFonts w:ascii="宋体" w:hAnsi="宋体" w:cs="宋体"/>
          <w:sz w:val="28"/>
          <w:szCs w:val="28"/>
        </w:rPr>
      </w:pPr>
      <w:r>
        <w:rPr>
          <w:rFonts w:hint="eastAsia" w:ascii="宋体" w:hAnsi="宋体" w:cs="宋体"/>
          <w:sz w:val="28"/>
          <w:szCs w:val="28"/>
        </w:rPr>
        <w:t>三、商务技术文件</w:t>
      </w:r>
    </w:p>
    <w:p w14:paraId="051A1C6D">
      <w:pPr>
        <w:pStyle w:val="16"/>
      </w:pPr>
    </w:p>
    <w:p w14:paraId="09ABD17F">
      <w:pPr>
        <w:jc w:val="center"/>
        <w:rPr>
          <w:rFonts w:ascii="宋体" w:hAnsi="宋体" w:cs="宋体"/>
          <w:sz w:val="24"/>
        </w:rPr>
      </w:pPr>
      <w:r>
        <w:rPr>
          <w:rFonts w:hint="eastAsia" w:ascii="宋体" w:hAnsi="宋体" w:cs="宋体"/>
          <w:sz w:val="24"/>
        </w:rPr>
        <w:t>1、响应函</w:t>
      </w:r>
      <w:bookmarkEnd w:id="108"/>
      <w:bookmarkEnd w:id="109"/>
    </w:p>
    <w:p w14:paraId="46E88B98">
      <w:pPr>
        <w:pStyle w:val="24"/>
        <w:widowControl w:val="0"/>
        <w:snapToGrid w:val="0"/>
        <w:spacing w:before="0" w:beforeAutospacing="0" w:after="0" w:afterAutospacing="0" w:line="360" w:lineRule="auto"/>
        <w:jc w:val="both"/>
        <w:rPr>
          <w:rFonts w:hAnsi="宋体"/>
          <w:kern w:val="2"/>
        </w:rPr>
      </w:pPr>
    </w:p>
    <w:p w14:paraId="79E890C3">
      <w:pPr>
        <w:pStyle w:val="24"/>
        <w:widowControl w:val="0"/>
        <w:snapToGrid w:val="0"/>
        <w:spacing w:before="0" w:beforeAutospacing="0" w:after="0" w:afterAutospacing="0" w:line="360" w:lineRule="auto"/>
        <w:ind w:firstLine="480" w:firstLineChars="200"/>
        <w:jc w:val="both"/>
        <w:rPr>
          <w:rFonts w:hAnsi="宋体"/>
        </w:rPr>
      </w:pPr>
      <w:r>
        <w:rPr>
          <w:rFonts w:hint="eastAsia" w:hAnsi="宋体"/>
          <w:kern w:val="2"/>
        </w:rPr>
        <w:t>我方决定参加</w:t>
      </w:r>
      <w:r>
        <w:rPr>
          <w:rFonts w:hint="eastAsia" w:hAnsi="宋体"/>
          <w:kern w:val="2"/>
          <w:u w:val="single"/>
        </w:rPr>
        <w:t>(项目名称、项目编号、标项名称)</w:t>
      </w:r>
      <w:r>
        <w:rPr>
          <w:rFonts w:hint="eastAsia" w:hAnsi="宋体"/>
          <w:kern w:val="2"/>
        </w:rPr>
        <w:t>磋商活动，</w:t>
      </w:r>
      <w:r>
        <w:rPr>
          <w:rFonts w:hint="eastAsia" w:hAnsi="宋体"/>
        </w:rPr>
        <w:t>为此我方对以下内容作出完全响应：</w:t>
      </w:r>
    </w:p>
    <w:p w14:paraId="38FFDF2E">
      <w:pPr>
        <w:pStyle w:val="24"/>
        <w:widowControl w:val="0"/>
        <w:tabs>
          <w:tab w:val="left" w:pos="1711"/>
        </w:tabs>
        <w:adjustRightInd w:val="0"/>
        <w:snapToGrid w:val="0"/>
        <w:spacing w:before="0" w:beforeAutospacing="0" w:after="0" w:afterAutospacing="0" w:line="360" w:lineRule="auto"/>
        <w:ind w:firstLine="480" w:firstLineChars="200"/>
        <w:jc w:val="both"/>
        <w:rPr>
          <w:rFonts w:hAnsi="宋体"/>
        </w:rPr>
      </w:pPr>
      <w:r>
        <w:rPr>
          <w:rFonts w:hint="eastAsia" w:hAnsi="宋体"/>
        </w:rPr>
        <w:t>1</w:t>
      </w:r>
      <w:r>
        <w:rPr>
          <w:rFonts w:hint="eastAsia" w:hAnsi="宋体"/>
          <w:b/>
        </w:rPr>
        <w:t>．</w:t>
      </w:r>
      <w:r>
        <w:rPr>
          <w:rFonts w:hint="eastAsia" w:hAnsi="宋体"/>
        </w:rPr>
        <w:t>我方已仔细研究了本项目</w:t>
      </w:r>
      <w:r>
        <w:rPr>
          <w:rFonts w:hint="eastAsia" w:hAnsi="宋体"/>
          <w:kern w:val="2"/>
        </w:rPr>
        <w:t>磋商</w:t>
      </w:r>
      <w:r>
        <w:rPr>
          <w:rFonts w:hint="eastAsia" w:hAnsi="宋体"/>
        </w:rPr>
        <w:t>文件的全部内容，愿意以最后报价、</w:t>
      </w:r>
      <w:r>
        <w:rPr>
          <w:rFonts w:hint="eastAsia" w:hAnsi="宋体"/>
          <w:kern w:val="2"/>
        </w:rPr>
        <w:t>磋商</w:t>
      </w:r>
      <w:r>
        <w:rPr>
          <w:rFonts w:hint="eastAsia" w:hAnsi="宋体"/>
        </w:rPr>
        <w:t>文件要求及合同约定完成项目。</w:t>
      </w:r>
    </w:p>
    <w:p w14:paraId="01F8FB11">
      <w:pPr>
        <w:pStyle w:val="24"/>
        <w:widowControl w:val="0"/>
        <w:tabs>
          <w:tab w:val="left" w:pos="1711"/>
        </w:tabs>
        <w:adjustRightInd w:val="0"/>
        <w:snapToGrid w:val="0"/>
        <w:spacing w:before="0" w:beforeAutospacing="0" w:after="0" w:afterAutospacing="0" w:line="360" w:lineRule="auto"/>
        <w:ind w:firstLine="480" w:firstLineChars="200"/>
        <w:jc w:val="both"/>
        <w:rPr>
          <w:rFonts w:hAnsi="宋体"/>
        </w:rPr>
      </w:pPr>
      <w:r>
        <w:rPr>
          <w:rFonts w:hint="eastAsia" w:hAnsi="宋体"/>
        </w:rPr>
        <w:t>2．我方愿按磋商文件的要求提交全部资料，并对资料的真实性负责。</w:t>
      </w:r>
    </w:p>
    <w:p w14:paraId="53D51D99">
      <w:pPr>
        <w:pStyle w:val="24"/>
        <w:widowControl w:val="0"/>
        <w:adjustRightInd w:val="0"/>
        <w:snapToGrid w:val="0"/>
        <w:spacing w:before="0" w:beforeAutospacing="0" w:after="0" w:afterAutospacing="0" w:line="360" w:lineRule="auto"/>
        <w:ind w:firstLine="480" w:firstLineChars="200"/>
        <w:jc w:val="both"/>
        <w:rPr>
          <w:rFonts w:hAnsi="宋体"/>
        </w:rPr>
      </w:pPr>
      <w:r>
        <w:rPr>
          <w:rFonts w:hint="eastAsia" w:hAnsi="宋体"/>
        </w:rPr>
        <w:t>3</w:t>
      </w:r>
      <w:r>
        <w:rPr>
          <w:rFonts w:hint="eastAsia" w:hAnsi="宋体"/>
          <w:b/>
        </w:rPr>
        <w:t>．</w:t>
      </w:r>
      <w:r>
        <w:rPr>
          <w:rFonts w:hint="eastAsia" w:hAnsi="宋体"/>
        </w:rPr>
        <w:t>我方同意在本项目磋商文件中规定的响应有效期</w:t>
      </w:r>
      <w:r>
        <w:rPr>
          <w:rFonts w:hint="eastAsia" w:hAnsi="宋体"/>
          <w:u w:val="single"/>
        </w:rPr>
        <w:t>90</w:t>
      </w:r>
      <w:r>
        <w:rPr>
          <w:rFonts w:hint="eastAsia" w:hAnsi="宋体"/>
        </w:rPr>
        <w:t>个日历天内（自响应文件开启时间之日起计算）遵守本响应文件中的承诺且在此期限期满之前均具有约束力。如果成交，响应有效期延长至合同履约完毕。</w:t>
      </w:r>
    </w:p>
    <w:p w14:paraId="521B5B7B">
      <w:pPr>
        <w:pStyle w:val="9"/>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4．签订合同后，我方将严格履行合同的责任和义务,保质、保量、按期完成交付采购人验收、使用。</w:t>
      </w:r>
    </w:p>
    <w:p w14:paraId="1D460702">
      <w:pPr>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b/>
          <w:sz w:val="24"/>
        </w:rPr>
        <w:t>．</w:t>
      </w:r>
      <w:r>
        <w:rPr>
          <w:rFonts w:hint="eastAsia" w:ascii="宋体" w:hAnsi="宋体" w:cs="宋体"/>
          <w:sz w:val="24"/>
        </w:rPr>
        <w:t>我方承诺按磋商文件要求加盖电子印章、电子签名后，响应文件其他内容均视为具有法律效力。</w:t>
      </w:r>
    </w:p>
    <w:p w14:paraId="077C7844">
      <w:pPr>
        <w:pStyle w:val="24"/>
        <w:widowControl w:val="0"/>
        <w:tabs>
          <w:tab w:val="left" w:pos="1680"/>
        </w:tabs>
        <w:adjustRightInd w:val="0"/>
        <w:snapToGrid w:val="0"/>
        <w:spacing w:before="0" w:beforeAutospacing="0" w:after="0" w:afterAutospacing="0" w:line="360" w:lineRule="auto"/>
        <w:ind w:firstLine="480" w:firstLineChars="200"/>
        <w:jc w:val="both"/>
        <w:rPr>
          <w:rFonts w:hAnsi="宋体"/>
        </w:rPr>
      </w:pPr>
      <w:r>
        <w:rPr>
          <w:rFonts w:hint="eastAsia" w:hAnsi="宋体"/>
        </w:rPr>
        <w:t>6. 我方保证忠实地执行双方所签订的合同，并承担合同规定的责任和义务。</w:t>
      </w:r>
    </w:p>
    <w:p w14:paraId="40AF7D0D">
      <w:pPr>
        <w:pStyle w:val="24"/>
        <w:widowControl w:val="0"/>
        <w:adjustRightInd w:val="0"/>
        <w:snapToGrid w:val="0"/>
        <w:spacing w:before="0" w:beforeAutospacing="0" w:after="0" w:afterAutospacing="0" w:line="360" w:lineRule="auto"/>
        <w:ind w:firstLine="480" w:firstLineChars="200"/>
        <w:jc w:val="both"/>
        <w:rPr>
          <w:rFonts w:hAnsi="宋体"/>
        </w:rPr>
      </w:pPr>
      <w:r>
        <w:rPr>
          <w:rFonts w:hint="eastAsia" w:hAnsi="宋体"/>
        </w:rPr>
        <w:t>7</w:t>
      </w:r>
      <w:r>
        <w:rPr>
          <w:rFonts w:hint="eastAsia" w:hAnsi="宋体"/>
          <w:b/>
        </w:rPr>
        <w:t>．</w:t>
      </w:r>
      <w:r>
        <w:rPr>
          <w:rFonts w:hint="eastAsia" w:hAnsi="宋体"/>
        </w:rPr>
        <w:t>我方如果在响应文件开启后规定的响应有效期内撤回投标，我方的磋商保证金可被贵方没收。</w:t>
      </w:r>
    </w:p>
    <w:p w14:paraId="51B3A81C">
      <w:pPr>
        <w:pStyle w:val="24"/>
        <w:widowControl w:val="0"/>
        <w:adjustRightInd w:val="0"/>
        <w:snapToGrid w:val="0"/>
        <w:spacing w:before="0" w:beforeAutospacing="0" w:after="0" w:afterAutospacing="0" w:line="360" w:lineRule="auto"/>
        <w:ind w:firstLine="480" w:firstLineChars="200"/>
        <w:jc w:val="both"/>
        <w:rPr>
          <w:rFonts w:hAnsi="宋体"/>
        </w:rPr>
      </w:pPr>
      <w:r>
        <w:rPr>
          <w:rFonts w:hint="eastAsia" w:hAnsi="宋体"/>
        </w:rPr>
        <w:t>8．我方完全理解贵方不一定将合同授予最低报价的供应商。</w:t>
      </w:r>
    </w:p>
    <w:p w14:paraId="206CB3B7">
      <w:pPr>
        <w:pStyle w:val="24"/>
        <w:widowControl w:val="0"/>
        <w:tabs>
          <w:tab w:val="left" w:pos="1680"/>
        </w:tabs>
        <w:adjustRightInd w:val="0"/>
        <w:snapToGrid w:val="0"/>
        <w:spacing w:before="0" w:beforeAutospacing="0" w:after="0" w:afterAutospacing="0" w:line="360" w:lineRule="auto"/>
        <w:ind w:firstLine="480" w:firstLineChars="200"/>
        <w:jc w:val="both"/>
        <w:rPr>
          <w:rFonts w:hAnsi="宋体"/>
        </w:rPr>
      </w:pPr>
      <w:r>
        <w:rPr>
          <w:rFonts w:hint="eastAsia" w:hAnsi="宋体"/>
        </w:rPr>
        <w:t xml:space="preserve">9. 我方不存在为采购项目供整体设计、规范编制或者项目管理、监理、检测等服务后，再参加该采购项目的其他采购活动的情形。 </w:t>
      </w:r>
    </w:p>
    <w:p w14:paraId="7CEEFC75">
      <w:pPr>
        <w:snapToGrid w:val="0"/>
        <w:spacing w:line="360" w:lineRule="auto"/>
        <w:ind w:firstLine="480" w:firstLineChars="200"/>
        <w:rPr>
          <w:rFonts w:ascii="宋体" w:hAnsi="宋体" w:cs="宋体"/>
          <w:sz w:val="24"/>
        </w:rPr>
      </w:pPr>
      <w:r>
        <w:rPr>
          <w:rFonts w:hint="eastAsia" w:ascii="宋体" w:hAnsi="宋体" w:cs="宋体"/>
          <w:sz w:val="24"/>
        </w:rPr>
        <w:t>所有有关本次磋商的一切往来联系方式为：</w:t>
      </w:r>
    </w:p>
    <w:p w14:paraId="25370B53">
      <w:pPr>
        <w:snapToGrid w:val="0"/>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rPr>
        <w:tab/>
      </w:r>
      <w:r>
        <w:rPr>
          <w:rFonts w:hint="eastAsia" w:ascii="宋体" w:hAnsi="宋体" w:cs="宋体"/>
          <w:sz w:val="24"/>
        </w:rPr>
        <w:tab/>
      </w:r>
    </w:p>
    <w:p w14:paraId="020ED2E0">
      <w:pPr>
        <w:snapToGrid w:val="0"/>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rPr>
        <w:tab/>
      </w:r>
    </w:p>
    <w:p w14:paraId="5E3021F5">
      <w:pPr>
        <w:tabs>
          <w:tab w:val="left" w:pos="480"/>
        </w:tabs>
        <w:snapToGrid w:val="0"/>
        <w:spacing w:line="360" w:lineRule="auto"/>
        <w:ind w:firstLine="480" w:firstLineChars="200"/>
        <w:rPr>
          <w:rFonts w:ascii="宋体" w:hAnsi="宋体" w:cs="宋体"/>
          <w:sz w:val="24"/>
        </w:rPr>
      </w:pPr>
      <w:r>
        <w:rPr>
          <w:rFonts w:hint="eastAsia" w:ascii="宋体" w:hAnsi="宋体" w:cs="宋体"/>
          <w:sz w:val="24"/>
        </w:rPr>
        <w:t>授权代表姓名：</w:t>
      </w:r>
    </w:p>
    <w:p w14:paraId="1D894108">
      <w:pPr>
        <w:tabs>
          <w:tab w:val="left" w:pos="1470"/>
        </w:tabs>
        <w:spacing w:line="400" w:lineRule="exact"/>
        <w:ind w:firstLine="3600" w:firstLineChars="1500"/>
        <w:rPr>
          <w:rFonts w:ascii="宋体" w:hAnsi="宋体" w:cs="宋体"/>
          <w:sz w:val="24"/>
        </w:rPr>
      </w:pPr>
      <w:bookmarkStart w:id="110" w:name="_Toc496089688"/>
      <w:r>
        <w:rPr>
          <w:rFonts w:hint="eastAsia" w:ascii="宋体" w:hAnsi="宋体" w:cs="宋体"/>
          <w:sz w:val="24"/>
        </w:rPr>
        <w:t>供应商（电子</w:t>
      </w:r>
      <w:r>
        <w:rPr>
          <w:rFonts w:hint="eastAsia" w:ascii="宋体" w:hAnsi="宋体" w:cs="宋体"/>
          <w:color w:val="000000"/>
          <w:spacing w:val="10"/>
          <w:sz w:val="24"/>
        </w:rPr>
        <w:t>印</w:t>
      </w:r>
      <w:r>
        <w:rPr>
          <w:rFonts w:hint="eastAsia" w:ascii="宋体" w:hAnsi="宋体" w:cs="宋体"/>
          <w:sz w:val="24"/>
        </w:rPr>
        <w:t>章）</w:t>
      </w:r>
    </w:p>
    <w:p w14:paraId="66A86403">
      <w:pPr>
        <w:tabs>
          <w:tab w:val="left" w:pos="1470"/>
        </w:tabs>
        <w:spacing w:line="400" w:lineRule="exact"/>
        <w:jc w:val="center"/>
        <w:rPr>
          <w:rFonts w:ascii="宋体" w:hAnsi="宋体" w:cs="宋体"/>
          <w:sz w:val="24"/>
        </w:rPr>
      </w:pPr>
      <w:bookmarkStart w:id="111" w:name="_Toc521664731"/>
      <w:r>
        <w:rPr>
          <w:rFonts w:hint="eastAsia" w:ascii="宋体" w:hAnsi="宋体" w:cs="宋体"/>
          <w:sz w:val="24"/>
        </w:rPr>
        <w:t xml:space="preserve">    </w:t>
      </w:r>
    </w:p>
    <w:p w14:paraId="5A836DC0">
      <w:pPr>
        <w:tabs>
          <w:tab w:val="left" w:pos="1470"/>
        </w:tabs>
        <w:spacing w:line="400" w:lineRule="exact"/>
        <w:jc w:val="center"/>
        <w:rPr>
          <w:rFonts w:ascii="宋体" w:hAnsi="宋体" w:cs="宋体"/>
          <w:sz w:val="24"/>
        </w:rPr>
      </w:pPr>
      <w:r>
        <w:rPr>
          <w:rFonts w:hint="eastAsia" w:ascii="宋体" w:hAnsi="宋体" w:cs="宋体"/>
          <w:sz w:val="24"/>
        </w:rPr>
        <w:t xml:space="preserve">       日期：   年    月   日</w:t>
      </w:r>
    </w:p>
    <w:p w14:paraId="57F0AB83">
      <w:pPr>
        <w:pStyle w:val="5"/>
        <w:keepNext w:val="0"/>
        <w:keepLines w:val="0"/>
        <w:snapToGrid w:val="0"/>
        <w:spacing w:before="0" w:after="0" w:line="360" w:lineRule="auto"/>
        <w:rPr>
          <w:rFonts w:ascii="宋体" w:hAnsi="宋体" w:cs="宋体"/>
          <w:sz w:val="24"/>
          <w:szCs w:val="24"/>
        </w:rPr>
      </w:pPr>
    </w:p>
    <w:p w14:paraId="1514C1B0"/>
    <w:p w14:paraId="06065BAD">
      <w:pPr>
        <w:jc w:val="center"/>
        <w:rPr>
          <w:rFonts w:ascii="宋体" w:hAnsi="宋体" w:cs="宋体"/>
          <w:sz w:val="24"/>
        </w:rPr>
      </w:pPr>
      <w:r>
        <w:rPr>
          <w:rFonts w:hint="eastAsia" w:ascii="宋体" w:hAnsi="宋体" w:cs="宋体"/>
          <w:sz w:val="24"/>
        </w:rPr>
        <w:t>2、法定代表人（负责人）身份证明书</w:t>
      </w:r>
      <w:bookmarkEnd w:id="110"/>
      <w:bookmarkEnd w:id="111"/>
    </w:p>
    <w:p w14:paraId="1AB01B9D">
      <w:pPr>
        <w:spacing w:line="360" w:lineRule="auto"/>
        <w:rPr>
          <w:rFonts w:ascii="宋体" w:hAnsi="宋体" w:cs="宋体"/>
          <w:spacing w:val="6"/>
          <w:sz w:val="24"/>
        </w:rPr>
      </w:pPr>
    </w:p>
    <w:p w14:paraId="0E092D7E">
      <w:pPr>
        <w:spacing w:line="360" w:lineRule="auto"/>
        <w:rPr>
          <w:rFonts w:ascii="宋体" w:hAnsi="宋体" w:cs="宋体"/>
          <w:spacing w:val="6"/>
          <w:sz w:val="24"/>
          <w:u w:val="single"/>
        </w:rPr>
      </w:pPr>
      <w:r>
        <w:rPr>
          <w:rFonts w:hint="eastAsia" w:ascii="宋体" w:hAnsi="宋体" w:cs="宋体"/>
          <w:spacing w:val="6"/>
          <w:sz w:val="24"/>
        </w:rPr>
        <w:t>单位名称：</w:t>
      </w:r>
    </w:p>
    <w:p w14:paraId="1A23CC46">
      <w:pPr>
        <w:spacing w:line="360" w:lineRule="auto"/>
        <w:rPr>
          <w:rFonts w:ascii="宋体" w:hAnsi="宋体" w:cs="宋体"/>
          <w:spacing w:val="6"/>
          <w:sz w:val="24"/>
          <w:u w:val="single"/>
        </w:rPr>
      </w:pPr>
      <w:r>
        <w:rPr>
          <w:rFonts w:hint="eastAsia" w:ascii="宋体" w:hAnsi="宋体" w:cs="宋体"/>
          <w:spacing w:val="6"/>
          <w:sz w:val="24"/>
        </w:rPr>
        <w:t>单位性质：</w:t>
      </w:r>
    </w:p>
    <w:p w14:paraId="7B00712E">
      <w:pPr>
        <w:spacing w:line="360" w:lineRule="auto"/>
        <w:rPr>
          <w:rFonts w:ascii="宋体" w:hAnsi="宋体" w:cs="宋体"/>
          <w:spacing w:val="6"/>
          <w:sz w:val="24"/>
        </w:rPr>
      </w:pPr>
      <w:r>
        <w:rPr>
          <w:rFonts w:hint="eastAsia" w:ascii="宋体" w:hAnsi="宋体" w:cs="宋体"/>
          <w:spacing w:val="6"/>
          <w:sz w:val="24"/>
        </w:rPr>
        <w:t>地址：</w:t>
      </w:r>
    </w:p>
    <w:p w14:paraId="7DCDA7B9">
      <w:pPr>
        <w:spacing w:line="360" w:lineRule="auto"/>
        <w:rPr>
          <w:rFonts w:ascii="宋体" w:hAnsi="宋体" w:cs="宋体"/>
          <w:spacing w:val="6"/>
          <w:sz w:val="24"/>
        </w:rPr>
      </w:pPr>
      <w:r>
        <w:rPr>
          <w:rFonts w:hint="eastAsia" w:ascii="宋体" w:hAnsi="宋体" w:cs="宋体"/>
          <w:spacing w:val="6"/>
          <w:sz w:val="24"/>
        </w:rPr>
        <w:t>姓名：            性别：</w:t>
      </w:r>
    </w:p>
    <w:p w14:paraId="147FCD85">
      <w:pPr>
        <w:spacing w:line="360" w:lineRule="auto"/>
        <w:rPr>
          <w:rFonts w:ascii="宋体" w:hAnsi="宋体" w:cs="宋体"/>
          <w:spacing w:val="6"/>
          <w:sz w:val="24"/>
        </w:rPr>
      </w:pPr>
      <w:r>
        <w:rPr>
          <w:rFonts w:hint="eastAsia" w:ascii="宋体" w:hAnsi="宋体" w:cs="宋体"/>
          <w:spacing w:val="6"/>
          <w:sz w:val="24"/>
        </w:rPr>
        <w:t>身份证号：        职务：</w:t>
      </w:r>
    </w:p>
    <w:p w14:paraId="3A86DE4B">
      <w:pPr>
        <w:spacing w:line="360" w:lineRule="auto"/>
        <w:rPr>
          <w:rFonts w:ascii="宋体" w:hAnsi="宋体" w:cs="宋体"/>
          <w:spacing w:val="6"/>
          <w:sz w:val="24"/>
        </w:rPr>
      </w:pPr>
      <w:r>
        <w:rPr>
          <w:rFonts w:hint="eastAsia" w:ascii="宋体" w:hAnsi="宋体" w:cs="宋体"/>
          <w:spacing w:val="6"/>
          <w:sz w:val="24"/>
        </w:rPr>
        <w:t>系</w:t>
      </w:r>
      <w:r>
        <w:rPr>
          <w:rFonts w:hint="eastAsia" w:ascii="宋体" w:hAnsi="宋体" w:cs="宋体"/>
          <w:spacing w:val="6"/>
          <w:sz w:val="24"/>
          <w:u w:val="single"/>
        </w:rPr>
        <w:t>（供应商名称）</w:t>
      </w:r>
      <w:r>
        <w:rPr>
          <w:rFonts w:hint="eastAsia" w:ascii="宋体" w:hAnsi="宋体" w:cs="宋体"/>
          <w:spacing w:val="6"/>
          <w:sz w:val="24"/>
        </w:rPr>
        <w:t>的法定代表人（负责人）。</w:t>
      </w:r>
    </w:p>
    <w:p w14:paraId="319ED916">
      <w:pPr>
        <w:spacing w:line="360" w:lineRule="auto"/>
        <w:ind w:firstLine="504" w:firstLineChars="200"/>
        <w:rPr>
          <w:rFonts w:ascii="宋体" w:hAnsi="宋体" w:cs="宋体"/>
          <w:spacing w:val="6"/>
          <w:sz w:val="24"/>
        </w:rPr>
      </w:pPr>
      <w:r>
        <w:rPr>
          <w:rFonts w:hint="eastAsia" w:ascii="宋体" w:hAnsi="宋体" w:cs="宋体"/>
          <w:spacing w:val="6"/>
          <w:sz w:val="24"/>
        </w:rPr>
        <w:t>特此证明。</w:t>
      </w:r>
    </w:p>
    <w:p w14:paraId="3AA654D3">
      <w:pPr>
        <w:tabs>
          <w:tab w:val="left" w:pos="4000"/>
        </w:tabs>
        <w:snapToGrid w:val="0"/>
        <w:spacing w:line="360" w:lineRule="auto"/>
        <w:jc w:val="right"/>
        <w:rPr>
          <w:rFonts w:ascii="宋体" w:hAnsi="宋体" w:cs="宋体"/>
          <w:spacing w:val="20"/>
          <w:sz w:val="24"/>
        </w:rPr>
      </w:pPr>
      <w:r>
        <w:rPr>
          <w:rFonts w:hint="eastAsia" w:ascii="宋体" w:hAnsi="宋体" w:cs="宋体"/>
          <w:spacing w:val="20"/>
          <w:sz w:val="24"/>
        </w:rPr>
        <w:tab/>
      </w:r>
    </w:p>
    <w:p w14:paraId="0B284832">
      <w:pPr>
        <w:tabs>
          <w:tab w:val="left" w:pos="4490"/>
        </w:tabs>
        <w:snapToGrid w:val="0"/>
        <w:spacing w:line="360" w:lineRule="auto"/>
        <w:jc w:val="right"/>
        <w:rPr>
          <w:rFonts w:ascii="宋体" w:hAnsi="宋体" w:cs="宋体"/>
          <w:sz w:val="24"/>
        </w:rPr>
      </w:pPr>
      <w:r>
        <w:rPr>
          <w:rFonts w:hint="eastAsia" w:ascii="宋体" w:hAnsi="宋体" w:cs="宋体"/>
          <w:spacing w:val="20"/>
          <w:sz w:val="24"/>
        </w:rPr>
        <w:tab/>
      </w:r>
    </w:p>
    <w:p w14:paraId="307D2F44">
      <w:pPr>
        <w:spacing w:line="276" w:lineRule="auto"/>
        <w:rPr>
          <w:rFonts w:ascii="宋体" w:hAnsi="宋体" w:cs="宋体"/>
          <w:bCs/>
          <w:sz w:val="24"/>
        </w:rPr>
      </w:pPr>
      <w:r>
        <w:rPr>
          <w:rFonts w:hint="eastAsia" w:ascii="宋体" w:hAnsi="宋体" w:cs="宋体"/>
          <w:bCs/>
          <w:sz w:val="24"/>
        </w:rPr>
        <w:t>附法定代表人（负责人）有效的身份证正反两面扫描件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29F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24D05478">
            <w:pPr>
              <w:spacing w:line="276" w:lineRule="auto"/>
              <w:rPr>
                <w:rFonts w:ascii="宋体" w:hAnsi="宋体" w:cs="宋体"/>
                <w:b/>
                <w:sz w:val="24"/>
              </w:rPr>
            </w:pPr>
          </w:p>
        </w:tc>
        <w:tc>
          <w:tcPr>
            <w:tcW w:w="4615" w:type="dxa"/>
          </w:tcPr>
          <w:p w14:paraId="7425F636">
            <w:pPr>
              <w:spacing w:line="276" w:lineRule="auto"/>
              <w:rPr>
                <w:rFonts w:ascii="宋体" w:hAnsi="宋体" w:cs="宋体"/>
                <w:b/>
                <w:sz w:val="24"/>
              </w:rPr>
            </w:pPr>
          </w:p>
        </w:tc>
      </w:tr>
    </w:tbl>
    <w:p w14:paraId="1523E133">
      <w:pPr>
        <w:tabs>
          <w:tab w:val="left" w:pos="1470"/>
        </w:tabs>
        <w:snapToGrid w:val="0"/>
        <w:spacing w:line="360" w:lineRule="auto"/>
        <w:jc w:val="center"/>
        <w:rPr>
          <w:rFonts w:ascii="宋体" w:hAnsi="宋体" w:cs="宋体"/>
          <w:sz w:val="24"/>
        </w:rPr>
      </w:pPr>
    </w:p>
    <w:p w14:paraId="69DF1269">
      <w:pPr>
        <w:tabs>
          <w:tab w:val="left" w:pos="1470"/>
        </w:tabs>
        <w:spacing w:line="400" w:lineRule="exact"/>
        <w:ind w:firstLine="4080" w:firstLineChars="1700"/>
        <w:rPr>
          <w:rFonts w:ascii="宋体" w:hAnsi="宋体" w:cs="宋体"/>
          <w:sz w:val="24"/>
        </w:rPr>
      </w:pPr>
      <w:r>
        <w:rPr>
          <w:rFonts w:hint="eastAsia" w:ascii="宋体" w:hAnsi="宋体" w:cs="宋体"/>
          <w:sz w:val="24"/>
        </w:rPr>
        <w:t>供应商（电子印章）</w:t>
      </w:r>
    </w:p>
    <w:p w14:paraId="63947301">
      <w:pPr>
        <w:tabs>
          <w:tab w:val="left" w:pos="1470"/>
        </w:tabs>
        <w:spacing w:line="400" w:lineRule="exact"/>
        <w:jc w:val="center"/>
        <w:rPr>
          <w:rFonts w:ascii="宋体" w:hAnsi="宋体" w:cs="宋体"/>
          <w:sz w:val="24"/>
        </w:rPr>
      </w:pPr>
      <w:r>
        <w:rPr>
          <w:rFonts w:hint="eastAsia" w:ascii="宋体" w:hAnsi="宋体" w:cs="宋体"/>
          <w:sz w:val="24"/>
        </w:rPr>
        <w:t xml:space="preserve">             </w:t>
      </w:r>
    </w:p>
    <w:p w14:paraId="4EE68755">
      <w:pPr>
        <w:tabs>
          <w:tab w:val="left" w:pos="1470"/>
        </w:tabs>
        <w:spacing w:line="400" w:lineRule="exact"/>
        <w:jc w:val="center"/>
        <w:rPr>
          <w:rFonts w:ascii="宋体" w:hAnsi="宋体" w:cs="宋体"/>
          <w:sz w:val="24"/>
        </w:rPr>
      </w:pPr>
      <w:bookmarkStart w:id="112" w:name="_Toc496089689"/>
      <w:bookmarkStart w:id="113" w:name="_Toc521664732"/>
      <w:r>
        <w:rPr>
          <w:rFonts w:hint="eastAsia" w:ascii="宋体" w:hAnsi="宋体" w:cs="宋体"/>
          <w:sz w:val="24"/>
        </w:rPr>
        <w:t xml:space="preserve">            日期：   年    月   日</w:t>
      </w:r>
    </w:p>
    <w:p w14:paraId="21060316">
      <w:pPr>
        <w:snapToGrid w:val="0"/>
        <w:spacing w:line="360" w:lineRule="auto"/>
        <w:rPr>
          <w:rFonts w:ascii="宋体" w:hAnsi="宋体" w:cs="宋体"/>
          <w:b/>
          <w:sz w:val="24"/>
        </w:rPr>
      </w:pPr>
    </w:p>
    <w:p w14:paraId="56EB59B3">
      <w:pPr>
        <w:pStyle w:val="16"/>
        <w:rPr>
          <w:rFonts w:ascii="宋体" w:hAnsi="宋体" w:cs="宋体"/>
          <w:b/>
          <w:sz w:val="24"/>
          <w:szCs w:val="24"/>
        </w:rPr>
      </w:pPr>
    </w:p>
    <w:p w14:paraId="41D5A603">
      <w:pPr>
        <w:pStyle w:val="16"/>
        <w:rPr>
          <w:rFonts w:ascii="宋体" w:hAnsi="宋体" w:cs="宋体"/>
          <w:b/>
          <w:sz w:val="24"/>
          <w:szCs w:val="24"/>
        </w:rPr>
      </w:pPr>
    </w:p>
    <w:p w14:paraId="0FFCD62E">
      <w:pPr>
        <w:pStyle w:val="16"/>
        <w:rPr>
          <w:rFonts w:ascii="宋体" w:hAnsi="宋体" w:cs="宋体"/>
          <w:b/>
          <w:sz w:val="24"/>
          <w:szCs w:val="24"/>
        </w:rPr>
      </w:pPr>
    </w:p>
    <w:p w14:paraId="7D21E08D">
      <w:pPr>
        <w:snapToGrid w:val="0"/>
        <w:spacing w:line="360" w:lineRule="auto"/>
        <w:jc w:val="center"/>
        <w:rPr>
          <w:rFonts w:ascii="宋体" w:hAnsi="宋体" w:cs="宋体"/>
          <w:b/>
          <w:sz w:val="24"/>
        </w:rPr>
      </w:pPr>
    </w:p>
    <w:p w14:paraId="63B8DD3B">
      <w:pPr>
        <w:snapToGrid w:val="0"/>
        <w:spacing w:line="360" w:lineRule="auto"/>
        <w:rPr>
          <w:rFonts w:ascii="宋体" w:hAnsi="宋体" w:cs="宋体"/>
          <w:b/>
          <w:sz w:val="24"/>
        </w:rPr>
      </w:pPr>
    </w:p>
    <w:p w14:paraId="1CCE4666">
      <w:pPr>
        <w:pStyle w:val="2"/>
      </w:pPr>
    </w:p>
    <w:p w14:paraId="0D9D15CB"/>
    <w:p w14:paraId="2C2F64F7">
      <w:pPr>
        <w:snapToGrid w:val="0"/>
        <w:spacing w:line="360" w:lineRule="auto"/>
        <w:jc w:val="center"/>
        <w:rPr>
          <w:rFonts w:ascii="宋体" w:hAnsi="宋体" w:cs="宋体"/>
          <w:b/>
          <w:sz w:val="24"/>
        </w:rPr>
      </w:pPr>
    </w:p>
    <w:p w14:paraId="2924DEB9">
      <w:pPr>
        <w:snapToGrid w:val="0"/>
        <w:spacing w:line="360" w:lineRule="auto"/>
        <w:jc w:val="center"/>
        <w:rPr>
          <w:rFonts w:ascii="宋体" w:hAnsi="宋体" w:cs="宋体"/>
          <w:b/>
          <w:sz w:val="24"/>
        </w:rPr>
      </w:pPr>
    </w:p>
    <w:p w14:paraId="6D28319E">
      <w:pPr>
        <w:jc w:val="center"/>
        <w:rPr>
          <w:rFonts w:ascii="宋体" w:hAnsi="宋体" w:cs="宋体"/>
          <w:sz w:val="24"/>
        </w:rPr>
      </w:pPr>
      <w:r>
        <w:rPr>
          <w:rFonts w:hint="eastAsia" w:ascii="宋体" w:hAnsi="宋体" w:cs="宋体"/>
          <w:sz w:val="24"/>
        </w:rPr>
        <w:t>3、法定代表人（负责人）授权委托书</w:t>
      </w:r>
      <w:bookmarkEnd w:id="112"/>
      <w:bookmarkEnd w:id="113"/>
    </w:p>
    <w:p w14:paraId="273F096A">
      <w:pPr>
        <w:snapToGrid w:val="0"/>
        <w:spacing w:line="360" w:lineRule="auto"/>
        <w:ind w:firstLine="480" w:firstLineChars="200"/>
        <w:rPr>
          <w:rFonts w:ascii="宋体" w:hAnsi="宋体" w:cs="宋体"/>
          <w:sz w:val="24"/>
        </w:rPr>
      </w:pPr>
    </w:p>
    <w:p w14:paraId="60002FE3">
      <w:pPr>
        <w:snapToGrid w:val="0"/>
        <w:spacing w:line="360" w:lineRule="auto"/>
        <w:ind w:firstLine="480" w:firstLineChars="200"/>
        <w:rPr>
          <w:rFonts w:ascii="宋体" w:hAnsi="宋体" w:cs="宋体"/>
          <w:sz w:val="24"/>
        </w:rPr>
      </w:pPr>
      <w:r>
        <w:rPr>
          <w:rFonts w:hint="eastAsia" w:ascii="宋体" w:hAnsi="宋体" w:cs="宋体"/>
          <w:sz w:val="24"/>
        </w:rPr>
        <w:t>本授权委托书声明：注册于</w:t>
      </w:r>
      <w:r>
        <w:rPr>
          <w:rFonts w:hint="eastAsia" w:ascii="宋体" w:hAnsi="宋体" w:cs="宋体"/>
          <w:sz w:val="24"/>
          <w:u w:val="single"/>
        </w:rPr>
        <w:t>（供应商住址）</w:t>
      </w:r>
      <w:r>
        <w:rPr>
          <w:rFonts w:hint="eastAsia" w:ascii="宋体" w:hAnsi="宋体" w:cs="宋体"/>
          <w:sz w:val="24"/>
        </w:rPr>
        <w:t>的</w:t>
      </w:r>
      <w:r>
        <w:rPr>
          <w:rFonts w:hint="eastAsia" w:ascii="宋体" w:hAnsi="宋体" w:cs="宋体"/>
          <w:sz w:val="24"/>
          <w:u w:val="single"/>
        </w:rPr>
        <w:t>（供应商名称）</w:t>
      </w:r>
      <w:r>
        <w:rPr>
          <w:rFonts w:hint="eastAsia" w:ascii="宋体" w:hAnsi="宋体" w:cs="宋体"/>
          <w:sz w:val="24"/>
        </w:rPr>
        <w:t>法定代表人（负责人）</w:t>
      </w:r>
      <w:r>
        <w:rPr>
          <w:rFonts w:hint="eastAsia" w:ascii="宋体" w:hAnsi="宋体" w:cs="宋体"/>
          <w:sz w:val="24"/>
          <w:u w:val="single"/>
        </w:rPr>
        <w:t>（法定代表人姓名、职务、身份证号）</w:t>
      </w:r>
      <w:r>
        <w:rPr>
          <w:rFonts w:hint="eastAsia" w:ascii="宋体" w:hAnsi="宋体" w:cs="宋体"/>
          <w:sz w:val="24"/>
        </w:rPr>
        <w:t>代表本公司授权</w:t>
      </w:r>
      <w:r>
        <w:rPr>
          <w:rFonts w:hint="eastAsia" w:ascii="宋体" w:hAnsi="宋体" w:cs="宋体"/>
          <w:sz w:val="24"/>
          <w:u w:val="single"/>
        </w:rPr>
        <w:t>（供应商代表姓名、职务、身份证号）</w:t>
      </w:r>
      <w:r>
        <w:rPr>
          <w:rFonts w:hint="eastAsia" w:ascii="宋体" w:hAnsi="宋体" w:cs="宋体"/>
          <w:sz w:val="24"/>
        </w:rPr>
        <w:t>为本公司的合法代理人，就贵方组织</w:t>
      </w:r>
      <w:r>
        <w:rPr>
          <w:rFonts w:hint="eastAsia" w:ascii="宋体" w:hAnsi="宋体" w:cs="宋体"/>
          <w:spacing w:val="6"/>
          <w:sz w:val="24"/>
          <w:u w:val="single"/>
        </w:rPr>
        <w:t>（项目名称、项目编号）</w:t>
      </w:r>
      <w:r>
        <w:rPr>
          <w:rFonts w:hint="eastAsia" w:ascii="宋体" w:hAnsi="宋体" w:cs="宋体"/>
          <w:sz w:val="24"/>
        </w:rPr>
        <w:t>项目，以本公司名义处理一切与之有关的事务。</w:t>
      </w:r>
    </w:p>
    <w:p w14:paraId="798538AE">
      <w:pPr>
        <w:snapToGrid w:val="0"/>
        <w:spacing w:line="360" w:lineRule="auto"/>
        <w:ind w:firstLine="480" w:firstLineChars="200"/>
        <w:rPr>
          <w:rFonts w:ascii="宋体" w:hAnsi="宋体" w:cs="宋体"/>
          <w:sz w:val="24"/>
        </w:rPr>
      </w:pPr>
      <w:r>
        <w:rPr>
          <w:rFonts w:hint="eastAsia" w:ascii="宋体" w:hAnsi="宋体" w:cs="宋体"/>
          <w:sz w:val="24"/>
        </w:rPr>
        <w:t>本授权书于   年  月  日生效，特此声明</w:t>
      </w:r>
    </w:p>
    <w:p w14:paraId="28244DC3">
      <w:pPr>
        <w:snapToGrid w:val="0"/>
        <w:spacing w:line="360" w:lineRule="auto"/>
        <w:ind w:left="5940" w:leftChars="200" w:hanging="5520" w:hangingChars="2300"/>
        <w:jc w:val="right"/>
        <w:rPr>
          <w:rFonts w:ascii="宋体" w:hAnsi="宋体" w:cs="宋体"/>
          <w:i/>
          <w:sz w:val="24"/>
        </w:rPr>
      </w:pPr>
    </w:p>
    <w:p w14:paraId="240132CF">
      <w:pPr>
        <w:spacing w:line="276" w:lineRule="auto"/>
        <w:rPr>
          <w:rFonts w:ascii="宋体" w:hAnsi="宋体" w:cs="宋体"/>
          <w:b/>
          <w:sz w:val="24"/>
        </w:rPr>
      </w:pPr>
    </w:p>
    <w:p w14:paraId="2DA68DCD">
      <w:pPr>
        <w:spacing w:line="276" w:lineRule="auto"/>
        <w:rPr>
          <w:rFonts w:ascii="宋体" w:hAnsi="宋体" w:cs="宋体"/>
          <w:bCs/>
          <w:sz w:val="24"/>
        </w:rPr>
      </w:pPr>
      <w:r>
        <w:rPr>
          <w:rFonts w:hint="eastAsia" w:ascii="宋体" w:hAnsi="宋体" w:cs="宋体"/>
          <w:bCs/>
          <w:sz w:val="24"/>
        </w:rPr>
        <w:t>附供应商代表有效的身份证正反两面扫描件</w:t>
      </w:r>
    </w:p>
    <w:tbl>
      <w:tblPr>
        <w:tblStyle w:val="25"/>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0"/>
        <w:gridCol w:w="4420"/>
      </w:tblGrid>
      <w:tr w14:paraId="2FA6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420" w:type="dxa"/>
          </w:tcPr>
          <w:p w14:paraId="369E1ACE">
            <w:pPr>
              <w:spacing w:line="276" w:lineRule="auto"/>
              <w:rPr>
                <w:rFonts w:ascii="宋体" w:hAnsi="宋体" w:cs="宋体"/>
                <w:b/>
                <w:sz w:val="24"/>
              </w:rPr>
            </w:pPr>
          </w:p>
        </w:tc>
        <w:tc>
          <w:tcPr>
            <w:tcW w:w="4420" w:type="dxa"/>
          </w:tcPr>
          <w:p w14:paraId="46008D45">
            <w:pPr>
              <w:spacing w:line="276" w:lineRule="auto"/>
              <w:rPr>
                <w:rFonts w:ascii="宋体" w:hAnsi="宋体" w:cs="宋体"/>
                <w:b/>
                <w:sz w:val="24"/>
              </w:rPr>
            </w:pPr>
          </w:p>
        </w:tc>
      </w:tr>
    </w:tbl>
    <w:p w14:paraId="7AAA09A5">
      <w:pPr>
        <w:pStyle w:val="5"/>
        <w:keepNext w:val="0"/>
        <w:keepLines w:val="0"/>
        <w:snapToGrid w:val="0"/>
        <w:spacing w:before="0" w:after="0" w:line="360" w:lineRule="auto"/>
        <w:jc w:val="center"/>
        <w:rPr>
          <w:rFonts w:ascii="宋体" w:hAnsi="宋体" w:cs="宋体"/>
          <w:sz w:val="24"/>
          <w:szCs w:val="24"/>
        </w:rPr>
      </w:pPr>
    </w:p>
    <w:p w14:paraId="53CCB7E8">
      <w:pPr>
        <w:pStyle w:val="5"/>
        <w:keepNext w:val="0"/>
        <w:keepLines w:val="0"/>
        <w:snapToGrid w:val="0"/>
        <w:spacing w:before="0" w:after="0" w:line="360" w:lineRule="auto"/>
        <w:jc w:val="left"/>
        <w:rPr>
          <w:rFonts w:ascii="宋体" w:hAnsi="宋体" w:cs="宋体"/>
          <w:sz w:val="24"/>
          <w:szCs w:val="24"/>
        </w:rPr>
      </w:pPr>
      <w:r>
        <w:rPr>
          <w:rFonts w:hint="eastAsia" w:ascii="宋体" w:hAnsi="宋体" w:cs="宋体"/>
          <w:sz w:val="24"/>
          <w:szCs w:val="24"/>
        </w:rPr>
        <w:t>备注：如法定代表人（负责人）参加投标则无需提供授权委托书</w:t>
      </w:r>
    </w:p>
    <w:p w14:paraId="54ECE3C5">
      <w:pPr>
        <w:rPr>
          <w:rFonts w:ascii="宋体" w:hAnsi="宋体" w:cs="宋体"/>
          <w:sz w:val="24"/>
        </w:rPr>
      </w:pPr>
    </w:p>
    <w:p w14:paraId="3B1A630C">
      <w:pPr>
        <w:tabs>
          <w:tab w:val="left" w:pos="1470"/>
        </w:tabs>
        <w:spacing w:line="400" w:lineRule="exact"/>
        <w:ind w:firstLine="4080" w:firstLineChars="1700"/>
        <w:rPr>
          <w:rFonts w:ascii="宋体" w:hAnsi="宋体" w:cs="宋体"/>
          <w:sz w:val="24"/>
        </w:rPr>
      </w:pPr>
      <w:r>
        <w:rPr>
          <w:rFonts w:hint="eastAsia" w:ascii="宋体" w:hAnsi="宋体" w:cs="宋体"/>
          <w:sz w:val="24"/>
        </w:rPr>
        <w:t>供应商（电子</w:t>
      </w:r>
      <w:r>
        <w:rPr>
          <w:rFonts w:hint="eastAsia" w:ascii="宋体" w:hAnsi="宋体" w:cs="宋体"/>
          <w:color w:val="000000"/>
          <w:spacing w:val="10"/>
          <w:sz w:val="24"/>
        </w:rPr>
        <w:t>印</w:t>
      </w:r>
      <w:r>
        <w:rPr>
          <w:rFonts w:hint="eastAsia" w:ascii="宋体" w:hAnsi="宋体" w:cs="宋体"/>
          <w:sz w:val="24"/>
        </w:rPr>
        <w:t>章）</w:t>
      </w:r>
    </w:p>
    <w:p w14:paraId="12B7D75E">
      <w:pPr>
        <w:tabs>
          <w:tab w:val="left" w:pos="1470"/>
        </w:tabs>
        <w:spacing w:line="400" w:lineRule="exact"/>
        <w:ind w:firstLine="3600" w:firstLineChars="1500"/>
        <w:rPr>
          <w:rFonts w:ascii="宋体" w:hAnsi="宋体" w:cs="宋体"/>
          <w:sz w:val="24"/>
        </w:rPr>
      </w:pPr>
    </w:p>
    <w:p w14:paraId="1ED78551">
      <w:pPr>
        <w:tabs>
          <w:tab w:val="left" w:pos="1470"/>
        </w:tabs>
        <w:spacing w:line="400" w:lineRule="exact"/>
        <w:ind w:firstLine="4080" w:firstLineChars="1700"/>
        <w:rPr>
          <w:rFonts w:ascii="宋体" w:hAnsi="宋体" w:cs="宋体"/>
          <w:sz w:val="24"/>
        </w:rPr>
      </w:pPr>
      <w:r>
        <w:rPr>
          <w:rFonts w:hint="eastAsia" w:ascii="宋体" w:hAnsi="宋体" w:cs="宋体"/>
          <w:sz w:val="24"/>
        </w:rPr>
        <w:t>法定代表人（电子签名或电子名章）</w:t>
      </w:r>
    </w:p>
    <w:p w14:paraId="207483FC">
      <w:pPr>
        <w:tabs>
          <w:tab w:val="left" w:pos="1470"/>
        </w:tabs>
        <w:spacing w:line="400" w:lineRule="exact"/>
        <w:jc w:val="center"/>
        <w:rPr>
          <w:rFonts w:ascii="宋体" w:hAnsi="宋体" w:cs="宋体"/>
          <w:sz w:val="24"/>
        </w:rPr>
      </w:pPr>
      <w:r>
        <w:rPr>
          <w:rFonts w:hint="eastAsia" w:ascii="宋体" w:hAnsi="宋体" w:cs="宋体"/>
          <w:sz w:val="24"/>
        </w:rPr>
        <w:t xml:space="preserve">             </w:t>
      </w:r>
    </w:p>
    <w:p w14:paraId="357CADB1">
      <w:pPr>
        <w:pStyle w:val="16"/>
      </w:pPr>
    </w:p>
    <w:p w14:paraId="2C45221C">
      <w:pPr>
        <w:pStyle w:val="9"/>
        <w:ind w:firstLine="0"/>
      </w:pPr>
      <w:bookmarkStart w:id="114" w:name="_Toc86405915"/>
      <w:bookmarkStart w:id="115" w:name="_Toc82722354"/>
      <w:bookmarkStart w:id="116" w:name="_Toc516577108"/>
      <w:bookmarkStart w:id="117" w:name="_Toc63634310"/>
    </w:p>
    <w:p w14:paraId="3E1EA408">
      <w:pPr>
        <w:pStyle w:val="9"/>
        <w:ind w:firstLine="0"/>
      </w:pPr>
    </w:p>
    <w:p w14:paraId="34A67FB0">
      <w:pPr>
        <w:pStyle w:val="9"/>
        <w:ind w:firstLine="0"/>
      </w:pPr>
    </w:p>
    <w:p w14:paraId="6CD3E0CD">
      <w:pPr>
        <w:pStyle w:val="9"/>
        <w:ind w:firstLine="0"/>
      </w:pPr>
    </w:p>
    <w:p w14:paraId="37025D42">
      <w:pPr>
        <w:pStyle w:val="9"/>
        <w:ind w:firstLine="0"/>
      </w:pPr>
    </w:p>
    <w:p w14:paraId="2741F61B">
      <w:pPr>
        <w:pStyle w:val="9"/>
        <w:ind w:firstLine="0"/>
      </w:pPr>
    </w:p>
    <w:p w14:paraId="0E05D8F0">
      <w:pPr>
        <w:pStyle w:val="9"/>
        <w:ind w:firstLine="0"/>
      </w:pPr>
    </w:p>
    <w:p w14:paraId="3025F8E2">
      <w:pPr>
        <w:pStyle w:val="9"/>
        <w:ind w:firstLine="0"/>
      </w:pPr>
    </w:p>
    <w:p w14:paraId="0483302B">
      <w:pPr>
        <w:pStyle w:val="9"/>
        <w:ind w:firstLine="0"/>
      </w:pPr>
    </w:p>
    <w:p w14:paraId="5BA65D83">
      <w:pPr>
        <w:pStyle w:val="9"/>
        <w:ind w:firstLine="0"/>
      </w:pPr>
    </w:p>
    <w:p w14:paraId="3DD5923A">
      <w:pPr>
        <w:pStyle w:val="9"/>
        <w:ind w:firstLine="0"/>
      </w:pPr>
    </w:p>
    <w:p w14:paraId="478D3286">
      <w:pPr>
        <w:pStyle w:val="9"/>
        <w:ind w:firstLine="0"/>
      </w:pPr>
    </w:p>
    <w:p w14:paraId="72C1E52C">
      <w:pPr>
        <w:pStyle w:val="9"/>
        <w:ind w:firstLine="0"/>
      </w:pPr>
    </w:p>
    <w:p w14:paraId="35419D5B">
      <w:pPr>
        <w:pStyle w:val="9"/>
        <w:ind w:firstLine="0"/>
      </w:pPr>
    </w:p>
    <w:p w14:paraId="45324FA6">
      <w:pPr>
        <w:pStyle w:val="9"/>
        <w:ind w:firstLine="0"/>
      </w:pPr>
    </w:p>
    <w:p w14:paraId="0883EF31">
      <w:pPr>
        <w:jc w:val="center"/>
        <w:rPr>
          <w:rFonts w:ascii="宋体" w:hAnsi="宋体" w:cs="宋体"/>
          <w:sz w:val="24"/>
        </w:rPr>
      </w:pPr>
      <w:r>
        <w:rPr>
          <w:rFonts w:hint="eastAsia" w:ascii="宋体" w:hAnsi="宋体" w:cs="宋体"/>
          <w:sz w:val="24"/>
        </w:rPr>
        <w:t>4、履约期</w:t>
      </w:r>
    </w:p>
    <w:p w14:paraId="51922795">
      <w:pPr>
        <w:snapToGrid w:val="0"/>
        <w:spacing w:line="360" w:lineRule="auto"/>
        <w:rPr>
          <w:rFonts w:ascii="宋体" w:hAnsi="宋体" w:cs="宋体"/>
          <w:sz w:val="24"/>
        </w:rPr>
      </w:pPr>
    </w:p>
    <w:p w14:paraId="0A547EB2">
      <w:pPr>
        <w:pStyle w:val="24"/>
        <w:widowControl w:val="0"/>
        <w:snapToGrid w:val="0"/>
        <w:spacing w:before="0" w:beforeAutospacing="0" w:after="0" w:afterAutospacing="0" w:line="360" w:lineRule="auto"/>
        <w:ind w:firstLine="480" w:firstLineChars="200"/>
        <w:jc w:val="both"/>
        <w:rPr>
          <w:rFonts w:hAnsi="宋体"/>
        </w:rPr>
      </w:pPr>
    </w:p>
    <w:p w14:paraId="2672D450">
      <w:pPr>
        <w:pStyle w:val="24"/>
        <w:widowControl w:val="0"/>
        <w:snapToGrid w:val="0"/>
        <w:spacing w:before="0" w:beforeAutospacing="0" w:after="0" w:afterAutospacing="0" w:line="360" w:lineRule="auto"/>
        <w:ind w:firstLine="480" w:firstLineChars="200"/>
        <w:jc w:val="both"/>
        <w:rPr>
          <w:rFonts w:hAnsi="宋体"/>
          <w:kern w:val="2"/>
        </w:rPr>
      </w:pPr>
      <w:r>
        <w:rPr>
          <w:rFonts w:hint="eastAsia" w:hAnsi="宋体"/>
        </w:rPr>
        <w:t>我方响应（项目名称、项目编号、标项名称）履约期为：</w:t>
      </w:r>
      <w:r>
        <w:rPr>
          <w:rFonts w:hint="eastAsia" w:hAnsi="宋体"/>
          <w:kern w:val="2"/>
        </w:rPr>
        <w:t>合同签订后</w:t>
      </w:r>
      <w:r>
        <w:rPr>
          <w:rFonts w:hint="eastAsia" w:hAnsi="宋体"/>
          <w:kern w:val="2"/>
          <w:u w:val="single"/>
        </w:rPr>
        <w:t xml:space="preserve">    </w:t>
      </w:r>
      <w:r>
        <w:rPr>
          <w:rFonts w:hint="eastAsia" w:hAnsi="宋体"/>
          <w:kern w:val="2"/>
        </w:rPr>
        <w:t>个日历天。</w:t>
      </w:r>
    </w:p>
    <w:p w14:paraId="53945726">
      <w:pPr>
        <w:pStyle w:val="9"/>
        <w:ind w:firstLine="0"/>
      </w:pPr>
    </w:p>
    <w:p w14:paraId="1027B0A5">
      <w:pPr>
        <w:pStyle w:val="9"/>
        <w:ind w:firstLine="0"/>
      </w:pPr>
    </w:p>
    <w:p w14:paraId="4F4CE31A">
      <w:pPr>
        <w:tabs>
          <w:tab w:val="left" w:pos="1470"/>
        </w:tabs>
        <w:spacing w:line="400" w:lineRule="exact"/>
        <w:ind w:firstLine="5280" w:firstLineChars="2200"/>
        <w:rPr>
          <w:rFonts w:ascii="宋体" w:hAnsi="宋体" w:cs="宋体"/>
          <w:sz w:val="24"/>
        </w:rPr>
      </w:pPr>
    </w:p>
    <w:p w14:paraId="2A0F1F11">
      <w:pPr>
        <w:tabs>
          <w:tab w:val="left" w:pos="1470"/>
        </w:tabs>
        <w:spacing w:line="400" w:lineRule="exact"/>
        <w:ind w:firstLine="6480" w:firstLineChars="2700"/>
        <w:rPr>
          <w:rFonts w:ascii="宋体" w:hAnsi="宋体" w:cs="宋体"/>
          <w:sz w:val="24"/>
        </w:rPr>
      </w:pPr>
      <w:r>
        <w:rPr>
          <w:rFonts w:hint="eastAsia" w:ascii="宋体" w:hAnsi="宋体" w:cs="宋体"/>
          <w:sz w:val="24"/>
        </w:rPr>
        <w:t>供应商（电子</w:t>
      </w:r>
      <w:r>
        <w:rPr>
          <w:rFonts w:hint="eastAsia" w:ascii="宋体" w:hAnsi="宋体" w:cs="宋体"/>
          <w:color w:val="000000"/>
          <w:spacing w:val="10"/>
          <w:sz w:val="24"/>
        </w:rPr>
        <w:t>印</w:t>
      </w:r>
      <w:r>
        <w:rPr>
          <w:rFonts w:hint="eastAsia" w:ascii="宋体" w:hAnsi="宋体" w:cs="宋体"/>
          <w:sz w:val="24"/>
        </w:rPr>
        <w:t>章）</w:t>
      </w:r>
    </w:p>
    <w:p w14:paraId="36E2A47A">
      <w:pPr>
        <w:pStyle w:val="9"/>
        <w:ind w:firstLine="0"/>
      </w:pPr>
    </w:p>
    <w:bookmarkEnd w:id="114"/>
    <w:bookmarkEnd w:id="115"/>
    <w:bookmarkEnd w:id="116"/>
    <w:bookmarkEnd w:id="117"/>
    <w:p w14:paraId="633BD912">
      <w:pPr>
        <w:pStyle w:val="16"/>
        <w:spacing w:line="360" w:lineRule="auto"/>
        <w:rPr>
          <w:rFonts w:ascii="仿宋" w:hAnsi="仿宋" w:eastAsia="仿宋" w:cs="仿宋"/>
          <w:sz w:val="24"/>
          <w:szCs w:val="24"/>
        </w:rPr>
      </w:pPr>
    </w:p>
    <w:sectPr>
      <w:headerReference r:id="rId7" w:type="first"/>
      <w:footerReference r:id="rId9" w:type="first"/>
      <w:headerReference r:id="rId6" w:type="default"/>
      <w:footerReference r:id="rId8" w:type="default"/>
      <w:pgSz w:w="11905" w:h="16838"/>
      <w:pgMar w:top="1531" w:right="1417" w:bottom="1417" w:left="1531" w:header="850" w:footer="992" w:gutter="0"/>
      <w:pgNumType w:start="1"/>
      <w:cols w:space="0" w:num="1"/>
      <w:titlePg/>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0000000000000000000"/>
    <w:charset w:val="86"/>
    <w:family w:val="script"/>
    <w:pitch w:val="default"/>
    <w:sig w:usb0="00000000" w:usb1="00000000" w:usb2="00000012"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E2C1">
    <w:pPr>
      <w:pStyle w:val="1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CFBF">
    <w:pPr>
      <w:pStyle w:val="16"/>
      <w:tabs>
        <w:tab w:val="clear" w:pos="4153"/>
        <w:tab w:val="clear" w:pos="8306"/>
      </w:tabs>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D767F62">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F360">
    <w:pPr>
      <w:pStyle w:val="1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F43B416">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DA1A">
    <w:pPr>
      <w:spacing w:line="0" w:lineRule="atLeast"/>
      <w:jc w:val="left"/>
      <w:rPr>
        <w:rFonts w:ascii="隶书" w:hAnsi="华文中宋" w:eastAsia="隶书" w:cs="仿宋"/>
        <w:szCs w:val="21"/>
        <w:u w:val="single"/>
      </w:rPr>
    </w:pPr>
  </w:p>
  <w:p w14:paraId="22FB95F7">
    <w:pPr>
      <w:spacing w:line="0" w:lineRule="atLeast"/>
      <w:jc w:val="left"/>
      <w:rPr>
        <w:rFonts w:ascii="隶书" w:hAnsi="华文中宋" w:eastAsia="隶书" w:cs="仿宋"/>
        <w:szCs w:val="21"/>
        <w:u w:val="single"/>
      </w:rPr>
    </w:pPr>
  </w:p>
  <w:p w14:paraId="3959D228">
    <w:pPr>
      <w:spacing w:line="0" w:lineRule="atLeast"/>
      <w:jc w:val="left"/>
      <w:rPr>
        <w:rFonts w:ascii="隶书" w:hAnsi="华文中宋" w:eastAsia="隶书" w:cs="仿宋"/>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A3B3">
    <w:pPr>
      <w:pStyle w:val="17"/>
      <w:pBdr>
        <w:bottom w:val="none" w:color="auto" w:sz="0" w:space="1"/>
      </w:pBdr>
      <w:jc w:val="both"/>
    </w:pPr>
  </w:p>
  <w:p w14:paraId="68D5118D">
    <w:pPr>
      <w:pStyle w:val="17"/>
      <w:pBdr>
        <w:bottom w:val="none" w:color="auto" w:sz="0" w:space="1"/>
      </w:pBdr>
      <w:jc w:val="both"/>
    </w:pPr>
  </w:p>
  <w:p w14:paraId="1D56336A">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A131">
    <w:pPr>
      <w:spacing w:line="0" w:lineRule="atLeast"/>
      <w:jc w:val="left"/>
      <w:rPr>
        <w:rFonts w:ascii="隶书" w:hAnsi="华文中宋" w:eastAsia="隶书" w:cs="仿宋"/>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9A09">
    <w:pPr>
      <w:pStyle w:val="17"/>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37BB6"/>
    <w:multiLevelType w:val="singleLevel"/>
    <w:tmpl w:val="94837BB6"/>
    <w:lvl w:ilvl="0" w:tentative="0">
      <w:start w:val="1"/>
      <w:numFmt w:val="decimal"/>
      <w:suff w:val="nothing"/>
      <w:lvlText w:val="%1、"/>
      <w:lvlJc w:val="left"/>
    </w:lvl>
  </w:abstractNum>
  <w:abstractNum w:abstractNumId="1">
    <w:nsid w:val="9EF22332"/>
    <w:multiLevelType w:val="multilevel"/>
    <w:tmpl w:val="9EF22332"/>
    <w:lvl w:ilvl="0" w:tentative="0">
      <w:start w:val="1"/>
      <w:numFmt w:val="japaneseCounting"/>
      <w:pStyle w:val="3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E934B82E"/>
    <w:multiLevelType w:val="singleLevel"/>
    <w:tmpl w:val="E934B82E"/>
    <w:lvl w:ilvl="0" w:tentative="0">
      <w:start w:val="25"/>
      <w:numFmt w:val="decimal"/>
      <w:suff w:val="space"/>
      <w:lvlText w:val="%1."/>
      <w:lvlJc w:val="left"/>
    </w:lvl>
  </w:abstractNum>
  <w:abstractNum w:abstractNumId="3">
    <w:nsid w:val="12A472E4"/>
    <w:multiLevelType w:val="singleLevel"/>
    <w:tmpl w:val="12A472E4"/>
    <w:lvl w:ilvl="0" w:tentative="0">
      <w:start w:val="1"/>
      <w:numFmt w:val="decimal"/>
      <w:suff w:val="space"/>
      <w:lvlText w:val="%1."/>
      <w:lvlJc w:val="left"/>
      <w:pPr>
        <w:ind w:left="600" w:firstLine="0"/>
      </w:pPr>
    </w:lvl>
  </w:abstractNum>
  <w:abstractNum w:abstractNumId="4">
    <w:nsid w:val="182CEDC9"/>
    <w:multiLevelType w:val="singleLevel"/>
    <w:tmpl w:val="182CEDC9"/>
    <w:lvl w:ilvl="0" w:tentative="0">
      <w:start w:val="31"/>
      <w:numFmt w:val="decimal"/>
      <w:suff w:val="space"/>
      <w:lvlText w:val="%1."/>
      <w:lvlJc w:val="left"/>
    </w:lvl>
  </w:abstractNum>
  <w:abstractNum w:abstractNumId="5">
    <w:nsid w:val="207B4D58"/>
    <w:multiLevelType w:val="multilevel"/>
    <w:tmpl w:val="207B4D58"/>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0834BE"/>
    <w:multiLevelType w:val="multilevel"/>
    <w:tmpl w:val="350834B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71C5EC63"/>
    <w:multiLevelType w:val="singleLevel"/>
    <w:tmpl w:val="71C5EC63"/>
    <w:lvl w:ilvl="0" w:tentative="0">
      <w:start w:val="37"/>
      <w:numFmt w:val="decimal"/>
      <w:suff w:val="space"/>
      <w:lvlText w:val="%1."/>
      <w:lvlJc w:val="left"/>
    </w:lvl>
  </w:abstractNum>
  <w:abstractNum w:abstractNumId="8">
    <w:nsid w:val="7674AC94"/>
    <w:multiLevelType w:val="singleLevel"/>
    <w:tmpl w:val="7674AC94"/>
    <w:lvl w:ilvl="0" w:tentative="0">
      <w:start w:val="28"/>
      <w:numFmt w:val="decimal"/>
      <w:suff w:val="space"/>
      <w:lvlText w:val="%1."/>
      <w:lvlJc w:val="left"/>
    </w:lvl>
  </w:abstractNum>
  <w:num w:numId="1">
    <w:abstractNumId w:val="1"/>
  </w:num>
  <w:num w:numId="2">
    <w:abstractNumId w:val="6"/>
  </w:num>
  <w:num w:numId="3">
    <w:abstractNumId w:val="2"/>
  </w:num>
  <w:num w:numId="4">
    <w:abstractNumId w:val="8"/>
  </w:num>
  <w:num w:numId="5">
    <w:abstractNumId w:val="4"/>
  </w:num>
  <w:num w:numId="6">
    <w:abstractNumId w:val="7"/>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3ZWNiZjgyN2M3ZTIxNTY3MjI1YWFiOTI1MDEzMmYifQ=="/>
  </w:docVars>
  <w:rsids>
    <w:rsidRoot w:val="008A2CF9"/>
    <w:rsid w:val="000273CC"/>
    <w:rsid w:val="000330A6"/>
    <w:rsid w:val="00034267"/>
    <w:rsid w:val="001628A4"/>
    <w:rsid w:val="0017291A"/>
    <w:rsid w:val="0018158A"/>
    <w:rsid w:val="00186EAE"/>
    <w:rsid w:val="00216E1D"/>
    <w:rsid w:val="002C61F7"/>
    <w:rsid w:val="00333A2A"/>
    <w:rsid w:val="00346722"/>
    <w:rsid w:val="00370901"/>
    <w:rsid w:val="00383320"/>
    <w:rsid w:val="00395960"/>
    <w:rsid w:val="003B031A"/>
    <w:rsid w:val="003E04DC"/>
    <w:rsid w:val="003E236B"/>
    <w:rsid w:val="003F2AFB"/>
    <w:rsid w:val="0041301A"/>
    <w:rsid w:val="00473614"/>
    <w:rsid w:val="004B0D73"/>
    <w:rsid w:val="00531139"/>
    <w:rsid w:val="005517DC"/>
    <w:rsid w:val="005B0551"/>
    <w:rsid w:val="00610597"/>
    <w:rsid w:val="00631F3A"/>
    <w:rsid w:val="00652BD9"/>
    <w:rsid w:val="00681C12"/>
    <w:rsid w:val="006F5AAB"/>
    <w:rsid w:val="00702F95"/>
    <w:rsid w:val="00737470"/>
    <w:rsid w:val="00755EB0"/>
    <w:rsid w:val="00764EA7"/>
    <w:rsid w:val="007B276D"/>
    <w:rsid w:val="007F27CB"/>
    <w:rsid w:val="0081193D"/>
    <w:rsid w:val="00822FA1"/>
    <w:rsid w:val="008234E8"/>
    <w:rsid w:val="008A2CF9"/>
    <w:rsid w:val="008B36C0"/>
    <w:rsid w:val="008C72A1"/>
    <w:rsid w:val="008E3D5F"/>
    <w:rsid w:val="0093110B"/>
    <w:rsid w:val="009A5857"/>
    <w:rsid w:val="009E70F5"/>
    <w:rsid w:val="00A16293"/>
    <w:rsid w:val="00A17E1F"/>
    <w:rsid w:val="00A22D9E"/>
    <w:rsid w:val="00A40483"/>
    <w:rsid w:val="00AD2C77"/>
    <w:rsid w:val="00AD4E12"/>
    <w:rsid w:val="00B00BD6"/>
    <w:rsid w:val="00B02062"/>
    <w:rsid w:val="00B35DF4"/>
    <w:rsid w:val="00B6643B"/>
    <w:rsid w:val="00BF3D12"/>
    <w:rsid w:val="00C05689"/>
    <w:rsid w:val="00C47D3B"/>
    <w:rsid w:val="00C604C8"/>
    <w:rsid w:val="00CB1276"/>
    <w:rsid w:val="00CB5C27"/>
    <w:rsid w:val="00E25936"/>
    <w:rsid w:val="00EA1D6A"/>
    <w:rsid w:val="00F02529"/>
    <w:rsid w:val="00F1191B"/>
    <w:rsid w:val="00F213C8"/>
    <w:rsid w:val="00F22F9D"/>
    <w:rsid w:val="00F6214B"/>
    <w:rsid w:val="00F93BCF"/>
    <w:rsid w:val="00F9432B"/>
    <w:rsid w:val="00FE5DE6"/>
    <w:rsid w:val="00FF5035"/>
    <w:rsid w:val="0100390C"/>
    <w:rsid w:val="010827C0"/>
    <w:rsid w:val="010C0502"/>
    <w:rsid w:val="013628CB"/>
    <w:rsid w:val="01916C5A"/>
    <w:rsid w:val="01934780"/>
    <w:rsid w:val="01BC3DA3"/>
    <w:rsid w:val="01C963F3"/>
    <w:rsid w:val="01E943A0"/>
    <w:rsid w:val="01EB2C53"/>
    <w:rsid w:val="01F9035B"/>
    <w:rsid w:val="01FB2325"/>
    <w:rsid w:val="02025BF2"/>
    <w:rsid w:val="02104022"/>
    <w:rsid w:val="02111D80"/>
    <w:rsid w:val="02121FCC"/>
    <w:rsid w:val="02203B3A"/>
    <w:rsid w:val="02251150"/>
    <w:rsid w:val="02274EC8"/>
    <w:rsid w:val="022A6766"/>
    <w:rsid w:val="022C2B30"/>
    <w:rsid w:val="024261A6"/>
    <w:rsid w:val="024E6949"/>
    <w:rsid w:val="024E72CE"/>
    <w:rsid w:val="02502671"/>
    <w:rsid w:val="025F388A"/>
    <w:rsid w:val="0262230E"/>
    <w:rsid w:val="0273635F"/>
    <w:rsid w:val="027520D7"/>
    <w:rsid w:val="027F3841"/>
    <w:rsid w:val="028D3650"/>
    <w:rsid w:val="02994018"/>
    <w:rsid w:val="02A84526"/>
    <w:rsid w:val="02B250DA"/>
    <w:rsid w:val="02CB439E"/>
    <w:rsid w:val="02E109FE"/>
    <w:rsid w:val="02EB05EB"/>
    <w:rsid w:val="030A66B6"/>
    <w:rsid w:val="03123DCA"/>
    <w:rsid w:val="034877EC"/>
    <w:rsid w:val="034C72DC"/>
    <w:rsid w:val="0355709D"/>
    <w:rsid w:val="03634626"/>
    <w:rsid w:val="0363688D"/>
    <w:rsid w:val="03675EC4"/>
    <w:rsid w:val="036D7252"/>
    <w:rsid w:val="03760951"/>
    <w:rsid w:val="03775E15"/>
    <w:rsid w:val="038D3451"/>
    <w:rsid w:val="03E5328D"/>
    <w:rsid w:val="03F238A1"/>
    <w:rsid w:val="03F67248"/>
    <w:rsid w:val="0405748B"/>
    <w:rsid w:val="04187B84"/>
    <w:rsid w:val="041D47D5"/>
    <w:rsid w:val="04275653"/>
    <w:rsid w:val="04390EE3"/>
    <w:rsid w:val="04431B4F"/>
    <w:rsid w:val="044E0E32"/>
    <w:rsid w:val="04691A29"/>
    <w:rsid w:val="046B19E4"/>
    <w:rsid w:val="047D3AAB"/>
    <w:rsid w:val="04975986"/>
    <w:rsid w:val="049B219B"/>
    <w:rsid w:val="04A70542"/>
    <w:rsid w:val="04B50EB1"/>
    <w:rsid w:val="04B62533"/>
    <w:rsid w:val="04B769D7"/>
    <w:rsid w:val="04BE1D1B"/>
    <w:rsid w:val="04CA2EB8"/>
    <w:rsid w:val="04F71ED5"/>
    <w:rsid w:val="04FA4B16"/>
    <w:rsid w:val="050B0AD1"/>
    <w:rsid w:val="050F6813"/>
    <w:rsid w:val="051756C8"/>
    <w:rsid w:val="051A51B8"/>
    <w:rsid w:val="05241B93"/>
    <w:rsid w:val="052858EC"/>
    <w:rsid w:val="05353DA0"/>
    <w:rsid w:val="053C0C8A"/>
    <w:rsid w:val="053C512E"/>
    <w:rsid w:val="054D415F"/>
    <w:rsid w:val="054F65E4"/>
    <w:rsid w:val="055A62AC"/>
    <w:rsid w:val="055F13D1"/>
    <w:rsid w:val="056326BB"/>
    <w:rsid w:val="05704DD8"/>
    <w:rsid w:val="057E74F5"/>
    <w:rsid w:val="058A6635"/>
    <w:rsid w:val="05A946F7"/>
    <w:rsid w:val="05AD2F2E"/>
    <w:rsid w:val="05AF3B52"/>
    <w:rsid w:val="05B9052D"/>
    <w:rsid w:val="05C84C14"/>
    <w:rsid w:val="05DC1FC5"/>
    <w:rsid w:val="05E3701F"/>
    <w:rsid w:val="05E97064"/>
    <w:rsid w:val="05ED6429"/>
    <w:rsid w:val="06135E55"/>
    <w:rsid w:val="06277B8D"/>
    <w:rsid w:val="062C51A3"/>
    <w:rsid w:val="062E4A77"/>
    <w:rsid w:val="063D115E"/>
    <w:rsid w:val="06510548"/>
    <w:rsid w:val="06691F53"/>
    <w:rsid w:val="067032E2"/>
    <w:rsid w:val="068943A3"/>
    <w:rsid w:val="069A65B0"/>
    <w:rsid w:val="06CC689B"/>
    <w:rsid w:val="06F15275"/>
    <w:rsid w:val="06F3181D"/>
    <w:rsid w:val="06F832D7"/>
    <w:rsid w:val="06FC0A47"/>
    <w:rsid w:val="07091040"/>
    <w:rsid w:val="071874D5"/>
    <w:rsid w:val="071F24C5"/>
    <w:rsid w:val="072440CC"/>
    <w:rsid w:val="07291836"/>
    <w:rsid w:val="072E6CF9"/>
    <w:rsid w:val="07350087"/>
    <w:rsid w:val="07373DFF"/>
    <w:rsid w:val="073F0F06"/>
    <w:rsid w:val="0744651C"/>
    <w:rsid w:val="076170CE"/>
    <w:rsid w:val="0764271A"/>
    <w:rsid w:val="07801099"/>
    <w:rsid w:val="07996868"/>
    <w:rsid w:val="07E37AE3"/>
    <w:rsid w:val="08204893"/>
    <w:rsid w:val="082920FD"/>
    <w:rsid w:val="082B7CF1"/>
    <w:rsid w:val="083D5445"/>
    <w:rsid w:val="083E765F"/>
    <w:rsid w:val="084E7652"/>
    <w:rsid w:val="088017D6"/>
    <w:rsid w:val="08840DE3"/>
    <w:rsid w:val="08B16E9B"/>
    <w:rsid w:val="08B40030"/>
    <w:rsid w:val="08BB3972"/>
    <w:rsid w:val="08E12275"/>
    <w:rsid w:val="08E32B85"/>
    <w:rsid w:val="08F31FA8"/>
    <w:rsid w:val="08F55D20"/>
    <w:rsid w:val="0902043D"/>
    <w:rsid w:val="09151F1E"/>
    <w:rsid w:val="092A4FFE"/>
    <w:rsid w:val="09414AC1"/>
    <w:rsid w:val="09442803"/>
    <w:rsid w:val="094D4CA9"/>
    <w:rsid w:val="094E3682"/>
    <w:rsid w:val="09687C62"/>
    <w:rsid w:val="09774987"/>
    <w:rsid w:val="0983157E"/>
    <w:rsid w:val="09905A49"/>
    <w:rsid w:val="09980258"/>
    <w:rsid w:val="09AD03A9"/>
    <w:rsid w:val="09AF32D3"/>
    <w:rsid w:val="09B47989"/>
    <w:rsid w:val="09B71227"/>
    <w:rsid w:val="09C676BC"/>
    <w:rsid w:val="09C946BD"/>
    <w:rsid w:val="09CA0F5B"/>
    <w:rsid w:val="09D073A9"/>
    <w:rsid w:val="09FE6E56"/>
    <w:rsid w:val="0A3B55EB"/>
    <w:rsid w:val="0A3D5372"/>
    <w:rsid w:val="0A434869"/>
    <w:rsid w:val="0A4A7645"/>
    <w:rsid w:val="0A60366D"/>
    <w:rsid w:val="0A6239A1"/>
    <w:rsid w:val="0A701126"/>
    <w:rsid w:val="0A785593"/>
    <w:rsid w:val="0A7B4003"/>
    <w:rsid w:val="0A917CCA"/>
    <w:rsid w:val="0A99092D"/>
    <w:rsid w:val="0A9B28F7"/>
    <w:rsid w:val="0AA23C86"/>
    <w:rsid w:val="0AAC78F4"/>
    <w:rsid w:val="0AAF0151"/>
    <w:rsid w:val="0AB217E8"/>
    <w:rsid w:val="0AC736EC"/>
    <w:rsid w:val="0AC97464"/>
    <w:rsid w:val="0ACE6829"/>
    <w:rsid w:val="0AD01FED"/>
    <w:rsid w:val="0AE80895"/>
    <w:rsid w:val="0AF50259"/>
    <w:rsid w:val="0AF618DB"/>
    <w:rsid w:val="0AF67B2D"/>
    <w:rsid w:val="0AFF2E86"/>
    <w:rsid w:val="0B1D155E"/>
    <w:rsid w:val="0B261C02"/>
    <w:rsid w:val="0B293A5F"/>
    <w:rsid w:val="0B2D0D7C"/>
    <w:rsid w:val="0B352404"/>
    <w:rsid w:val="0B4D3BF1"/>
    <w:rsid w:val="0B664CB3"/>
    <w:rsid w:val="0B6C20C1"/>
    <w:rsid w:val="0B8B296C"/>
    <w:rsid w:val="0BA5472F"/>
    <w:rsid w:val="0BBF43C3"/>
    <w:rsid w:val="0BC02988"/>
    <w:rsid w:val="0BC03AC8"/>
    <w:rsid w:val="0BC23F01"/>
    <w:rsid w:val="0BC33178"/>
    <w:rsid w:val="0BC8278A"/>
    <w:rsid w:val="0BDB744F"/>
    <w:rsid w:val="0BE128C5"/>
    <w:rsid w:val="0BF279A7"/>
    <w:rsid w:val="0C0F70F9"/>
    <w:rsid w:val="0C1A3CAA"/>
    <w:rsid w:val="0C232BA4"/>
    <w:rsid w:val="0C2A5CE1"/>
    <w:rsid w:val="0C3D3FF4"/>
    <w:rsid w:val="0C4168A8"/>
    <w:rsid w:val="0C4A3584"/>
    <w:rsid w:val="0C4C20FB"/>
    <w:rsid w:val="0C4E2D85"/>
    <w:rsid w:val="0C4F656A"/>
    <w:rsid w:val="0C605BA6"/>
    <w:rsid w:val="0C801DA5"/>
    <w:rsid w:val="0C9870EE"/>
    <w:rsid w:val="0C992E66"/>
    <w:rsid w:val="0CBD4DA7"/>
    <w:rsid w:val="0CC51EAD"/>
    <w:rsid w:val="0CCA593D"/>
    <w:rsid w:val="0CCD3B33"/>
    <w:rsid w:val="0CCD48BE"/>
    <w:rsid w:val="0CDA78B6"/>
    <w:rsid w:val="0CE642FD"/>
    <w:rsid w:val="0CE73BD2"/>
    <w:rsid w:val="0CEE6D0E"/>
    <w:rsid w:val="0CF14A50"/>
    <w:rsid w:val="0CFB58CF"/>
    <w:rsid w:val="0D045E82"/>
    <w:rsid w:val="0D091D9A"/>
    <w:rsid w:val="0D097FEC"/>
    <w:rsid w:val="0D3D5EE8"/>
    <w:rsid w:val="0D42452A"/>
    <w:rsid w:val="0D5A25F6"/>
    <w:rsid w:val="0D755681"/>
    <w:rsid w:val="0D7C1890"/>
    <w:rsid w:val="0D991370"/>
    <w:rsid w:val="0DAA4593"/>
    <w:rsid w:val="0DAD3568"/>
    <w:rsid w:val="0DAD4E1B"/>
    <w:rsid w:val="0DBA12E6"/>
    <w:rsid w:val="0DBB0973"/>
    <w:rsid w:val="0DC860C0"/>
    <w:rsid w:val="0DDF1C18"/>
    <w:rsid w:val="0DE87C01"/>
    <w:rsid w:val="0DF91D35"/>
    <w:rsid w:val="0E0B38F0"/>
    <w:rsid w:val="0E252C04"/>
    <w:rsid w:val="0E5B350F"/>
    <w:rsid w:val="0E634060"/>
    <w:rsid w:val="0E792F4F"/>
    <w:rsid w:val="0E9B1118"/>
    <w:rsid w:val="0EA33B28"/>
    <w:rsid w:val="0EAD149C"/>
    <w:rsid w:val="0EF32D02"/>
    <w:rsid w:val="0F1263DD"/>
    <w:rsid w:val="0F184516"/>
    <w:rsid w:val="0F1B54BA"/>
    <w:rsid w:val="0F1C1BFA"/>
    <w:rsid w:val="0F225395"/>
    <w:rsid w:val="0F2523FB"/>
    <w:rsid w:val="0F301C34"/>
    <w:rsid w:val="0F4277E5"/>
    <w:rsid w:val="0F460B42"/>
    <w:rsid w:val="0F474DFC"/>
    <w:rsid w:val="0F4A0DD2"/>
    <w:rsid w:val="0F4E618A"/>
    <w:rsid w:val="0F5117D6"/>
    <w:rsid w:val="0F5372FC"/>
    <w:rsid w:val="0F554260"/>
    <w:rsid w:val="0F651213"/>
    <w:rsid w:val="0F803E6A"/>
    <w:rsid w:val="0F957915"/>
    <w:rsid w:val="0F9C5147"/>
    <w:rsid w:val="0F9F0D7E"/>
    <w:rsid w:val="0FA77648"/>
    <w:rsid w:val="0FB12275"/>
    <w:rsid w:val="0FC95E8B"/>
    <w:rsid w:val="0FD22F55"/>
    <w:rsid w:val="0FE71A50"/>
    <w:rsid w:val="0FF54858"/>
    <w:rsid w:val="0FFE195E"/>
    <w:rsid w:val="100A7B3B"/>
    <w:rsid w:val="10256F51"/>
    <w:rsid w:val="1030763E"/>
    <w:rsid w:val="1041184B"/>
    <w:rsid w:val="10507CE0"/>
    <w:rsid w:val="106D2640"/>
    <w:rsid w:val="1073769E"/>
    <w:rsid w:val="108005C5"/>
    <w:rsid w:val="108230A5"/>
    <w:rsid w:val="108C6F6A"/>
    <w:rsid w:val="10923E54"/>
    <w:rsid w:val="10A71F01"/>
    <w:rsid w:val="10A73DA4"/>
    <w:rsid w:val="10B95885"/>
    <w:rsid w:val="10BA0D72"/>
    <w:rsid w:val="10BA1685"/>
    <w:rsid w:val="10BC0351"/>
    <w:rsid w:val="10C3255D"/>
    <w:rsid w:val="10C5247C"/>
    <w:rsid w:val="10ED6B96"/>
    <w:rsid w:val="10F20D97"/>
    <w:rsid w:val="110F1949"/>
    <w:rsid w:val="11114067"/>
    <w:rsid w:val="111B6540"/>
    <w:rsid w:val="11290C5D"/>
    <w:rsid w:val="114A472F"/>
    <w:rsid w:val="116C0CD5"/>
    <w:rsid w:val="116C67E6"/>
    <w:rsid w:val="117479FE"/>
    <w:rsid w:val="117874EE"/>
    <w:rsid w:val="118440E5"/>
    <w:rsid w:val="1198193E"/>
    <w:rsid w:val="11987B90"/>
    <w:rsid w:val="11B102DE"/>
    <w:rsid w:val="11E903EC"/>
    <w:rsid w:val="11EE155E"/>
    <w:rsid w:val="11FA43A7"/>
    <w:rsid w:val="11FF551A"/>
    <w:rsid w:val="12107727"/>
    <w:rsid w:val="12274A70"/>
    <w:rsid w:val="122B249B"/>
    <w:rsid w:val="12386C7D"/>
    <w:rsid w:val="123D0CDA"/>
    <w:rsid w:val="12490EBA"/>
    <w:rsid w:val="125D5EF9"/>
    <w:rsid w:val="12747CB6"/>
    <w:rsid w:val="1279351E"/>
    <w:rsid w:val="12880BE8"/>
    <w:rsid w:val="129465AA"/>
    <w:rsid w:val="12964CD2"/>
    <w:rsid w:val="1299596E"/>
    <w:rsid w:val="129E06A0"/>
    <w:rsid w:val="12B529F7"/>
    <w:rsid w:val="12B75DF4"/>
    <w:rsid w:val="12C87155"/>
    <w:rsid w:val="12D15E76"/>
    <w:rsid w:val="12E2233F"/>
    <w:rsid w:val="12EB3CF0"/>
    <w:rsid w:val="12F11306"/>
    <w:rsid w:val="12FB3F33"/>
    <w:rsid w:val="132536A6"/>
    <w:rsid w:val="13294F44"/>
    <w:rsid w:val="13347A42"/>
    <w:rsid w:val="133631BD"/>
    <w:rsid w:val="136441CE"/>
    <w:rsid w:val="136C6BDF"/>
    <w:rsid w:val="136F4921"/>
    <w:rsid w:val="137F7144"/>
    <w:rsid w:val="138523D6"/>
    <w:rsid w:val="139C2C55"/>
    <w:rsid w:val="13A0596E"/>
    <w:rsid w:val="13A44AA8"/>
    <w:rsid w:val="13BA0375"/>
    <w:rsid w:val="13BE3B38"/>
    <w:rsid w:val="13C22116"/>
    <w:rsid w:val="13C44C6D"/>
    <w:rsid w:val="13CE33F5"/>
    <w:rsid w:val="13E64BE3"/>
    <w:rsid w:val="13F43318"/>
    <w:rsid w:val="140D2DDA"/>
    <w:rsid w:val="140D603E"/>
    <w:rsid w:val="14261483"/>
    <w:rsid w:val="142F6024"/>
    <w:rsid w:val="144B2C98"/>
    <w:rsid w:val="145B75D5"/>
    <w:rsid w:val="146E547B"/>
    <w:rsid w:val="146F2E2A"/>
    <w:rsid w:val="14706BA3"/>
    <w:rsid w:val="14712C45"/>
    <w:rsid w:val="14763522"/>
    <w:rsid w:val="14815DB1"/>
    <w:rsid w:val="14942B30"/>
    <w:rsid w:val="14CA62B3"/>
    <w:rsid w:val="14E135FC"/>
    <w:rsid w:val="14EC0437"/>
    <w:rsid w:val="14ED1412"/>
    <w:rsid w:val="150579F2"/>
    <w:rsid w:val="15095BAE"/>
    <w:rsid w:val="150F0169"/>
    <w:rsid w:val="15322192"/>
    <w:rsid w:val="155049E4"/>
    <w:rsid w:val="15595889"/>
    <w:rsid w:val="156D0F2C"/>
    <w:rsid w:val="156D4E90"/>
    <w:rsid w:val="157601E9"/>
    <w:rsid w:val="15832094"/>
    <w:rsid w:val="15986A60"/>
    <w:rsid w:val="15AB4831"/>
    <w:rsid w:val="15BE0D5C"/>
    <w:rsid w:val="15C745A0"/>
    <w:rsid w:val="15C82A12"/>
    <w:rsid w:val="15CF0E64"/>
    <w:rsid w:val="15D62A35"/>
    <w:rsid w:val="15D66ED9"/>
    <w:rsid w:val="15D849FF"/>
    <w:rsid w:val="15F31839"/>
    <w:rsid w:val="16014ED0"/>
    <w:rsid w:val="1606331B"/>
    <w:rsid w:val="1626576B"/>
    <w:rsid w:val="16351E52"/>
    <w:rsid w:val="163F05DA"/>
    <w:rsid w:val="16490BF4"/>
    <w:rsid w:val="16630155"/>
    <w:rsid w:val="166B5873"/>
    <w:rsid w:val="16704C38"/>
    <w:rsid w:val="168D57EA"/>
    <w:rsid w:val="16A62408"/>
    <w:rsid w:val="16AB2114"/>
    <w:rsid w:val="16AC125D"/>
    <w:rsid w:val="16B06EC8"/>
    <w:rsid w:val="16D9538A"/>
    <w:rsid w:val="16FB6BF7"/>
    <w:rsid w:val="16FC64CC"/>
    <w:rsid w:val="16FC7F43"/>
    <w:rsid w:val="171E6442"/>
    <w:rsid w:val="17233DFD"/>
    <w:rsid w:val="17412B7A"/>
    <w:rsid w:val="174C228E"/>
    <w:rsid w:val="174D36C8"/>
    <w:rsid w:val="174F6F43"/>
    <w:rsid w:val="17562080"/>
    <w:rsid w:val="175956CC"/>
    <w:rsid w:val="177469AA"/>
    <w:rsid w:val="1796247C"/>
    <w:rsid w:val="17A84E52"/>
    <w:rsid w:val="17AB7045"/>
    <w:rsid w:val="17B0676A"/>
    <w:rsid w:val="17C074F9"/>
    <w:rsid w:val="17CD0F85"/>
    <w:rsid w:val="17D15BAA"/>
    <w:rsid w:val="17D246BA"/>
    <w:rsid w:val="17D80701"/>
    <w:rsid w:val="18117D55"/>
    <w:rsid w:val="18133605"/>
    <w:rsid w:val="181C294C"/>
    <w:rsid w:val="181D0DEF"/>
    <w:rsid w:val="1827044F"/>
    <w:rsid w:val="182C3209"/>
    <w:rsid w:val="183A374F"/>
    <w:rsid w:val="183D0B4A"/>
    <w:rsid w:val="184163CD"/>
    <w:rsid w:val="184719C8"/>
    <w:rsid w:val="185441E5"/>
    <w:rsid w:val="18561C0B"/>
    <w:rsid w:val="186E2BE4"/>
    <w:rsid w:val="188864DE"/>
    <w:rsid w:val="188B43F5"/>
    <w:rsid w:val="189A41EE"/>
    <w:rsid w:val="18A137CE"/>
    <w:rsid w:val="18A84B5D"/>
    <w:rsid w:val="18B232E6"/>
    <w:rsid w:val="18B74DE9"/>
    <w:rsid w:val="18C474BD"/>
    <w:rsid w:val="18DA0A8E"/>
    <w:rsid w:val="18FA5908"/>
    <w:rsid w:val="19067AD5"/>
    <w:rsid w:val="191E097B"/>
    <w:rsid w:val="19257F5C"/>
    <w:rsid w:val="192A37C4"/>
    <w:rsid w:val="192D6E10"/>
    <w:rsid w:val="193B07CC"/>
    <w:rsid w:val="19600F94"/>
    <w:rsid w:val="1967100F"/>
    <w:rsid w:val="197113F3"/>
    <w:rsid w:val="197B401F"/>
    <w:rsid w:val="197D6787"/>
    <w:rsid w:val="197E58BE"/>
    <w:rsid w:val="198F7ACB"/>
    <w:rsid w:val="19AF7825"/>
    <w:rsid w:val="19D35C0A"/>
    <w:rsid w:val="19D61256"/>
    <w:rsid w:val="19E75211"/>
    <w:rsid w:val="19E80F89"/>
    <w:rsid w:val="1A051B3B"/>
    <w:rsid w:val="1A296247"/>
    <w:rsid w:val="1A332204"/>
    <w:rsid w:val="1A3A17E5"/>
    <w:rsid w:val="1A4428B3"/>
    <w:rsid w:val="1A44723C"/>
    <w:rsid w:val="1A4563DB"/>
    <w:rsid w:val="1A584361"/>
    <w:rsid w:val="1A5C26E5"/>
    <w:rsid w:val="1A5D3725"/>
    <w:rsid w:val="1A7512DA"/>
    <w:rsid w:val="1A7F1CED"/>
    <w:rsid w:val="1A8962C8"/>
    <w:rsid w:val="1A8B64E4"/>
    <w:rsid w:val="1A954C6D"/>
    <w:rsid w:val="1AA104A5"/>
    <w:rsid w:val="1AA167C8"/>
    <w:rsid w:val="1AA41354"/>
    <w:rsid w:val="1AB53561"/>
    <w:rsid w:val="1AB53632"/>
    <w:rsid w:val="1AC437A4"/>
    <w:rsid w:val="1AEC6857"/>
    <w:rsid w:val="1AF20CCF"/>
    <w:rsid w:val="1AF23A5D"/>
    <w:rsid w:val="1B0342CC"/>
    <w:rsid w:val="1B1069E9"/>
    <w:rsid w:val="1B155DAE"/>
    <w:rsid w:val="1B193AF0"/>
    <w:rsid w:val="1B3A5814"/>
    <w:rsid w:val="1B416AF3"/>
    <w:rsid w:val="1B577D2D"/>
    <w:rsid w:val="1B59213E"/>
    <w:rsid w:val="1B642891"/>
    <w:rsid w:val="1B6D7998"/>
    <w:rsid w:val="1B721452"/>
    <w:rsid w:val="1B761033"/>
    <w:rsid w:val="1B7725C5"/>
    <w:rsid w:val="1B7F088C"/>
    <w:rsid w:val="1BAD4238"/>
    <w:rsid w:val="1BB235FD"/>
    <w:rsid w:val="1BBB4257"/>
    <w:rsid w:val="1BBE01F3"/>
    <w:rsid w:val="1BC974D0"/>
    <w:rsid w:val="1BDE0896"/>
    <w:rsid w:val="1C006A5E"/>
    <w:rsid w:val="1C16748F"/>
    <w:rsid w:val="1C362480"/>
    <w:rsid w:val="1C3D196E"/>
    <w:rsid w:val="1C3E1334"/>
    <w:rsid w:val="1C4A5F2B"/>
    <w:rsid w:val="1C574F78"/>
    <w:rsid w:val="1C75530C"/>
    <w:rsid w:val="1C7B7E93"/>
    <w:rsid w:val="1C8404AC"/>
    <w:rsid w:val="1C9553F8"/>
    <w:rsid w:val="1C9F0025"/>
    <w:rsid w:val="1CA069B8"/>
    <w:rsid w:val="1CA51364"/>
    <w:rsid w:val="1CBD66FD"/>
    <w:rsid w:val="1CD83537"/>
    <w:rsid w:val="1CEE2D5A"/>
    <w:rsid w:val="1CEF6FB4"/>
    <w:rsid w:val="1D0253E4"/>
    <w:rsid w:val="1D097B5B"/>
    <w:rsid w:val="1D103CED"/>
    <w:rsid w:val="1D1C084F"/>
    <w:rsid w:val="1D2F4BEF"/>
    <w:rsid w:val="1D33076D"/>
    <w:rsid w:val="1D5726AE"/>
    <w:rsid w:val="1D632E00"/>
    <w:rsid w:val="1D660B43"/>
    <w:rsid w:val="1D69418F"/>
    <w:rsid w:val="1D884F3E"/>
    <w:rsid w:val="1DA8115B"/>
    <w:rsid w:val="1DB16262"/>
    <w:rsid w:val="1DCF493A"/>
    <w:rsid w:val="1DDD5D34"/>
    <w:rsid w:val="1E030F35"/>
    <w:rsid w:val="1E1D5F24"/>
    <w:rsid w:val="1E2E78B2"/>
    <w:rsid w:val="1E307F52"/>
    <w:rsid w:val="1E397B34"/>
    <w:rsid w:val="1E3E73CA"/>
    <w:rsid w:val="1E6A2B09"/>
    <w:rsid w:val="1E6F1C79"/>
    <w:rsid w:val="1E911BEF"/>
    <w:rsid w:val="1E9C2BD2"/>
    <w:rsid w:val="1E9D0594"/>
    <w:rsid w:val="1E9F430C"/>
    <w:rsid w:val="1EA728F1"/>
    <w:rsid w:val="1EBD22AA"/>
    <w:rsid w:val="1EC65D3D"/>
    <w:rsid w:val="1EE67C22"/>
    <w:rsid w:val="1EFD252E"/>
    <w:rsid w:val="1F0625DD"/>
    <w:rsid w:val="1F33222D"/>
    <w:rsid w:val="1F51312D"/>
    <w:rsid w:val="1F533349"/>
    <w:rsid w:val="1F6F0182"/>
    <w:rsid w:val="1F703EFB"/>
    <w:rsid w:val="1F792252"/>
    <w:rsid w:val="1F7A2683"/>
    <w:rsid w:val="1F7E2174"/>
    <w:rsid w:val="1F8352B0"/>
    <w:rsid w:val="1F844F91"/>
    <w:rsid w:val="1F9E2816"/>
    <w:rsid w:val="1FA3607E"/>
    <w:rsid w:val="1FA85442"/>
    <w:rsid w:val="1FB348EC"/>
    <w:rsid w:val="1FB42039"/>
    <w:rsid w:val="1FC16150"/>
    <w:rsid w:val="1FEA5A5B"/>
    <w:rsid w:val="20174E11"/>
    <w:rsid w:val="20176124"/>
    <w:rsid w:val="20202AA2"/>
    <w:rsid w:val="2033350E"/>
    <w:rsid w:val="203973E3"/>
    <w:rsid w:val="20515ADA"/>
    <w:rsid w:val="207D242B"/>
    <w:rsid w:val="208F03B0"/>
    <w:rsid w:val="20971013"/>
    <w:rsid w:val="20D65FDF"/>
    <w:rsid w:val="20EC135F"/>
    <w:rsid w:val="211B39F2"/>
    <w:rsid w:val="215018EE"/>
    <w:rsid w:val="215C4736"/>
    <w:rsid w:val="216C115C"/>
    <w:rsid w:val="2188552B"/>
    <w:rsid w:val="21921F06"/>
    <w:rsid w:val="21A8172A"/>
    <w:rsid w:val="21AD0AEE"/>
    <w:rsid w:val="21C74CE1"/>
    <w:rsid w:val="21D20555"/>
    <w:rsid w:val="21D462C2"/>
    <w:rsid w:val="21E04E69"/>
    <w:rsid w:val="21F169D8"/>
    <w:rsid w:val="220A5F40"/>
    <w:rsid w:val="22105521"/>
    <w:rsid w:val="222A65E3"/>
    <w:rsid w:val="223E5BEA"/>
    <w:rsid w:val="22405E06"/>
    <w:rsid w:val="22494569"/>
    <w:rsid w:val="226D6043"/>
    <w:rsid w:val="22BB406C"/>
    <w:rsid w:val="22DB5B2F"/>
    <w:rsid w:val="22EC0514"/>
    <w:rsid w:val="22F774F6"/>
    <w:rsid w:val="22FA4207"/>
    <w:rsid w:val="231921B3"/>
    <w:rsid w:val="23455985"/>
    <w:rsid w:val="234A05BF"/>
    <w:rsid w:val="236773C3"/>
    <w:rsid w:val="23737B15"/>
    <w:rsid w:val="237C2E6E"/>
    <w:rsid w:val="237D6BE6"/>
    <w:rsid w:val="23932947"/>
    <w:rsid w:val="23A777BF"/>
    <w:rsid w:val="23AC0200"/>
    <w:rsid w:val="23B24AE2"/>
    <w:rsid w:val="23C37F1F"/>
    <w:rsid w:val="23E17175"/>
    <w:rsid w:val="23ED46EB"/>
    <w:rsid w:val="23F0560A"/>
    <w:rsid w:val="23F35472"/>
    <w:rsid w:val="23FC5D5D"/>
    <w:rsid w:val="23FC6C77"/>
    <w:rsid w:val="240864B0"/>
    <w:rsid w:val="24194B61"/>
    <w:rsid w:val="241C01AD"/>
    <w:rsid w:val="24373239"/>
    <w:rsid w:val="244871F4"/>
    <w:rsid w:val="247955FF"/>
    <w:rsid w:val="248355D5"/>
    <w:rsid w:val="249D7540"/>
    <w:rsid w:val="24C50845"/>
    <w:rsid w:val="24E2672D"/>
    <w:rsid w:val="24F21864"/>
    <w:rsid w:val="250550E5"/>
    <w:rsid w:val="251575FD"/>
    <w:rsid w:val="252A06A8"/>
    <w:rsid w:val="253634F0"/>
    <w:rsid w:val="25381017"/>
    <w:rsid w:val="25496D80"/>
    <w:rsid w:val="254B005B"/>
    <w:rsid w:val="254D45A6"/>
    <w:rsid w:val="25717121"/>
    <w:rsid w:val="257F27A2"/>
    <w:rsid w:val="25873D4C"/>
    <w:rsid w:val="25951FC5"/>
    <w:rsid w:val="25AC2691"/>
    <w:rsid w:val="25AD37B3"/>
    <w:rsid w:val="25BD151C"/>
    <w:rsid w:val="25CD10ED"/>
    <w:rsid w:val="25D074A1"/>
    <w:rsid w:val="25D403B9"/>
    <w:rsid w:val="25DD07D8"/>
    <w:rsid w:val="25E361CF"/>
    <w:rsid w:val="25EC3BAF"/>
    <w:rsid w:val="263F301E"/>
    <w:rsid w:val="264B4D7A"/>
    <w:rsid w:val="264E003E"/>
    <w:rsid w:val="264F486A"/>
    <w:rsid w:val="265C0D35"/>
    <w:rsid w:val="266E09CE"/>
    <w:rsid w:val="26AF1811"/>
    <w:rsid w:val="26B40B71"/>
    <w:rsid w:val="26C520B1"/>
    <w:rsid w:val="26D7660D"/>
    <w:rsid w:val="26E01CD2"/>
    <w:rsid w:val="26EB3E67"/>
    <w:rsid w:val="27133AE9"/>
    <w:rsid w:val="27257379"/>
    <w:rsid w:val="27271343"/>
    <w:rsid w:val="273F18D8"/>
    <w:rsid w:val="275155EC"/>
    <w:rsid w:val="277D0F63"/>
    <w:rsid w:val="278E13C2"/>
    <w:rsid w:val="278E4F1E"/>
    <w:rsid w:val="278F1023"/>
    <w:rsid w:val="27932534"/>
    <w:rsid w:val="279544FE"/>
    <w:rsid w:val="27A67185"/>
    <w:rsid w:val="27AE1433"/>
    <w:rsid w:val="27D50D9F"/>
    <w:rsid w:val="27E2149D"/>
    <w:rsid w:val="27F168AA"/>
    <w:rsid w:val="27F82CDF"/>
    <w:rsid w:val="28014A38"/>
    <w:rsid w:val="28094EEC"/>
    <w:rsid w:val="28236BB1"/>
    <w:rsid w:val="282B6C11"/>
    <w:rsid w:val="283036AE"/>
    <w:rsid w:val="28357A8F"/>
    <w:rsid w:val="285223EF"/>
    <w:rsid w:val="28567B2A"/>
    <w:rsid w:val="285E1EA6"/>
    <w:rsid w:val="288645E3"/>
    <w:rsid w:val="28A10C81"/>
    <w:rsid w:val="28A42C1C"/>
    <w:rsid w:val="28BF743B"/>
    <w:rsid w:val="28C606E7"/>
    <w:rsid w:val="28D177B8"/>
    <w:rsid w:val="28D23530"/>
    <w:rsid w:val="28D9041B"/>
    <w:rsid w:val="28DB4E65"/>
    <w:rsid w:val="28E3364C"/>
    <w:rsid w:val="28EF5E90"/>
    <w:rsid w:val="290343AE"/>
    <w:rsid w:val="290C6A42"/>
    <w:rsid w:val="292649CA"/>
    <w:rsid w:val="292875F4"/>
    <w:rsid w:val="29323FCF"/>
    <w:rsid w:val="293B2E83"/>
    <w:rsid w:val="29413A4D"/>
    <w:rsid w:val="294A756A"/>
    <w:rsid w:val="295D53A7"/>
    <w:rsid w:val="297D524A"/>
    <w:rsid w:val="29946A38"/>
    <w:rsid w:val="299D161D"/>
    <w:rsid w:val="29A90543"/>
    <w:rsid w:val="29A924E3"/>
    <w:rsid w:val="29C410CB"/>
    <w:rsid w:val="29C837D8"/>
    <w:rsid w:val="29CC4423"/>
    <w:rsid w:val="29D90492"/>
    <w:rsid w:val="29E13E4C"/>
    <w:rsid w:val="29E22B8D"/>
    <w:rsid w:val="29E4351B"/>
    <w:rsid w:val="2A021BF3"/>
    <w:rsid w:val="2A0E6DD8"/>
    <w:rsid w:val="2A116143"/>
    <w:rsid w:val="2A133E00"/>
    <w:rsid w:val="2A2C5816"/>
    <w:rsid w:val="2A331DAD"/>
    <w:rsid w:val="2A340542"/>
    <w:rsid w:val="2A374F21"/>
    <w:rsid w:val="2A385615"/>
    <w:rsid w:val="2A44220C"/>
    <w:rsid w:val="2A563950"/>
    <w:rsid w:val="2A6A2C93"/>
    <w:rsid w:val="2A6F54DA"/>
    <w:rsid w:val="2A77438F"/>
    <w:rsid w:val="2A9D64F7"/>
    <w:rsid w:val="2AB27175"/>
    <w:rsid w:val="2AC01D81"/>
    <w:rsid w:val="2AC31382"/>
    <w:rsid w:val="2AC670C5"/>
    <w:rsid w:val="2ACA729C"/>
    <w:rsid w:val="2AD43590"/>
    <w:rsid w:val="2ADA5A13"/>
    <w:rsid w:val="2AE13EFE"/>
    <w:rsid w:val="2AE5579D"/>
    <w:rsid w:val="2AFE685E"/>
    <w:rsid w:val="2B335F40"/>
    <w:rsid w:val="2B472B94"/>
    <w:rsid w:val="2B485D2C"/>
    <w:rsid w:val="2B491D56"/>
    <w:rsid w:val="2B5E554F"/>
    <w:rsid w:val="2B6D70C3"/>
    <w:rsid w:val="2B7D534D"/>
    <w:rsid w:val="2B9D1BD3"/>
    <w:rsid w:val="2BBE7D9C"/>
    <w:rsid w:val="2BDA2E28"/>
    <w:rsid w:val="2BDA6ECB"/>
    <w:rsid w:val="2BDD20FD"/>
    <w:rsid w:val="2BE710A1"/>
    <w:rsid w:val="2BF51A0F"/>
    <w:rsid w:val="2BFA5724"/>
    <w:rsid w:val="2BFE3009"/>
    <w:rsid w:val="2C097269"/>
    <w:rsid w:val="2C0B5689"/>
    <w:rsid w:val="2C0C6D59"/>
    <w:rsid w:val="2C2045B2"/>
    <w:rsid w:val="2C414C55"/>
    <w:rsid w:val="2C4209CD"/>
    <w:rsid w:val="2C441B0A"/>
    <w:rsid w:val="2C5F50DB"/>
    <w:rsid w:val="2C647269"/>
    <w:rsid w:val="2C7130F2"/>
    <w:rsid w:val="2C7A6696"/>
    <w:rsid w:val="2C9F25CE"/>
    <w:rsid w:val="2C9F7BCD"/>
    <w:rsid w:val="2CB43679"/>
    <w:rsid w:val="2CB5406B"/>
    <w:rsid w:val="2CD5539D"/>
    <w:rsid w:val="2D026A64"/>
    <w:rsid w:val="2D040447"/>
    <w:rsid w:val="2D114C7A"/>
    <w:rsid w:val="2D2325AC"/>
    <w:rsid w:val="2D4E3703"/>
    <w:rsid w:val="2D524C40"/>
    <w:rsid w:val="2D5C786C"/>
    <w:rsid w:val="2D71156A"/>
    <w:rsid w:val="2D79041E"/>
    <w:rsid w:val="2D866ECD"/>
    <w:rsid w:val="2D8B1BB5"/>
    <w:rsid w:val="2D8F19F0"/>
    <w:rsid w:val="2DA00C80"/>
    <w:rsid w:val="2DA76D39"/>
    <w:rsid w:val="2DAA4A7C"/>
    <w:rsid w:val="2DC378EB"/>
    <w:rsid w:val="2DE2142E"/>
    <w:rsid w:val="2DE27D71"/>
    <w:rsid w:val="2DF53F49"/>
    <w:rsid w:val="2E1E4633"/>
    <w:rsid w:val="2E2A34C6"/>
    <w:rsid w:val="2E671D49"/>
    <w:rsid w:val="2E786928"/>
    <w:rsid w:val="2E7C6418"/>
    <w:rsid w:val="2E7F7CB6"/>
    <w:rsid w:val="2E9158A5"/>
    <w:rsid w:val="2E9E3B59"/>
    <w:rsid w:val="2EA8720D"/>
    <w:rsid w:val="2EB65BA3"/>
    <w:rsid w:val="2EBB239B"/>
    <w:rsid w:val="2EBF4557"/>
    <w:rsid w:val="2ECC4AEA"/>
    <w:rsid w:val="2ED718A0"/>
    <w:rsid w:val="2EDA4EED"/>
    <w:rsid w:val="2EDE2C2F"/>
    <w:rsid w:val="2EEA15D4"/>
    <w:rsid w:val="2EFB0FA1"/>
    <w:rsid w:val="2EFE0BDB"/>
    <w:rsid w:val="2EFE6E19"/>
    <w:rsid w:val="2F065CE2"/>
    <w:rsid w:val="2F0721DC"/>
    <w:rsid w:val="2F0B154A"/>
    <w:rsid w:val="2F0D74B2"/>
    <w:rsid w:val="2F305F8A"/>
    <w:rsid w:val="2F3E7229"/>
    <w:rsid w:val="2F61521A"/>
    <w:rsid w:val="2F726C5C"/>
    <w:rsid w:val="2F740E9D"/>
    <w:rsid w:val="2F776BDF"/>
    <w:rsid w:val="2F816A1B"/>
    <w:rsid w:val="2F854E58"/>
    <w:rsid w:val="2FA10E2F"/>
    <w:rsid w:val="2FC8743B"/>
    <w:rsid w:val="2FD656B4"/>
    <w:rsid w:val="2FDB0F1C"/>
    <w:rsid w:val="2FE029D7"/>
    <w:rsid w:val="2FE04785"/>
    <w:rsid w:val="300541EB"/>
    <w:rsid w:val="300D096E"/>
    <w:rsid w:val="301B756B"/>
    <w:rsid w:val="303F76FD"/>
    <w:rsid w:val="3049057C"/>
    <w:rsid w:val="3050190A"/>
    <w:rsid w:val="3065119A"/>
    <w:rsid w:val="30760C45"/>
    <w:rsid w:val="309537C1"/>
    <w:rsid w:val="30C06339"/>
    <w:rsid w:val="30D047F9"/>
    <w:rsid w:val="30D37E45"/>
    <w:rsid w:val="30E072A6"/>
    <w:rsid w:val="30E107B4"/>
    <w:rsid w:val="30F57DBC"/>
    <w:rsid w:val="31101099"/>
    <w:rsid w:val="311B750B"/>
    <w:rsid w:val="31281666"/>
    <w:rsid w:val="31306C2A"/>
    <w:rsid w:val="313D1141"/>
    <w:rsid w:val="314F7C14"/>
    <w:rsid w:val="3158419C"/>
    <w:rsid w:val="317C672F"/>
    <w:rsid w:val="318F6462"/>
    <w:rsid w:val="31A1493D"/>
    <w:rsid w:val="31A55C86"/>
    <w:rsid w:val="31C3610C"/>
    <w:rsid w:val="31C83722"/>
    <w:rsid w:val="31CF685F"/>
    <w:rsid w:val="31DC11BB"/>
    <w:rsid w:val="31DC7D96"/>
    <w:rsid w:val="31DD04C4"/>
    <w:rsid w:val="31F42769"/>
    <w:rsid w:val="31F44517"/>
    <w:rsid w:val="32140715"/>
    <w:rsid w:val="32364B30"/>
    <w:rsid w:val="323D5EBE"/>
    <w:rsid w:val="32456B21"/>
    <w:rsid w:val="324A65F0"/>
    <w:rsid w:val="324C7C38"/>
    <w:rsid w:val="32513718"/>
    <w:rsid w:val="3253123E"/>
    <w:rsid w:val="327C2DF9"/>
    <w:rsid w:val="32843E49"/>
    <w:rsid w:val="32A93554"/>
    <w:rsid w:val="32AE46C6"/>
    <w:rsid w:val="32C959A4"/>
    <w:rsid w:val="32DC56D7"/>
    <w:rsid w:val="32E0684A"/>
    <w:rsid w:val="32EA7AAA"/>
    <w:rsid w:val="32F21F24"/>
    <w:rsid w:val="33105381"/>
    <w:rsid w:val="33134E71"/>
    <w:rsid w:val="335334BF"/>
    <w:rsid w:val="33550FE6"/>
    <w:rsid w:val="33661425"/>
    <w:rsid w:val="33842587"/>
    <w:rsid w:val="338B4A07"/>
    <w:rsid w:val="339A2E9C"/>
    <w:rsid w:val="33A15FD9"/>
    <w:rsid w:val="33A8380B"/>
    <w:rsid w:val="33AD0E22"/>
    <w:rsid w:val="33B201E6"/>
    <w:rsid w:val="33B341AD"/>
    <w:rsid w:val="33B65F28"/>
    <w:rsid w:val="33B76D89"/>
    <w:rsid w:val="33C3797D"/>
    <w:rsid w:val="33C63C91"/>
    <w:rsid w:val="33D21FDE"/>
    <w:rsid w:val="33D84C7D"/>
    <w:rsid w:val="33FB393B"/>
    <w:rsid w:val="340824FC"/>
    <w:rsid w:val="34086058"/>
    <w:rsid w:val="340A7A12"/>
    <w:rsid w:val="341D5FA7"/>
    <w:rsid w:val="341E587B"/>
    <w:rsid w:val="344828F8"/>
    <w:rsid w:val="344F3C87"/>
    <w:rsid w:val="34533777"/>
    <w:rsid w:val="346040E6"/>
    <w:rsid w:val="34657354"/>
    <w:rsid w:val="34750E92"/>
    <w:rsid w:val="3486014E"/>
    <w:rsid w:val="348C4EDB"/>
    <w:rsid w:val="34921A81"/>
    <w:rsid w:val="34AC51A6"/>
    <w:rsid w:val="34C957E7"/>
    <w:rsid w:val="34CA0803"/>
    <w:rsid w:val="34DB15D1"/>
    <w:rsid w:val="34DD5737"/>
    <w:rsid w:val="3518676F"/>
    <w:rsid w:val="353257EF"/>
    <w:rsid w:val="35350AD6"/>
    <w:rsid w:val="353A4937"/>
    <w:rsid w:val="35673850"/>
    <w:rsid w:val="35696FCA"/>
    <w:rsid w:val="358A7801"/>
    <w:rsid w:val="35977693"/>
    <w:rsid w:val="3597799D"/>
    <w:rsid w:val="35A73167"/>
    <w:rsid w:val="35A8316D"/>
    <w:rsid w:val="35B51E9E"/>
    <w:rsid w:val="35CD7559"/>
    <w:rsid w:val="35DA3A24"/>
    <w:rsid w:val="35DE1766"/>
    <w:rsid w:val="35E93C67"/>
    <w:rsid w:val="35EA388B"/>
    <w:rsid w:val="35F77EFD"/>
    <w:rsid w:val="35FA73FF"/>
    <w:rsid w:val="35FB1DED"/>
    <w:rsid w:val="36034D29"/>
    <w:rsid w:val="3613083F"/>
    <w:rsid w:val="36370E76"/>
    <w:rsid w:val="363A47F1"/>
    <w:rsid w:val="364A7783"/>
    <w:rsid w:val="366854D4"/>
    <w:rsid w:val="367D5540"/>
    <w:rsid w:val="3683401A"/>
    <w:rsid w:val="368A5C1D"/>
    <w:rsid w:val="369462C9"/>
    <w:rsid w:val="36950FBD"/>
    <w:rsid w:val="369938DF"/>
    <w:rsid w:val="369A2A06"/>
    <w:rsid w:val="36C9054A"/>
    <w:rsid w:val="36DB7A54"/>
    <w:rsid w:val="36DE12F2"/>
    <w:rsid w:val="36E5185A"/>
    <w:rsid w:val="36FA437E"/>
    <w:rsid w:val="37182A56"/>
    <w:rsid w:val="373A29CC"/>
    <w:rsid w:val="373C1021"/>
    <w:rsid w:val="373C6C97"/>
    <w:rsid w:val="37597C5C"/>
    <w:rsid w:val="375C6DE7"/>
    <w:rsid w:val="37607F59"/>
    <w:rsid w:val="37704640"/>
    <w:rsid w:val="37826121"/>
    <w:rsid w:val="378620B5"/>
    <w:rsid w:val="37A12A4B"/>
    <w:rsid w:val="37B7528F"/>
    <w:rsid w:val="37BC5AD7"/>
    <w:rsid w:val="37C624B2"/>
    <w:rsid w:val="37D03331"/>
    <w:rsid w:val="37E817B0"/>
    <w:rsid w:val="37F30DCD"/>
    <w:rsid w:val="37F60FE9"/>
    <w:rsid w:val="37F92887"/>
    <w:rsid w:val="381C47C8"/>
    <w:rsid w:val="38267678"/>
    <w:rsid w:val="3828316D"/>
    <w:rsid w:val="38286CC9"/>
    <w:rsid w:val="383438BF"/>
    <w:rsid w:val="38494CA3"/>
    <w:rsid w:val="384A30E3"/>
    <w:rsid w:val="38563F34"/>
    <w:rsid w:val="388D4D7E"/>
    <w:rsid w:val="38A5656B"/>
    <w:rsid w:val="38AC16A8"/>
    <w:rsid w:val="38BD5663"/>
    <w:rsid w:val="38F92413"/>
    <w:rsid w:val="3911775D"/>
    <w:rsid w:val="391F65ED"/>
    <w:rsid w:val="39397253"/>
    <w:rsid w:val="39443F09"/>
    <w:rsid w:val="39586506"/>
    <w:rsid w:val="395D0BF4"/>
    <w:rsid w:val="395E11AB"/>
    <w:rsid w:val="395E1246"/>
    <w:rsid w:val="39730417"/>
    <w:rsid w:val="397F500E"/>
    <w:rsid w:val="39800B30"/>
    <w:rsid w:val="398B3CB6"/>
    <w:rsid w:val="39A93E39"/>
    <w:rsid w:val="39AD0507"/>
    <w:rsid w:val="39AD3929"/>
    <w:rsid w:val="39BA4298"/>
    <w:rsid w:val="39C050CC"/>
    <w:rsid w:val="39C62C3D"/>
    <w:rsid w:val="39E9692C"/>
    <w:rsid w:val="3A137788"/>
    <w:rsid w:val="3A175247"/>
    <w:rsid w:val="3A1D2A2C"/>
    <w:rsid w:val="3A233BEC"/>
    <w:rsid w:val="3A2636DC"/>
    <w:rsid w:val="3A396F6B"/>
    <w:rsid w:val="3A3F1118"/>
    <w:rsid w:val="3A677256"/>
    <w:rsid w:val="3A704957"/>
    <w:rsid w:val="3A744787"/>
    <w:rsid w:val="3A7B57C8"/>
    <w:rsid w:val="3A8C23C1"/>
    <w:rsid w:val="3A914FF9"/>
    <w:rsid w:val="3A960861"/>
    <w:rsid w:val="3A9E7716"/>
    <w:rsid w:val="3AAD5BAB"/>
    <w:rsid w:val="3AC52EF5"/>
    <w:rsid w:val="3ACC7DDF"/>
    <w:rsid w:val="3B0357CB"/>
    <w:rsid w:val="3B251BE5"/>
    <w:rsid w:val="3B2C2F74"/>
    <w:rsid w:val="3B331C0C"/>
    <w:rsid w:val="3B403156"/>
    <w:rsid w:val="3B455DE4"/>
    <w:rsid w:val="3B762441"/>
    <w:rsid w:val="3B866FF0"/>
    <w:rsid w:val="3B98039A"/>
    <w:rsid w:val="3B9F72A2"/>
    <w:rsid w:val="3BCD6245"/>
    <w:rsid w:val="3BF33A92"/>
    <w:rsid w:val="3BF55114"/>
    <w:rsid w:val="3C0E61D6"/>
    <w:rsid w:val="3C153A08"/>
    <w:rsid w:val="3C2459F9"/>
    <w:rsid w:val="3C320116"/>
    <w:rsid w:val="3C520CD5"/>
    <w:rsid w:val="3C667DC0"/>
    <w:rsid w:val="3C797AF3"/>
    <w:rsid w:val="3C8025FC"/>
    <w:rsid w:val="3C805325"/>
    <w:rsid w:val="3C834E15"/>
    <w:rsid w:val="3C8A0B58"/>
    <w:rsid w:val="3C8C0CE5"/>
    <w:rsid w:val="3C8D2F8F"/>
    <w:rsid w:val="3CBD0327"/>
    <w:rsid w:val="3CC05722"/>
    <w:rsid w:val="3CC316B6"/>
    <w:rsid w:val="3CD45671"/>
    <w:rsid w:val="3D0537D3"/>
    <w:rsid w:val="3D0777F5"/>
    <w:rsid w:val="3D22018A"/>
    <w:rsid w:val="3D4C3456"/>
    <w:rsid w:val="3D50075A"/>
    <w:rsid w:val="3D5642D8"/>
    <w:rsid w:val="3D6A38DF"/>
    <w:rsid w:val="3D842BF3"/>
    <w:rsid w:val="3D9F527F"/>
    <w:rsid w:val="3DA037A5"/>
    <w:rsid w:val="3DA9112C"/>
    <w:rsid w:val="3DAB4624"/>
    <w:rsid w:val="3DB70E47"/>
    <w:rsid w:val="3DC729DF"/>
    <w:rsid w:val="3DCB6A74"/>
    <w:rsid w:val="3DE94AF0"/>
    <w:rsid w:val="3DEA1C65"/>
    <w:rsid w:val="3DEE62BF"/>
    <w:rsid w:val="3DFB09DB"/>
    <w:rsid w:val="3E012496"/>
    <w:rsid w:val="3E101A3C"/>
    <w:rsid w:val="3E104487"/>
    <w:rsid w:val="3E216694"/>
    <w:rsid w:val="3E3B6DED"/>
    <w:rsid w:val="3E437794"/>
    <w:rsid w:val="3E691DE9"/>
    <w:rsid w:val="3EA0570D"/>
    <w:rsid w:val="3EB70DA6"/>
    <w:rsid w:val="3EB72B54"/>
    <w:rsid w:val="3EC51715"/>
    <w:rsid w:val="3EDC080D"/>
    <w:rsid w:val="3EE86FDE"/>
    <w:rsid w:val="3EF43DA9"/>
    <w:rsid w:val="3F0C10F2"/>
    <w:rsid w:val="3F2752A1"/>
    <w:rsid w:val="3F43088C"/>
    <w:rsid w:val="3F60143E"/>
    <w:rsid w:val="3F6E3B5B"/>
    <w:rsid w:val="3F7E19DD"/>
    <w:rsid w:val="3F8C5D8F"/>
    <w:rsid w:val="3F8E5FAB"/>
    <w:rsid w:val="3F982986"/>
    <w:rsid w:val="3F9F1F66"/>
    <w:rsid w:val="3FAD3407"/>
    <w:rsid w:val="3FB064EA"/>
    <w:rsid w:val="3FBC6EAF"/>
    <w:rsid w:val="3FC76DC7"/>
    <w:rsid w:val="3FD17C46"/>
    <w:rsid w:val="3FD57736"/>
    <w:rsid w:val="3FD87226"/>
    <w:rsid w:val="3FD9417A"/>
    <w:rsid w:val="3FDD634F"/>
    <w:rsid w:val="3FE6172A"/>
    <w:rsid w:val="3FE94F8F"/>
    <w:rsid w:val="3FEA0D08"/>
    <w:rsid w:val="3FEE6A4A"/>
    <w:rsid w:val="40063D93"/>
    <w:rsid w:val="400B75FC"/>
    <w:rsid w:val="40152228"/>
    <w:rsid w:val="403B034D"/>
    <w:rsid w:val="40460634"/>
    <w:rsid w:val="40596814"/>
    <w:rsid w:val="40953369"/>
    <w:rsid w:val="409D0420"/>
    <w:rsid w:val="409E3FCC"/>
    <w:rsid w:val="40A37834"/>
    <w:rsid w:val="40C652D1"/>
    <w:rsid w:val="40CB28E7"/>
    <w:rsid w:val="40E1035D"/>
    <w:rsid w:val="40E340D5"/>
    <w:rsid w:val="40F106E8"/>
    <w:rsid w:val="410302D3"/>
    <w:rsid w:val="4105229D"/>
    <w:rsid w:val="411320A4"/>
    <w:rsid w:val="41173D7E"/>
    <w:rsid w:val="412E5F59"/>
    <w:rsid w:val="41305966"/>
    <w:rsid w:val="4139769D"/>
    <w:rsid w:val="414F52C6"/>
    <w:rsid w:val="41634C9C"/>
    <w:rsid w:val="41763D1B"/>
    <w:rsid w:val="417C5563"/>
    <w:rsid w:val="41840582"/>
    <w:rsid w:val="41902DB7"/>
    <w:rsid w:val="41984EBF"/>
    <w:rsid w:val="41A101DC"/>
    <w:rsid w:val="41A67486"/>
    <w:rsid w:val="41C940BF"/>
    <w:rsid w:val="41EA2612"/>
    <w:rsid w:val="41EE2D31"/>
    <w:rsid w:val="41EF2605"/>
    <w:rsid w:val="41F432D8"/>
    <w:rsid w:val="41FE1A94"/>
    <w:rsid w:val="42042555"/>
    <w:rsid w:val="422051BB"/>
    <w:rsid w:val="42380450"/>
    <w:rsid w:val="4249440B"/>
    <w:rsid w:val="425608D6"/>
    <w:rsid w:val="42613503"/>
    <w:rsid w:val="42770F78"/>
    <w:rsid w:val="427D5E63"/>
    <w:rsid w:val="429733C9"/>
    <w:rsid w:val="42C57127"/>
    <w:rsid w:val="42D72D8A"/>
    <w:rsid w:val="42EF4FB3"/>
    <w:rsid w:val="42F3630D"/>
    <w:rsid w:val="42F779C3"/>
    <w:rsid w:val="43030A5E"/>
    <w:rsid w:val="43033795"/>
    <w:rsid w:val="43076734"/>
    <w:rsid w:val="43150FF8"/>
    <w:rsid w:val="4335673E"/>
    <w:rsid w:val="433948BB"/>
    <w:rsid w:val="433F136A"/>
    <w:rsid w:val="437473DB"/>
    <w:rsid w:val="43810DB2"/>
    <w:rsid w:val="438435A5"/>
    <w:rsid w:val="438C0A54"/>
    <w:rsid w:val="43917E18"/>
    <w:rsid w:val="4392593E"/>
    <w:rsid w:val="43D441A9"/>
    <w:rsid w:val="43D9356D"/>
    <w:rsid w:val="43E048FB"/>
    <w:rsid w:val="43E30E9C"/>
    <w:rsid w:val="43F21B37"/>
    <w:rsid w:val="441F3676"/>
    <w:rsid w:val="442B7865"/>
    <w:rsid w:val="4441686F"/>
    <w:rsid w:val="445D419E"/>
    <w:rsid w:val="447011D8"/>
    <w:rsid w:val="447B63D2"/>
    <w:rsid w:val="448D14FC"/>
    <w:rsid w:val="449A2CFC"/>
    <w:rsid w:val="44A75520"/>
    <w:rsid w:val="44CD7E13"/>
    <w:rsid w:val="44E65F41"/>
    <w:rsid w:val="44EC107E"/>
    <w:rsid w:val="44EE0E22"/>
    <w:rsid w:val="45004C38"/>
    <w:rsid w:val="452B604A"/>
    <w:rsid w:val="45433394"/>
    <w:rsid w:val="456417E4"/>
    <w:rsid w:val="45654104"/>
    <w:rsid w:val="4585575A"/>
    <w:rsid w:val="458D0AB3"/>
    <w:rsid w:val="45AD2F03"/>
    <w:rsid w:val="45B435E0"/>
    <w:rsid w:val="45BC567F"/>
    <w:rsid w:val="45CA5863"/>
    <w:rsid w:val="45CD0EAF"/>
    <w:rsid w:val="45D870F5"/>
    <w:rsid w:val="45F3451E"/>
    <w:rsid w:val="45FA3EE4"/>
    <w:rsid w:val="4633314D"/>
    <w:rsid w:val="4634686F"/>
    <w:rsid w:val="46396545"/>
    <w:rsid w:val="464E1FF0"/>
    <w:rsid w:val="46517D32"/>
    <w:rsid w:val="46533CC5"/>
    <w:rsid w:val="465D66D7"/>
    <w:rsid w:val="46BA1434"/>
    <w:rsid w:val="46C500F1"/>
    <w:rsid w:val="46CB3641"/>
    <w:rsid w:val="46E22739"/>
    <w:rsid w:val="46E62229"/>
    <w:rsid w:val="46F336A8"/>
    <w:rsid w:val="46F879B8"/>
    <w:rsid w:val="4710374A"/>
    <w:rsid w:val="47175EFF"/>
    <w:rsid w:val="47216B23"/>
    <w:rsid w:val="47232DA1"/>
    <w:rsid w:val="472D60AA"/>
    <w:rsid w:val="472E597E"/>
    <w:rsid w:val="473A1A71"/>
    <w:rsid w:val="473F7B8B"/>
    <w:rsid w:val="47406C6A"/>
    <w:rsid w:val="475F15EE"/>
    <w:rsid w:val="4783216D"/>
    <w:rsid w:val="47941C85"/>
    <w:rsid w:val="479C4A0F"/>
    <w:rsid w:val="47A6406D"/>
    <w:rsid w:val="47A8287B"/>
    <w:rsid w:val="47B265AF"/>
    <w:rsid w:val="47BB15B4"/>
    <w:rsid w:val="47BB1907"/>
    <w:rsid w:val="47E10C42"/>
    <w:rsid w:val="47E57A30"/>
    <w:rsid w:val="47EF7803"/>
    <w:rsid w:val="480A0199"/>
    <w:rsid w:val="4812704D"/>
    <w:rsid w:val="48284ADF"/>
    <w:rsid w:val="482A4397"/>
    <w:rsid w:val="4839240D"/>
    <w:rsid w:val="48396CD0"/>
    <w:rsid w:val="483B0352"/>
    <w:rsid w:val="484D62D8"/>
    <w:rsid w:val="48710218"/>
    <w:rsid w:val="487321E2"/>
    <w:rsid w:val="48993ED0"/>
    <w:rsid w:val="489F6B56"/>
    <w:rsid w:val="48A759E8"/>
    <w:rsid w:val="48D80297"/>
    <w:rsid w:val="48F34DB8"/>
    <w:rsid w:val="49064E04"/>
    <w:rsid w:val="49080199"/>
    <w:rsid w:val="490B1136"/>
    <w:rsid w:val="491D6D92"/>
    <w:rsid w:val="49207B0A"/>
    <w:rsid w:val="49325BF9"/>
    <w:rsid w:val="49331971"/>
    <w:rsid w:val="4941408E"/>
    <w:rsid w:val="49492F43"/>
    <w:rsid w:val="49520A3B"/>
    <w:rsid w:val="49567776"/>
    <w:rsid w:val="495E079C"/>
    <w:rsid w:val="497F0713"/>
    <w:rsid w:val="49971F00"/>
    <w:rsid w:val="49B06F76"/>
    <w:rsid w:val="49CC7DFC"/>
    <w:rsid w:val="49D163A6"/>
    <w:rsid w:val="49D22F38"/>
    <w:rsid w:val="49DF11B1"/>
    <w:rsid w:val="49FF6E63"/>
    <w:rsid w:val="4A11593B"/>
    <w:rsid w:val="4A1868E9"/>
    <w:rsid w:val="4A1D7A4F"/>
    <w:rsid w:val="4A331C29"/>
    <w:rsid w:val="4A440E48"/>
    <w:rsid w:val="4A6576F0"/>
    <w:rsid w:val="4A757E3C"/>
    <w:rsid w:val="4A8C1339"/>
    <w:rsid w:val="4A8C4BA2"/>
    <w:rsid w:val="4A9F106C"/>
    <w:rsid w:val="4AA523FB"/>
    <w:rsid w:val="4AAC0F0C"/>
    <w:rsid w:val="4AB425D9"/>
    <w:rsid w:val="4AC9433B"/>
    <w:rsid w:val="4ACA3C0F"/>
    <w:rsid w:val="4ADD7DE7"/>
    <w:rsid w:val="4AE74110"/>
    <w:rsid w:val="4AEE5B50"/>
    <w:rsid w:val="4AF65E19"/>
    <w:rsid w:val="4AF8077D"/>
    <w:rsid w:val="4AFD2237"/>
    <w:rsid w:val="4B083509"/>
    <w:rsid w:val="4B0C5FAB"/>
    <w:rsid w:val="4B1135EE"/>
    <w:rsid w:val="4B116714"/>
    <w:rsid w:val="4B245A16"/>
    <w:rsid w:val="4B247FF5"/>
    <w:rsid w:val="4B3A0D95"/>
    <w:rsid w:val="4B441C14"/>
    <w:rsid w:val="4B4A6222"/>
    <w:rsid w:val="4B4E65EF"/>
    <w:rsid w:val="4B5D6832"/>
    <w:rsid w:val="4B5F6A4E"/>
    <w:rsid w:val="4B614574"/>
    <w:rsid w:val="4B693428"/>
    <w:rsid w:val="4B7529B9"/>
    <w:rsid w:val="4B7778F3"/>
    <w:rsid w:val="4B8169C4"/>
    <w:rsid w:val="4B871B00"/>
    <w:rsid w:val="4B904E59"/>
    <w:rsid w:val="4BB943B0"/>
    <w:rsid w:val="4BDC6E92"/>
    <w:rsid w:val="4BDD5BE0"/>
    <w:rsid w:val="4BE40D01"/>
    <w:rsid w:val="4BF5116E"/>
    <w:rsid w:val="4C0513A3"/>
    <w:rsid w:val="4C107D48"/>
    <w:rsid w:val="4C2832E3"/>
    <w:rsid w:val="4C2869FC"/>
    <w:rsid w:val="4C341C88"/>
    <w:rsid w:val="4C3D6D8F"/>
    <w:rsid w:val="4C5B5467"/>
    <w:rsid w:val="4C6A38FC"/>
    <w:rsid w:val="4C6B2C07"/>
    <w:rsid w:val="4C7223A4"/>
    <w:rsid w:val="4C742B4E"/>
    <w:rsid w:val="4C912C37"/>
    <w:rsid w:val="4C956D80"/>
    <w:rsid w:val="4CA50490"/>
    <w:rsid w:val="4CBB7CB4"/>
    <w:rsid w:val="4CC254E6"/>
    <w:rsid w:val="4CEE62DB"/>
    <w:rsid w:val="4D1A3EB5"/>
    <w:rsid w:val="4D20220D"/>
    <w:rsid w:val="4D245859"/>
    <w:rsid w:val="4D3A63FF"/>
    <w:rsid w:val="4D4900C5"/>
    <w:rsid w:val="4D502AF2"/>
    <w:rsid w:val="4D907392"/>
    <w:rsid w:val="4DA370C6"/>
    <w:rsid w:val="4DA41222"/>
    <w:rsid w:val="4DC820E9"/>
    <w:rsid w:val="4DC82688"/>
    <w:rsid w:val="4DCD5EF0"/>
    <w:rsid w:val="4DE92594"/>
    <w:rsid w:val="4DF14701"/>
    <w:rsid w:val="4E105DDD"/>
    <w:rsid w:val="4E16673F"/>
    <w:rsid w:val="4E201C1D"/>
    <w:rsid w:val="4E652AEF"/>
    <w:rsid w:val="4E66521C"/>
    <w:rsid w:val="4E6F0D56"/>
    <w:rsid w:val="4E783B49"/>
    <w:rsid w:val="4E8D742E"/>
    <w:rsid w:val="4E8F31A6"/>
    <w:rsid w:val="4E9609D8"/>
    <w:rsid w:val="4E9B1B4B"/>
    <w:rsid w:val="4EAA6232"/>
    <w:rsid w:val="4EB37FD9"/>
    <w:rsid w:val="4EB55C3E"/>
    <w:rsid w:val="4EC54E1A"/>
    <w:rsid w:val="4ECC1A70"/>
    <w:rsid w:val="4ED41501"/>
    <w:rsid w:val="4ED82D9F"/>
    <w:rsid w:val="4EDE5EDB"/>
    <w:rsid w:val="4F1A6B3E"/>
    <w:rsid w:val="4F294A17"/>
    <w:rsid w:val="4F2A7373"/>
    <w:rsid w:val="4F7725B8"/>
    <w:rsid w:val="4F7B02E4"/>
    <w:rsid w:val="4F7B372A"/>
    <w:rsid w:val="4F7F01E3"/>
    <w:rsid w:val="4F7F51A7"/>
    <w:rsid w:val="4F805195"/>
    <w:rsid w:val="4F82747D"/>
    <w:rsid w:val="4F836ECB"/>
    <w:rsid w:val="4F893200"/>
    <w:rsid w:val="4F8B5917"/>
    <w:rsid w:val="4FA709C3"/>
    <w:rsid w:val="4FCE302E"/>
    <w:rsid w:val="4FE6773D"/>
    <w:rsid w:val="4FE82F87"/>
    <w:rsid w:val="4FF27E90"/>
    <w:rsid w:val="4FF97471"/>
    <w:rsid w:val="50074E64"/>
    <w:rsid w:val="502266E7"/>
    <w:rsid w:val="502E69EF"/>
    <w:rsid w:val="50334005"/>
    <w:rsid w:val="503C7AAB"/>
    <w:rsid w:val="50485D02"/>
    <w:rsid w:val="50506965"/>
    <w:rsid w:val="505D35C6"/>
    <w:rsid w:val="50697A27"/>
    <w:rsid w:val="506A01CC"/>
    <w:rsid w:val="507E2733"/>
    <w:rsid w:val="5085218C"/>
    <w:rsid w:val="50854FFE"/>
    <w:rsid w:val="508D7BB9"/>
    <w:rsid w:val="5099030C"/>
    <w:rsid w:val="50E13A61"/>
    <w:rsid w:val="50E23234"/>
    <w:rsid w:val="50ED0658"/>
    <w:rsid w:val="51167616"/>
    <w:rsid w:val="511C373B"/>
    <w:rsid w:val="51267192"/>
    <w:rsid w:val="512D0F30"/>
    <w:rsid w:val="513242BC"/>
    <w:rsid w:val="51530621"/>
    <w:rsid w:val="515F1555"/>
    <w:rsid w:val="516052CE"/>
    <w:rsid w:val="516528E4"/>
    <w:rsid w:val="516A7314"/>
    <w:rsid w:val="51721518"/>
    <w:rsid w:val="51752B27"/>
    <w:rsid w:val="518B4751"/>
    <w:rsid w:val="518E3BE9"/>
    <w:rsid w:val="51A67184"/>
    <w:rsid w:val="51D13AD5"/>
    <w:rsid w:val="51DF4475"/>
    <w:rsid w:val="51F72946"/>
    <w:rsid w:val="51FA302C"/>
    <w:rsid w:val="5207458D"/>
    <w:rsid w:val="52082CA9"/>
    <w:rsid w:val="520E2408"/>
    <w:rsid w:val="52223132"/>
    <w:rsid w:val="52306A4E"/>
    <w:rsid w:val="523A167B"/>
    <w:rsid w:val="523A78CD"/>
    <w:rsid w:val="5246001F"/>
    <w:rsid w:val="525E30CD"/>
    <w:rsid w:val="525F5585"/>
    <w:rsid w:val="529C2335"/>
    <w:rsid w:val="529E7E5B"/>
    <w:rsid w:val="529F12A2"/>
    <w:rsid w:val="52A22FD4"/>
    <w:rsid w:val="52CD6993"/>
    <w:rsid w:val="52D265FA"/>
    <w:rsid w:val="52D94A66"/>
    <w:rsid w:val="52E8557B"/>
    <w:rsid w:val="52EE21C9"/>
    <w:rsid w:val="53152B04"/>
    <w:rsid w:val="532F31A9"/>
    <w:rsid w:val="533A2C4C"/>
    <w:rsid w:val="536C61AC"/>
    <w:rsid w:val="53733096"/>
    <w:rsid w:val="538258FE"/>
    <w:rsid w:val="5391176E"/>
    <w:rsid w:val="53AB6CD4"/>
    <w:rsid w:val="53C41B44"/>
    <w:rsid w:val="53C71634"/>
    <w:rsid w:val="53D06F9D"/>
    <w:rsid w:val="53D22156"/>
    <w:rsid w:val="53DE54EB"/>
    <w:rsid w:val="53E819E9"/>
    <w:rsid w:val="54134879"/>
    <w:rsid w:val="541F6D7A"/>
    <w:rsid w:val="54240834"/>
    <w:rsid w:val="54244390"/>
    <w:rsid w:val="542D21E3"/>
    <w:rsid w:val="5440652F"/>
    <w:rsid w:val="544C69E4"/>
    <w:rsid w:val="545D5AF4"/>
    <w:rsid w:val="5466640E"/>
    <w:rsid w:val="54774E08"/>
    <w:rsid w:val="54BD1422"/>
    <w:rsid w:val="54CD728F"/>
    <w:rsid w:val="54D222B5"/>
    <w:rsid w:val="54D46386"/>
    <w:rsid w:val="54DC110F"/>
    <w:rsid w:val="54E029AD"/>
    <w:rsid w:val="54E23ACC"/>
    <w:rsid w:val="54EB1C4A"/>
    <w:rsid w:val="54F226E1"/>
    <w:rsid w:val="550F3292"/>
    <w:rsid w:val="551136F3"/>
    <w:rsid w:val="552F123F"/>
    <w:rsid w:val="553978BF"/>
    <w:rsid w:val="55621614"/>
    <w:rsid w:val="55696358"/>
    <w:rsid w:val="55700164"/>
    <w:rsid w:val="557D01FC"/>
    <w:rsid w:val="559D264C"/>
    <w:rsid w:val="55A06FE9"/>
    <w:rsid w:val="55A939F1"/>
    <w:rsid w:val="55C73B6D"/>
    <w:rsid w:val="55D5478A"/>
    <w:rsid w:val="55EC7130"/>
    <w:rsid w:val="560A47E8"/>
    <w:rsid w:val="561843C9"/>
    <w:rsid w:val="5632548A"/>
    <w:rsid w:val="56337E0C"/>
    <w:rsid w:val="56384F6E"/>
    <w:rsid w:val="563A7E9B"/>
    <w:rsid w:val="563F3703"/>
    <w:rsid w:val="56431446"/>
    <w:rsid w:val="564D4072"/>
    <w:rsid w:val="564E1B99"/>
    <w:rsid w:val="564E3947"/>
    <w:rsid w:val="56513437"/>
    <w:rsid w:val="565624AD"/>
    <w:rsid w:val="565A678F"/>
    <w:rsid w:val="566E1C3E"/>
    <w:rsid w:val="567333AD"/>
    <w:rsid w:val="568F71F7"/>
    <w:rsid w:val="56920730"/>
    <w:rsid w:val="569577C7"/>
    <w:rsid w:val="56A17F1A"/>
    <w:rsid w:val="56A417B8"/>
    <w:rsid w:val="56AB2D7B"/>
    <w:rsid w:val="56D10479"/>
    <w:rsid w:val="56E524FD"/>
    <w:rsid w:val="570D19B1"/>
    <w:rsid w:val="571C57F3"/>
    <w:rsid w:val="57226B03"/>
    <w:rsid w:val="57315742"/>
    <w:rsid w:val="57364B06"/>
    <w:rsid w:val="5738063D"/>
    <w:rsid w:val="574F4C0A"/>
    <w:rsid w:val="575A4993"/>
    <w:rsid w:val="57701CAC"/>
    <w:rsid w:val="577675F9"/>
    <w:rsid w:val="579D2DD8"/>
    <w:rsid w:val="57A71584"/>
    <w:rsid w:val="57CF2865"/>
    <w:rsid w:val="57E036C7"/>
    <w:rsid w:val="57E9601D"/>
    <w:rsid w:val="57EA769F"/>
    <w:rsid w:val="58122B18"/>
    <w:rsid w:val="583F3E8F"/>
    <w:rsid w:val="584C4139"/>
    <w:rsid w:val="5852448C"/>
    <w:rsid w:val="58586CFE"/>
    <w:rsid w:val="585C67EF"/>
    <w:rsid w:val="587B71B7"/>
    <w:rsid w:val="58817556"/>
    <w:rsid w:val="588B6CAC"/>
    <w:rsid w:val="589A10C5"/>
    <w:rsid w:val="589C4E3D"/>
    <w:rsid w:val="589F66DB"/>
    <w:rsid w:val="58A9755A"/>
    <w:rsid w:val="58AA2D6A"/>
    <w:rsid w:val="58B06B3A"/>
    <w:rsid w:val="58B54151"/>
    <w:rsid w:val="58DA2DA8"/>
    <w:rsid w:val="58DD0FB2"/>
    <w:rsid w:val="58E277F5"/>
    <w:rsid w:val="58FC58DC"/>
    <w:rsid w:val="590B5B1F"/>
    <w:rsid w:val="591113F5"/>
    <w:rsid w:val="59232F4C"/>
    <w:rsid w:val="59254D4A"/>
    <w:rsid w:val="5933683D"/>
    <w:rsid w:val="593432C8"/>
    <w:rsid w:val="593F3A1A"/>
    <w:rsid w:val="59516618"/>
    <w:rsid w:val="59715A31"/>
    <w:rsid w:val="59771406"/>
    <w:rsid w:val="59783D6C"/>
    <w:rsid w:val="598633F7"/>
    <w:rsid w:val="59934492"/>
    <w:rsid w:val="59967ADE"/>
    <w:rsid w:val="5999312B"/>
    <w:rsid w:val="59B2243E"/>
    <w:rsid w:val="59BD150F"/>
    <w:rsid w:val="59C52172"/>
    <w:rsid w:val="59D24AA0"/>
    <w:rsid w:val="59ED41B0"/>
    <w:rsid w:val="59F70789"/>
    <w:rsid w:val="5A0013FC"/>
    <w:rsid w:val="5A1629CD"/>
    <w:rsid w:val="5A186745"/>
    <w:rsid w:val="5A5A4FB0"/>
    <w:rsid w:val="5A7008B6"/>
    <w:rsid w:val="5A751DEA"/>
    <w:rsid w:val="5A761A05"/>
    <w:rsid w:val="5A804C34"/>
    <w:rsid w:val="5A887B92"/>
    <w:rsid w:val="5A8B5169"/>
    <w:rsid w:val="5A8D2D48"/>
    <w:rsid w:val="5A9009D2"/>
    <w:rsid w:val="5A9421F5"/>
    <w:rsid w:val="5AA20705"/>
    <w:rsid w:val="5AA47FD9"/>
    <w:rsid w:val="5ACC7530"/>
    <w:rsid w:val="5ADF3707"/>
    <w:rsid w:val="5AE20B01"/>
    <w:rsid w:val="5AF70A51"/>
    <w:rsid w:val="5B0E18F6"/>
    <w:rsid w:val="5B196047"/>
    <w:rsid w:val="5B231846"/>
    <w:rsid w:val="5B333EA3"/>
    <w:rsid w:val="5B3A093D"/>
    <w:rsid w:val="5B577F0C"/>
    <w:rsid w:val="5B791466"/>
    <w:rsid w:val="5B8A71CF"/>
    <w:rsid w:val="5B8F0C89"/>
    <w:rsid w:val="5B953DC6"/>
    <w:rsid w:val="5B9B1B49"/>
    <w:rsid w:val="5BCD17B1"/>
    <w:rsid w:val="5BE56AFB"/>
    <w:rsid w:val="5BE663CF"/>
    <w:rsid w:val="5C007E73"/>
    <w:rsid w:val="5C163158"/>
    <w:rsid w:val="5C1949F7"/>
    <w:rsid w:val="5C272C70"/>
    <w:rsid w:val="5C361105"/>
    <w:rsid w:val="5C480E38"/>
    <w:rsid w:val="5C537F09"/>
    <w:rsid w:val="5C545851"/>
    <w:rsid w:val="5C5B6DBD"/>
    <w:rsid w:val="5C6412EE"/>
    <w:rsid w:val="5C667A9B"/>
    <w:rsid w:val="5C846D00"/>
    <w:rsid w:val="5C8956D8"/>
    <w:rsid w:val="5C8A1451"/>
    <w:rsid w:val="5C904CB9"/>
    <w:rsid w:val="5C906F8F"/>
    <w:rsid w:val="5CA6401B"/>
    <w:rsid w:val="5CA66FC3"/>
    <w:rsid w:val="5CB309A7"/>
    <w:rsid w:val="5CBA66EF"/>
    <w:rsid w:val="5CC20BEA"/>
    <w:rsid w:val="5CE9072D"/>
    <w:rsid w:val="5D0D455B"/>
    <w:rsid w:val="5D1D4002"/>
    <w:rsid w:val="5D234170"/>
    <w:rsid w:val="5D262F84"/>
    <w:rsid w:val="5D4810F0"/>
    <w:rsid w:val="5D55380D"/>
    <w:rsid w:val="5D5A1F3C"/>
    <w:rsid w:val="5D6D4FFA"/>
    <w:rsid w:val="5D704AEA"/>
    <w:rsid w:val="5D7143AE"/>
    <w:rsid w:val="5D812854"/>
    <w:rsid w:val="5D81369C"/>
    <w:rsid w:val="5D8365CC"/>
    <w:rsid w:val="5D977AAE"/>
    <w:rsid w:val="5DA7731D"/>
    <w:rsid w:val="5DBE661D"/>
    <w:rsid w:val="5DCF1811"/>
    <w:rsid w:val="5DE37456"/>
    <w:rsid w:val="5E1216FE"/>
    <w:rsid w:val="5E1611EE"/>
    <w:rsid w:val="5E2356B9"/>
    <w:rsid w:val="5E2C6C63"/>
    <w:rsid w:val="5E3922A0"/>
    <w:rsid w:val="5E522ABC"/>
    <w:rsid w:val="5E59557E"/>
    <w:rsid w:val="5E8C5954"/>
    <w:rsid w:val="5EA16DB7"/>
    <w:rsid w:val="5EB6477F"/>
    <w:rsid w:val="5EC23124"/>
    <w:rsid w:val="5EC95B22"/>
    <w:rsid w:val="5ECE7D1A"/>
    <w:rsid w:val="5ED2083A"/>
    <w:rsid w:val="5ED21322"/>
    <w:rsid w:val="5EDA046D"/>
    <w:rsid w:val="5EEE00D5"/>
    <w:rsid w:val="5EF808F3"/>
    <w:rsid w:val="5EFA28BD"/>
    <w:rsid w:val="5EFD23AE"/>
    <w:rsid w:val="5F08170B"/>
    <w:rsid w:val="5F21609C"/>
    <w:rsid w:val="5F2B6F1B"/>
    <w:rsid w:val="5F3202A9"/>
    <w:rsid w:val="5F487ACD"/>
    <w:rsid w:val="5F4E6098"/>
    <w:rsid w:val="5F64242D"/>
    <w:rsid w:val="5F775CBC"/>
    <w:rsid w:val="5F776C17"/>
    <w:rsid w:val="5F8E1258"/>
    <w:rsid w:val="5FA40A7B"/>
    <w:rsid w:val="5FA8113D"/>
    <w:rsid w:val="5FAA42E4"/>
    <w:rsid w:val="5FB011CE"/>
    <w:rsid w:val="5FE604EE"/>
    <w:rsid w:val="5FE74F09"/>
    <w:rsid w:val="600F42F8"/>
    <w:rsid w:val="601B6F8F"/>
    <w:rsid w:val="602A2D2E"/>
    <w:rsid w:val="603040BD"/>
    <w:rsid w:val="60397D50"/>
    <w:rsid w:val="604F397F"/>
    <w:rsid w:val="605D6B37"/>
    <w:rsid w:val="60624BBE"/>
    <w:rsid w:val="60885312"/>
    <w:rsid w:val="608F34D9"/>
    <w:rsid w:val="60912DAE"/>
    <w:rsid w:val="60AA0313"/>
    <w:rsid w:val="60C56EFB"/>
    <w:rsid w:val="60D41FDA"/>
    <w:rsid w:val="60DA0BF8"/>
    <w:rsid w:val="60E6759D"/>
    <w:rsid w:val="60EA6962"/>
    <w:rsid w:val="60F15F42"/>
    <w:rsid w:val="60F41006"/>
    <w:rsid w:val="610C1331"/>
    <w:rsid w:val="61171B87"/>
    <w:rsid w:val="61343209"/>
    <w:rsid w:val="613C4F59"/>
    <w:rsid w:val="61483DB4"/>
    <w:rsid w:val="6155027F"/>
    <w:rsid w:val="61691F7C"/>
    <w:rsid w:val="61693D2A"/>
    <w:rsid w:val="617F52FC"/>
    <w:rsid w:val="618446C0"/>
    <w:rsid w:val="618648DC"/>
    <w:rsid w:val="619C4100"/>
    <w:rsid w:val="61BD7081"/>
    <w:rsid w:val="61C1031F"/>
    <w:rsid w:val="61C15914"/>
    <w:rsid w:val="61F47A98"/>
    <w:rsid w:val="6200643D"/>
    <w:rsid w:val="621011EF"/>
    <w:rsid w:val="623205C0"/>
    <w:rsid w:val="62375BD7"/>
    <w:rsid w:val="6249221A"/>
    <w:rsid w:val="624D71A8"/>
    <w:rsid w:val="62586279"/>
    <w:rsid w:val="625D29E9"/>
    <w:rsid w:val="625F5F8C"/>
    <w:rsid w:val="62741FE2"/>
    <w:rsid w:val="62913539"/>
    <w:rsid w:val="629372B1"/>
    <w:rsid w:val="62A80882"/>
    <w:rsid w:val="62C03E1E"/>
    <w:rsid w:val="62D33B51"/>
    <w:rsid w:val="62D81168"/>
    <w:rsid w:val="62EC076F"/>
    <w:rsid w:val="62F12229"/>
    <w:rsid w:val="62F92E8C"/>
    <w:rsid w:val="62FE2ACC"/>
    <w:rsid w:val="630C0E11"/>
    <w:rsid w:val="6311467A"/>
    <w:rsid w:val="633035DE"/>
    <w:rsid w:val="63343EC4"/>
    <w:rsid w:val="63361E91"/>
    <w:rsid w:val="633D2D9C"/>
    <w:rsid w:val="634B7B8C"/>
    <w:rsid w:val="63533FB2"/>
    <w:rsid w:val="638E5BFC"/>
    <w:rsid w:val="639332E1"/>
    <w:rsid w:val="639D5F0D"/>
    <w:rsid w:val="63B80080"/>
    <w:rsid w:val="63B82D47"/>
    <w:rsid w:val="63C47EDB"/>
    <w:rsid w:val="63DF2082"/>
    <w:rsid w:val="63E47698"/>
    <w:rsid w:val="63FF1670"/>
    <w:rsid w:val="64055F8C"/>
    <w:rsid w:val="64191A38"/>
    <w:rsid w:val="64283670"/>
    <w:rsid w:val="64286166"/>
    <w:rsid w:val="643B1FB0"/>
    <w:rsid w:val="644A4F68"/>
    <w:rsid w:val="646709F5"/>
    <w:rsid w:val="646A0945"/>
    <w:rsid w:val="64730B65"/>
    <w:rsid w:val="64777C3D"/>
    <w:rsid w:val="649D64CB"/>
    <w:rsid w:val="64AA21E8"/>
    <w:rsid w:val="64B71FBB"/>
    <w:rsid w:val="64C00DE7"/>
    <w:rsid w:val="64DD4813"/>
    <w:rsid w:val="64E82371"/>
    <w:rsid w:val="64F32289"/>
    <w:rsid w:val="650A0D04"/>
    <w:rsid w:val="650A75D2"/>
    <w:rsid w:val="65136487"/>
    <w:rsid w:val="651B457E"/>
    <w:rsid w:val="652C579B"/>
    <w:rsid w:val="65332685"/>
    <w:rsid w:val="65443911"/>
    <w:rsid w:val="654900FB"/>
    <w:rsid w:val="654E74BF"/>
    <w:rsid w:val="655C2042"/>
    <w:rsid w:val="6587477F"/>
    <w:rsid w:val="6589499B"/>
    <w:rsid w:val="65AD68DC"/>
    <w:rsid w:val="65B03CD6"/>
    <w:rsid w:val="65BD5F3D"/>
    <w:rsid w:val="65CE189B"/>
    <w:rsid w:val="65D24D0D"/>
    <w:rsid w:val="65EC0A86"/>
    <w:rsid w:val="65F8742B"/>
    <w:rsid w:val="65FC33BF"/>
    <w:rsid w:val="66212AB4"/>
    <w:rsid w:val="662326FA"/>
    <w:rsid w:val="6635067F"/>
    <w:rsid w:val="663C37BC"/>
    <w:rsid w:val="663F7C22"/>
    <w:rsid w:val="6648053E"/>
    <w:rsid w:val="66507267"/>
    <w:rsid w:val="666D7E19"/>
    <w:rsid w:val="667629B9"/>
    <w:rsid w:val="668F5FE1"/>
    <w:rsid w:val="669929BC"/>
    <w:rsid w:val="66A46EDA"/>
    <w:rsid w:val="66B15F58"/>
    <w:rsid w:val="66B9509F"/>
    <w:rsid w:val="66C8504F"/>
    <w:rsid w:val="66CF7C73"/>
    <w:rsid w:val="66D01633"/>
    <w:rsid w:val="66D93700"/>
    <w:rsid w:val="66E55E08"/>
    <w:rsid w:val="66EA0D91"/>
    <w:rsid w:val="66FC5FA4"/>
    <w:rsid w:val="6703115F"/>
    <w:rsid w:val="67185FD7"/>
    <w:rsid w:val="672E6D0A"/>
    <w:rsid w:val="673A1FE6"/>
    <w:rsid w:val="6744501E"/>
    <w:rsid w:val="677D409D"/>
    <w:rsid w:val="678677DA"/>
    <w:rsid w:val="67997C61"/>
    <w:rsid w:val="67AB6E4B"/>
    <w:rsid w:val="67DC5256"/>
    <w:rsid w:val="67E40CDC"/>
    <w:rsid w:val="68120C78"/>
    <w:rsid w:val="68387211"/>
    <w:rsid w:val="684A12F2"/>
    <w:rsid w:val="684D2583"/>
    <w:rsid w:val="68594AF9"/>
    <w:rsid w:val="686C30AE"/>
    <w:rsid w:val="68994EF5"/>
    <w:rsid w:val="689C2C37"/>
    <w:rsid w:val="689F0032"/>
    <w:rsid w:val="68B9527C"/>
    <w:rsid w:val="68BA5229"/>
    <w:rsid w:val="68D66149"/>
    <w:rsid w:val="68EF3803"/>
    <w:rsid w:val="68F0088D"/>
    <w:rsid w:val="68FC7232"/>
    <w:rsid w:val="690D7691"/>
    <w:rsid w:val="690E58E3"/>
    <w:rsid w:val="6922313D"/>
    <w:rsid w:val="6926423B"/>
    <w:rsid w:val="69286279"/>
    <w:rsid w:val="692A1FF1"/>
    <w:rsid w:val="692F1AC0"/>
    <w:rsid w:val="693448A9"/>
    <w:rsid w:val="69360996"/>
    <w:rsid w:val="694619BC"/>
    <w:rsid w:val="696A6892"/>
    <w:rsid w:val="69A66D9D"/>
    <w:rsid w:val="69AC2A06"/>
    <w:rsid w:val="69B31FE7"/>
    <w:rsid w:val="69E00902"/>
    <w:rsid w:val="69E20B1E"/>
    <w:rsid w:val="69F543AD"/>
    <w:rsid w:val="6A0B4DA2"/>
    <w:rsid w:val="6A1F142A"/>
    <w:rsid w:val="6A213DB0"/>
    <w:rsid w:val="6A244C92"/>
    <w:rsid w:val="6A2E585A"/>
    <w:rsid w:val="6A3B5F3C"/>
    <w:rsid w:val="6A5C4B99"/>
    <w:rsid w:val="6A6E5F0E"/>
    <w:rsid w:val="6A835E5D"/>
    <w:rsid w:val="6A8B4D12"/>
    <w:rsid w:val="6A8F1B95"/>
    <w:rsid w:val="6A9F07BD"/>
    <w:rsid w:val="6AA269E4"/>
    <w:rsid w:val="6AC458C1"/>
    <w:rsid w:val="6ACD70D8"/>
    <w:rsid w:val="6ADF06DE"/>
    <w:rsid w:val="6AE368FC"/>
    <w:rsid w:val="6AFD59D5"/>
    <w:rsid w:val="6B4649F7"/>
    <w:rsid w:val="6B6C5A40"/>
    <w:rsid w:val="6B6F436B"/>
    <w:rsid w:val="6B7D28AC"/>
    <w:rsid w:val="6B99520C"/>
    <w:rsid w:val="6B9E0A74"/>
    <w:rsid w:val="6B9E2823"/>
    <w:rsid w:val="6BA01D5F"/>
    <w:rsid w:val="6BBF734B"/>
    <w:rsid w:val="6BD643E3"/>
    <w:rsid w:val="6BDB75D3"/>
    <w:rsid w:val="6BF6265F"/>
    <w:rsid w:val="6C094CBD"/>
    <w:rsid w:val="6C3167E1"/>
    <w:rsid w:val="6C726189"/>
    <w:rsid w:val="6C7E57F4"/>
    <w:rsid w:val="6C80200F"/>
    <w:rsid w:val="6C89702F"/>
    <w:rsid w:val="6C9003BD"/>
    <w:rsid w:val="6C9C6D62"/>
    <w:rsid w:val="6CA7198F"/>
    <w:rsid w:val="6CB25092"/>
    <w:rsid w:val="6CB542C8"/>
    <w:rsid w:val="6CB73B9C"/>
    <w:rsid w:val="6CBF0CA2"/>
    <w:rsid w:val="6CC369E5"/>
    <w:rsid w:val="6CC56A5C"/>
    <w:rsid w:val="6D033285"/>
    <w:rsid w:val="6D266F73"/>
    <w:rsid w:val="6D2A25C0"/>
    <w:rsid w:val="6D433682"/>
    <w:rsid w:val="6D5238C5"/>
    <w:rsid w:val="6D8B7AAF"/>
    <w:rsid w:val="6DA5433C"/>
    <w:rsid w:val="6DE74955"/>
    <w:rsid w:val="6E0252EB"/>
    <w:rsid w:val="6E292877"/>
    <w:rsid w:val="6E337B9A"/>
    <w:rsid w:val="6E3F653F"/>
    <w:rsid w:val="6E5165D2"/>
    <w:rsid w:val="6E6E3B0C"/>
    <w:rsid w:val="6E6F7FAE"/>
    <w:rsid w:val="6E810905"/>
    <w:rsid w:val="6E881C94"/>
    <w:rsid w:val="6E9301FB"/>
    <w:rsid w:val="6EA27B48"/>
    <w:rsid w:val="6EC06D60"/>
    <w:rsid w:val="6EC66318"/>
    <w:rsid w:val="6EC95E08"/>
    <w:rsid w:val="6ECA1577"/>
    <w:rsid w:val="6ED749C9"/>
    <w:rsid w:val="6ED8332C"/>
    <w:rsid w:val="6EE175F6"/>
    <w:rsid w:val="6EE91D09"/>
    <w:rsid w:val="6EF03395"/>
    <w:rsid w:val="6EFE0E88"/>
    <w:rsid w:val="6F287EEA"/>
    <w:rsid w:val="6F387DA1"/>
    <w:rsid w:val="6F406C0D"/>
    <w:rsid w:val="6F411E43"/>
    <w:rsid w:val="6F435BBB"/>
    <w:rsid w:val="6F6A75EB"/>
    <w:rsid w:val="6F6D0A2A"/>
    <w:rsid w:val="6F810491"/>
    <w:rsid w:val="6F906926"/>
    <w:rsid w:val="6FAB07A1"/>
    <w:rsid w:val="6FAD1286"/>
    <w:rsid w:val="6FC82564"/>
    <w:rsid w:val="6FCC5577"/>
    <w:rsid w:val="6FE0776D"/>
    <w:rsid w:val="6FEA24DA"/>
    <w:rsid w:val="6FF13869"/>
    <w:rsid w:val="6FFB6495"/>
    <w:rsid w:val="70001CFE"/>
    <w:rsid w:val="700A5170"/>
    <w:rsid w:val="700A66D9"/>
    <w:rsid w:val="701A2DBF"/>
    <w:rsid w:val="701E3F32"/>
    <w:rsid w:val="702552C0"/>
    <w:rsid w:val="70270861"/>
    <w:rsid w:val="702C2AF3"/>
    <w:rsid w:val="702E0844"/>
    <w:rsid w:val="7036127C"/>
    <w:rsid w:val="70383246"/>
    <w:rsid w:val="704A2F79"/>
    <w:rsid w:val="70500529"/>
    <w:rsid w:val="705B0CE2"/>
    <w:rsid w:val="70891CF3"/>
    <w:rsid w:val="708A15C7"/>
    <w:rsid w:val="708F0AF3"/>
    <w:rsid w:val="70BC5181"/>
    <w:rsid w:val="70D70CB1"/>
    <w:rsid w:val="70DA06BC"/>
    <w:rsid w:val="70E17439"/>
    <w:rsid w:val="70EE1B56"/>
    <w:rsid w:val="710352E0"/>
    <w:rsid w:val="71151504"/>
    <w:rsid w:val="711E068D"/>
    <w:rsid w:val="713C6D66"/>
    <w:rsid w:val="71461992"/>
    <w:rsid w:val="714F4CEB"/>
    <w:rsid w:val="71641ECA"/>
    <w:rsid w:val="716F0EE9"/>
    <w:rsid w:val="71752277"/>
    <w:rsid w:val="717C2845"/>
    <w:rsid w:val="717D4035"/>
    <w:rsid w:val="71881FAB"/>
    <w:rsid w:val="71A93F7B"/>
    <w:rsid w:val="71CD20B4"/>
    <w:rsid w:val="71EE3F6A"/>
    <w:rsid w:val="71EF5B86"/>
    <w:rsid w:val="71FC4D8C"/>
    <w:rsid w:val="720930EC"/>
    <w:rsid w:val="720E382F"/>
    <w:rsid w:val="72181581"/>
    <w:rsid w:val="72200435"/>
    <w:rsid w:val="72374BF5"/>
    <w:rsid w:val="72440A0B"/>
    <w:rsid w:val="724F0D1A"/>
    <w:rsid w:val="726522EC"/>
    <w:rsid w:val="727662A7"/>
    <w:rsid w:val="727F0905"/>
    <w:rsid w:val="728409C4"/>
    <w:rsid w:val="72C62D8B"/>
    <w:rsid w:val="72C8427A"/>
    <w:rsid w:val="72CE7E91"/>
    <w:rsid w:val="72E70F53"/>
    <w:rsid w:val="72F13B80"/>
    <w:rsid w:val="730D09BA"/>
    <w:rsid w:val="731C32D1"/>
    <w:rsid w:val="731C6E4F"/>
    <w:rsid w:val="73232192"/>
    <w:rsid w:val="732D2E0A"/>
    <w:rsid w:val="732E4CF1"/>
    <w:rsid w:val="733D03E8"/>
    <w:rsid w:val="733E6DC5"/>
    <w:rsid w:val="73502E3D"/>
    <w:rsid w:val="7362502D"/>
    <w:rsid w:val="73634A7D"/>
    <w:rsid w:val="739554AE"/>
    <w:rsid w:val="739A5FC5"/>
    <w:rsid w:val="739B4217"/>
    <w:rsid w:val="73A3131E"/>
    <w:rsid w:val="73AA4184"/>
    <w:rsid w:val="73B61F92"/>
    <w:rsid w:val="73BC23E0"/>
    <w:rsid w:val="73C05A2C"/>
    <w:rsid w:val="73D634A1"/>
    <w:rsid w:val="73E86156"/>
    <w:rsid w:val="73F9363E"/>
    <w:rsid w:val="7405620D"/>
    <w:rsid w:val="74257F85"/>
    <w:rsid w:val="74341F76"/>
    <w:rsid w:val="743D52CE"/>
    <w:rsid w:val="74795BDB"/>
    <w:rsid w:val="74827185"/>
    <w:rsid w:val="748922C2"/>
    <w:rsid w:val="74997316"/>
    <w:rsid w:val="749B1835"/>
    <w:rsid w:val="749B3DA3"/>
    <w:rsid w:val="74B11819"/>
    <w:rsid w:val="74C90910"/>
    <w:rsid w:val="74EE6765"/>
    <w:rsid w:val="74F12BEA"/>
    <w:rsid w:val="74F71921"/>
    <w:rsid w:val="75093403"/>
    <w:rsid w:val="75100625"/>
    <w:rsid w:val="75134281"/>
    <w:rsid w:val="7516167C"/>
    <w:rsid w:val="75171011"/>
    <w:rsid w:val="7535244A"/>
    <w:rsid w:val="753F5076"/>
    <w:rsid w:val="754B57C9"/>
    <w:rsid w:val="75526B58"/>
    <w:rsid w:val="75575526"/>
    <w:rsid w:val="756602B2"/>
    <w:rsid w:val="75663C8B"/>
    <w:rsid w:val="75882579"/>
    <w:rsid w:val="758C4543"/>
    <w:rsid w:val="75B82E67"/>
    <w:rsid w:val="75BE49D0"/>
    <w:rsid w:val="75DB4D9F"/>
    <w:rsid w:val="75DE01A3"/>
    <w:rsid w:val="75E33C54"/>
    <w:rsid w:val="75E55C1E"/>
    <w:rsid w:val="760360A4"/>
    <w:rsid w:val="7608190C"/>
    <w:rsid w:val="760D2A7F"/>
    <w:rsid w:val="76165DD7"/>
    <w:rsid w:val="7623117E"/>
    <w:rsid w:val="762E7505"/>
    <w:rsid w:val="763C5112"/>
    <w:rsid w:val="764D731F"/>
    <w:rsid w:val="766D196F"/>
    <w:rsid w:val="767D3789"/>
    <w:rsid w:val="76C410FF"/>
    <w:rsid w:val="76CB6F68"/>
    <w:rsid w:val="76E2215D"/>
    <w:rsid w:val="76F51E90"/>
    <w:rsid w:val="76F651ED"/>
    <w:rsid w:val="76F854DD"/>
    <w:rsid w:val="77075720"/>
    <w:rsid w:val="77282E24"/>
    <w:rsid w:val="772E53A2"/>
    <w:rsid w:val="77316977"/>
    <w:rsid w:val="77416599"/>
    <w:rsid w:val="774921DC"/>
    <w:rsid w:val="777B7DFA"/>
    <w:rsid w:val="777E5BC3"/>
    <w:rsid w:val="777F5BFE"/>
    <w:rsid w:val="77935205"/>
    <w:rsid w:val="779F004E"/>
    <w:rsid w:val="77B238DE"/>
    <w:rsid w:val="77B7017E"/>
    <w:rsid w:val="77C826C4"/>
    <w:rsid w:val="78132161"/>
    <w:rsid w:val="78160310"/>
    <w:rsid w:val="7831514A"/>
    <w:rsid w:val="784005C2"/>
    <w:rsid w:val="784D1858"/>
    <w:rsid w:val="78623556"/>
    <w:rsid w:val="786422E7"/>
    <w:rsid w:val="78702F84"/>
    <w:rsid w:val="78782D79"/>
    <w:rsid w:val="787C365F"/>
    <w:rsid w:val="788334CC"/>
    <w:rsid w:val="78912526"/>
    <w:rsid w:val="78931961"/>
    <w:rsid w:val="789C633C"/>
    <w:rsid w:val="78A126B8"/>
    <w:rsid w:val="78B15398"/>
    <w:rsid w:val="78B638A1"/>
    <w:rsid w:val="78BD026C"/>
    <w:rsid w:val="78C22246"/>
    <w:rsid w:val="78C37D6C"/>
    <w:rsid w:val="78C80EDF"/>
    <w:rsid w:val="78CE0BEB"/>
    <w:rsid w:val="78D15173"/>
    <w:rsid w:val="78E0447A"/>
    <w:rsid w:val="78E33F6B"/>
    <w:rsid w:val="78F244F2"/>
    <w:rsid w:val="78FB5758"/>
    <w:rsid w:val="790A0B58"/>
    <w:rsid w:val="79102FB2"/>
    <w:rsid w:val="79206F6D"/>
    <w:rsid w:val="7927654D"/>
    <w:rsid w:val="796706F8"/>
    <w:rsid w:val="79821CD2"/>
    <w:rsid w:val="798E4DED"/>
    <w:rsid w:val="799739D6"/>
    <w:rsid w:val="79C91002"/>
    <w:rsid w:val="79D570A0"/>
    <w:rsid w:val="79E166FC"/>
    <w:rsid w:val="7A026FE2"/>
    <w:rsid w:val="7A1545F8"/>
    <w:rsid w:val="7A203F5C"/>
    <w:rsid w:val="7A3E58FC"/>
    <w:rsid w:val="7A434029"/>
    <w:rsid w:val="7A48677B"/>
    <w:rsid w:val="7A5549F4"/>
    <w:rsid w:val="7A6D4434"/>
    <w:rsid w:val="7A6F5AB6"/>
    <w:rsid w:val="7A716368"/>
    <w:rsid w:val="7A7C4677"/>
    <w:rsid w:val="7A8678F9"/>
    <w:rsid w:val="7A966BD7"/>
    <w:rsid w:val="7A9920B1"/>
    <w:rsid w:val="7A9C0875"/>
    <w:rsid w:val="7ACB4CB6"/>
    <w:rsid w:val="7ACC0004"/>
    <w:rsid w:val="7AD324E9"/>
    <w:rsid w:val="7AE645BB"/>
    <w:rsid w:val="7AEF309B"/>
    <w:rsid w:val="7B035131"/>
    <w:rsid w:val="7B1228E5"/>
    <w:rsid w:val="7B372032"/>
    <w:rsid w:val="7B391F11"/>
    <w:rsid w:val="7B537AD4"/>
    <w:rsid w:val="7B551150"/>
    <w:rsid w:val="7B564EC8"/>
    <w:rsid w:val="7B6E1E7D"/>
    <w:rsid w:val="7B6E5D6D"/>
    <w:rsid w:val="7B902188"/>
    <w:rsid w:val="7B931C78"/>
    <w:rsid w:val="7BA07EF1"/>
    <w:rsid w:val="7BA63A5E"/>
    <w:rsid w:val="7BB16A9E"/>
    <w:rsid w:val="7BCB7664"/>
    <w:rsid w:val="7BDC717B"/>
    <w:rsid w:val="7BDF4EBD"/>
    <w:rsid w:val="7BE57B2D"/>
    <w:rsid w:val="7BE6624C"/>
    <w:rsid w:val="7BF81544"/>
    <w:rsid w:val="7C1A5EF5"/>
    <w:rsid w:val="7C4A25EA"/>
    <w:rsid w:val="7C605FFE"/>
    <w:rsid w:val="7C7964E4"/>
    <w:rsid w:val="7C815F74"/>
    <w:rsid w:val="7CAA1EDA"/>
    <w:rsid w:val="7CB71996"/>
    <w:rsid w:val="7CBB1486"/>
    <w:rsid w:val="7CBE0F77"/>
    <w:rsid w:val="7CBE4AD3"/>
    <w:rsid w:val="7CC83487"/>
    <w:rsid w:val="7CCC3693"/>
    <w:rsid w:val="7CCF5A06"/>
    <w:rsid w:val="7CD116EE"/>
    <w:rsid w:val="7CD8417C"/>
    <w:rsid w:val="7CE24CE3"/>
    <w:rsid w:val="7CEA1D6C"/>
    <w:rsid w:val="7D094FDB"/>
    <w:rsid w:val="7D0A7D18"/>
    <w:rsid w:val="7D142945"/>
    <w:rsid w:val="7D2C4132"/>
    <w:rsid w:val="7D391BCA"/>
    <w:rsid w:val="7D4122AB"/>
    <w:rsid w:val="7D460563"/>
    <w:rsid w:val="7D480840"/>
    <w:rsid w:val="7D52584C"/>
    <w:rsid w:val="7D7609EC"/>
    <w:rsid w:val="7D8555F0"/>
    <w:rsid w:val="7DAE0FEB"/>
    <w:rsid w:val="7DC728FC"/>
    <w:rsid w:val="7DD3057F"/>
    <w:rsid w:val="7DD722F0"/>
    <w:rsid w:val="7DE31547"/>
    <w:rsid w:val="7E001352"/>
    <w:rsid w:val="7E2968C4"/>
    <w:rsid w:val="7E3A287F"/>
    <w:rsid w:val="7E460C94"/>
    <w:rsid w:val="7E492AC2"/>
    <w:rsid w:val="7E543940"/>
    <w:rsid w:val="7E561E5A"/>
    <w:rsid w:val="7E5E6092"/>
    <w:rsid w:val="7E6F0BD7"/>
    <w:rsid w:val="7E7C69F3"/>
    <w:rsid w:val="7E7E09BD"/>
    <w:rsid w:val="7E8D1E47"/>
    <w:rsid w:val="7EA74E4A"/>
    <w:rsid w:val="7EB66272"/>
    <w:rsid w:val="7EB76510"/>
    <w:rsid w:val="7EBC7738"/>
    <w:rsid w:val="7EC16AFC"/>
    <w:rsid w:val="7EC30AC6"/>
    <w:rsid w:val="7EC64112"/>
    <w:rsid w:val="7EDA4DF2"/>
    <w:rsid w:val="7EEC3B00"/>
    <w:rsid w:val="7F084409"/>
    <w:rsid w:val="7F462238"/>
    <w:rsid w:val="7F475253"/>
    <w:rsid w:val="7F636188"/>
    <w:rsid w:val="7F7B6CAB"/>
    <w:rsid w:val="7F8244DD"/>
    <w:rsid w:val="7F855D7C"/>
    <w:rsid w:val="7FA426A6"/>
    <w:rsid w:val="7FA7314A"/>
    <w:rsid w:val="7FBB354B"/>
    <w:rsid w:val="7FD10FC1"/>
    <w:rsid w:val="7FDD1714"/>
    <w:rsid w:val="7FF30B9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0"/>
    <w:pPr>
      <w:keepNext/>
      <w:keepLines/>
      <w:spacing w:before="260" w:after="260" w:line="415" w:lineRule="auto"/>
      <w:jc w:val="center"/>
      <w:outlineLvl w:val="1"/>
    </w:pPr>
    <w:rPr>
      <w:rFonts w:ascii="Arial" w:hAnsi="Arial" w:eastAsia="幼圆"/>
      <w:b/>
      <w:sz w:val="44"/>
      <w:szCs w:val="20"/>
    </w:rPr>
  </w:style>
  <w:style w:type="paragraph" w:styleId="5">
    <w:name w:val="heading 3"/>
    <w:basedOn w:val="1"/>
    <w:next w:val="1"/>
    <w:autoRedefine/>
    <w:qFormat/>
    <w:uiPriority w:val="0"/>
    <w:pPr>
      <w:keepNext/>
      <w:keepLines/>
      <w:spacing w:before="260" w:after="260" w:line="415" w:lineRule="auto"/>
      <w:outlineLvl w:val="2"/>
    </w:pPr>
    <w:rPr>
      <w:b/>
      <w:sz w:val="32"/>
      <w:szCs w:val="20"/>
    </w:rPr>
  </w:style>
  <w:style w:type="paragraph" w:styleId="6">
    <w:name w:val="heading 4"/>
    <w:basedOn w:val="1"/>
    <w:next w:val="1"/>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7">
    <w:name w:val="heading 6"/>
    <w:basedOn w:val="1"/>
    <w:next w:val="1"/>
    <w:autoRedefine/>
    <w:qFormat/>
    <w:uiPriority w:val="1"/>
    <w:pPr>
      <w:spacing w:before="23"/>
      <w:ind w:right="120"/>
      <w:jc w:val="center"/>
      <w:outlineLvl w:val="5"/>
    </w:pPr>
    <w:rPr>
      <w:rFonts w:ascii="黑体" w:hAnsi="黑体" w:eastAsia="黑体" w:cs="黑体"/>
      <w:sz w:val="36"/>
      <w:szCs w:val="36"/>
      <w:lang w:val="zh-CN" w:bidi="zh-CN"/>
    </w:rPr>
  </w:style>
  <w:style w:type="paragraph" w:styleId="8">
    <w:name w:val="heading 7"/>
    <w:basedOn w:val="1"/>
    <w:next w:val="1"/>
    <w:autoRedefine/>
    <w:qFormat/>
    <w:uiPriority w:val="1"/>
    <w:pPr>
      <w:ind w:left="240"/>
      <w:outlineLvl w:val="6"/>
    </w:pPr>
    <w:rPr>
      <w:rFonts w:ascii="仿宋" w:hAnsi="仿宋" w:eastAsia="仿宋" w:cs="仿宋"/>
      <w:sz w:val="24"/>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9">
    <w:name w:val="Normal Indent"/>
    <w:basedOn w:val="1"/>
    <w:autoRedefine/>
    <w:qFormat/>
    <w:uiPriority w:val="0"/>
    <w:pPr>
      <w:ind w:firstLine="420"/>
    </w:pPr>
    <w:rPr>
      <w:szCs w:val="20"/>
    </w:rPr>
  </w:style>
  <w:style w:type="paragraph" w:styleId="10">
    <w:name w:val="Document Map"/>
    <w:basedOn w:val="1"/>
    <w:link w:val="44"/>
    <w:qFormat/>
    <w:uiPriority w:val="0"/>
    <w:rPr>
      <w:rFonts w:ascii="宋体"/>
      <w:sz w:val="18"/>
      <w:szCs w:val="18"/>
    </w:rPr>
  </w:style>
  <w:style w:type="paragraph" w:styleId="11">
    <w:name w:val="toa heading"/>
    <w:basedOn w:val="1"/>
    <w:next w:val="1"/>
    <w:autoRedefine/>
    <w:unhideWhenUsed/>
    <w:qFormat/>
    <w:uiPriority w:val="99"/>
    <w:rPr>
      <w:rFonts w:ascii="Arial" w:hAnsi="Arial"/>
      <w:sz w:val="24"/>
    </w:rPr>
  </w:style>
  <w:style w:type="paragraph" w:styleId="12">
    <w:name w:val="Salutation"/>
    <w:basedOn w:val="1"/>
    <w:next w:val="1"/>
    <w:autoRedefine/>
    <w:qFormat/>
    <w:uiPriority w:val="0"/>
  </w:style>
  <w:style w:type="paragraph" w:styleId="13">
    <w:name w:val="Body Text 3"/>
    <w:basedOn w:val="1"/>
    <w:autoRedefine/>
    <w:qFormat/>
    <w:uiPriority w:val="99"/>
    <w:pPr>
      <w:spacing w:after="120"/>
    </w:pPr>
    <w:rPr>
      <w:sz w:val="16"/>
      <w:szCs w:val="16"/>
    </w:rPr>
  </w:style>
  <w:style w:type="paragraph" w:styleId="14">
    <w:name w:val="Plain Text"/>
    <w:basedOn w:val="1"/>
    <w:autoRedefine/>
    <w:qFormat/>
    <w:uiPriority w:val="0"/>
    <w:rPr>
      <w:rFonts w:ascii="宋体"/>
      <w:szCs w:val="21"/>
    </w:rPr>
  </w:style>
  <w:style w:type="paragraph" w:styleId="15">
    <w:name w:val="Balloon Text"/>
    <w:basedOn w:val="1"/>
    <w:link w:val="46"/>
    <w:qFormat/>
    <w:uiPriority w:val="0"/>
    <w:rPr>
      <w:sz w:val="18"/>
      <w:szCs w:val="18"/>
    </w:rPr>
  </w:style>
  <w:style w:type="paragraph" w:styleId="16">
    <w:name w:val="footer"/>
    <w:basedOn w:val="1"/>
    <w:link w:val="47"/>
    <w:autoRedefine/>
    <w:qFormat/>
    <w:uiPriority w:val="0"/>
    <w:pPr>
      <w:tabs>
        <w:tab w:val="center" w:pos="4153"/>
        <w:tab w:val="right" w:pos="8306"/>
      </w:tabs>
      <w:snapToGrid w:val="0"/>
      <w:jc w:val="left"/>
    </w:pPr>
    <w:rPr>
      <w:sz w:val="18"/>
      <w:szCs w:val="18"/>
    </w:rPr>
  </w:style>
  <w:style w:type="paragraph" w:styleId="17">
    <w:name w:val="header"/>
    <w:basedOn w:val="1"/>
    <w:link w:val="45"/>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List"/>
    <w:basedOn w:val="1"/>
    <w:autoRedefine/>
    <w:qFormat/>
    <w:uiPriority w:val="0"/>
    <w:pPr>
      <w:adjustRightInd w:val="0"/>
      <w:spacing w:line="360" w:lineRule="auto"/>
      <w:jc w:val="center"/>
      <w:textAlignment w:val="baseline"/>
    </w:pPr>
    <w:rPr>
      <w:rFonts w:cs="宋体" w:asciiTheme="minorEastAsia" w:hAnsiTheme="minorEastAsia" w:eastAsiaTheme="minorEastAsia"/>
      <w:bCs/>
      <w:kern w:val="0"/>
      <w:sz w:val="24"/>
    </w:rPr>
  </w:style>
  <w:style w:type="paragraph" w:styleId="20">
    <w:name w:val="Body Text Indent 3"/>
    <w:basedOn w:val="1"/>
    <w:autoRedefine/>
    <w:qFormat/>
    <w:uiPriority w:val="0"/>
    <w:pPr>
      <w:spacing w:line="560" w:lineRule="exact"/>
      <w:ind w:firstLine="200" w:firstLineChars="200"/>
    </w:pPr>
    <w:rPr>
      <w:rFonts w:ascii="楷体_GB2312" w:eastAsia="楷体_GB2312"/>
      <w:sz w:val="30"/>
    </w:rPr>
  </w:style>
  <w:style w:type="paragraph" w:styleId="21">
    <w:name w:val="toc 2"/>
    <w:basedOn w:val="1"/>
    <w:next w:val="1"/>
    <w:autoRedefine/>
    <w:qFormat/>
    <w:uiPriority w:val="99"/>
    <w:pPr>
      <w:ind w:left="420" w:leftChars="200"/>
    </w:pPr>
  </w:style>
  <w:style w:type="paragraph" w:styleId="22">
    <w:name w:val="toc 9"/>
    <w:basedOn w:val="1"/>
    <w:next w:val="1"/>
    <w:autoRedefine/>
    <w:qFormat/>
    <w:uiPriority w:val="0"/>
    <w:pPr>
      <w:wordWrap w:val="0"/>
      <w:ind w:left="1183"/>
    </w:pPr>
  </w:style>
  <w:style w:type="paragraph" w:styleId="23">
    <w:name w:val="Body Text 2"/>
    <w:basedOn w:val="1"/>
    <w:next w:val="22"/>
    <w:autoRedefine/>
    <w:unhideWhenUsed/>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jc w:val="left"/>
    </w:pPr>
    <w:rPr>
      <w:rFonts w:ascii="宋体" w:cs="宋体"/>
      <w:kern w:val="0"/>
      <w:sz w:val="24"/>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autoRedefine/>
    <w:qFormat/>
    <w:uiPriority w:val="0"/>
  </w:style>
  <w:style w:type="character" w:styleId="30">
    <w:name w:val="Hyperlink"/>
    <w:basedOn w:val="27"/>
    <w:autoRedefine/>
    <w:qFormat/>
    <w:uiPriority w:val="0"/>
    <w:rPr>
      <w:color w:val="428BCA"/>
      <w:u w:val="none"/>
    </w:rPr>
  </w:style>
  <w:style w:type="character" w:customStyle="1" w:styleId="31">
    <w:name w:val="标题 1 Char"/>
    <w:basedOn w:val="27"/>
    <w:link w:val="3"/>
    <w:autoRedefine/>
    <w:qFormat/>
    <w:uiPriority w:val="0"/>
    <w:rPr>
      <w:rFonts w:hint="default" w:ascii="Times New Roman" w:hAnsi="Times New Roman" w:cs="Times New Roman"/>
      <w:b/>
      <w:bCs/>
      <w:kern w:val="44"/>
      <w:sz w:val="44"/>
      <w:szCs w:val="44"/>
    </w:rPr>
  </w:style>
  <w:style w:type="paragraph" w:customStyle="1" w:styleId="32">
    <w:name w:val="样式1"/>
    <w:autoRedefine/>
    <w:qFormat/>
    <w:uiPriority w:val="0"/>
    <w:pPr>
      <w:widowControl w:val="0"/>
      <w:numPr>
        <w:ilvl w:val="0"/>
        <w:numId w:val="1"/>
      </w:numPr>
      <w:tabs>
        <w:tab w:val="left" w:pos="709"/>
        <w:tab w:val="clear" w:pos="720"/>
      </w:tabs>
      <w:adjustRightInd w:val="0"/>
      <w:jc w:val="both"/>
      <w:textAlignment w:val="baseline"/>
    </w:pPr>
    <w:rPr>
      <w:rFonts w:ascii="宋体" w:hAnsi="Calibri" w:eastAsia="宋体" w:cs="Times New Roman"/>
      <w:sz w:val="21"/>
      <w:lang w:val="en-US" w:eastAsia="zh-CN" w:bidi="ar-SA"/>
    </w:rPr>
  </w:style>
  <w:style w:type="paragraph" w:styleId="33">
    <w:name w:val="List Paragraph"/>
    <w:basedOn w:val="1"/>
    <w:autoRedefine/>
    <w:qFormat/>
    <w:uiPriority w:val="1"/>
    <w:pPr>
      <w:ind w:left="120" w:firstLine="480"/>
    </w:pPr>
    <w:rPr>
      <w:rFonts w:ascii="Arial Unicode MS" w:hAnsi="Arial Unicode MS" w:eastAsia="Arial Unicode MS" w:cs="Arial Unicode MS"/>
      <w:lang w:val="zh-CN" w:bidi="zh-CN"/>
    </w:rPr>
  </w:style>
  <w:style w:type="paragraph" w:customStyle="1" w:styleId="34">
    <w:name w:val="Table Paragraph"/>
    <w:basedOn w:val="1"/>
    <w:autoRedefine/>
    <w:qFormat/>
    <w:uiPriority w:val="1"/>
    <w:rPr>
      <w:rFonts w:ascii="Arial Unicode MS" w:hAnsi="Arial Unicode MS" w:eastAsia="Arial Unicode MS" w:cs="Arial Unicode MS"/>
      <w:lang w:val="zh-CN" w:bidi="zh-CN"/>
    </w:rPr>
  </w:style>
  <w:style w:type="character" w:customStyle="1" w:styleId="35">
    <w:name w:val="NormalCharacter"/>
    <w:autoRedefine/>
    <w:semiHidden/>
    <w:qFormat/>
    <w:uiPriority w:val="0"/>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character" w:customStyle="1" w:styleId="37">
    <w:name w:val="font11"/>
    <w:basedOn w:val="27"/>
    <w:autoRedefine/>
    <w:qFormat/>
    <w:uiPriority w:val="0"/>
    <w:rPr>
      <w:rFonts w:ascii="宋体" w:hAnsi="宋体" w:eastAsia="宋体" w:cs="宋体"/>
      <w:color w:val="000000"/>
      <w:sz w:val="48"/>
      <w:szCs w:val="48"/>
      <w:u w:val="none"/>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table" w:customStyle="1" w:styleId="39">
    <w:name w:val="Table Normal3"/>
    <w:autoRedefine/>
    <w:semiHidden/>
    <w:unhideWhenUsed/>
    <w:qFormat/>
    <w:uiPriority w:val="0"/>
    <w:rPr>
      <w:rFonts w:ascii="Arial" w:hAnsi="Arial" w:cs="Arial"/>
    </w:rPr>
    <w:tblPr>
      <w:tblCellMar>
        <w:top w:w="0" w:type="dxa"/>
        <w:left w:w="0" w:type="dxa"/>
        <w:bottom w:w="0" w:type="dxa"/>
        <w:right w:w="0" w:type="dxa"/>
      </w:tblCellMar>
    </w:tblPr>
  </w:style>
  <w:style w:type="table" w:customStyle="1" w:styleId="40">
    <w:name w:val="Table Normal1"/>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41">
    <w:name w:val="正文1"/>
    <w:basedOn w:val="1"/>
    <w:autoRedefine/>
    <w:qFormat/>
    <w:uiPriority w:val="0"/>
    <w:pPr>
      <w:adjustRightInd w:val="0"/>
      <w:spacing w:line="318" w:lineRule="atLeast"/>
      <w:ind w:left="369" w:firstLine="369"/>
      <w:textAlignment w:val="baseline"/>
    </w:pPr>
    <w:rPr>
      <w:rFonts w:ascii="宋体"/>
      <w:szCs w:val="20"/>
    </w:rPr>
  </w:style>
  <w:style w:type="paragraph" w:customStyle="1" w:styleId="42">
    <w:name w:val="Char Char Char"/>
    <w:basedOn w:val="1"/>
    <w:autoRedefine/>
    <w:qFormat/>
    <w:uiPriority w:val="99"/>
    <w:rPr>
      <w:rFonts w:ascii="Tahoma" w:hAnsi="Tahoma"/>
      <w:sz w:val="24"/>
      <w:szCs w:val="20"/>
    </w:rPr>
  </w:style>
  <w:style w:type="paragraph" w:customStyle="1" w:styleId="43">
    <w:name w:val="正文11"/>
    <w:basedOn w:val="1"/>
    <w:next w:val="1"/>
    <w:autoRedefine/>
    <w:qFormat/>
    <w:uiPriority w:val="0"/>
    <w:rPr>
      <w:rFonts w:hint="eastAsia" w:ascii="仿宋" w:hAnsi="仿宋"/>
      <w:kern w:val="0"/>
      <w:szCs w:val="20"/>
    </w:rPr>
  </w:style>
  <w:style w:type="character" w:customStyle="1" w:styleId="44">
    <w:name w:val="文档结构图 Char"/>
    <w:basedOn w:val="27"/>
    <w:link w:val="10"/>
    <w:qFormat/>
    <w:uiPriority w:val="0"/>
    <w:rPr>
      <w:rFonts w:ascii="宋体"/>
      <w:kern w:val="2"/>
      <w:sz w:val="18"/>
      <w:szCs w:val="18"/>
    </w:rPr>
  </w:style>
  <w:style w:type="character" w:customStyle="1" w:styleId="45">
    <w:name w:val="页眉 Char"/>
    <w:basedOn w:val="27"/>
    <w:link w:val="17"/>
    <w:qFormat/>
    <w:uiPriority w:val="99"/>
    <w:rPr>
      <w:kern w:val="2"/>
      <w:sz w:val="18"/>
      <w:szCs w:val="18"/>
    </w:rPr>
  </w:style>
  <w:style w:type="character" w:customStyle="1" w:styleId="46">
    <w:name w:val="批注框文本 Char"/>
    <w:basedOn w:val="27"/>
    <w:link w:val="15"/>
    <w:qFormat/>
    <w:uiPriority w:val="0"/>
    <w:rPr>
      <w:kern w:val="2"/>
      <w:sz w:val="18"/>
      <w:szCs w:val="18"/>
    </w:rPr>
  </w:style>
  <w:style w:type="character" w:customStyle="1" w:styleId="47">
    <w:name w:val="页脚 Char"/>
    <w:basedOn w:val="27"/>
    <w:link w:val="1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9686</Words>
  <Characters>10161</Characters>
  <Lines>203</Lines>
  <Paragraphs>57</Paragraphs>
  <TotalTime>29</TotalTime>
  <ScaleCrop>false</ScaleCrop>
  <LinksUpToDate>false</LinksUpToDate>
  <CharactersWithSpaces>10733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905</dc:creator>
  <cp:lastModifiedBy>幸福的心跳</cp:lastModifiedBy>
  <cp:lastPrinted>2026-06-09T03:20:20Z</cp:lastPrinted>
  <dcterms:modified xsi:type="dcterms:W3CDTF">2026-06-09T03:29:50Z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EDFCAC4388C94A2AA7B5C40183F863A7</vt:lpwstr>
  </property>
  <property fmtid="{D5CDD505-2E9C-101B-9397-08002B2CF9AE}" pid="4" name="KSOTemplateDocerSaveRecord">
    <vt:lpwstr>eyJoZGlkIjoiMmFjNmJhMDlmYWE3MTM5ZWQxMWM4MDEzNWZiOWRjY2YiLCJ1c2VySWQiOiIzNzEzNDc2ODIifQ==</vt:lpwstr>
  </property>
</Properties>
</file>