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5157F"/>
    <w:p w14:paraId="214D41A9">
      <w:pPr>
        <w:jc w:val="center"/>
        <w:rPr>
          <w:b/>
          <w:sz w:val="84"/>
          <w:szCs w:val="84"/>
        </w:rPr>
      </w:pPr>
    </w:p>
    <w:p w14:paraId="6E1E830D">
      <w:pPr>
        <w:jc w:val="center"/>
        <w:rPr>
          <w:b/>
          <w:sz w:val="84"/>
          <w:szCs w:val="84"/>
        </w:rPr>
      </w:pPr>
    </w:p>
    <w:p w14:paraId="5FF32574">
      <w:pPr>
        <w:jc w:val="center"/>
        <w:rPr>
          <w:b/>
          <w:sz w:val="84"/>
          <w:szCs w:val="84"/>
        </w:rPr>
      </w:pPr>
    </w:p>
    <w:p w14:paraId="5F7628CD">
      <w:pPr>
        <w:jc w:val="center"/>
        <w:rPr>
          <w:b/>
          <w:sz w:val="120"/>
          <w:szCs w:val="120"/>
        </w:rPr>
      </w:pPr>
      <w:r>
        <w:rPr>
          <w:rFonts w:hint="eastAsia"/>
          <w:b/>
          <w:sz w:val="120"/>
          <w:szCs w:val="120"/>
        </w:rPr>
        <w:t>政府采购</w:t>
      </w:r>
    </w:p>
    <w:p w14:paraId="6E2B135B">
      <w:pPr>
        <w:jc w:val="center"/>
        <w:rPr>
          <w:b/>
          <w:sz w:val="120"/>
          <w:szCs w:val="120"/>
        </w:rPr>
      </w:pPr>
      <w:r>
        <w:rPr>
          <w:rFonts w:hint="eastAsia"/>
          <w:b/>
          <w:sz w:val="120"/>
          <w:szCs w:val="120"/>
        </w:rPr>
        <w:t>招标文件</w:t>
      </w:r>
    </w:p>
    <w:p w14:paraId="05D37EE5"/>
    <w:p w14:paraId="676F9E04"/>
    <w:p w14:paraId="762F3040"/>
    <w:p w14:paraId="616A92EC"/>
    <w:p w14:paraId="37D8F836"/>
    <w:p w14:paraId="675CA28A"/>
    <w:p w14:paraId="65367064"/>
    <w:p w14:paraId="1BB011F5"/>
    <w:p w14:paraId="5B0B2580"/>
    <w:p w14:paraId="4B95B3CD"/>
    <w:p w14:paraId="44F370B8"/>
    <w:p w14:paraId="393B8CCB"/>
    <w:p w14:paraId="7A2A3BE6">
      <w:pPr>
        <w:jc w:val="center"/>
        <w:rPr>
          <w:rFonts w:hint="eastAsia" w:eastAsia="宋体"/>
          <w:b/>
          <w:sz w:val="44"/>
          <w:szCs w:val="44"/>
          <w:lang w:eastAsia="zh-CN"/>
        </w:rPr>
      </w:pPr>
      <w:r>
        <w:rPr>
          <w:rFonts w:hint="eastAsia" w:eastAsia="宋体"/>
          <w:b/>
          <w:sz w:val="44"/>
          <w:szCs w:val="44"/>
          <w:lang w:eastAsia="zh-CN"/>
        </w:rPr>
        <w:t>喀什市招投标中心</w:t>
      </w:r>
    </w:p>
    <w:p w14:paraId="6163FFD1">
      <w:pPr>
        <w:keepNext/>
        <w:keepLines/>
        <w:spacing w:before="340" w:after="60" w:afterLines="25" w:line="578" w:lineRule="auto"/>
        <w:jc w:val="center"/>
        <w:outlineLvl w:val="0"/>
        <w:rPr>
          <w:rFonts w:hint="eastAsia" w:ascii="Arial" w:hAnsi="Arial" w:eastAsia="宋体"/>
          <w:b/>
          <w:bCs/>
          <w:kern w:val="44"/>
          <w:sz w:val="32"/>
          <w:szCs w:val="32"/>
        </w:rPr>
      </w:pPr>
    </w:p>
    <w:p w14:paraId="7C8F1CD6">
      <w:pPr>
        <w:keepNext/>
        <w:keepLines/>
        <w:spacing w:before="340" w:after="60" w:afterLines="25" w:line="578" w:lineRule="auto"/>
        <w:jc w:val="center"/>
        <w:outlineLvl w:val="0"/>
        <w:rPr>
          <w:rFonts w:hint="eastAsia" w:ascii="Arial" w:hAnsi="Arial" w:eastAsia="宋体"/>
          <w:b/>
          <w:bCs/>
          <w:kern w:val="44"/>
          <w:sz w:val="32"/>
          <w:szCs w:val="32"/>
        </w:rPr>
      </w:pPr>
    </w:p>
    <w:p w14:paraId="42CFD00C">
      <w:pPr>
        <w:keepNext/>
        <w:keepLines/>
        <w:spacing w:before="340" w:after="60" w:afterLines="25" w:line="578" w:lineRule="auto"/>
        <w:jc w:val="center"/>
        <w:outlineLvl w:val="0"/>
        <w:rPr>
          <w:rFonts w:hint="eastAsia" w:ascii="Arial" w:hAnsi="Arial" w:eastAsia="宋体"/>
          <w:b/>
          <w:bCs/>
          <w:kern w:val="44"/>
          <w:sz w:val="32"/>
          <w:szCs w:val="32"/>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p>
    <w:p w14:paraId="4A49CD3A">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26DD6BBF">
      <w:pPr>
        <w:outlineLvl w:val="0"/>
        <w:rPr>
          <w:b/>
        </w:rPr>
      </w:pPr>
      <w:r>
        <w:rPr>
          <w:rFonts w:hint="eastAsia"/>
          <w:b/>
        </w:rPr>
        <w:t>第一册专用条款</w:t>
      </w:r>
    </w:p>
    <w:p w14:paraId="4FD907C7">
      <w:pPr>
        <w:rPr>
          <w:b/>
        </w:rPr>
      </w:pPr>
      <w:r>
        <w:rPr>
          <w:rFonts w:hint="eastAsia"/>
          <w:b/>
        </w:rPr>
        <w:tab/>
      </w:r>
      <w:r>
        <w:rPr>
          <w:rFonts w:hint="eastAsia"/>
          <w:b/>
        </w:rPr>
        <w:t>关键信息</w:t>
      </w:r>
    </w:p>
    <w:p w14:paraId="7063FF9B">
      <w:pPr>
        <w:ind w:left="720" w:leftChars="300" w:firstLine="470" w:firstLineChars="196"/>
        <w:rPr>
          <w:rFonts w:ascii="宋体" w:hAnsi="宋体"/>
          <w:szCs w:val="21"/>
        </w:rPr>
      </w:pPr>
      <w:r>
        <w:rPr>
          <w:rFonts w:hint="eastAsia" w:ascii="宋体" w:hAnsi="宋体"/>
          <w:szCs w:val="21"/>
        </w:rPr>
        <w:t>第一章  招标公告</w:t>
      </w:r>
    </w:p>
    <w:p w14:paraId="0C92B3E1">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372D05B3">
      <w:pPr>
        <w:ind w:left="720" w:leftChars="300" w:firstLine="470" w:firstLineChars="196"/>
        <w:rPr>
          <w:rFonts w:ascii="宋体" w:hAnsi="宋体"/>
          <w:szCs w:val="21"/>
        </w:rPr>
      </w:pPr>
      <w:r>
        <w:rPr>
          <w:rFonts w:hint="eastAsia" w:ascii="宋体" w:hAnsi="宋体"/>
          <w:szCs w:val="21"/>
        </w:rPr>
        <w:t>第三章 用户需求书</w:t>
      </w:r>
    </w:p>
    <w:p w14:paraId="1A85BB7B">
      <w:pPr>
        <w:ind w:left="720" w:leftChars="300" w:firstLine="470" w:firstLineChars="196"/>
        <w:rPr>
          <w:rFonts w:ascii="宋体" w:hAnsi="宋体"/>
          <w:szCs w:val="21"/>
        </w:rPr>
      </w:pPr>
      <w:r>
        <w:rPr>
          <w:rFonts w:hint="eastAsia" w:ascii="宋体" w:hAnsi="宋体"/>
          <w:szCs w:val="21"/>
        </w:rPr>
        <w:t>第四章 投标文件组成要求及格式</w:t>
      </w:r>
    </w:p>
    <w:p w14:paraId="759E3C35">
      <w:pPr>
        <w:ind w:left="720" w:leftChars="300" w:firstLine="470" w:firstLineChars="196"/>
        <w:rPr>
          <w:rFonts w:ascii="宋体" w:hAnsi="宋体"/>
          <w:szCs w:val="21"/>
        </w:rPr>
      </w:pPr>
      <w:r>
        <w:rPr>
          <w:rFonts w:hint="eastAsia" w:ascii="宋体" w:hAnsi="宋体"/>
          <w:szCs w:val="21"/>
        </w:rPr>
        <w:t>第五章  合同条款及格式</w:t>
      </w:r>
    </w:p>
    <w:p w14:paraId="47DE3CAA">
      <w:pPr>
        <w:rPr>
          <w:b/>
        </w:rPr>
      </w:pPr>
    </w:p>
    <w:p w14:paraId="2CAB7D3C">
      <w:pPr>
        <w:outlineLvl w:val="0"/>
        <w:rPr>
          <w:b/>
        </w:rPr>
      </w:pPr>
      <w:r>
        <w:rPr>
          <w:rFonts w:hint="eastAsia"/>
          <w:b/>
        </w:rPr>
        <w:t>第二册通用条款</w:t>
      </w:r>
    </w:p>
    <w:p w14:paraId="70B1CC13">
      <w:pPr>
        <w:ind w:left="720" w:leftChars="300" w:firstLine="470" w:firstLineChars="196"/>
        <w:rPr>
          <w:rFonts w:ascii="宋体" w:hAnsi="宋体"/>
          <w:szCs w:val="21"/>
        </w:rPr>
      </w:pPr>
      <w:r>
        <w:rPr>
          <w:rFonts w:hint="eastAsia" w:ascii="宋体" w:hAnsi="宋体"/>
          <w:szCs w:val="21"/>
        </w:rPr>
        <w:t>第一章  总则</w:t>
      </w:r>
    </w:p>
    <w:p w14:paraId="0E924516">
      <w:pPr>
        <w:ind w:left="720" w:leftChars="300" w:firstLine="470" w:firstLineChars="196"/>
        <w:rPr>
          <w:rFonts w:ascii="宋体" w:hAnsi="宋体"/>
          <w:szCs w:val="21"/>
        </w:rPr>
      </w:pPr>
      <w:r>
        <w:rPr>
          <w:rFonts w:hint="eastAsia" w:ascii="宋体" w:hAnsi="宋体"/>
          <w:szCs w:val="21"/>
        </w:rPr>
        <w:t>第二章  招标文件</w:t>
      </w:r>
    </w:p>
    <w:p w14:paraId="3B8777F4">
      <w:pPr>
        <w:ind w:left="720" w:leftChars="300" w:firstLine="470" w:firstLineChars="196"/>
        <w:rPr>
          <w:rFonts w:ascii="宋体" w:hAnsi="宋体"/>
          <w:szCs w:val="21"/>
        </w:rPr>
      </w:pPr>
      <w:r>
        <w:rPr>
          <w:rFonts w:hint="eastAsia" w:ascii="宋体" w:hAnsi="宋体"/>
          <w:szCs w:val="21"/>
        </w:rPr>
        <w:t>第三章  投标文件的编制</w:t>
      </w:r>
    </w:p>
    <w:p w14:paraId="78C9771A">
      <w:pPr>
        <w:ind w:left="720" w:leftChars="300" w:firstLine="470" w:firstLineChars="196"/>
        <w:rPr>
          <w:rFonts w:ascii="宋体" w:hAnsi="宋体"/>
          <w:szCs w:val="21"/>
        </w:rPr>
      </w:pPr>
      <w:r>
        <w:rPr>
          <w:rFonts w:hint="eastAsia" w:ascii="宋体" w:hAnsi="宋体"/>
          <w:szCs w:val="21"/>
        </w:rPr>
        <w:t>第四章  投标文件的递交</w:t>
      </w:r>
    </w:p>
    <w:p w14:paraId="69517E52">
      <w:pPr>
        <w:ind w:left="720" w:leftChars="300" w:firstLine="470" w:firstLineChars="196"/>
        <w:rPr>
          <w:rFonts w:ascii="宋体" w:hAnsi="宋体"/>
          <w:szCs w:val="21"/>
        </w:rPr>
      </w:pPr>
      <w:r>
        <w:rPr>
          <w:rFonts w:hint="eastAsia" w:ascii="宋体" w:hAnsi="宋体"/>
          <w:szCs w:val="21"/>
        </w:rPr>
        <w:t>第五章  开标</w:t>
      </w:r>
    </w:p>
    <w:p w14:paraId="61EA4046">
      <w:pPr>
        <w:ind w:left="720" w:leftChars="300" w:firstLine="470" w:firstLineChars="196"/>
        <w:rPr>
          <w:rFonts w:ascii="宋体" w:hAnsi="宋体"/>
          <w:szCs w:val="21"/>
        </w:rPr>
      </w:pPr>
      <w:r>
        <w:rPr>
          <w:rFonts w:hint="eastAsia" w:ascii="宋体" w:hAnsi="宋体"/>
          <w:szCs w:val="21"/>
        </w:rPr>
        <w:t>第六章  评审要求</w:t>
      </w:r>
    </w:p>
    <w:p w14:paraId="4F0CBD99">
      <w:pPr>
        <w:ind w:left="720" w:leftChars="300" w:firstLine="470" w:firstLineChars="196"/>
        <w:rPr>
          <w:rFonts w:ascii="宋体" w:hAnsi="宋体"/>
          <w:szCs w:val="21"/>
        </w:rPr>
      </w:pPr>
      <w:r>
        <w:rPr>
          <w:rFonts w:hint="eastAsia" w:ascii="宋体" w:hAnsi="宋体"/>
          <w:szCs w:val="21"/>
        </w:rPr>
        <w:t>第七章  评审程序及评审方法</w:t>
      </w:r>
    </w:p>
    <w:p w14:paraId="0F0B138E">
      <w:pPr>
        <w:ind w:left="720" w:leftChars="300" w:firstLine="470" w:firstLineChars="196"/>
        <w:rPr>
          <w:rFonts w:ascii="宋体" w:hAnsi="宋体"/>
          <w:szCs w:val="21"/>
        </w:rPr>
      </w:pPr>
      <w:r>
        <w:rPr>
          <w:rFonts w:hint="eastAsia" w:ascii="宋体" w:hAnsi="宋体"/>
          <w:szCs w:val="21"/>
        </w:rPr>
        <w:t>第八章  定标及公示</w:t>
      </w:r>
    </w:p>
    <w:p w14:paraId="0F367BC9">
      <w:pPr>
        <w:ind w:left="720" w:leftChars="300" w:firstLine="470" w:firstLineChars="196"/>
        <w:rPr>
          <w:rFonts w:ascii="宋体" w:hAnsi="宋体"/>
          <w:szCs w:val="21"/>
        </w:rPr>
      </w:pPr>
      <w:r>
        <w:rPr>
          <w:rFonts w:hint="eastAsia" w:ascii="宋体" w:hAnsi="宋体"/>
          <w:szCs w:val="21"/>
        </w:rPr>
        <w:t>第九章  公开招标失败的后续处理</w:t>
      </w:r>
    </w:p>
    <w:p w14:paraId="5CBCC534">
      <w:pPr>
        <w:ind w:left="720" w:leftChars="300" w:firstLine="470" w:firstLineChars="196"/>
        <w:rPr>
          <w:rFonts w:ascii="宋体" w:hAnsi="宋体"/>
          <w:szCs w:val="21"/>
        </w:rPr>
      </w:pPr>
      <w:r>
        <w:rPr>
          <w:rFonts w:hint="eastAsia" w:ascii="宋体" w:hAnsi="宋体"/>
          <w:szCs w:val="21"/>
        </w:rPr>
        <w:t>第十章  合同的授予与备案</w:t>
      </w:r>
    </w:p>
    <w:p w14:paraId="6AB11F84">
      <w:r>
        <w:rPr>
          <w:rFonts w:hint="eastAsia"/>
        </w:rPr>
        <w:t>第十一章质疑处理</w:t>
      </w:r>
    </w:p>
    <w:p w14:paraId="497ECF10"/>
    <w:p w14:paraId="0010AB58"/>
    <w:p w14:paraId="7CB42B81">
      <w:pPr>
        <w:pStyle w:val="31"/>
        <w:spacing w:after="60"/>
        <w:jc w:val="center"/>
        <w:rPr>
          <w:rFonts w:hint="eastAsia"/>
          <w:sz w:val="32"/>
          <w:szCs w:val="32"/>
        </w:rPr>
        <w:sectPr>
          <w:footerReference r:id="rId6" w:type="first"/>
          <w:footerReference r:id="rId5" w:type="default"/>
          <w:pgSz w:w="11906" w:h="16838"/>
          <w:pgMar w:top="1440" w:right="1797" w:bottom="1440" w:left="1797" w:header="851" w:footer="992" w:gutter="0"/>
          <w:pgNumType w:fmt="decimal" w:start="1"/>
          <w:cols w:space="720" w:num="1"/>
          <w:docGrid w:type="linesAndChars" w:linePitch="312" w:charSpace="0"/>
        </w:sectPr>
      </w:pPr>
    </w:p>
    <w:p w14:paraId="029EA798">
      <w:pPr>
        <w:pStyle w:val="31"/>
        <w:spacing w:after="60"/>
        <w:jc w:val="center"/>
        <w:rPr>
          <w:sz w:val="32"/>
          <w:szCs w:val="32"/>
        </w:rPr>
      </w:pPr>
      <w:r>
        <w:rPr>
          <w:rFonts w:hint="eastAsia"/>
          <w:sz w:val="32"/>
          <w:szCs w:val="32"/>
        </w:rPr>
        <w:t>第一册专用条款</w:t>
      </w:r>
    </w:p>
    <w:p w14:paraId="5B69F806">
      <w:pPr>
        <w:tabs>
          <w:tab w:val="left" w:pos="2790"/>
        </w:tabs>
        <w:snapToGrid w:val="0"/>
        <w:jc w:val="center"/>
        <w:rPr>
          <w:b/>
        </w:rPr>
      </w:pPr>
      <w:r>
        <w:rPr>
          <w:rFonts w:hint="eastAsia"/>
          <w:b/>
        </w:rPr>
        <w:t>关键信息</w:t>
      </w:r>
    </w:p>
    <w:p w14:paraId="54EC0FF8">
      <w:pPr>
        <w:tabs>
          <w:tab w:val="left" w:pos="2790"/>
        </w:tabs>
        <w:snapToGrid w:val="0"/>
        <w:rPr>
          <w:rFonts w:hint="eastAsia" w:eastAsia="宋体"/>
          <w:color w:val="auto"/>
          <w:lang w:eastAsia="zh-CN"/>
        </w:rPr>
      </w:pPr>
      <w:r>
        <w:rPr>
          <w:color w:val="auto"/>
        </w:rPr>
        <w:t>项目编号：</w:t>
      </w:r>
      <w:r>
        <w:rPr>
          <w:rFonts w:hint="eastAsia" w:eastAsia="宋体"/>
          <w:color w:val="auto"/>
          <w:lang w:eastAsia="zh-CN"/>
        </w:rPr>
        <w:t>KSS(GK)2026-015</w:t>
      </w:r>
    </w:p>
    <w:p w14:paraId="06C37E19">
      <w:pPr>
        <w:tabs>
          <w:tab w:val="left" w:pos="2790"/>
        </w:tabs>
        <w:snapToGrid w:val="0"/>
        <w:rPr>
          <w:rFonts w:hint="eastAsia" w:eastAsia="宋体"/>
          <w:color w:val="auto"/>
          <w:lang w:eastAsia="zh-CN"/>
        </w:rPr>
      </w:pPr>
      <w:r>
        <w:rPr>
          <w:color w:val="auto"/>
        </w:rPr>
        <w:t>项目名称：</w:t>
      </w:r>
      <w:r>
        <w:rPr>
          <w:rFonts w:hint="eastAsia" w:ascii="宋体" w:hAnsi="宋体" w:eastAsia="宋体" w:cs="宋体"/>
          <w:color w:val="auto"/>
          <w:lang w:eastAsia="zh-CN"/>
        </w:rPr>
        <w:t>喀什市公安局7个派出所家具采购项目</w:t>
      </w:r>
    </w:p>
    <w:p w14:paraId="48BAC791">
      <w:pPr>
        <w:tabs>
          <w:tab w:val="left" w:pos="2790"/>
        </w:tabs>
        <w:snapToGrid w:val="0"/>
        <w:rPr>
          <w:rFonts w:hint="eastAsia" w:eastAsia="宋体"/>
          <w:color w:val="auto"/>
          <w:lang w:eastAsia="zh-CN"/>
        </w:rPr>
      </w:pPr>
      <w:r>
        <w:rPr>
          <w:color w:val="auto"/>
        </w:rPr>
        <w:t>采购</w:t>
      </w:r>
      <w:r>
        <w:rPr>
          <w:rFonts w:hint="eastAsia"/>
          <w:color w:val="auto"/>
        </w:rPr>
        <w:t>单位</w:t>
      </w:r>
      <w:r>
        <w:rPr>
          <w:color w:val="auto"/>
        </w:rPr>
        <w:t>：</w:t>
      </w:r>
      <w:r>
        <w:rPr>
          <w:rFonts w:hint="eastAsia" w:eastAsia="宋体"/>
          <w:color w:val="auto"/>
          <w:lang w:eastAsia="zh-CN"/>
        </w:rPr>
        <w:t>喀什市公安局</w:t>
      </w:r>
    </w:p>
    <w:p w14:paraId="78215A62">
      <w:pPr>
        <w:tabs>
          <w:tab w:val="left" w:pos="2790"/>
        </w:tabs>
        <w:snapToGrid w:val="0"/>
        <w:rPr>
          <w:color w:val="auto"/>
        </w:rPr>
      </w:pPr>
      <w:r>
        <w:rPr>
          <w:rFonts w:hint="eastAsia"/>
          <w:color w:val="auto"/>
        </w:rPr>
        <w:t>项目类型：货物类</w:t>
      </w:r>
    </w:p>
    <w:p w14:paraId="5D86F58B">
      <w:pPr>
        <w:tabs>
          <w:tab w:val="left" w:pos="2790"/>
        </w:tabs>
        <w:snapToGrid w:val="0"/>
      </w:pPr>
      <w:r>
        <w:rPr>
          <w:rFonts w:hint="eastAsia"/>
        </w:rPr>
        <w:t>评审方法：综合评分法</w:t>
      </w:r>
    </w:p>
    <w:tbl>
      <w:tblPr>
        <w:tblStyle w:val="22"/>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3517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11C1219A">
            <w:pPr>
              <w:jc w:val="center"/>
              <w:rPr>
                <w:rFonts w:ascii="Calibri" w:hAnsi="Calibri" w:eastAsia="宋体"/>
                <w:b/>
              </w:rPr>
            </w:pPr>
            <w:r>
              <w:rPr>
                <w:rFonts w:hint="eastAsia" w:ascii="Calibri" w:hAnsi="Calibri" w:eastAsia="宋体"/>
                <w:b/>
              </w:rPr>
              <w:t>资格性检查表</w:t>
            </w:r>
          </w:p>
        </w:tc>
      </w:tr>
      <w:tr w14:paraId="3017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1C0C153">
            <w:pPr>
              <w:rPr>
                <w:rFonts w:ascii="Calibri" w:hAnsi="Calibri" w:eastAsia="宋体"/>
              </w:rPr>
            </w:pPr>
            <w:r>
              <w:rPr>
                <w:rFonts w:ascii="Calibri" w:hAnsi="Calibri" w:eastAsia="宋体"/>
              </w:rPr>
              <w:t>1</w:t>
            </w:r>
          </w:p>
        </w:tc>
        <w:tc>
          <w:tcPr>
            <w:tcW w:w="8229" w:type="dxa"/>
          </w:tcPr>
          <w:p w14:paraId="16595E5B">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14:paraId="7938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376E7CA2">
            <w:pPr>
              <w:jc w:val="center"/>
              <w:rPr>
                <w:rFonts w:ascii="Calibri" w:hAnsi="Calibri" w:eastAsia="宋体"/>
                <w:b/>
              </w:rPr>
            </w:pPr>
            <w:r>
              <w:rPr>
                <w:rFonts w:hint="eastAsia" w:ascii="Calibri" w:hAnsi="Calibri" w:eastAsia="宋体"/>
                <w:b/>
              </w:rPr>
              <w:t>符合性检查表</w:t>
            </w:r>
          </w:p>
        </w:tc>
      </w:tr>
      <w:tr w14:paraId="4517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BA9DEFC">
            <w:pPr>
              <w:rPr>
                <w:rFonts w:ascii="Calibri" w:hAnsi="Calibri" w:eastAsia="宋体"/>
              </w:rPr>
            </w:pPr>
            <w:r>
              <w:rPr>
                <w:rFonts w:ascii="Calibri" w:hAnsi="Calibri" w:eastAsia="宋体"/>
              </w:rPr>
              <w:t>1</w:t>
            </w:r>
          </w:p>
        </w:tc>
        <w:tc>
          <w:tcPr>
            <w:tcW w:w="8229" w:type="dxa"/>
          </w:tcPr>
          <w:p w14:paraId="39396F68">
            <w:pPr>
              <w:rPr>
                <w:rFonts w:ascii="Calibri" w:hAnsi="Calibri" w:eastAsia="宋体"/>
              </w:rPr>
            </w:pPr>
            <w:r>
              <w:rPr>
                <w:rFonts w:ascii="Calibri" w:hAnsi="Calibri" w:eastAsia="宋体"/>
              </w:rPr>
              <w:t>按要求提供法定代表人证明书及法定代表人授权书。</w:t>
            </w:r>
          </w:p>
        </w:tc>
      </w:tr>
      <w:tr w14:paraId="4D1E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60E73A94">
            <w:pPr>
              <w:rPr>
                <w:rFonts w:ascii="Calibri" w:hAnsi="Calibri" w:eastAsia="宋体"/>
              </w:rPr>
            </w:pPr>
            <w:r>
              <w:rPr>
                <w:rFonts w:ascii="Calibri" w:hAnsi="Calibri" w:eastAsia="宋体"/>
              </w:rPr>
              <w:t>2</w:t>
            </w:r>
          </w:p>
        </w:tc>
        <w:tc>
          <w:tcPr>
            <w:tcW w:w="8229" w:type="dxa"/>
          </w:tcPr>
          <w:p w14:paraId="20265BB4">
            <w:pPr>
              <w:rPr>
                <w:rFonts w:ascii="Calibri" w:hAnsi="Calibri" w:eastAsia="宋体"/>
              </w:rPr>
            </w:pPr>
            <w:r>
              <w:rPr>
                <w:rFonts w:hint="eastAsia" w:ascii="Calibri" w:hAnsi="Calibri" w:eastAsia="宋体"/>
                <w:lang w:eastAsia="zh-CN"/>
              </w:rPr>
              <w:t>按要求提供《投标函》</w:t>
            </w:r>
            <w:r>
              <w:rPr>
                <w:rFonts w:ascii="Calibri" w:hAnsi="Calibri" w:eastAsia="宋体"/>
              </w:rPr>
              <w:t>。</w:t>
            </w:r>
          </w:p>
        </w:tc>
      </w:tr>
      <w:tr w14:paraId="3CD4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97639F1">
            <w:pPr>
              <w:rPr>
                <w:rFonts w:ascii="Calibri" w:hAnsi="Calibri" w:eastAsia="宋体"/>
              </w:rPr>
            </w:pPr>
            <w:r>
              <w:rPr>
                <w:rFonts w:ascii="Calibri" w:hAnsi="Calibri" w:eastAsia="宋体"/>
              </w:rPr>
              <w:t>3</w:t>
            </w:r>
          </w:p>
        </w:tc>
        <w:tc>
          <w:tcPr>
            <w:tcW w:w="8229" w:type="dxa"/>
          </w:tcPr>
          <w:p w14:paraId="592B9F7A">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14:paraId="7E57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6117726">
            <w:pPr>
              <w:rPr>
                <w:rFonts w:ascii="Calibri" w:hAnsi="Calibri" w:eastAsia="宋体"/>
              </w:rPr>
            </w:pPr>
            <w:r>
              <w:rPr>
                <w:rFonts w:ascii="Calibri" w:hAnsi="Calibri" w:eastAsia="宋体"/>
              </w:rPr>
              <w:t>4</w:t>
            </w:r>
          </w:p>
        </w:tc>
        <w:tc>
          <w:tcPr>
            <w:tcW w:w="8229" w:type="dxa"/>
          </w:tcPr>
          <w:p w14:paraId="5E38696F">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BF6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1A34C31">
            <w:pPr>
              <w:rPr>
                <w:rFonts w:ascii="Calibri" w:hAnsi="Calibri" w:eastAsia="宋体"/>
              </w:rPr>
            </w:pPr>
            <w:r>
              <w:rPr>
                <w:rFonts w:ascii="Calibri" w:hAnsi="Calibri" w:eastAsia="宋体"/>
              </w:rPr>
              <w:t>5</w:t>
            </w:r>
          </w:p>
        </w:tc>
        <w:tc>
          <w:tcPr>
            <w:tcW w:w="8229" w:type="dxa"/>
          </w:tcPr>
          <w:p w14:paraId="4C598D61">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14:paraId="04F2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040EA7E">
            <w:pPr>
              <w:rPr>
                <w:rFonts w:ascii="Calibri" w:hAnsi="Calibri" w:eastAsia="宋体"/>
              </w:rPr>
            </w:pPr>
            <w:r>
              <w:rPr>
                <w:rFonts w:ascii="Calibri" w:hAnsi="Calibri" w:eastAsia="宋体"/>
              </w:rPr>
              <w:t>6</w:t>
            </w:r>
          </w:p>
        </w:tc>
        <w:tc>
          <w:tcPr>
            <w:tcW w:w="8229" w:type="dxa"/>
          </w:tcPr>
          <w:p w14:paraId="328BC9CC">
            <w:pPr>
              <w:rPr>
                <w:rFonts w:ascii="Calibri" w:hAnsi="Calibri" w:eastAsia="宋体"/>
              </w:rPr>
            </w:pPr>
            <w:r>
              <w:rPr>
                <w:rFonts w:ascii="Calibri" w:hAnsi="Calibri" w:eastAsia="宋体"/>
              </w:rPr>
              <w:t>可只对其中一个包或几个包内容进行投标（如有的话），但不得将一个包中的内容拆开投标。</w:t>
            </w:r>
          </w:p>
        </w:tc>
      </w:tr>
      <w:tr w14:paraId="560B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6B6BEB0">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6F78311D">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15B1AB30">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0096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1BCCD42">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47F25485">
            <w:pPr>
              <w:rPr>
                <w:rFonts w:ascii="Calibri" w:hAnsi="Calibri" w:eastAsia="宋体"/>
              </w:rPr>
            </w:pPr>
            <w:r>
              <w:rPr>
                <w:rFonts w:hint="eastAsia" w:ascii="Calibri" w:hAnsi="Calibri" w:eastAsia="宋体"/>
              </w:rPr>
              <w:t>投标文件电子文档不得携带病毒。</w:t>
            </w:r>
          </w:p>
        </w:tc>
      </w:tr>
      <w:tr w14:paraId="48F0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0E06E822">
            <w:pPr>
              <w:rPr>
                <w:rFonts w:ascii="Calibri" w:hAnsi="Calibri" w:eastAsia="宋体"/>
              </w:rPr>
            </w:pPr>
            <w:r>
              <w:rPr>
                <w:rFonts w:ascii="Calibri" w:hAnsi="Calibri" w:eastAsia="宋体"/>
              </w:rPr>
              <w:t>9</w:t>
            </w:r>
          </w:p>
        </w:tc>
        <w:tc>
          <w:tcPr>
            <w:tcW w:w="8229" w:type="dxa"/>
          </w:tcPr>
          <w:p w14:paraId="5883B4A5">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14:paraId="6DA6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6341B386">
            <w:pPr>
              <w:rPr>
                <w:rFonts w:ascii="Calibri" w:hAnsi="Calibri" w:eastAsia="宋体"/>
              </w:rPr>
            </w:pPr>
            <w:r>
              <w:rPr>
                <w:rFonts w:ascii="Calibri" w:hAnsi="Calibri" w:eastAsia="宋体"/>
              </w:rPr>
              <w:t>10</w:t>
            </w:r>
          </w:p>
        </w:tc>
        <w:tc>
          <w:tcPr>
            <w:tcW w:w="8229" w:type="dxa"/>
          </w:tcPr>
          <w:p w14:paraId="7B2DA6A0">
            <w:pPr>
              <w:rPr>
                <w:rFonts w:ascii="Calibri" w:hAnsi="Calibri" w:eastAsia="宋体"/>
              </w:rPr>
            </w:pPr>
            <w:r>
              <w:rPr>
                <w:rFonts w:ascii="Calibri" w:hAnsi="Calibri" w:eastAsia="宋体"/>
              </w:rPr>
              <w:t>无招标文件中列明导致投标无效的其他因素。</w:t>
            </w:r>
          </w:p>
        </w:tc>
      </w:tr>
      <w:tr w14:paraId="49BC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4C6EF2E4">
            <w:pPr>
              <w:rPr>
                <w:rFonts w:ascii="Calibri" w:hAnsi="Calibri" w:eastAsia="宋体"/>
              </w:rPr>
            </w:pPr>
            <w:r>
              <w:rPr>
                <w:rFonts w:ascii="Calibri" w:hAnsi="Calibri" w:eastAsia="宋体"/>
              </w:rPr>
              <w:t>11</w:t>
            </w:r>
          </w:p>
        </w:tc>
        <w:tc>
          <w:tcPr>
            <w:tcW w:w="8229" w:type="dxa"/>
          </w:tcPr>
          <w:p w14:paraId="7878EC17">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63F5E4DB">
      <w:pPr>
        <w:jc w:val="center"/>
        <w:rPr>
          <w:b/>
        </w:rPr>
      </w:pPr>
      <w:r>
        <w:rPr>
          <w:rFonts w:hint="eastAsia"/>
          <w:b/>
        </w:rPr>
        <w:t>评标信息</w:t>
      </w:r>
    </w:p>
    <w:p w14:paraId="680086FF">
      <w:pPr>
        <w:pStyle w:val="19"/>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14:paraId="59197E86">
      <w:pPr>
        <w:pStyle w:val="19"/>
        <w:snapToGrid w:val="0"/>
        <w:spacing w:before="0" w:beforeAutospacing="0" w:afterAutospacing="0"/>
        <w:ind w:firstLine="420"/>
        <w:rPr>
          <w:sz w:val="21"/>
          <w:szCs w:val="21"/>
        </w:rPr>
      </w:pPr>
      <w:r>
        <w:rPr>
          <w:sz w:val="21"/>
          <w:szCs w:val="21"/>
        </w:rPr>
        <w:t>价格分计算方法：</w:t>
      </w:r>
    </w:p>
    <w:p w14:paraId="0F34AFD4">
      <w:pPr>
        <w:snapToGrid w:val="0"/>
        <w:rPr>
          <w:rFonts w:hint="eastAsia" w:eastAsia="宋体"/>
          <w:szCs w:val="21"/>
          <w:lang w:eastAsia="zh-CN"/>
        </w:rPr>
      </w:pPr>
      <w:r>
        <w:rPr>
          <w:szCs w:val="21"/>
        </w:rPr>
        <w:t>采用低价优先法计算，即满足招标文件要求且投标价格最低的投标报价为评标基准价，其价格分为满分。其他投标人的价格分统一按照下列公式计算：</w:t>
      </w:r>
    </w:p>
    <w:p w14:paraId="0E4AD960">
      <w:pPr>
        <w:snapToGrid w:val="0"/>
        <w:rPr>
          <w:rFonts w:hint="eastAsia" w:eastAsia="宋体"/>
          <w:szCs w:val="21"/>
          <w:lang w:eastAsia="zh-CN"/>
        </w:rPr>
      </w:pPr>
      <w:r>
        <w:rPr>
          <w:szCs w:val="21"/>
        </w:rPr>
        <w:t xml:space="preserve">投标报价得分=(评标基准价／投标报价)×100 </w:t>
      </w:r>
    </w:p>
    <w:p w14:paraId="1BDB4506">
      <w:pPr>
        <w:snapToGrid w:val="0"/>
        <w:rPr>
          <w:rFonts w:hint="eastAsia" w:eastAsia="宋体"/>
          <w:szCs w:val="21"/>
          <w:lang w:eastAsia="zh-CN"/>
        </w:rPr>
      </w:pPr>
      <w:r>
        <w:rPr>
          <w:szCs w:val="21"/>
        </w:rPr>
        <w:t xml:space="preserve">评标总得分＝F1×A1＋F2×A2＋……＋Fn×An </w:t>
      </w:r>
    </w:p>
    <w:p w14:paraId="4A70E709">
      <w:pPr>
        <w:snapToGrid w:val="0"/>
        <w:rPr>
          <w:rFonts w:hint="eastAsia" w:eastAsia="宋体"/>
          <w:szCs w:val="21"/>
          <w:lang w:eastAsia="zh-CN"/>
        </w:rPr>
      </w:pPr>
      <w:r>
        <w:rPr>
          <w:szCs w:val="21"/>
        </w:rPr>
        <w:t>F1、F2……Fn分别为各项评审因素的得分；</w:t>
      </w:r>
    </w:p>
    <w:p w14:paraId="0C87A836">
      <w:pPr>
        <w:snapToGrid w:val="0"/>
        <w:rPr>
          <w:rFonts w:hint="eastAsia" w:eastAsia="宋体"/>
          <w:szCs w:val="21"/>
          <w:lang w:eastAsia="zh-CN"/>
        </w:rPr>
      </w:pPr>
      <w:r>
        <w:rPr>
          <w:szCs w:val="21"/>
        </w:rPr>
        <w:t>A1、A2、……An 分别为各项评审因素所占的权重(A1＋A2＋……＋An＝1)。</w:t>
      </w:r>
    </w:p>
    <w:p w14:paraId="7641E294">
      <w:pPr>
        <w:snapToGrid w:val="0"/>
        <w:rPr>
          <w:rFonts w:hint="eastAsia" w:eastAsia="宋体"/>
          <w:szCs w:val="21"/>
          <w:lang w:eastAsia="zh-CN"/>
        </w:rPr>
      </w:pPr>
      <w:r>
        <w:rPr>
          <w:szCs w:val="21"/>
        </w:rPr>
        <w:t>评标过程中，不得去掉报价中的最高报价和最低报价。</w:t>
      </w:r>
    </w:p>
    <w:p w14:paraId="4D3C4D24">
      <w:pPr>
        <w:snapToGrid w:val="0"/>
      </w:pPr>
      <w:r>
        <w:rPr>
          <w:szCs w:val="21"/>
        </w:rPr>
        <w:t>此方法适用于货物类、服务类、工程类项目。</w:t>
      </w:r>
    </w:p>
    <w:p w14:paraId="6FBBACB5">
      <w:pPr>
        <w:autoSpaceDE w:val="0"/>
        <w:autoSpaceDN w:val="0"/>
        <w:adjustRightInd w:val="0"/>
        <w:snapToGrid w:val="0"/>
        <w:spacing w:line="400" w:lineRule="exact"/>
        <w:jc w:val="center"/>
        <w:outlineLvl w:val="1"/>
        <w:rPr>
          <w:rFonts w:hint="eastAsia" w:ascii="宋体" w:cs="仿宋_GB2312"/>
          <w:b/>
          <w:bCs/>
          <w:color w:val="auto"/>
          <w:sz w:val="28"/>
          <w:szCs w:val="28"/>
          <w:lang w:val="zh-CN"/>
        </w:rPr>
      </w:pPr>
      <w:r>
        <w:rPr>
          <w:rFonts w:hint="eastAsia" w:ascii="宋体" w:cs="仿宋_GB2312"/>
          <w:b/>
          <w:color w:val="auto"/>
          <w:sz w:val="28"/>
          <w:szCs w:val="28"/>
          <w:lang w:val="zh-CN"/>
        </w:rPr>
        <w:t>评标方法：综合评分法</w:t>
      </w:r>
      <w:r>
        <w:rPr>
          <w:rFonts w:hint="eastAsia" w:ascii="宋体" w:cs="仿宋_GB2312"/>
          <w:b/>
          <w:bCs/>
          <w:color w:val="auto"/>
          <w:sz w:val="28"/>
          <w:szCs w:val="28"/>
          <w:lang w:val="zh-CN"/>
        </w:rPr>
        <w:t>（总计</w:t>
      </w:r>
      <w:r>
        <w:rPr>
          <w:rFonts w:hint="eastAsia" w:ascii="宋体" w:cs="仿宋_GB2312"/>
          <w:b/>
          <w:bCs/>
          <w:color w:val="auto"/>
          <w:sz w:val="28"/>
          <w:szCs w:val="28"/>
        </w:rPr>
        <w:t>100</w:t>
      </w:r>
      <w:r>
        <w:rPr>
          <w:rFonts w:hint="eastAsia" w:ascii="宋体" w:cs="仿宋_GB2312"/>
          <w:b/>
          <w:bCs/>
          <w:color w:val="auto"/>
          <w:sz w:val="28"/>
          <w:szCs w:val="28"/>
          <w:lang w:val="zh-CN"/>
        </w:rPr>
        <w:t>分）</w:t>
      </w:r>
    </w:p>
    <w:p w14:paraId="5096AADB">
      <w:pPr>
        <w:autoSpaceDE w:val="0"/>
        <w:autoSpaceDN w:val="0"/>
        <w:adjustRightInd w:val="0"/>
        <w:snapToGrid w:val="0"/>
        <w:spacing w:line="400" w:lineRule="exact"/>
        <w:jc w:val="left"/>
        <w:outlineLvl w:val="1"/>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i w:val="0"/>
          <w:iCs w:val="0"/>
          <w:caps w:val="0"/>
          <w:color w:val="auto"/>
          <w:spacing w:val="0"/>
          <w:kern w:val="0"/>
          <w:sz w:val="24"/>
          <w:szCs w:val="24"/>
          <w:lang w:val="en-US" w:eastAsia="zh-CN" w:bidi="ar"/>
        </w:rPr>
        <w:t>本次评标采用综合评分法。评标以招标文件规定的条件为依据。</w:t>
      </w:r>
    </w:p>
    <w:p w14:paraId="72509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方正仿宋_GBK" w:hAnsi="方正仿宋_GBK" w:eastAsia="方正仿宋_GBK" w:cs="方正仿宋_GBK"/>
          <w:i w:val="0"/>
          <w:iCs w:val="0"/>
          <w:caps w:val="0"/>
          <w:color w:val="auto"/>
          <w:spacing w:val="0"/>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评分比重构成如下：</w:t>
      </w:r>
    </w:p>
    <w:p w14:paraId="731480E9">
      <w:pPr>
        <w:tabs>
          <w:tab w:val="left" w:pos="426"/>
        </w:tabs>
        <w:autoSpaceDE w:val="0"/>
        <w:autoSpaceDN w:val="0"/>
        <w:spacing w:line="360" w:lineRule="auto"/>
        <w:jc w:val="center"/>
        <w:outlineLvl w:val="0"/>
        <w:rPr>
          <w:rFonts w:hint="eastAsia" w:ascii="宋体" w:hAnsi="宋体" w:eastAsia="宋体" w:cs="宋体"/>
          <w:b/>
          <w:bCs/>
          <w:color w:val="auto"/>
          <w:sz w:val="36"/>
          <w:szCs w:val="36"/>
          <w:highlight w:val="none"/>
          <w:lang w:eastAsia="zh-CN"/>
        </w:rPr>
      </w:pPr>
      <w:bookmarkStart w:id="0" w:name="_Toc109303497"/>
      <w:r>
        <w:rPr>
          <w:rFonts w:hint="eastAsia" w:ascii="宋体" w:hAnsi="宋体" w:eastAsia="宋体" w:cs="宋体"/>
          <w:b/>
          <w:bCs/>
          <w:color w:val="auto"/>
          <w:sz w:val="36"/>
          <w:szCs w:val="36"/>
          <w:highlight w:val="none"/>
          <w:lang w:eastAsia="zh-CN"/>
        </w:rPr>
        <w:t>评标办法</w:t>
      </w:r>
      <w:bookmarkEnd w:id="0"/>
      <w:r>
        <w:rPr>
          <w:rFonts w:hint="eastAsia" w:ascii="宋体" w:hAnsi="宋体" w:eastAsia="宋体" w:cs="宋体"/>
          <w:b/>
          <w:bCs/>
          <w:color w:val="auto"/>
          <w:sz w:val="36"/>
          <w:szCs w:val="36"/>
          <w:highlight w:val="none"/>
          <w:lang w:eastAsia="zh-CN"/>
        </w:rPr>
        <w:t>（综合评分法）</w:t>
      </w:r>
    </w:p>
    <w:tbl>
      <w:tblPr>
        <w:tblStyle w:val="49"/>
        <w:tblpPr w:leftFromText="180" w:rightFromText="180" w:vertAnchor="text" w:horzAnchor="page" w:tblpX="1013" w:tblpY="117"/>
        <w:tblOverlap w:val="never"/>
        <w:tblW w:w="1008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4"/>
        <w:gridCol w:w="1689"/>
        <w:gridCol w:w="885"/>
        <w:gridCol w:w="6705"/>
      </w:tblGrid>
      <w:tr w14:paraId="4F286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2493" w:type="dxa"/>
            <w:gridSpan w:val="2"/>
            <w:tcBorders>
              <w:bottom w:val="single" w:color="auto" w:sz="4" w:space="0"/>
            </w:tcBorders>
            <w:noWrap w:val="0"/>
            <w:vAlign w:val="top"/>
          </w:tcPr>
          <w:p w14:paraId="40CA2884">
            <w:pPr>
              <w:spacing w:before="214" w:line="184" w:lineRule="auto"/>
              <w:ind w:left="533" w:firstLine="238" w:firstLineChars="100"/>
              <w:jc w:val="left"/>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评审内容</w:t>
            </w:r>
          </w:p>
        </w:tc>
        <w:tc>
          <w:tcPr>
            <w:tcW w:w="885" w:type="dxa"/>
            <w:tcBorders>
              <w:bottom w:val="single" w:color="auto" w:sz="4" w:space="0"/>
            </w:tcBorders>
            <w:noWrap w:val="0"/>
            <w:vAlign w:val="top"/>
          </w:tcPr>
          <w:p w14:paraId="77470B3C">
            <w:pPr>
              <w:spacing w:before="216" w:line="183" w:lineRule="auto"/>
              <w:ind w:left="164"/>
              <w:jc w:val="left"/>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分值</w:t>
            </w:r>
          </w:p>
        </w:tc>
        <w:tc>
          <w:tcPr>
            <w:tcW w:w="6705" w:type="dxa"/>
            <w:noWrap w:val="0"/>
            <w:vAlign w:val="top"/>
          </w:tcPr>
          <w:p w14:paraId="283C79D6">
            <w:pPr>
              <w:spacing w:before="214" w:line="184" w:lineRule="auto"/>
              <w:ind w:left="3026"/>
              <w:jc w:val="left"/>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评分标准</w:t>
            </w:r>
          </w:p>
        </w:tc>
      </w:tr>
      <w:tr w14:paraId="72EAC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493" w:type="dxa"/>
            <w:gridSpan w:val="2"/>
            <w:tcBorders>
              <w:top w:val="single" w:color="auto" w:sz="4" w:space="0"/>
              <w:left w:val="single" w:color="auto" w:sz="4" w:space="0"/>
            </w:tcBorders>
            <w:noWrap w:val="0"/>
            <w:vAlign w:val="center"/>
          </w:tcPr>
          <w:p w14:paraId="458CD784">
            <w:pPr>
              <w:spacing w:before="94" w:line="183" w:lineRule="auto"/>
              <w:ind w:left="129"/>
              <w:jc w:val="center"/>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一、价格部分</w:t>
            </w:r>
          </w:p>
        </w:tc>
        <w:tc>
          <w:tcPr>
            <w:tcW w:w="885" w:type="dxa"/>
            <w:tcBorders>
              <w:top w:val="single" w:color="auto" w:sz="4" w:space="0"/>
              <w:right w:val="single" w:color="auto" w:sz="4" w:space="0"/>
            </w:tcBorders>
            <w:noWrap w:val="0"/>
            <w:vAlign w:val="center"/>
          </w:tcPr>
          <w:p w14:paraId="514884A6">
            <w:pPr>
              <w:spacing w:before="94" w:line="227" w:lineRule="auto"/>
              <w:ind w:left="131"/>
              <w:jc w:val="both"/>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30分</w:t>
            </w:r>
          </w:p>
        </w:tc>
        <w:tc>
          <w:tcPr>
            <w:tcW w:w="6705" w:type="dxa"/>
            <w:tcBorders>
              <w:left w:val="single" w:color="auto" w:sz="4" w:space="0"/>
            </w:tcBorders>
            <w:noWrap w:val="0"/>
            <w:vAlign w:val="top"/>
          </w:tcPr>
          <w:p w14:paraId="2A7DBD2D">
            <w:pPr>
              <w:spacing w:before="48" w:line="281" w:lineRule="auto"/>
              <w:ind w:left="106" w:right="30" w:firstLine="678" w:firstLineChars="300"/>
              <w:jc w:val="both"/>
              <w:rPr>
                <w:rFonts w:hint="eastAsia" w:ascii="宋体" w:hAnsi="宋体" w:eastAsia="宋体" w:cs="宋体"/>
                <w:b/>
                <w:bCs/>
                <w:spacing w:val="-7"/>
                <w:sz w:val="24"/>
                <w:szCs w:val="24"/>
                <w:highlight w:val="none"/>
              </w:rPr>
            </w:pPr>
          </w:p>
        </w:tc>
      </w:tr>
      <w:tr w14:paraId="3A9E6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4" w:type="dxa"/>
            <w:tcBorders>
              <w:left w:val="single" w:color="auto" w:sz="4" w:space="0"/>
            </w:tcBorders>
            <w:noWrap w:val="0"/>
            <w:vAlign w:val="center"/>
          </w:tcPr>
          <w:p w14:paraId="5FCFD371">
            <w:pPr>
              <w:pStyle w:val="48"/>
              <w:spacing w:line="259" w:lineRule="auto"/>
              <w:jc w:val="center"/>
              <w:rPr>
                <w:rFonts w:hint="eastAsia" w:ascii="宋体" w:hAnsi="宋体" w:eastAsia="宋体" w:cs="宋体"/>
                <w:color w:val="auto"/>
                <w:sz w:val="24"/>
                <w:szCs w:val="24"/>
                <w:highlight w:val="none"/>
                <w:lang w:val="en-US" w:eastAsia="zh-CN"/>
              </w:rPr>
            </w:pPr>
          </w:p>
          <w:p w14:paraId="1184C1E9">
            <w:pPr>
              <w:pStyle w:val="48"/>
              <w:spacing w:line="259"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689" w:type="dxa"/>
            <w:noWrap w:val="0"/>
            <w:vAlign w:val="center"/>
          </w:tcPr>
          <w:p w14:paraId="5E48E24A">
            <w:pPr>
              <w:spacing w:before="95" w:line="183" w:lineRule="auto"/>
              <w:jc w:val="center"/>
              <w:rPr>
                <w:rFonts w:hint="eastAsia" w:ascii="宋体" w:hAnsi="宋体" w:eastAsia="宋体" w:cs="宋体"/>
                <w:color w:val="auto"/>
                <w:spacing w:val="-1"/>
                <w:sz w:val="24"/>
                <w:szCs w:val="24"/>
                <w:highlight w:val="none"/>
              </w:rPr>
            </w:pPr>
          </w:p>
          <w:p w14:paraId="768D9D88">
            <w:pPr>
              <w:spacing w:before="95" w:line="183" w:lineRule="auto"/>
              <w:jc w:val="center"/>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价格得分</w:t>
            </w:r>
          </w:p>
        </w:tc>
        <w:tc>
          <w:tcPr>
            <w:tcW w:w="885" w:type="dxa"/>
            <w:tcBorders>
              <w:right w:val="single" w:color="auto" w:sz="4" w:space="0"/>
            </w:tcBorders>
            <w:noWrap w:val="0"/>
            <w:vAlign w:val="center"/>
          </w:tcPr>
          <w:p w14:paraId="2DA9B2E4">
            <w:pPr>
              <w:spacing w:before="95" w:line="183" w:lineRule="auto"/>
              <w:ind w:left="130"/>
              <w:jc w:val="both"/>
              <w:rPr>
                <w:rFonts w:hint="eastAsia" w:ascii="宋体" w:hAnsi="宋体" w:eastAsia="宋体" w:cs="宋体"/>
                <w:color w:val="auto"/>
                <w:spacing w:val="-1"/>
                <w:sz w:val="24"/>
                <w:szCs w:val="24"/>
                <w:highlight w:val="none"/>
              </w:rPr>
            </w:pPr>
          </w:p>
          <w:p w14:paraId="644F6C03">
            <w:pPr>
              <w:spacing w:before="95" w:line="183" w:lineRule="auto"/>
              <w:ind w:left="13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30分</w:t>
            </w:r>
          </w:p>
        </w:tc>
        <w:tc>
          <w:tcPr>
            <w:tcW w:w="6705" w:type="dxa"/>
            <w:tcBorders>
              <w:left w:val="single" w:color="auto" w:sz="4" w:space="0"/>
            </w:tcBorders>
            <w:noWrap w:val="0"/>
            <w:vAlign w:val="top"/>
          </w:tcPr>
          <w:p w14:paraId="369C6BD7">
            <w:pPr>
              <w:spacing w:before="48" w:line="281" w:lineRule="auto"/>
              <w:ind w:right="30" w:firstLine="472" w:firstLineChars="200"/>
              <w:jc w:val="left"/>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rPr>
              <w:t>各供应商的价格得分的计算公式:采用低价优先法计算，即满足招标文件要求且投标价格最低的投标报价为评标基准价，其价格分为满分。其他投标人的价格分统一按照下列公式计算:投标报价得分=(基准价/投标报价)x价格权重x100。计算分数时四舍五入取小数点后两位</w:t>
            </w:r>
            <w:r>
              <w:rPr>
                <w:rFonts w:hint="eastAsia" w:ascii="宋体" w:hAnsi="宋体" w:eastAsia="宋体" w:cs="宋体"/>
                <w:spacing w:val="-2"/>
                <w:sz w:val="24"/>
                <w:szCs w:val="24"/>
                <w:highlight w:val="none"/>
                <w:lang w:eastAsia="zh-CN"/>
              </w:rPr>
              <w:t>。</w:t>
            </w:r>
          </w:p>
          <w:p w14:paraId="0E23C80D">
            <w:pPr>
              <w:pStyle w:val="21"/>
              <w:ind w:left="0" w:leftChars="0" w:firstLine="0" w:firstLineChars="0"/>
              <w:rPr>
                <w:rFonts w:hint="eastAsia"/>
                <w:lang w:val="en-US" w:eastAsia="zh-CN"/>
              </w:rPr>
            </w:pPr>
            <w:r>
              <w:rPr>
                <w:rFonts w:hint="eastAsia"/>
                <w:b/>
                <w:bCs/>
                <w:lang w:val="en-US" w:eastAsia="zh-CN"/>
              </w:rPr>
              <w:t>注：既有本国产品又有非本国产品参与竞争的，依法对本国产品给予价格评审优惠（须提供《关于符合本国产品标准的声明函》或财政部会同有关部门规定的有关证明文件），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另须提供关于符合本国产品标准的成本占比的承诺函，格式见附件），依法对该供应商提供的全部产品给予价格评审优惠，即对该供应商提供的全部产品的总报价给予20%的价格扣除，用扣除后的价格参与评审。</w:t>
            </w:r>
          </w:p>
        </w:tc>
      </w:tr>
      <w:tr w14:paraId="726D2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2493" w:type="dxa"/>
            <w:gridSpan w:val="2"/>
            <w:tcBorders>
              <w:left w:val="single" w:color="auto" w:sz="4" w:space="0"/>
              <w:bottom w:val="single" w:color="auto" w:sz="4" w:space="0"/>
            </w:tcBorders>
            <w:noWrap w:val="0"/>
            <w:vAlign w:val="center"/>
          </w:tcPr>
          <w:p w14:paraId="425AC913">
            <w:pPr>
              <w:spacing w:before="95" w:line="183" w:lineRule="auto"/>
              <w:ind w:left="130"/>
              <w:jc w:val="center"/>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二、技术、商务部分</w:t>
            </w:r>
          </w:p>
        </w:tc>
        <w:tc>
          <w:tcPr>
            <w:tcW w:w="885" w:type="dxa"/>
            <w:tcBorders>
              <w:bottom w:val="single" w:color="auto" w:sz="4" w:space="0"/>
              <w:right w:val="single" w:color="auto" w:sz="4" w:space="0"/>
            </w:tcBorders>
            <w:noWrap w:val="0"/>
            <w:vAlign w:val="center"/>
          </w:tcPr>
          <w:p w14:paraId="6FA2322A">
            <w:pPr>
              <w:spacing w:before="94" w:line="227"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70分</w:t>
            </w:r>
          </w:p>
        </w:tc>
        <w:tc>
          <w:tcPr>
            <w:tcW w:w="6705" w:type="dxa"/>
            <w:tcBorders>
              <w:left w:val="single" w:color="auto" w:sz="4" w:space="0"/>
            </w:tcBorders>
            <w:noWrap w:val="0"/>
            <w:vAlign w:val="top"/>
          </w:tcPr>
          <w:p w14:paraId="3811619F">
            <w:pPr>
              <w:spacing w:before="48" w:line="281" w:lineRule="auto"/>
              <w:ind w:left="106" w:right="30"/>
              <w:jc w:val="both"/>
              <w:rPr>
                <w:rFonts w:hint="eastAsia" w:ascii="宋体" w:hAnsi="宋体" w:eastAsia="宋体" w:cs="宋体"/>
                <w:spacing w:val="-2"/>
                <w:sz w:val="24"/>
                <w:szCs w:val="24"/>
                <w:highlight w:val="none"/>
              </w:rPr>
            </w:pPr>
          </w:p>
        </w:tc>
      </w:tr>
      <w:tr w14:paraId="5D14F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804" w:type="dxa"/>
            <w:tcBorders>
              <w:top w:val="single" w:color="auto" w:sz="4" w:space="0"/>
              <w:left w:val="single" w:color="auto" w:sz="4" w:space="0"/>
              <w:bottom w:val="single" w:color="auto" w:sz="4" w:space="0"/>
              <w:right w:val="single" w:color="auto" w:sz="4" w:space="0"/>
            </w:tcBorders>
            <w:noWrap w:val="0"/>
            <w:vAlign w:val="center"/>
          </w:tcPr>
          <w:p w14:paraId="333B8018">
            <w:pPr>
              <w:pStyle w:val="48"/>
              <w:spacing w:line="260" w:lineRule="auto"/>
              <w:jc w:val="center"/>
              <w:rPr>
                <w:rFonts w:hint="eastAsia" w:ascii="宋体" w:hAnsi="宋体" w:eastAsia="宋体" w:cs="宋体"/>
                <w:sz w:val="24"/>
                <w:szCs w:val="24"/>
                <w:highlight w:val="none"/>
              </w:rPr>
            </w:pPr>
          </w:p>
          <w:p w14:paraId="7FD02C43">
            <w:pPr>
              <w:pStyle w:val="48"/>
              <w:spacing w:line="260" w:lineRule="auto"/>
              <w:jc w:val="center"/>
              <w:rPr>
                <w:rFonts w:hint="eastAsia" w:ascii="宋体" w:hAnsi="宋体" w:eastAsia="宋体" w:cs="宋体"/>
                <w:sz w:val="24"/>
                <w:szCs w:val="24"/>
                <w:highlight w:val="none"/>
              </w:rPr>
            </w:pPr>
          </w:p>
          <w:p w14:paraId="40653203">
            <w:pPr>
              <w:pStyle w:val="48"/>
              <w:spacing w:line="2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p w14:paraId="71CD8260">
            <w:pPr>
              <w:pStyle w:val="48"/>
              <w:spacing w:line="260" w:lineRule="auto"/>
              <w:jc w:val="center"/>
              <w:rPr>
                <w:rFonts w:hint="eastAsia" w:ascii="宋体" w:hAnsi="宋体" w:eastAsia="宋体" w:cs="宋体"/>
                <w:sz w:val="24"/>
                <w:szCs w:val="24"/>
                <w:highlight w:val="none"/>
              </w:rPr>
            </w:pPr>
          </w:p>
          <w:p w14:paraId="1DE05295">
            <w:pPr>
              <w:spacing w:before="161" w:line="222" w:lineRule="auto"/>
              <w:ind w:left="147"/>
              <w:jc w:val="center"/>
              <w:rPr>
                <w:rFonts w:hint="eastAsia" w:ascii="宋体" w:hAnsi="宋体" w:eastAsia="宋体" w:cs="宋体"/>
                <w:sz w:val="24"/>
                <w:szCs w:val="24"/>
                <w:highlight w:val="none"/>
              </w:rPr>
            </w:pPr>
          </w:p>
        </w:tc>
        <w:tc>
          <w:tcPr>
            <w:tcW w:w="1689" w:type="dxa"/>
            <w:tcBorders>
              <w:top w:val="single" w:color="auto" w:sz="4" w:space="0"/>
              <w:left w:val="single" w:color="auto" w:sz="4" w:space="0"/>
            </w:tcBorders>
            <w:noWrap w:val="0"/>
            <w:vAlign w:val="center"/>
          </w:tcPr>
          <w:p w14:paraId="1E0E287C">
            <w:pPr>
              <w:jc w:val="center"/>
              <w:rPr>
                <w:rFonts w:hint="eastAsia" w:ascii="宋体" w:hAnsi="宋体" w:eastAsia="宋体" w:cs="宋体"/>
                <w:sz w:val="24"/>
                <w:szCs w:val="24"/>
              </w:rPr>
            </w:pPr>
          </w:p>
          <w:p w14:paraId="288C85C0">
            <w:pPr>
              <w:jc w:val="center"/>
              <w:rPr>
                <w:rFonts w:hint="eastAsia" w:ascii="宋体" w:hAnsi="宋体" w:eastAsia="宋体" w:cs="宋体"/>
                <w:sz w:val="24"/>
                <w:szCs w:val="24"/>
              </w:rPr>
            </w:pPr>
            <w:r>
              <w:rPr>
                <w:rFonts w:hint="eastAsia" w:ascii="宋体" w:hAnsi="宋体" w:eastAsia="宋体" w:cs="宋体"/>
                <w:sz w:val="24"/>
                <w:szCs w:val="24"/>
              </w:rPr>
              <w:t>技术参数</w:t>
            </w:r>
          </w:p>
        </w:tc>
        <w:tc>
          <w:tcPr>
            <w:tcW w:w="885" w:type="dxa"/>
            <w:tcBorders>
              <w:top w:val="single" w:color="auto" w:sz="4" w:space="0"/>
            </w:tcBorders>
            <w:noWrap w:val="0"/>
            <w:vAlign w:val="center"/>
          </w:tcPr>
          <w:p w14:paraId="554530A9">
            <w:pPr>
              <w:pStyle w:val="48"/>
              <w:spacing w:line="278" w:lineRule="auto"/>
              <w:jc w:val="center"/>
              <w:rPr>
                <w:rFonts w:hint="eastAsia" w:ascii="宋体" w:hAnsi="宋体" w:eastAsia="宋体" w:cs="宋体"/>
                <w:color w:val="FF0000"/>
                <w:sz w:val="24"/>
                <w:szCs w:val="24"/>
                <w:highlight w:val="none"/>
              </w:rPr>
            </w:pPr>
          </w:p>
          <w:p w14:paraId="5C3C95F9">
            <w:pPr>
              <w:spacing w:before="94" w:line="227" w:lineRule="auto"/>
              <w:ind w:left="182"/>
              <w:jc w:val="center"/>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34分</w:t>
            </w:r>
          </w:p>
        </w:tc>
        <w:tc>
          <w:tcPr>
            <w:tcW w:w="6705" w:type="dxa"/>
            <w:noWrap w:val="0"/>
            <w:vAlign w:val="top"/>
          </w:tcPr>
          <w:p w14:paraId="1027ACB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以招标文件所提供的所有设备技术参数要求为基准，对照“项目需求”技术参数，根据投标人提供的产品配置及技术性能指标的响应情况进行评审。投标人所投产品技术参数完全响应招标文件要求的，得34分。</w:t>
            </w:r>
          </w:p>
          <w:p w14:paraId="120BC800">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注：招标文件所提供的所有设备技术参数要求为基准评审</w:t>
            </w:r>
          </w:p>
          <w:p w14:paraId="6251AECD">
            <w:pPr>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（1）负偏离评审依据：①所提供所有产品技术参数低于招标文件要求的，视为负偏离；②技术参数响应条款（以投标文件内技术偏离表为准）与招标文件对比有缺项、漏项的，视为负偏离。</w:t>
            </w:r>
          </w:p>
          <w:p w14:paraId="3C88EA20">
            <w:pPr>
              <w:numPr>
                <w:ilvl w:val="0"/>
                <w:numId w:val="0"/>
              </w:numPr>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（2）投标方在应标过程中应充分考虑用户需求，在产品选型过程中，拟提供的投标产品功能、质量、产品配置、性能状况均优良，满足用户对产品功能、质量、使用、操作等方面的需求；</w:t>
            </w:r>
          </w:p>
          <w:p w14:paraId="4E4E5C0F">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（3）经评审：产品技术参数，每有一项负偏离的扣1分，扣完为止。</w:t>
            </w:r>
          </w:p>
        </w:tc>
      </w:tr>
      <w:tr w14:paraId="27412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5" w:hRule="atLeast"/>
        </w:trPr>
        <w:tc>
          <w:tcPr>
            <w:tcW w:w="804" w:type="dxa"/>
            <w:tcBorders>
              <w:top w:val="single" w:color="auto" w:sz="4" w:space="0"/>
              <w:left w:val="single" w:color="auto" w:sz="4" w:space="0"/>
              <w:bottom w:val="single" w:color="auto" w:sz="4" w:space="0"/>
              <w:right w:val="single" w:color="auto" w:sz="4" w:space="0"/>
            </w:tcBorders>
            <w:noWrap w:val="0"/>
            <w:vAlign w:val="center"/>
          </w:tcPr>
          <w:p w14:paraId="0F41D5F8">
            <w:pPr>
              <w:pStyle w:val="4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689" w:type="dxa"/>
            <w:tcBorders>
              <w:left w:val="single" w:color="auto" w:sz="4" w:space="0"/>
            </w:tcBorders>
            <w:noWrap w:val="0"/>
            <w:vAlign w:val="center"/>
          </w:tcPr>
          <w:p w14:paraId="3814810E">
            <w:pPr>
              <w:jc w:val="center"/>
              <w:rPr>
                <w:rFonts w:hint="eastAsia" w:ascii="宋体" w:hAnsi="宋体" w:eastAsia="宋体" w:cs="宋体"/>
                <w:sz w:val="24"/>
                <w:szCs w:val="24"/>
              </w:rPr>
            </w:pPr>
            <w:r>
              <w:rPr>
                <w:rFonts w:hint="eastAsia" w:ascii="宋体" w:hAnsi="宋体" w:eastAsia="宋体" w:cs="宋体"/>
                <w:sz w:val="24"/>
                <w:szCs w:val="24"/>
                <w:lang w:val="en-US" w:eastAsia="zh-CN"/>
              </w:rPr>
              <w:t>类似</w:t>
            </w:r>
            <w:r>
              <w:rPr>
                <w:rFonts w:hint="eastAsia" w:ascii="宋体" w:hAnsi="宋体" w:eastAsia="宋体" w:cs="宋体"/>
                <w:sz w:val="24"/>
                <w:szCs w:val="24"/>
                <w:lang w:val="en-US" w:eastAsia="en-US"/>
              </w:rPr>
              <w:t>业绩</w:t>
            </w:r>
          </w:p>
        </w:tc>
        <w:tc>
          <w:tcPr>
            <w:tcW w:w="885" w:type="dxa"/>
            <w:noWrap w:val="0"/>
            <w:vAlign w:val="center"/>
          </w:tcPr>
          <w:p w14:paraId="60E42C98">
            <w:pPr>
              <w:pStyle w:val="48"/>
              <w:spacing w:line="284" w:lineRule="auto"/>
              <w:jc w:val="center"/>
              <w:rPr>
                <w:rFonts w:hint="eastAsia" w:ascii="宋体" w:hAnsi="宋体" w:eastAsia="宋体" w:cs="宋体"/>
                <w:snapToGrid w:val="0"/>
                <w:color w:val="000000"/>
                <w:spacing w:val="-2"/>
                <w:kern w:val="0"/>
                <w:sz w:val="24"/>
                <w:szCs w:val="24"/>
                <w:highlight w:val="none"/>
                <w:lang w:val="en-US" w:eastAsia="zh-CN" w:bidi="ar-SA"/>
              </w:rPr>
            </w:pPr>
          </w:p>
          <w:p w14:paraId="3FC6863E">
            <w:pPr>
              <w:pStyle w:val="48"/>
              <w:spacing w:line="284" w:lineRule="auto"/>
              <w:jc w:val="center"/>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4分</w:t>
            </w:r>
          </w:p>
          <w:p w14:paraId="6CACF32E">
            <w:pPr>
              <w:spacing w:before="48" w:line="281" w:lineRule="auto"/>
              <w:ind w:right="30" w:firstLine="236" w:firstLineChars="100"/>
              <w:jc w:val="both"/>
              <w:rPr>
                <w:rFonts w:hint="eastAsia" w:ascii="宋体" w:hAnsi="宋体" w:eastAsia="宋体" w:cs="宋体"/>
                <w:spacing w:val="-2"/>
                <w:sz w:val="24"/>
                <w:szCs w:val="24"/>
                <w:highlight w:val="none"/>
                <w:lang w:val="en-US" w:eastAsia="zh-CN"/>
              </w:rPr>
            </w:pPr>
          </w:p>
        </w:tc>
        <w:tc>
          <w:tcPr>
            <w:tcW w:w="6705" w:type="dxa"/>
            <w:noWrap w:val="0"/>
            <w:vAlign w:val="top"/>
          </w:tcPr>
          <w:p w14:paraId="35FE3C8C">
            <w:pPr>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提供</w:t>
            </w:r>
            <w:r>
              <w:rPr>
                <w:rFonts w:hint="eastAsia" w:ascii="宋体" w:hAnsi="宋体" w:eastAsia="宋体" w:cs="宋体"/>
                <w:sz w:val="24"/>
                <w:szCs w:val="24"/>
                <w:lang w:val="en-US" w:eastAsia="en-US"/>
              </w:rPr>
              <w:t>202</w:t>
            </w: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en-US"/>
              </w:rPr>
              <w:t>年</w:t>
            </w: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en-US"/>
              </w:rPr>
              <w:t>月</w:t>
            </w:r>
            <w:r>
              <w:rPr>
                <w:rFonts w:hint="eastAsia" w:ascii="宋体" w:hAnsi="宋体" w:eastAsia="宋体" w:cs="宋体"/>
                <w:sz w:val="24"/>
                <w:szCs w:val="24"/>
                <w:lang w:val="en-US" w:eastAsia="zh-CN"/>
              </w:rPr>
              <w:t>-2026年5月</w:t>
            </w:r>
            <w:r>
              <w:rPr>
                <w:rFonts w:hint="eastAsia" w:ascii="宋体" w:hAnsi="宋体" w:eastAsia="宋体" w:cs="宋体"/>
                <w:sz w:val="24"/>
                <w:szCs w:val="24"/>
                <w:lang w:val="en-US" w:eastAsia="en-US"/>
              </w:rPr>
              <w:t>（以合同签订时间为准）</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en-US"/>
              </w:rPr>
              <w:t>供应商出具</w:t>
            </w:r>
            <w:r>
              <w:rPr>
                <w:rFonts w:hint="eastAsia" w:ascii="宋体" w:hAnsi="宋体" w:eastAsia="宋体" w:cs="宋体"/>
                <w:sz w:val="24"/>
                <w:szCs w:val="24"/>
                <w:lang w:val="en-US" w:eastAsia="zh-CN"/>
              </w:rPr>
              <w:t>类似项目</w:t>
            </w:r>
            <w:r>
              <w:rPr>
                <w:rFonts w:hint="eastAsia" w:ascii="宋体" w:hAnsi="宋体" w:eastAsia="宋体" w:cs="宋体"/>
                <w:sz w:val="24"/>
                <w:szCs w:val="24"/>
                <w:lang w:val="en-US" w:eastAsia="en-US"/>
              </w:rPr>
              <w:t>业绩，每提供一个业绩得</w:t>
            </w: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en-US"/>
              </w:rPr>
              <w:t>分，满分</w:t>
            </w: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en-US"/>
              </w:rPr>
              <w:t>分。</w:t>
            </w:r>
          </w:p>
          <w:p w14:paraId="4B6FAA64">
            <w:pPr>
              <w:rPr>
                <w:rFonts w:hint="eastAsia" w:ascii="宋体" w:hAnsi="宋体" w:eastAsia="宋体" w:cs="宋体"/>
                <w:sz w:val="24"/>
                <w:szCs w:val="24"/>
              </w:rPr>
            </w:pPr>
            <w:r>
              <w:rPr>
                <w:rFonts w:hint="eastAsia" w:ascii="宋体" w:hAnsi="宋体" w:eastAsia="宋体" w:cs="宋体"/>
                <w:b/>
                <w:bCs/>
                <w:sz w:val="24"/>
                <w:szCs w:val="24"/>
                <w:highlight w:val="none"/>
                <w:lang w:val="en-US" w:eastAsia="zh-CN"/>
              </w:rPr>
              <w:t>备</w:t>
            </w:r>
            <w:r>
              <w:rPr>
                <w:rFonts w:hint="eastAsia" w:ascii="宋体" w:hAnsi="宋体" w:eastAsia="宋体" w:cs="宋体"/>
                <w:b/>
                <w:bCs/>
                <w:sz w:val="24"/>
                <w:szCs w:val="24"/>
                <w:highlight w:val="none"/>
                <w:lang w:val="en-US" w:eastAsia="en-US"/>
              </w:rPr>
              <w:t>注：1.合同须为投标人直接签订的，投标人代理的生产厂家相关合同业绩不作为评审依据</w:t>
            </w:r>
            <w:r>
              <w:rPr>
                <w:rFonts w:hint="eastAsia" w:ascii="宋体" w:hAnsi="宋体" w:eastAsia="宋体" w:cs="宋体"/>
                <w:b/>
                <w:bCs/>
                <w:sz w:val="24"/>
                <w:szCs w:val="24"/>
                <w:highlight w:val="none"/>
                <w:lang w:val="en-US" w:eastAsia="zh-CN"/>
              </w:rPr>
              <w:t>（需提供合同甲乙双方签字盖章后正式生效的合同）</w:t>
            </w:r>
            <w:r>
              <w:rPr>
                <w:rFonts w:hint="eastAsia" w:ascii="宋体" w:hAnsi="宋体" w:eastAsia="宋体" w:cs="宋体"/>
                <w:b/>
                <w:bCs/>
                <w:sz w:val="24"/>
                <w:szCs w:val="24"/>
                <w:highlight w:val="none"/>
                <w:lang w:val="en-US" w:eastAsia="en-US"/>
              </w:rPr>
              <w:t>；2.投标文件中须提供业绩合同及</w:t>
            </w:r>
            <w:r>
              <w:rPr>
                <w:rFonts w:hint="eastAsia" w:ascii="宋体" w:hAnsi="宋体" w:eastAsia="宋体" w:cs="宋体"/>
                <w:b/>
                <w:bCs/>
                <w:sz w:val="24"/>
                <w:szCs w:val="24"/>
                <w:highlight w:val="none"/>
                <w:lang w:val="en-US" w:eastAsia="zh-CN"/>
              </w:rPr>
              <w:t>中标通知书</w:t>
            </w:r>
            <w:r>
              <w:rPr>
                <w:rFonts w:hint="eastAsia" w:ascii="宋体" w:hAnsi="宋体" w:eastAsia="宋体" w:cs="宋体"/>
                <w:b/>
                <w:bCs/>
                <w:sz w:val="24"/>
                <w:szCs w:val="24"/>
                <w:highlight w:val="none"/>
                <w:lang w:val="en-US" w:eastAsia="en-US"/>
              </w:rPr>
              <w:t>证明材料扫描件。如上述证明材料中无法体现合同签订时间、供货产品内容等评审因素的，须另提供加盖业主（或合同甲方）公章的相关证明材料扫描件；3.同一项目下分别签订的多个合同不累计计分，仅计分一次</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lang w:val="en-US" w:eastAsia="en-US"/>
              </w:rPr>
              <w:t>4.同类型业绩是指：所投标的物同类</w:t>
            </w:r>
            <w:r>
              <w:rPr>
                <w:rFonts w:hint="eastAsia" w:ascii="宋体" w:hAnsi="宋体" w:eastAsia="宋体" w:cs="宋体"/>
                <w:b/>
                <w:bCs/>
                <w:sz w:val="24"/>
                <w:szCs w:val="24"/>
                <w:highlight w:val="none"/>
                <w:lang w:val="en-US" w:eastAsia="zh-CN"/>
              </w:rPr>
              <w:t>设备器材</w:t>
            </w:r>
            <w:r>
              <w:rPr>
                <w:rFonts w:hint="eastAsia" w:ascii="宋体" w:hAnsi="宋体" w:eastAsia="宋体" w:cs="宋体"/>
                <w:b/>
                <w:bCs/>
                <w:sz w:val="24"/>
                <w:szCs w:val="24"/>
                <w:highlight w:val="none"/>
                <w:lang w:val="en-US" w:eastAsia="en-US"/>
              </w:rPr>
              <w:t>（功能相同）销售业绩</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lang w:val="en-US" w:eastAsia="en-US"/>
              </w:rPr>
              <w:t>5.提供的资料辨识不清，不得分</w:t>
            </w:r>
            <w:r>
              <w:rPr>
                <w:rFonts w:hint="eastAsia" w:ascii="宋体" w:hAnsi="宋体" w:eastAsia="宋体" w:cs="宋体"/>
                <w:b/>
                <w:bCs/>
                <w:sz w:val="24"/>
                <w:szCs w:val="24"/>
                <w:highlight w:val="none"/>
                <w:lang w:val="en-US" w:eastAsia="zh-CN"/>
              </w:rPr>
              <w:t>。</w:t>
            </w:r>
          </w:p>
        </w:tc>
      </w:tr>
      <w:tr w14:paraId="09614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0" w:hRule="atLeast"/>
        </w:trPr>
        <w:tc>
          <w:tcPr>
            <w:tcW w:w="804" w:type="dxa"/>
            <w:tcBorders>
              <w:top w:val="single" w:color="auto" w:sz="4" w:space="0"/>
              <w:left w:val="single" w:color="auto" w:sz="4" w:space="0"/>
              <w:bottom w:val="single" w:color="auto" w:sz="4" w:space="0"/>
              <w:right w:val="single" w:color="auto" w:sz="4" w:space="0"/>
            </w:tcBorders>
            <w:noWrap w:val="0"/>
            <w:vAlign w:val="center"/>
          </w:tcPr>
          <w:p w14:paraId="427D9845">
            <w:pPr>
              <w:pStyle w:val="4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689" w:type="dxa"/>
            <w:tcBorders>
              <w:left w:val="single" w:color="auto" w:sz="4" w:space="0"/>
            </w:tcBorders>
            <w:noWrap w:val="0"/>
            <w:vAlign w:val="center"/>
          </w:tcPr>
          <w:p w14:paraId="7A93C868">
            <w:pPr>
              <w:jc w:val="center"/>
              <w:rPr>
                <w:rFonts w:hint="eastAsia" w:ascii="宋体" w:hAnsi="宋体" w:eastAsia="宋体" w:cs="宋体"/>
                <w:sz w:val="24"/>
                <w:szCs w:val="24"/>
              </w:rPr>
            </w:pPr>
            <w:r>
              <w:rPr>
                <w:rFonts w:hint="eastAsia" w:ascii="宋体" w:hAnsi="宋体" w:eastAsia="宋体" w:cs="宋体"/>
                <w:sz w:val="24"/>
                <w:szCs w:val="24"/>
                <w:lang w:val="en-US" w:eastAsia="zh-CN"/>
              </w:rPr>
              <w:t>供货方案</w:t>
            </w:r>
          </w:p>
        </w:tc>
        <w:tc>
          <w:tcPr>
            <w:tcW w:w="885" w:type="dxa"/>
            <w:noWrap w:val="0"/>
            <w:vAlign w:val="center"/>
          </w:tcPr>
          <w:p w14:paraId="1D75DAED">
            <w:pPr>
              <w:spacing w:before="48" w:line="281" w:lineRule="auto"/>
              <w:ind w:right="30"/>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15分</w:t>
            </w:r>
          </w:p>
        </w:tc>
        <w:tc>
          <w:tcPr>
            <w:tcW w:w="6705" w:type="dxa"/>
            <w:noWrap w:val="0"/>
            <w:vAlign w:val="top"/>
          </w:tcPr>
          <w:p w14:paraId="42AC1A85">
            <w:pPr>
              <w:numPr>
                <w:ilvl w:val="0"/>
                <w:numId w:val="3"/>
              </w:numPr>
              <w:spacing w:before="0" w:beforeAutospacing="0" w:afterAutospacing="0" w:line="300" w:lineRule="auto"/>
              <w:ind w:left="0" w:leftChars="0" w:right="0" w:rightChars="0"/>
              <w:rPr>
                <w:rFonts w:hint="default" w:ascii="Calibri" w:hAnsi="Calibri" w:eastAsia="宋体" w:cs="Calibri"/>
                <w:color w:val="auto"/>
                <w:sz w:val="24"/>
                <w:szCs w:val="24"/>
              </w:rPr>
            </w:pPr>
            <w:r>
              <w:rPr>
                <w:rFonts w:hint="default" w:ascii="Calibri" w:hAnsi="Calibri" w:eastAsia="宋体" w:cs="Calibri"/>
                <w:color w:val="auto"/>
                <w:sz w:val="24"/>
                <w:szCs w:val="24"/>
              </w:rPr>
              <w:t>本项评审供应商的</w:t>
            </w:r>
            <w:r>
              <w:rPr>
                <w:rFonts w:hint="eastAsia" w:ascii="宋体" w:hAnsi="宋体" w:eastAsia="宋体" w:cs="宋体"/>
                <w:color w:val="auto"/>
                <w:sz w:val="24"/>
                <w:szCs w:val="24"/>
                <w:lang w:val="en-US" w:eastAsia="zh-CN"/>
              </w:rPr>
              <w:t>供货方案</w:t>
            </w:r>
            <w:r>
              <w:rPr>
                <w:rFonts w:hint="default" w:ascii="Calibri" w:hAnsi="Calibri" w:eastAsia="宋体" w:cs="Calibri"/>
                <w:color w:val="auto"/>
                <w:sz w:val="24"/>
                <w:szCs w:val="24"/>
              </w:rPr>
              <w:t>具体评分细则如下：</w:t>
            </w:r>
            <w:r>
              <w:rPr>
                <w:rFonts w:hint="eastAsia" w:ascii="Calibri" w:hAnsi="Calibri" w:eastAsia="宋体" w:cs="Calibri"/>
                <w:color w:val="auto"/>
                <w:sz w:val="24"/>
                <w:szCs w:val="24"/>
                <w:lang w:val="en-US" w:eastAsia="zh-CN"/>
              </w:rPr>
              <w:t>1、</w:t>
            </w:r>
            <w:r>
              <w:rPr>
                <w:rFonts w:hint="default" w:ascii="Calibri" w:hAnsi="Calibri" w:eastAsia="宋体" w:cs="Calibri"/>
                <w:color w:val="auto"/>
                <w:sz w:val="24"/>
                <w:szCs w:val="24"/>
              </w:rPr>
              <w:t>生产组织</w:t>
            </w:r>
            <w:r>
              <w:rPr>
                <w:rFonts w:hint="eastAsia" w:ascii="Calibri" w:hAnsi="Calibri" w:eastAsia="宋体" w:cs="Calibri"/>
                <w:color w:val="auto"/>
                <w:sz w:val="24"/>
                <w:szCs w:val="24"/>
                <w:lang w:val="en-US" w:eastAsia="zh-CN"/>
              </w:rPr>
              <w:t>及</w:t>
            </w:r>
            <w:r>
              <w:rPr>
                <w:rFonts w:hint="default" w:ascii="Calibri" w:hAnsi="Calibri" w:eastAsia="宋体" w:cs="Calibri"/>
                <w:color w:val="auto"/>
                <w:sz w:val="24"/>
                <w:szCs w:val="24"/>
              </w:rPr>
              <w:t>运输仓储</w:t>
            </w:r>
            <w:r>
              <w:rPr>
                <w:rFonts w:hint="eastAsia" w:ascii="Calibri" w:hAnsi="Calibri" w:eastAsia="宋体" w:cs="Calibri"/>
                <w:color w:val="auto"/>
                <w:sz w:val="24"/>
                <w:szCs w:val="24"/>
                <w:lang w:eastAsia="zh-CN"/>
              </w:rPr>
              <w:t>；</w:t>
            </w:r>
            <w:r>
              <w:rPr>
                <w:rFonts w:hint="eastAsia" w:ascii="Calibri" w:hAnsi="Calibri" w:eastAsia="宋体" w:cs="Calibri"/>
                <w:color w:val="auto"/>
                <w:sz w:val="24"/>
                <w:szCs w:val="24"/>
                <w:lang w:val="en-US" w:eastAsia="zh-CN"/>
              </w:rPr>
              <w:t>2、</w:t>
            </w:r>
            <w:r>
              <w:rPr>
                <w:rFonts w:hint="default" w:ascii="Calibri" w:hAnsi="Calibri" w:eastAsia="宋体" w:cs="Calibri"/>
                <w:color w:val="auto"/>
                <w:sz w:val="24"/>
                <w:szCs w:val="24"/>
              </w:rPr>
              <w:t>现场安装</w:t>
            </w:r>
            <w:r>
              <w:rPr>
                <w:rFonts w:hint="eastAsia" w:ascii="Calibri" w:hAnsi="Calibri" w:eastAsia="宋体" w:cs="Calibri"/>
                <w:color w:val="auto"/>
                <w:sz w:val="24"/>
                <w:szCs w:val="24"/>
                <w:lang w:val="en-US" w:eastAsia="zh-CN"/>
              </w:rPr>
              <w:t>及</w:t>
            </w:r>
            <w:r>
              <w:rPr>
                <w:rFonts w:hint="default" w:ascii="Calibri" w:hAnsi="Calibri" w:eastAsia="宋体" w:cs="Calibri"/>
                <w:color w:val="auto"/>
                <w:sz w:val="24"/>
                <w:szCs w:val="24"/>
              </w:rPr>
              <w:t>验收交接全流程安排</w:t>
            </w:r>
            <w:r>
              <w:rPr>
                <w:rFonts w:hint="eastAsia" w:ascii="Calibri" w:hAnsi="Calibri" w:eastAsia="宋体" w:cs="Calibri"/>
                <w:color w:val="auto"/>
                <w:sz w:val="24"/>
                <w:szCs w:val="24"/>
                <w:lang w:eastAsia="zh-CN"/>
              </w:rPr>
              <w:t>；</w:t>
            </w:r>
            <w:r>
              <w:rPr>
                <w:rFonts w:hint="eastAsia" w:ascii="Calibri" w:hAnsi="Calibri" w:eastAsia="宋体" w:cs="Calibri"/>
                <w:color w:val="auto"/>
                <w:sz w:val="24"/>
                <w:szCs w:val="24"/>
                <w:lang w:val="en-US" w:eastAsia="zh-CN"/>
              </w:rPr>
              <w:t>3、满足采购文件的工期承诺和详细的工期计划安排等；</w:t>
            </w:r>
          </w:p>
          <w:p w14:paraId="6B648508">
            <w:pPr>
              <w:numPr>
                <w:ilvl w:val="0"/>
                <w:numId w:val="3"/>
              </w:numPr>
              <w:spacing w:beforeAutospacing="0" w:after="0" w:afterAutospacing="0" w:line="300" w:lineRule="auto"/>
              <w:ind w:left="0" w:leftChars="0" w:right="0" w:rightChars="0"/>
              <w:rPr>
                <w:rFonts w:hint="default" w:ascii="Calibri" w:hAnsi="Calibri" w:eastAsia="宋体" w:cs="Calibri"/>
                <w:color w:val="auto"/>
                <w:sz w:val="24"/>
                <w:szCs w:val="24"/>
              </w:rPr>
            </w:pPr>
            <w:r>
              <w:rPr>
                <w:rFonts w:hint="eastAsia" w:ascii="Calibri" w:hAnsi="Calibri" w:eastAsia="宋体" w:cs="Calibri"/>
                <w:color w:val="auto"/>
                <w:sz w:val="24"/>
                <w:szCs w:val="24"/>
                <w:lang w:val="en-US" w:eastAsia="zh-CN"/>
              </w:rPr>
              <w:t>4、</w:t>
            </w:r>
            <w:r>
              <w:rPr>
                <w:rFonts w:hint="default" w:ascii="Calibri" w:hAnsi="Calibri" w:eastAsia="宋体" w:cs="Calibri"/>
                <w:color w:val="auto"/>
                <w:sz w:val="24"/>
                <w:szCs w:val="24"/>
              </w:rPr>
              <w:t>针对原材料供应</w:t>
            </w:r>
            <w:r>
              <w:rPr>
                <w:rFonts w:hint="eastAsia" w:ascii="Calibri" w:hAnsi="Calibri" w:eastAsia="宋体" w:cs="Calibri"/>
                <w:color w:val="auto"/>
                <w:sz w:val="24"/>
                <w:szCs w:val="24"/>
                <w:lang w:val="en-US" w:eastAsia="zh-CN"/>
              </w:rPr>
              <w:t>和</w:t>
            </w:r>
            <w:r>
              <w:rPr>
                <w:rFonts w:hint="default" w:ascii="Calibri" w:hAnsi="Calibri" w:eastAsia="宋体" w:cs="Calibri"/>
                <w:color w:val="auto"/>
                <w:sz w:val="24"/>
                <w:szCs w:val="24"/>
              </w:rPr>
              <w:t>生产周期</w:t>
            </w:r>
            <w:r>
              <w:rPr>
                <w:rFonts w:hint="eastAsia" w:ascii="Calibri" w:hAnsi="Calibri" w:eastAsia="宋体" w:cs="Calibri"/>
                <w:color w:val="auto"/>
                <w:sz w:val="24"/>
                <w:szCs w:val="24"/>
                <w:lang w:val="en-US" w:eastAsia="zh-CN"/>
              </w:rPr>
              <w:t>保障措施及</w:t>
            </w:r>
            <w:r>
              <w:rPr>
                <w:rFonts w:hint="default" w:ascii="Calibri" w:hAnsi="Calibri" w:eastAsia="宋体" w:cs="Calibri"/>
                <w:color w:val="auto"/>
                <w:sz w:val="24"/>
                <w:szCs w:val="24"/>
              </w:rPr>
              <w:t>运输风险</w:t>
            </w:r>
            <w:r>
              <w:rPr>
                <w:rFonts w:hint="eastAsia" w:ascii="Calibri" w:hAnsi="Calibri" w:eastAsia="宋体" w:cs="Calibri"/>
                <w:color w:val="auto"/>
                <w:sz w:val="24"/>
                <w:szCs w:val="24"/>
                <w:lang w:val="en-US" w:eastAsia="zh-CN"/>
              </w:rPr>
              <w:t>和</w:t>
            </w:r>
            <w:r>
              <w:rPr>
                <w:rFonts w:hint="default" w:ascii="Calibri" w:hAnsi="Calibri" w:eastAsia="宋体" w:cs="Calibri"/>
                <w:color w:val="auto"/>
                <w:sz w:val="24"/>
                <w:szCs w:val="24"/>
              </w:rPr>
              <w:t>现场安装突发情况</w:t>
            </w:r>
            <w:r>
              <w:rPr>
                <w:rFonts w:hint="eastAsia" w:ascii="Calibri" w:hAnsi="Calibri" w:eastAsia="宋体" w:cs="Calibri"/>
                <w:color w:val="auto"/>
                <w:sz w:val="24"/>
                <w:szCs w:val="24"/>
                <w:lang w:val="en-US" w:eastAsia="zh-CN"/>
              </w:rPr>
              <w:t>保障措施；5、</w:t>
            </w:r>
            <w:r>
              <w:rPr>
                <w:rFonts w:hint="default" w:ascii="Calibri" w:hAnsi="Calibri" w:eastAsia="宋体" w:cs="Calibri"/>
                <w:color w:val="auto"/>
                <w:sz w:val="24"/>
                <w:szCs w:val="24"/>
              </w:rPr>
              <w:t>备用生产计划</w:t>
            </w:r>
            <w:r>
              <w:rPr>
                <w:rFonts w:hint="eastAsia" w:ascii="Calibri" w:hAnsi="Calibri" w:eastAsia="宋体" w:cs="Calibri"/>
                <w:color w:val="auto"/>
                <w:sz w:val="24"/>
                <w:szCs w:val="24"/>
                <w:lang w:val="en-US" w:eastAsia="zh-CN"/>
              </w:rPr>
              <w:t>及</w:t>
            </w:r>
            <w:r>
              <w:rPr>
                <w:rFonts w:hint="default" w:ascii="Calibri" w:hAnsi="Calibri" w:eastAsia="宋体" w:cs="Calibri"/>
                <w:color w:val="auto"/>
                <w:sz w:val="24"/>
                <w:szCs w:val="24"/>
              </w:rPr>
              <w:t>应急人员储备</w:t>
            </w:r>
            <w:r>
              <w:rPr>
                <w:rFonts w:hint="eastAsia" w:ascii="Calibri" w:hAnsi="Calibri" w:eastAsia="宋体" w:cs="Calibri"/>
                <w:color w:val="auto"/>
                <w:sz w:val="24"/>
                <w:szCs w:val="24"/>
                <w:lang w:val="en-US" w:eastAsia="zh-CN"/>
              </w:rPr>
              <w:t>措施；</w:t>
            </w:r>
          </w:p>
          <w:p w14:paraId="11DDCA70">
            <w:pPr>
              <w:numPr>
                <w:ilvl w:val="0"/>
                <w:numId w:val="3"/>
              </w:numPr>
              <w:spacing w:before="0" w:beforeAutospacing="0" w:afterAutospacing="0" w:line="300" w:lineRule="auto"/>
              <w:ind w:left="0" w:leftChars="0" w:right="0" w:rightChars="0"/>
              <w:rPr>
                <w:rFonts w:hint="eastAsia" w:ascii="Calibri" w:hAnsi="Calibri" w:eastAsia="宋体" w:cs="Calibri"/>
                <w:b/>
                <w:bCs/>
                <w:color w:val="auto"/>
                <w:sz w:val="24"/>
                <w:szCs w:val="24"/>
                <w:lang w:val="en-US" w:eastAsia="zh-CN"/>
              </w:rPr>
            </w:pPr>
            <w:r>
              <w:rPr>
                <w:rFonts w:hint="eastAsia" w:ascii="Calibri" w:hAnsi="Calibri" w:eastAsia="宋体" w:cs="Calibri"/>
                <w:b/>
                <w:bCs/>
                <w:color w:val="auto"/>
                <w:sz w:val="24"/>
                <w:szCs w:val="24"/>
                <w:lang w:val="en-US" w:eastAsia="zh-CN"/>
              </w:rPr>
              <w:t>以上内容均提供，方案完全贴合本次采购需求，逻辑清晰且科学合理，可行性高且针对性强，完全符合项目实际情况得满分15分；其中每有一项内容未提供的扣3分；每有一项内容阐述不全面、不符合项目实际情况、无法满足采购需求或内容存在缺陷的扣1.5分，直至扣完为止。</w:t>
            </w:r>
          </w:p>
          <w:p w14:paraId="32A5AC41">
            <w:pPr>
              <w:numPr>
                <w:ilvl w:val="0"/>
                <w:numId w:val="3"/>
              </w:numPr>
              <w:spacing w:before="0" w:beforeAutospacing="0" w:afterAutospacing="0" w:line="300" w:lineRule="auto"/>
              <w:ind w:left="0" w:leftChars="0" w:right="0" w:rightChars="0"/>
              <w:rPr>
                <w:rFonts w:hint="eastAsia" w:ascii="宋体" w:hAnsi="宋体" w:eastAsia="宋体" w:cs="宋体"/>
                <w:b/>
                <w:bCs/>
                <w:sz w:val="24"/>
                <w:szCs w:val="24"/>
                <w:lang w:val="en-US" w:eastAsia="en-US"/>
              </w:rPr>
            </w:pPr>
            <w:r>
              <w:rPr>
                <w:rFonts w:hint="eastAsia" w:ascii="Calibri" w:hAnsi="Calibri" w:eastAsia="宋体" w:cs="Calibri"/>
                <w:b/>
                <w:bCs/>
                <w:color w:val="auto"/>
                <w:sz w:val="24"/>
                <w:szCs w:val="24"/>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w:t>
            </w:r>
          </w:p>
        </w:tc>
      </w:tr>
      <w:tr w14:paraId="65012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804" w:type="dxa"/>
            <w:tcBorders>
              <w:top w:val="single" w:color="auto" w:sz="4" w:space="0"/>
              <w:left w:val="single" w:color="auto" w:sz="4" w:space="0"/>
              <w:bottom w:val="single" w:color="auto" w:sz="4" w:space="0"/>
              <w:right w:val="single" w:color="auto" w:sz="4" w:space="0"/>
            </w:tcBorders>
            <w:noWrap w:val="0"/>
            <w:vAlign w:val="center"/>
          </w:tcPr>
          <w:p w14:paraId="6AB877E5">
            <w:pPr>
              <w:pStyle w:val="4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689" w:type="dxa"/>
            <w:tcBorders>
              <w:left w:val="single" w:color="auto" w:sz="4" w:space="0"/>
            </w:tcBorders>
            <w:noWrap w:val="0"/>
            <w:vAlign w:val="center"/>
          </w:tcPr>
          <w:p w14:paraId="45E41F43">
            <w:pPr>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售后服务</w:t>
            </w:r>
          </w:p>
        </w:tc>
        <w:tc>
          <w:tcPr>
            <w:tcW w:w="885" w:type="dxa"/>
            <w:noWrap w:val="0"/>
            <w:vAlign w:val="center"/>
          </w:tcPr>
          <w:p w14:paraId="752B37AF">
            <w:pPr>
              <w:pStyle w:val="48"/>
              <w:spacing w:line="284" w:lineRule="auto"/>
              <w:jc w:val="center"/>
              <w:rPr>
                <w:rFonts w:hint="eastAsia" w:ascii="宋体" w:hAnsi="宋体" w:eastAsia="宋体" w:cs="宋体"/>
                <w:snapToGrid w:val="0"/>
                <w:color w:val="000000"/>
                <w:spacing w:val="-2"/>
                <w:kern w:val="0"/>
                <w:sz w:val="24"/>
                <w:szCs w:val="24"/>
                <w:highlight w:val="none"/>
                <w:lang w:val="en-US" w:eastAsia="en-US" w:bidi="ar-SA"/>
              </w:rPr>
            </w:pPr>
          </w:p>
          <w:p w14:paraId="43A301FB">
            <w:pPr>
              <w:pStyle w:val="48"/>
              <w:spacing w:line="284" w:lineRule="auto"/>
              <w:jc w:val="center"/>
              <w:rPr>
                <w:rFonts w:hint="eastAsia" w:ascii="宋体" w:hAnsi="宋体" w:eastAsia="宋体" w:cs="宋体"/>
                <w:snapToGrid w:val="0"/>
                <w:color w:val="000000"/>
                <w:spacing w:val="-2"/>
                <w:kern w:val="0"/>
                <w:sz w:val="24"/>
                <w:szCs w:val="24"/>
                <w:highlight w:val="none"/>
                <w:lang w:val="en-US" w:eastAsia="en-US" w:bidi="ar-SA"/>
              </w:rPr>
            </w:pPr>
          </w:p>
          <w:p w14:paraId="786C31E7">
            <w:pPr>
              <w:pStyle w:val="48"/>
              <w:spacing w:line="284" w:lineRule="auto"/>
              <w:jc w:val="center"/>
              <w:rPr>
                <w:rFonts w:hint="eastAsia" w:ascii="宋体" w:hAnsi="宋体" w:eastAsia="宋体" w:cs="宋体"/>
                <w:snapToGrid w:val="0"/>
                <w:color w:val="000000"/>
                <w:spacing w:val="-2"/>
                <w:kern w:val="0"/>
                <w:sz w:val="24"/>
                <w:szCs w:val="24"/>
                <w:highlight w:val="none"/>
                <w:lang w:val="en-US" w:eastAsia="zh-CN" w:bidi="ar-SA"/>
              </w:rPr>
            </w:pPr>
            <w:r>
              <w:rPr>
                <w:rFonts w:hint="eastAsia" w:ascii="宋体" w:hAnsi="宋体" w:eastAsia="宋体" w:cs="宋体"/>
                <w:snapToGrid w:val="0"/>
                <w:color w:val="000000"/>
                <w:spacing w:val="-2"/>
                <w:kern w:val="0"/>
                <w:sz w:val="24"/>
                <w:szCs w:val="24"/>
                <w:highlight w:val="none"/>
                <w:lang w:val="en-US" w:eastAsia="zh-CN" w:bidi="ar-SA"/>
              </w:rPr>
              <w:t>1</w:t>
            </w:r>
            <w:r>
              <w:rPr>
                <w:rFonts w:hint="eastAsia" w:cs="宋体"/>
                <w:snapToGrid w:val="0"/>
                <w:color w:val="000000"/>
                <w:spacing w:val="-2"/>
                <w:kern w:val="0"/>
                <w:sz w:val="24"/>
                <w:szCs w:val="24"/>
                <w:highlight w:val="none"/>
                <w:lang w:val="en-US" w:eastAsia="zh-CN" w:bidi="ar-SA"/>
              </w:rPr>
              <w:t>2</w:t>
            </w:r>
            <w:r>
              <w:rPr>
                <w:rFonts w:hint="eastAsia" w:ascii="宋体" w:hAnsi="宋体" w:eastAsia="宋体" w:cs="宋体"/>
                <w:snapToGrid w:val="0"/>
                <w:color w:val="000000"/>
                <w:spacing w:val="-2"/>
                <w:kern w:val="0"/>
                <w:sz w:val="24"/>
                <w:szCs w:val="24"/>
                <w:highlight w:val="none"/>
                <w:lang w:val="en-US" w:eastAsia="zh-CN" w:bidi="ar-SA"/>
              </w:rPr>
              <w:t>分</w:t>
            </w:r>
          </w:p>
          <w:p w14:paraId="15C74F0A">
            <w:pPr>
              <w:spacing w:before="95" w:line="227" w:lineRule="auto"/>
              <w:ind w:left="193"/>
              <w:jc w:val="center"/>
              <w:rPr>
                <w:rFonts w:hint="eastAsia" w:ascii="宋体" w:hAnsi="宋体" w:eastAsia="宋体" w:cs="宋体"/>
                <w:snapToGrid w:val="0"/>
                <w:color w:val="000000"/>
                <w:spacing w:val="-2"/>
                <w:kern w:val="0"/>
                <w:sz w:val="24"/>
                <w:szCs w:val="24"/>
                <w:highlight w:val="none"/>
                <w:lang w:val="en-US" w:eastAsia="en-US" w:bidi="ar-SA"/>
              </w:rPr>
            </w:pPr>
          </w:p>
        </w:tc>
        <w:tc>
          <w:tcPr>
            <w:tcW w:w="6705" w:type="dxa"/>
            <w:noWrap w:val="0"/>
            <w:vAlign w:val="top"/>
          </w:tcPr>
          <w:p w14:paraId="545409B1">
            <w:pPr>
              <w:spacing w:before="100" w:beforeAutospacing="0" w:after="100" w:afterAutospacing="0" w:line="300" w:lineRule="auto"/>
              <w:ind w:right="0" w:rightChars="0"/>
              <w:rPr>
                <w:rFonts w:hint="default" w:ascii="Calibri" w:hAnsi="Calibri" w:eastAsia="宋体" w:cs="Calibri"/>
                <w:color w:val="auto"/>
                <w:sz w:val="24"/>
                <w:szCs w:val="24"/>
              </w:rPr>
            </w:pPr>
            <w:r>
              <w:rPr>
                <w:rFonts w:hint="default" w:ascii="Calibri" w:hAnsi="Calibri" w:eastAsia="宋体" w:cs="Calibri"/>
                <w:color w:val="auto"/>
                <w:sz w:val="24"/>
                <w:szCs w:val="24"/>
              </w:rPr>
              <w:t>本项评审供应商的售后服务具体评分细则如下：</w:t>
            </w:r>
          </w:p>
          <w:p w14:paraId="28DE727A">
            <w:pPr>
              <w:numPr>
                <w:ilvl w:val="0"/>
                <w:numId w:val="4"/>
              </w:numPr>
              <w:spacing w:beforeAutospacing="0" w:afterAutospacing="0" w:line="300" w:lineRule="auto"/>
              <w:ind w:left="0" w:leftChars="0" w:right="0" w:rightChars="0"/>
              <w:rPr>
                <w:rFonts w:hint="eastAsia" w:ascii="宋体" w:hAnsi="宋体" w:eastAsia="宋体" w:cs="宋体"/>
                <w:b/>
                <w:bCs/>
                <w:color w:val="auto"/>
                <w:sz w:val="24"/>
                <w:szCs w:val="24"/>
                <w:lang w:val="en-US" w:eastAsia="zh-CN"/>
              </w:rPr>
            </w:pPr>
            <w:r>
              <w:rPr>
                <w:rFonts w:hint="eastAsia" w:ascii="Calibri" w:hAnsi="Calibri" w:eastAsia="宋体" w:cs="Calibri"/>
                <w:color w:val="auto"/>
                <w:sz w:val="24"/>
                <w:szCs w:val="24"/>
                <w:lang w:val="en-US" w:eastAsia="zh-CN"/>
              </w:rPr>
              <w:t>1、</w:t>
            </w:r>
            <w:r>
              <w:rPr>
                <w:rFonts w:hint="default" w:ascii="Calibri" w:hAnsi="Calibri" w:eastAsia="宋体" w:cs="Calibri"/>
                <w:color w:val="auto"/>
                <w:sz w:val="24"/>
                <w:szCs w:val="24"/>
              </w:rPr>
              <w:t>质保期内免费维修更换</w:t>
            </w:r>
            <w:r>
              <w:rPr>
                <w:rFonts w:hint="eastAsia" w:ascii="Calibri" w:hAnsi="Calibri" w:eastAsia="宋体" w:cs="Calibri"/>
                <w:color w:val="auto"/>
                <w:sz w:val="24"/>
                <w:szCs w:val="24"/>
                <w:lang w:val="en-US" w:eastAsia="zh-CN"/>
              </w:rPr>
              <w:t>方案</w:t>
            </w:r>
            <w:r>
              <w:rPr>
                <w:rFonts w:hint="eastAsia" w:ascii="Calibri" w:hAnsi="Calibri" w:eastAsia="宋体" w:cs="Calibri"/>
                <w:color w:val="auto"/>
                <w:sz w:val="24"/>
                <w:szCs w:val="24"/>
                <w:lang w:eastAsia="zh-CN"/>
              </w:rPr>
              <w:t>；</w:t>
            </w:r>
            <w:r>
              <w:rPr>
                <w:rFonts w:hint="eastAsia" w:ascii="Calibri" w:hAnsi="Calibri" w:eastAsia="宋体" w:cs="Calibri"/>
                <w:color w:val="auto"/>
                <w:sz w:val="24"/>
                <w:szCs w:val="24"/>
                <w:lang w:val="en-US" w:eastAsia="zh-CN"/>
              </w:rPr>
              <w:t>2、</w:t>
            </w:r>
            <w:r>
              <w:rPr>
                <w:rFonts w:hint="default" w:ascii="Calibri" w:hAnsi="Calibri" w:eastAsia="宋体" w:cs="Calibri"/>
                <w:color w:val="auto"/>
                <w:sz w:val="24"/>
                <w:szCs w:val="24"/>
              </w:rPr>
              <w:t>定期上门保养、质保期过后优惠收费</w:t>
            </w:r>
            <w:r>
              <w:rPr>
                <w:rFonts w:hint="eastAsia" w:ascii="Calibri" w:hAnsi="Calibri" w:eastAsia="宋体" w:cs="Calibri"/>
                <w:color w:val="auto"/>
                <w:sz w:val="24"/>
                <w:szCs w:val="24"/>
                <w:lang w:val="en-US" w:eastAsia="zh-CN"/>
              </w:rPr>
              <w:t>服务方案</w:t>
            </w:r>
            <w:r>
              <w:rPr>
                <w:rFonts w:hint="eastAsia" w:ascii="Calibri" w:hAnsi="Calibri" w:eastAsia="宋体" w:cs="Calibri"/>
                <w:color w:val="auto"/>
                <w:sz w:val="24"/>
                <w:szCs w:val="24"/>
                <w:lang w:eastAsia="zh-CN"/>
              </w:rPr>
              <w:t>；</w:t>
            </w:r>
            <w:r>
              <w:rPr>
                <w:rFonts w:hint="eastAsia" w:eastAsia="宋体"/>
                <w:color w:val="auto"/>
                <w:lang w:val="en-US" w:eastAsia="zh-CN"/>
              </w:rPr>
              <w:t>3、</w:t>
            </w:r>
            <w:r>
              <w:rPr>
                <w:color w:val="auto"/>
              </w:rPr>
              <w:t>安装调试培训方案</w:t>
            </w:r>
            <w:r>
              <w:rPr>
                <w:rFonts w:hint="eastAsia" w:eastAsia="宋体"/>
                <w:color w:val="auto"/>
                <w:lang w:eastAsia="zh-CN"/>
              </w:rPr>
              <w:t>；</w:t>
            </w:r>
            <w:r>
              <w:rPr>
                <w:rFonts w:hint="eastAsia" w:eastAsia="宋体"/>
                <w:color w:val="auto"/>
                <w:lang w:val="en-US" w:eastAsia="zh-CN"/>
              </w:rPr>
              <w:t>4、</w:t>
            </w:r>
            <w:r>
              <w:rPr>
                <w:color w:val="auto"/>
              </w:rPr>
              <w:t>安装流程</w:t>
            </w:r>
            <w:r>
              <w:rPr>
                <w:rFonts w:hint="eastAsia" w:eastAsia="宋体"/>
                <w:color w:val="auto"/>
                <w:lang w:val="en-US" w:eastAsia="zh-CN"/>
              </w:rPr>
              <w:t>及</w:t>
            </w:r>
            <w:r>
              <w:rPr>
                <w:color w:val="auto"/>
              </w:rPr>
              <w:t>现场保护措施</w:t>
            </w:r>
            <w:r>
              <w:rPr>
                <w:rFonts w:hint="eastAsia" w:eastAsia="宋体"/>
                <w:color w:val="auto"/>
                <w:lang w:eastAsia="zh-CN"/>
              </w:rPr>
              <w:t>；</w:t>
            </w:r>
            <w:r>
              <w:rPr>
                <w:rFonts w:hint="eastAsia" w:eastAsia="宋体"/>
                <w:color w:val="auto"/>
                <w:lang w:val="en-US" w:eastAsia="zh-CN"/>
              </w:rPr>
              <w:t>5、</w:t>
            </w:r>
            <w:r>
              <w:rPr>
                <w:color w:val="auto"/>
              </w:rPr>
              <w:t>成品保护方案</w:t>
            </w:r>
            <w:r>
              <w:rPr>
                <w:rFonts w:hint="eastAsia" w:eastAsia="宋体"/>
                <w:color w:val="auto"/>
                <w:lang w:eastAsia="zh-CN"/>
              </w:rPr>
              <w:t>；</w:t>
            </w:r>
            <w:r>
              <w:rPr>
                <w:rFonts w:hint="eastAsia" w:eastAsia="宋体"/>
                <w:color w:val="auto"/>
                <w:lang w:val="en-US" w:eastAsia="zh-CN"/>
              </w:rPr>
              <w:t>6、</w:t>
            </w:r>
            <w:r>
              <w:rPr>
                <w:rFonts w:ascii="Times New Roman" w:hAnsi="Times New Roman" w:eastAsia="Times New Roman" w:cs="Times New Roman"/>
                <w:color w:val="auto"/>
              </w:rPr>
              <w:t>用</w:t>
            </w:r>
            <w:r>
              <w:rPr>
                <w:color w:val="auto"/>
              </w:rPr>
              <w:t>户操作培训方案</w:t>
            </w:r>
            <w:r>
              <w:rPr>
                <w:rFonts w:hint="eastAsia" w:eastAsia="宋体"/>
                <w:color w:val="auto"/>
                <w:lang w:eastAsia="zh-CN"/>
              </w:rPr>
              <w:t>；</w:t>
            </w:r>
          </w:p>
          <w:p w14:paraId="0DEB1763">
            <w:pPr>
              <w:numPr>
                <w:ilvl w:val="0"/>
                <w:numId w:val="4"/>
              </w:numPr>
              <w:spacing w:beforeAutospacing="0" w:afterAutospacing="0" w:line="300" w:lineRule="auto"/>
              <w:ind w:left="0" w:leftChars="0" w:right="0" w:rightChars="0"/>
              <w:rPr>
                <w:rFonts w:hint="eastAsia" w:ascii="Times New Roman" w:hAnsi="Times New Roman" w:eastAsia="Times New Roman" w:cs="Times New Roman"/>
                <w:b/>
                <w:bCs/>
                <w:color w:val="auto"/>
                <w:lang w:val="en-US" w:eastAsia="zh-CN"/>
              </w:rPr>
            </w:pPr>
            <w:r>
              <w:rPr>
                <w:rFonts w:hint="eastAsia" w:ascii="Times New Roman" w:hAnsi="Times New Roman" w:eastAsia="Times New Roman" w:cs="Times New Roman"/>
                <w:b/>
                <w:bCs/>
                <w:color w:val="auto"/>
                <w:lang w:val="en-US" w:eastAsia="zh-CN"/>
              </w:rPr>
              <w:t>以上内容均提供，方案完全贴合本次采购需求，逻辑清晰且科学合理，可行性高且针对性强，完全符合项目实际情况得满分12分；其中每有一项内容未提供的扣2分；每有一项内容阐述不全面、不符合项目实际情况、无法满足采购需求或内容存在缺陷的扣1分，直至扣完为止。</w:t>
            </w:r>
          </w:p>
          <w:p w14:paraId="697D5492">
            <w:pPr>
              <w:numPr>
                <w:ilvl w:val="0"/>
                <w:numId w:val="4"/>
              </w:numPr>
              <w:spacing w:beforeAutospacing="0" w:afterAutospacing="0" w:line="300" w:lineRule="auto"/>
              <w:ind w:left="0" w:leftChars="0" w:right="0" w:rightChars="0"/>
              <w:rPr>
                <w:rFonts w:hint="eastAsia"/>
                <w:color w:val="auto"/>
                <w:lang w:val="en-US" w:eastAsia="zh-CN"/>
              </w:rPr>
            </w:pPr>
            <w:r>
              <w:rPr>
                <w:rFonts w:hint="eastAsia" w:ascii="Times New Roman" w:hAnsi="Times New Roman" w:eastAsia="Times New Roman" w:cs="Times New Roman"/>
                <w:b/>
                <w:bCs/>
                <w:color w:val="auto"/>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w:t>
            </w:r>
          </w:p>
        </w:tc>
      </w:tr>
      <w:tr w14:paraId="48B34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804" w:type="dxa"/>
            <w:tcBorders>
              <w:top w:val="single" w:color="auto" w:sz="4" w:space="0"/>
              <w:left w:val="single" w:color="auto" w:sz="4" w:space="0"/>
              <w:bottom w:val="single" w:color="auto" w:sz="4" w:space="0"/>
              <w:right w:val="single" w:color="auto" w:sz="4" w:space="0"/>
            </w:tcBorders>
            <w:noWrap w:val="0"/>
            <w:vAlign w:val="center"/>
          </w:tcPr>
          <w:p w14:paraId="08DC2F17">
            <w:pPr>
              <w:pStyle w:val="48"/>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6</w:t>
            </w:r>
          </w:p>
        </w:tc>
        <w:tc>
          <w:tcPr>
            <w:tcW w:w="1689" w:type="dxa"/>
            <w:tcBorders>
              <w:left w:val="single" w:color="auto" w:sz="4" w:space="0"/>
            </w:tcBorders>
            <w:noWrap w:val="0"/>
            <w:vAlign w:val="center"/>
          </w:tcPr>
          <w:p w14:paraId="148EE9F3">
            <w:pPr>
              <w:jc w:val="center"/>
              <w:rPr>
                <w:rFonts w:hint="eastAsia" w:ascii="宋体" w:hAnsi="宋体" w:eastAsia="宋体" w:cs="宋体"/>
                <w:color w:val="auto"/>
                <w:sz w:val="24"/>
                <w:szCs w:val="24"/>
                <w:lang w:val="en-US" w:eastAsia="en-US"/>
              </w:rPr>
            </w:pPr>
            <w:r>
              <w:rPr>
                <w:rFonts w:hint="eastAsia" w:ascii="微软雅黑" w:hAnsi="微软雅黑" w:eastAsia="微软雅黑" w:cs="微软雅黑"/>
                <w:b w:val="0"/>
                <w:bCs w:val="0"/>
                <w:color w:val="auto"/>
                <w:kern w:val="0"/>
                <w:sz w:val="21"/>
                <w:szCs w:val="21"/>
                <w:highlight w:val="none"/>
                <w:lang w:val="en-US" w:eastAsia="zh-CN"/>
              </w:rPr>
              <w:t>应急响应</w:t>
            </w:r>
          </w:p>
        </w:tc>
        <w:tc>
          <w:tcPr>
            <w:tcW w:w="885" w:type="dxa"/>
            <w:noWrap w:val="0"/>
            <w:vAlign w:val="center"/>
          </w:tcPr>
          <w:p w14:paraId="23EDC03E">
            <w:pPr>
              <w:spacing w:before="95" w:line="227" w:lineRule="auto"/>
              <w:ind w:left="193"/>
              <w:jc w:val="center"/>
              <w:rPr>
                <w:rFonts w:hint="default"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3分</w:t>
            </w:r>
          </w:p>
        </w:tc>
        <w:tc>
          <w:tcPr>
            <w:tcW w:w="6705" w:type="dxa"/>
            <w:noWrap w:val="0"/>
            <w:vAlign w:val="top"/>
          </w:tcPr>
          <w:p w14:paraId="2A02E434">
            <w:pPr>
              <w:pStyle w:val="2"/>
              <w:rPr>
                <w:rFonts w:hint="eastAsia" w:ascii="微软雅黑" w:hAnsi="微软雅黑" w:eastAsia="微软雅黑" w:cs="微软雅黑"/>
                <w:b/>
                <w:bCs/>
                <w:color w:val="auto"/>
                <w:kern w:val="0"/>
                <w:sz w:val="21"/>
                <w:szCs w:val="21"/>
                <w:highlight w:val="none"/>
                <w:lang w:val="en-US" w:eastAsia="zh-CN"/>
              </w:rPr>
            </w:pPr>
            <w:r>
              <w:rPr>
                <w:rFonts w:hint="eastAsia" w:ascii="微软雅黑" w:hAnsi="微软雅黑" w:eastAsia="微软雅黑" w:cs="微软雅黑"/>
                <w:b w:val="0"/>
                <w:bCs w:val="0"/>
                <w:color w:val="auto"/>
                <w:kern w:val="0"/>
                <w:sz w:val="21"/>
                <w:szCs w:val="21"/>
                <w:highlight w:val="none"/>
                <w:lang w:val="en-US" w:eastAsia="zh-CN"/>
              </w:rPr>
              <w:t>应急响应与上门维修速度（3分）：在采购方所在城市设有常驻服务机构，承诺4小时内响应、24小时内上门维修得3分；承诺24小时内响应、48小时内上门得1-2分，超出48小时响应得0分。</w:t>
            </w:r>
          </w:p>
        </w:tc>
      </w:tr>
      <w:tr w14:paraId="69FBA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04" w:type="dxa"/>
            <w:tcBorders>
              <w:top w:val="single" w:color="auto" w:sz="4" w:space="0"/>
              <w:left w:val="single" w:color="auto" w:sz="4" w:space="0"/>
              <w:bottom w:val="single" w:color="auto" w:sz="4" w:space="0"/>
              <w:right w:val="single" w:color="auto" w:sz="4" w:space="0"/>
            </w:tcBorders>
            <w:noWrap w:val="0"/>
            <w:vAlign w:val="center"/>
          </w:tcPr>
          <w:p w14:paraId="44BD3C38">
            <w:pPr>
              <w:pStyle w:val="48"/>
              <w:jc w:val="center"/>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7</w:t>
            </w:r>
          </w:p>
        </w:tc>
        <w:tc>
          <w:tcPr>
            <w:tcW w:w="1689" w:type="dxa"/>
            <w:tcBorders>
              <w:left w:val="single" w:color="auto" w:sz="4" w:space="0"/>
            </w:tcBorders>
            <w:noWrap w:val="0"/>
            <w:vAlign w:val="center"/>
          </w:tcPr>
          <w:p w14:paraId="1744536A">
            <w:pPr>
              <w:jc w:val="center"/>
              <w:rPr>
                <w:rFonts w:hint="eastAsia" w:ascii="宋体" w:hAnsi="宋体" w:eastAsia="宋体" w:cs="宋体"/>
                <w:sz w:val="24"/>
                <w:szCs w:val="24"/>
                <w:lang w:val="en-US" w:eastAsia="en-US"/>
              </w:rPr>
            </w:pPr>
            <w:r>
              <w:rPr>
                <w:rFonts w:hint="eastAsia" w:ascii="宋体" w:hAnsi="宋体" w:eastAsia="宋体" w:cs="宋体"/>
                <w:sz w:val="24"/>
                <w:szCs w:val="24"/>
              </w:rPr>
              <w:t>质保期</w:t>
            </w:r>
          </w:p>
        </w:tc>
        <w:tc>
          <w:tcPr>
            <w:tcW w:w="885" w:type="dxa"/>
            <w:noWrap w:val="0"/>
            <w:vAlign w:val="center"/>
          </w:tcPr>
          <w:p w14:paraId="3E92B37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2分</w:t>
            </w:r>
          </w:p>
        </w:tc>
        <w:tc>
          <w:tcPr>
            <w:tcW w:w="6705" w:type="dxa"/>
            <w:noWrap w:val="0"/>
            <w:vAlign w:val="top"/>
          </w:tcPr>
          <w:p w14:paraId="6CE96A88">
            <w:pPr>
              <w:rPr>
                <w:rFonts w:hint="eastAsia" w:ascii="宋体" w:hAnsi="宋体" w:eastAsia="宋体" w:cs="宋体"/>
                <w:sz w:val="24"/>
                <w:szCs w:val="24"/>
                <w:lang w:val="en-US" w:eastAsia="zh-CN"/>
              </w:rPr>
            </w:pPr>
            <w:r>
              <w:rPr>
                <w:rFonts w:hint="eastAsia" w:ascii="宋体" w:hAnsi="宋体" w:eastAsia="宋体" w:cs="宋体"/>
                <w:sz w:val="24"/>
                <w:szCs w:val="24"/>
              </w:rPr>
              <w:t>质保期：</w:t>
            </w:r>
            <w:r>
              <w:rPr>
                <w:rFonts w:hint="eastAsia" w:ascii="宋体" w:hAnsi="宋体" w:eastAsia="宋体" w:cs="宋体"/>
                <w:sz w:val="24"/>
                <w:szCs w:val="24"/>
                <w:lang w:eastAsia="zh-CN"/>
              </w:rPr>
              <w:t>提供</w:t>
            </w:r>
            <w:r>
              <w:rPr>
                <w:rFonts w:hint="eastAsia" w:ascii="宋体" w:hAnsi="宋体" w:eastAsia="宋体" w:cs="宋体"/>
                <w:sz w:val="24"/>
                <w:szCs w:val="24"/>
                <w:lang w:val="en-US" w:eastAsia="zh-CN"/>
              </w:rPr>
              <w:t>质保</w:t>
            </w:r>
            <w:r>
              <w:rPr>
                <w:rFonts w:hint="eastAsia" w:ascii="宋体" w:hAnsi="宋体" w:eastAsia="宋体" w:cs="宋体"/>
                <w:sz w:val="24"/>
                <w:szCs w:val="24"/>
                <w:lang w:eastAsia="zh-CN"/>
              </w:rPr>
              <w:t>承诺书，承诺书中</w:t>
            </w:r>
            <w:r>
              <w:rPr>
                <w:rFonts w:hint="eastAsia" w:ascii="宋体" w:hAnsi="宋体" w:eastAsia="宋体" w:cs="宋体"/>
                <w:sz w:val="24"/>
                <w:szCs w:val="24"/>
              </w:rPr>
              <w:t>投标人承诺的</w:t>
            </w:r>
            <w:r>
              <w:rPr>
                <w:rFonts w:hint="eastAsia" w:ascii="宋体" w:hAnsi="宋体" w:eastAsia="宋体" w:cs="宋体"/>
                <w:sz w:val="24"/>
                <w:szCs w:val="24"/>
                <w:lang w:val="en-US" w:eastAsia="zh-CN"/>
              </w:rPr>
              <w:t>质保</w:t>
            </w:r>
            <w:r>
              <w:rPr>
                <w:rFonts w:hint="eastAsia" w:ascii="宋体" w:hAnsi="宋体" w:eastAsia="宋体" w:cs="宋体"/>
                <w:sz w:val="24"/>
                <w:szCs w:val="24"/>
              </w:rPr>
              <w:t>期，每增加一年加</w:t>
            </w:r>
            <w:r>
              <w:rPr>
                <w:rFonts w:hint="eastAsia" w:ascii="宋体" w:hAnsi="宋体" w:eastAsia="宋体" w:cs="宋体"/>
                <w:sz w:val="24"/>
                <w:szCs w:val="24"/>
                <w:lang w:val="en-US" w:eastAsia="zh-CN"/>
              </w:rPr>
              <w:t>1</w:t>
            </w:r>
            <w:r>
              <w:rPr>
                <w:rFonts w:hint="eastAsia" w:ascii="宋体" w:hAnsi="宋体" w:eastAsia="宋体" w:cs="宋体"/>
                <w:sz w:val="24"/>
                <w:szCs w:val="24"/>
              </w:rPr>
              <w:t>分，最多加</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val="en-US" w:eastAsia="zh-CN"/>
              </w:rPr>
              <w:t>。</w:t>
            </w:r>
          </w:p>
        </w:tc>
      </w:tr>
      <w:tr w14:paraId="7D543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0083" w:type="dxa"/>
            <w:gridSpan w:val="4"/>
            <w:tcBorders>
              <w:top w:val="single" w:color="auto" w:sz="4" w:space="0"/>
            </w:tcBorders>
            <w:noWrap w:val="0"/>
            <w:vAlign w:val="center"/>
          </w:tcPr>
          <w:p w14:paraId="4A33CE7E">
            <w:pPr>
              <w:spacing w:before="52" w:line="279" w:lineRule="auto"/>
              <w:ind w:left="106" w:right="40" w:firstLine="508" w:firstLineChars="200"/>
              <w:jc w:val="both"/>
              <w:rPr>
                <w:rFonts w:hint="eastAsia" w:ascii="宋体" w:hAnsi="宋体" w:eastAsia="宋体" w:cs="宋体"/>
                <w:snapToGrid w:val="0"/>
                <w:color w:val="000000"/>
                <w:spacing w:val="-2"/>
                <w:kern w:val="0"/>
                <w:sz w:val="24"/>
                <w:szCs w:val="24"/>
                <w:highlight w:val="none"/>
                <w:lang w:val="en-US" w:eastAsia="en-US" w:bidi="ar-SA"/>
              </w:rPr>
            </w:pPr>
            <w:r>
              <w:rPr>
                <w:rFonts w:hint="eastAsia" w:ascii="宋体" w:hAnsi="宋体" w:eastAsia="宋体" w:cs="宋体"/>
                <w:b/>
                <w:bCs/>
                <w:spacing w:val="7"/>
                <w:sz w:val="24"/>
                <w:szCs w:val="24"/>
                <w:highlight w:val="none"/>
              </w:rPr>
              <w:t>注</w:t>
            </w:r>
            <w:r>
              <w:rPr>
                <w:rFonts w:hint="eastAsia" w:ascii="宋体" w:hAnsi="宋体" w:eastAsia="宋体" w:cs="宋体"/>
                <w:b/>
                <w:bCs/>
                <w:spacing w:val="-19"/>
                <w:sz w:val="24"/>
                <w:szCs w:val="24"/>
                <w:highlight w:val="none"/>
              </w:rPr>
              <w:t xml:space="preserve"> </w:t>
            </w:r>
            <w:r>
              <w:rPr>
                <w:rFonts w:hint="eastAsia" w:ascii="宋体" w:hAnsi="宋体" w:eastAsia="宋体" w:cs="宋体"/>
                <w:b/>
                <w:bCs/>
                <w:spacing w:val="7"/>
                <w:sz w:val="24"/>
                <w:szCs w:val="24"/>
                <w:highlight w:val="none"/>
              </w:rPr>
              <w:t>：评审得分合计</w:t>
            </w:r>
            <w:r>
              <w:rPr>
                <w:rFonts w:hint="eastAsia" w:ascii="宋体" w:hAnsi="宋体" w:eastAsia="宋体" w:cs="宋体"/>
                <w:b/>
                <w:bCs/>
                <w:spacing w:val="30"/>
                <w:sz w:val="24"/>
                <w:szCs w:val="24"/>
                <w:highlight w:val="none"/>
              </w:rPr>
              <w:t xml:space="preserve"> </w:t>
            </w:r>
            <w:r>
              <w:rPr>
                <w:rFonts w:hint="eastAsia" w:ascii="宋体" w:hAnsi="宋体" w:eastAsia="宋体" w:cs="宋体"/>
                <w:b/>
                <w:bCs/>
                <w:spacing w:val="7"/>
                <w:sz w:val="24"/>
                <w:szCs w:val="24"/>
                <w:highlight w:val="none"/>
              </w:rPr>
              <w:t>100 分</w:t>
            </w:r>
            <w:r>
              <w:rPr>
                <w:rFonts w:hint="eastAsia" w:ascii="宋体" w:hAnsi="宋体" w:eastAsia="宋体" w:cs="宋体"/>
                <w:b/>
                <w:bCs/>
                <w:spacing w:val="-25"/>
                <w:sz w:val="24"/>
                <w:szCs w:val="24"/>
                <w:highlight w:val="none"/>
              </w:rPr>
              <w:t xml:space="preserve"> </w:t>
            </w:r>
            <w:r>
              <w:rPr>
                <w:rFonts w:hint="eastAsia" w:ascii="宋体" w:hAnsi="宋体" w:eastAsia="宋体" w:cs="宋体"/>
                <w:b/>
                <w:bCs/>
                <w:spacing w:val="7"/>
                <w:sz w:val="24"/>
                <w:szCs w:val="24"/>
                <w:highlight w:val="none"/>
              </w:rPr>
              <w:t>，评分计算结果保留两位小数</w:t>
            </w:r>
            <w:r>
              <w:rPr>
                <w:rFonts w:hint="eastAsia" w:ascii="宋体" w:hAnsi="宋体" w:eastAsia="宋体" w:cs="宋体"/>
                <w:b/>
                <w:bCs/>
                <w:spacing w:val="-23"/>
                <w:sz w:val="24"/>
                <w:szCs w:val="24"/>
                <w:highlight w:val="none"/>
              </w:rPr>
              <w:t xml:space="preserve"> </w:t>
            </w:r>
            <w:r>
              <w:rPr>
                <w:rFonts w:hint="eastAsia" w:ascii="宋体" w:hAnsi="宋体" w:eastAsia="宋体" w:cs="宋体"/>
                <w:b/>
                <w:bCs/>
                <w:spacing w:val="7"/>
                <w:sz w:val="24"/>
                <w:szCs w:val="24"/>
                <w:highlight w:val="none"/>
              </w:rPr>
              <w:t>，第</w:t>
            </w:r>
            <w:r>
              <w:rPr>
                <w:rFonts w:hint="eastAsia" w:ascii="宋体" w:hAnsi="宋体" w:eastAsia="宋体" w:cs="宋体"/>
                <w:b/>
                <w:bCs/>
                <w:spacing w:val="6"/>
                <w:sz w:val="24"/>
                <w:szCs w:val="24"/>
                <w:highlight w:val="none"/>
              </w:rPr>
              <w:t>三位小数四舍五入。</w:t>
            </w:r>
          </w:p>
        </w:tc>
      </w:tr>
    </w:tbl>
    <w:p w14:paraId="0680C587"/>
    <w:p w14:paraId="3D3B9E3A">
      <w:pPr>
        <w:rPr>
          <w:rFonts w:hint="eastAsia"/>
          <w:sz w:val="18"/>
          <w:szCs w:val="18"/>
          <w:lang w:val="en-US" w:eastAsia="zh-CN"/>
        </w:rPr>
      </w:pPr>
    </w:p>
    <w:p w14:paraId="6571E259">
      <w:pPr>
        <w:rPr>
          <w:rFonts w:hint="eastAsia"/>
          <w:sz w:val="18"/>
          <w:szCs w:val="18"/>
          <w:lang w:val="en-US" w:eastAsia="zh-CN"/>
        </w:rPr>
      </w:pPr>
      <w:r>
        <w:rPr>
          <w:rFonts w:hint="eastAsia"/>
          <w:sz w:val="18"/>
          <w:szCs w:val="18"/>
          <w:lang w:val="en-US" w:eastAsia="zh-CN"/>
        </w:rPr>
        <w:t>备注：</w:t>
      </w:r>
    </w:p>
    <w:p w14:paraId="52372E0B">
      <w:pPr>
        <w:numPr>
          <w:ilvl w:val="0"/>
          <w:numId w:val="5"/>
        </w:numPr>
        <w:rPr>
          <w:rFonts w:hint="eastAsia"/>
          <w:sz w:val="18"/>
          <w:szCs w:val="18"/>
          <w:lang w:val="en-US" w:eastAsia="zh-CN"/>
        </w:rPr>
      </w:pPr>
      <w:r>
        <w:rPr>
          <w:rFonts w:hint="eastAsia"/>
          <w:sz w:val="18"/>
          <w:szCs w:val="18"/>
          <w:lang w:val="en-US" w:eastAsia="zh-CN"/>
        </w:rPr>
        <w:t>评委应在认真理解本招标文件和项目有关情况后，做出需自己负责的按上述内容对投标人进行评审；</w:t>
      </w:r>
    </w:p>
    <w:p w14:paraId="20006348">
      <w:pPr>
        <w:numPr>
          <w:ilvl w:val="0"/>
          <w:numId w:val="5"/>
        </w:numPr>
        <w:rPr>
          <w:rFonts w:hint="default"/>
          <w:sz w:val="18"/>
          <w:szCs w:val="18"/>
          <w:lang w:val="en-US" w:eastAsia="zh-CN"/>
        </w:rPr>
      </w:pPr>
      <w:r>
        <w:rPr>
          <w:rFonts w:hint="eastAsia"/>
          <w:sz w:val="18"/>
          <w:szCs w:val="18"/>
          <w:lang w:val="en-US" w:eastAsia="zh-CN"/>
        </w:rPr>
        <w:t>技术、商务部分权重70%，报价部分权重30%；</w:t>
      </w:r>
    </w:p>
    <w:p w14:paraId="036E41EF">
      <w:pPr>
        <w:numPr>
          <w:ilvl w:val="0"/>
          <w:numId w:val="5"/>
        </w:numPr>
        <w:rPr>
          <w:rFonts w:hint="default"/>
          <w:sz w:val="18"/>
          <w:szCs w:val="18"/>
          <w:lang w:val="en-US" w:eastAsia="zh-CN"/>
        </w:rPr>
      </w:pPr>
      <w:r>
        <w:rPr>
          <w:rFonts w:hint="eastAsia"/>
          <w:sz w:val="18"/>
          <w:szCs w:val="18"/>
          <w:lang w:val="en-US" w:eastAsia="zh-CN"/>
        </w:rPr>
        <w:t>投标人最终得分等于技术、商务、报价三者得分之和；</w:t>
      </w:r>
    </w:p>
    <w:p w14:paraId="7EA1E12C">
      <w:pPr>
        <w:numPr>
          <w:ilvl w:val="0"/>
          <w:numId w:val="5"/>
        </w:numPr>
        <w:rPr>
          <w:rFonts w:hint="default"/>
          <w:sz w:val="18"/>
          <w:szCs w:val="18"/>
          <w:lang w:val="en-US" w:eastAsia="zh-CN"/>
        </w:rPr>
      </w:pPr>
      <w:r>
        <w:rPr>
          <w:rFonts w:hint="eastAsia"/>
          <w:sz w:val="18"/>
          <w:szCs w:val="18"/>
          <w:lang w:val="en-US" w:eastAsia="zh-CN"/>
        </w:rPr>
        <w:t>评标委员会按照投标人最终得分由高到低顺序，确定出各投标人排名顺序。</w:t>
      </w:r>
    </w:p>
    <w:p w14:paraId="5DD32842">
      <w:r>
        <w:br w:type="page"/>
      </w:r>
    </w:p>
    <w:p w14:paraId="4CE6D190">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14:paraId="260F4640">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69D162B9">
      <w:pPr>
        <w:snapToGrid w:val="0"/>
        <w:spacing w:line="300" w:lineRule="exact"/>
        <w:ind w:firstLine="465"/>
        <w:rPr>
          <w:bCs/>
          <w:color w:val="FF0000"/>
          <w:highlight w:val="green"/>
        </w:rPr>
      </w:pPr>
      <w:r>
        <w:rPr>
          <w:rFonts w:hint="eastAsia"/>
          <w:bCs/>
          <w:color w:val="FF0000"/>
          <w:highlight w:val="green"/>
        </w:rPr>
        <w:t>1）具有独立法人资格或是具有独立承担民事责任能力的其它组织（</w:t>
      </w:r>
      <w:r>
        <w:rPr>
          <w:rFonts w:hint="eastAsia" w:eastAsia="宋体"/>
          <w:bCs/>
          <w:color w:val="FF0000"/>
          <w:highlight w:val="green"/>
          <w:lang w:eastAsia="zh-CN"/>
        </w:rPr>
        <w:t>法人或者非法人组织的营业执照等证明文件</w:t>
      </w:r>
      <w:r>
        <w:rPr>
          <w:rFonts w:hint="eastAsia"/>
          <w:bCs/>
          <w:color w:val="FF0000"/>
          <w:highlight w:val="green"/>
        </w:rPr>
        <w:t>扫描件）</w:t>
      </w:r>
    </w:p>
    <w:p w14:paraId="689DAA52">
      <w:pPr>
        <w:snapToGrid w:val="0"/>
        <w:spacing w:line="300" w:lineRule="exact"/>
        <w:ind w:firstLine="465"/>
        <w:rPr>
          <w:bCs/>
          <w:color w:val="FF0000"/>
          <w:highlight w:val="green"/>
        </w:rPr>
      </w:pPr>
      <w:r>
        <w:rPr>
          <w:bCs/>
          <w:color w:val="FF0000"/>
          <w:highlight w:val="green"/>
        </w:rPr>
        <w:t>2</w:t>
      </w:r>
      <w:r>
        <w:rPr>
          <w:rFonts w:hint="eastAsia"/>
          <w:bCs/>
          <w:color w:val="FF0000"/>
          <w:highlight w:val="green"/>
        </w:rPr>
        <w:t>）</w:t>
      </w:r>
      <w:r>
        <w:rPr>
          <w:bCs/>
          <w:color w:val="FF0000"/>
          <w:highlight w:val="green"/>
        </w:rPr>
        <w:t>满足《中华人民共和国政府采购法》第二十二条</w:t>
      </w:r>
      <w:r>
        <w:rPr>
          <w:rFonts w:hint="eastAsia"/>
          <w:bCs/>
          <w:color w:val="FF0000"/>
          <w:highlight w:val="green"/>
        </w:rPr>
        <w:t>的条件（</w:t>
      </w:r>
      <w:r>
        <w:rPr>
          <w:bCs/>
          <w:color w:val="FF0000"/>
          <w:highlight w:val="green"/>
        </w:rPr>
        <w:t>在《</w:t>
      </w:r>
      <w:r>
        <w:rPr>
          <w:rFonts w:hint="eastAsia"/>
          <w:bCs/>
          <w:color w:val="FF0000"/>
          <w:highlight w:val="green"/>
        </w:rPr>
        <w:t>政府采购投标及履约承诺函</w:t>
      </w:r>
      <w:r>
        <w:rPr>
          <w:bCs/>
          <w:color w:val="FF0000"/>
          <w:highlight w:val="green"/>
        </w:rPr>
        <w:t>》中作出声明</w:t>
      </w:r>
      <w:r>
        <w:rPr>
          <w:rFonts w:hint="eastAsia"/>
          <w:bCs/>
          <w:color w:val="FF0000"/>
          <w:highlight w:val="green"/>
        </w:rPr>
        <w:t>）</w:t>
      </w:r>
      <w:r>
        <w:rPr>
          <w:bCs/>
          <w:color w:val="FF0000"/>
          <w:highlight w:val="green"/>
        </w:rPr>
        <w:t>。</w:t>
      </w:r>
    </w:p>
    <w:p w14:paraId="725CD7D9">
      <w:pPr>
        <w:snapToGrid w:val="0"/>
        <w:spacing w:line="300" w:lineRule="exact"/>
        <w:ind w:firstLine="465"/>
        <w:rPr>
          <w:bCs/>
          <w:color w:val="FF0000"/>
          <w:highlight w:val="green"/>
        </w:rPr>
      </w:pPr>
      <w:r>
        <w:rPr>
          <w:rFonts w:hint="eastAsia" w:eastAsia="宋体"/>
          <w:bCs/>
          <w:color w:val="FF0000"/>
          <w:highlight w:val="green"/>
          <w:lang w:val="en-US" w:eastAsia="zh-CN"/>
        </w:rPr>
        <w:t>3</w:t>
      </w:r>
      <w:r>
        <w:rPr>
          <w:rFonts w:hint="eastAsia"/>
          <w:bCs/>
          <w:color w:val="FF0000"/>
          <w:highlight w:val="green"/>
        </w:rPr>
        <w:t>）未被列入失信被执行人、重大税收违法案件当事人名单、政府采购严重违法失信行为记录名单（</w:t>
      </w:r>
      <w:r>
        <w:rPr>
          <w:bCs/>
          <w:color w:val="FF0000"/>
          <w:highlight w:val="green"/>
        </w:rPr>
        <w:t>在《</w:t>
      </w:r>
      <w:r>
        <w:rPr>
          <w:rFonts w:hint="eastAsia"/>
          <w:bCs/>
          <w:color w:val="FF0000"/>
          <w:highlight w:val="green"/>
        </w:rPr>
        <w:t>政府采购投标及履约承诺函</w:t>
      </w:r>
      <w:r>
        <w:rPr>
          <w:bCs/>
          <w:color w:val="FF0000"/>
          <w:highlight w:val="green"/>
        </w:rPr>
        <w:t>》中作出声明</w:t>
      </w:r>
      <w:r>
        <w:rPr>
          <w:rFonts w:hint="eastAsia"/>
          <w:bCs/>
          <w:color w:val="FF0000"/>
          <w:highlight w:val="green"/>
        </w:rPr>
        <w:t>。注：“信用中国”、“中国政府采购网”为信息查询渠道，相关信息</w:t>
      </w:r>
      <w:r>
        <w:rPr>
          <w:bCs/>
          <w:color w:val="FF0000"/>
          <w:highlight w:val="green"/>
        </w:rPr>
        <w:t>以开标当日的查询结果为准</w:t>
      </w:r>
      <w:r>
        <w:rPr>
          <w:rFonts w:hint="eastAsia"/>
          <w:bCs/>
          <w:color w:val="FF0000"/>
          <w:highlight w:val="green"/>
        </w:rPr>
        <w:t>）</w:t>
      </w:r>
      <w:r>
        <w:rPr>
          <w:bCs/>
          <w:color w:val="FF0000"/>
          <w:highlight w:val="green"/>
        </w:rPr>
        <w:t>。</w:t>
      </w:r>
    </w:p>
    <w:p w14:paraId="6192BBFD">
      <w:pPr>
        <w:snapToGrid w:val="0"/>
        <w:spacing w:line="300" w:lineRule="exact"/>
        <w:ind w:firstLine="465"/>
        <w:rPr>
          <w:rFonts w:hint="eastAsia"/>
          <w:bCs/>
          <w:color w:val="FF0000"/>
          <w:highlight w:val="green"/>
        </w:rPr>
      </w:pPr>
      <w:r>
        <w:rPr>
          <w:rFonts w:hint="eastAsia" w:eastAsia="宋体"/>
          <w:bCs/>
          <w:color w:val="FF0000"/>
          <w:highlight w:val="green"/>
          <w:lang w:val="en-US" w:eastAsia="zh-CN"/>
        </w:rPr>
        <w:t>4</w:t>
      </w:r>
      <w:r>
        <w:rPr>
          <w:rFonts w:hint="eastAsia"/>
          <w:bCs/>
          <w:color w:val="FF0000"/>
          <w:highlight w:val="green"/>
        </w:rPr>
        <w:t>）具有良好的商业信誉和健全的财务会计制度（</w:t>
      </w:r>
      <w:r>
        <w:rPr>
          <w:rFonts w:hint="eastAsia" w:eastAsia="宋体"/>
          <w:bCs/>
          <w:color w:val="FF0000"/>
          <w:highlight w:val="green"/>
          <w:lang w:eastAsia="zh-CN"/>
        </w:rPr>
        <w:t>会计事务所出具的2024或2025年度的年度</w:t>
      </w:r>
      <w:r>
        <w:rPr>
          <w:rFonts w:hint="eastAsia" w:eastAsia="宋体"/>
          <w:bCs/>
          <w:color w:val="FF0000"/>
          <w:highlight w:val="green"/>
          <w:lang w:val="en-US" w:eastAsia="zh-CN"/>
        </w:rPr>
        <w:t>一年</w:t>
      </w:r>
      <w:r>
        <w:rPr>
          <w:rFonts w:hint="eastAsia"/>
          <w:bCs/>
          <w:color w:val="FF0000"/>
          <w:highlight w:val="green"/>
        </w:rPr>
        <w:t>的年度财务审计报告书扫描件或影印件；新办企业</w:t>
      </w:r>
      <w:r>
        <w:rPr>
          <w:rFonts w:hint="eastAsia" w:eastAsia="宋体"/>
          <w:bCs/>
          <w:color w:val="FF0000"/>
          <w:highlight w:val="green"/>
          <w:lang w:eastAsia="zh-CN"/>
        </w:rPr>
        <w:t>（营业执照所标注的成立日期距本项目开标日期一年内为新办企业）</w:t>
      </w:r>
      <w:r>
        <w:rPr>
          <w:rFonts w:hint="eastAsia"/>
          <w:bCs/>
          <w:color w:val="FF0000"/>
          <w:highlight w:val="green"/>
        </w:rPr>
        <w:t>提供银行资信证明扫描件或影印件）；</w:t>
      </w:r>
    </w:p>
    <w:p w14:paraId="64F98282">
      <w:pPr>
        <w:snapToGrid w:val="0"/>
        <w:spacing w:line="300" w:lineRule="exact"/>
        <w:ind w:firstLine="465"/>
        <w:rPr>
          <w:rFonts w:hint="eastAsia"/>
          <w:bCs/>
          <w:color w:val="FF0000"/>
          <w:highlight w:val="green"/>
        </w:rPr>
      </w:pPr>
      <w:r>
        <w:rPr>
          <w:rFonts w:hint="eastAsia" w:eastAsia="宋体"/>
          <w:bCs/>
          <w:color w:val="FF0000"/>
          <w:highlight w:val="green"/>
          <w:lang w:val="en-US" w:eastAsia="zh-CN"/>
        </w:rPr>
        <w:t>5</w:t>
      </w:r>
      <w:r>
        <w:rPr>
          <w:rFonts w:hint="eastAsia"/>
          <w:bCs/>
          <w:color w:val="FF0000"/>
          <w:highlight w:val="green"/>
        </w:rPr>
        <w:t>）</w:t>
      </w:r>
      <w:r>
        <w:rPr>
          <w:rFonts w:hint="eastAsia" w:eastAsia="宋体"/>
          <w:bCs/>
          <w:color w:val="FF0000"/>
          <w:highlight w:val="green"/>
          <w:lang w:eastAsia="zh-CN"/>
        </w:rPr>
        <w:t>有依法缴纳税收和社会保障资金的良好记录（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r>
        <w:rPr>
          <w:rFonts w:hint="eastAsia"/>
          <w:bCs/>
          <w:color w:val="FF0000"/>
          <w:highlight w:val="green"/>
        </w:rPr>
        <w:t>；</w:t>
      </w:r>
    </w:p>
    <w:p w14:paraId="12B1DABB">
      <w:pPr>
        <w:snapToGrid w:val="0"/>
        <w:spacing w:line="300" w:lineRule="exact"/>
        <w:ind w:firstLine="465"/>
        <w:rPr>
          <w:rFonts w:hint="eastAsia" w:eastAsia="宋体"/>
          <w:bCs/>
          <w:color w:val="FF0000"/>
          <w:highlight w:val="green"/>
          <w:lang w:eastAsia="zh-CN"/>
        </w:rPr>
      </w:pPr>
      <w:r>
        <w:rPr>
          <w:rFonts w:hint="eastAsia" w:eastAsia="宋体"/>
          <w:b/>
          <w:bCs w:val="0"/>
          <w:color w:val="FF0000"/>
          <w:highlight w:val="green"/>
          <w:lang w:val="en-US" w:eastAsia="zh-CN"/>
        </w:rPr>
        <w:t>6</w:t>
      </w:r>
      <w:r>
        <w:rPr>
          <w:rFonts w:hint="eastAsia"/>
          <w:b/>
          <w:bCs w:val="0"/>
          <w:color w:val="FF0000"/>
          <w:highlight w:val="green"/>
        </w:rPr>
        <w:t>）</w:t>
      </w:r>
      <w:r>
        <w:rPr>
          <w:b/>
          <w:bCs w:val="0"/>
          <w:color w:val="FF0000"/>
          <w:highlight w:val="green"/>
        </w:rPr>
        <w:t>本项目不接受联合体投标</w:t>
      </w:r>
      <w:r>
        <w:rPr>
          <w:rFonts w:hint="eastAsia" w:eastAsia="宋体"/>
          <w:b/>
          <w:bCs w:val="0"/>
          <w:color w:val="FF0000"/>
          <w:highlight w:val="green"/>
          <w:lang w:eastAsia="zh-CN"/>
        </w:rPr>
        <w:t>及</w:t>
      </w:r>
      <w:r>
        <w:rPr>
          <w:b/>
          <w:color w:val="FF0000"/>
          <w:highlight w:val="green"/>
        </w:rPr>
        <w:t>不允许进口产品参与投标</w:t>
      </w:r>
      <w:r>
        <w:rPr>
          <w:rFonts w:hint="eastAsia"/>
          <w:b/>
          <w:bCs w:val="0"/>
          <w:color w:val="FF0000"/>
          <w:highlight w:val="green"/>
        </w:rPr>
        <w:t>；</w:t>
      </w:r>
      <w:r>
        <w:rPr>
          <w:rFonts w:hint="eastAsia" w:eastAsia="宋体"/>
          <w:b/>
          <w:bCs w:val="0"/>
          <w:color w:val="FF0000"/>
          <w:highlight w:val="green"/>
          <w:lang w:eastAsia="zh-CN"/>
        </w:rPr>
        <w:t>（提供非联合体投标承诺函及非进口产品投标承诺函，承诺函格式自拟）</w:t>
      </w:r>
    </w:p>
    <w:p w14:paraId="5EE2BBE6">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ascii="Arial" w:hAnsi="Arial" w:eastAsia="宋体"/>
          <w:b/>
          <w:sz w:val="32"/>
          <w:szCs w:val="32"/>
        </w:rPr>
      </w:pPr>
      <w:r>
        <w:rPr>
          <w:rFonts w:hint="eastAsia" w:ascii="宋体" w:hAnsi="宋体" w:eastAsia="宋体" w:cs="宋体"/>
          <w:b/>
          <w:highlight w:val="green"/>
          <w:lang w:val="en-US" w:eastAsia="zh-CN"/>
        </w:rPr>
        <w:t>7</w:t>
      </w:r>
      <w:r>
        <w:rPr>
          <w:rFonts w:hint="eastAsia" w:ascii="宋体" w:hAnsi="宋体" w:eastAsia="宋体" w:cs="宋体"/>
          <w:b/>
          <w:highlight w:val="green"/>
        </w:rPr>
        <w:t>）</w:t>
      </w:r>
      <w:r>
        <w:rPr>
          <w:rFonts w:hint="eastAsia" w:ascii="宋体" w:hAnsi="宋体" w:eastAsia="宋体" w:cs="宋体"/>
          <w:b/>
          <w:highlight w:val="green"/>
          <w:lang w:eastAsia="zh-CN"/>
        </w:rPr>
        <w:t>本项目为专门面向小微企业采购项目</w:t>
      </w:r>
      <w:r>
        <w:rPr>
          <w:rFonts w:hint="eastAsia" w:ascii="宋体" w:hAnsi="宋体" w:eastAsia="宋体" w:cs="宋体"/>
          <w:b/>
          <w:highlight w:val="green"/>
        </w:rPr>
        <w:t>，</w:t>
      </w:r>
      <w:r>
        <w:rPr>
          <w:rFonts w:hint="eastAsia" w:ascii="宋体" w:hAnsi="宋体" w:eastAsia="宋体" w:cs="宋体"/>
          <w:b/>
          <w:highlight w:val="green"/>
          <w:lang w:eastAsia="zh-CN"/>
        </w:rPr>
        <w:t>供应商必须出具相应声明函。【</w:t>
      </w:r>
      <w:r>
        <w:rPr>
          <w:rFonts w:hint="eastAsia" w:ascii="宋体" w:hAnsi="宋体" w:eastAsia="宋体" w:cs="宋体"/>
          <w:b/>
          <w:color w:val="FF0000"/>
          <w:highlight w:val="green"/>
        </w:rPr>
        <w:t>供应商要求</w:t>
      </w:r>
      <w:r>
        <w:rPr>
          <w:rFonts w:hint="eastAsia" w:ascii="宋体" w:hAnsi="宋体" w:eastAsia="宋体" w:cs="宋体"/>
          <w:b/>
          <w:color w:val="FF0000"/>
          <w:highlight w:val="green"/>
          <w:lang w:eastAsia="zh-CN"/>
        </w:rPr>
        <w:t>及声明函要求</w:t>
      </w:r>
      <w:r>
        <w:rPr>
          <w:rFonts w:hint="eastAsia" w:ascii="宋体" w:hAnsi="宋体" w:eastAsia="宋体" w:cs="宋体"/>
          <w:b/>
          <w:color w:val="FF0000"/>
          <w:highlight w:val="green"/>
        </w:rPr>
        <w:t>详见《政府采购促进中小企业发展管理办法》（财库〔2020〕46 号）、《关于促进残疾人就业政府采购政策的通知》（财库〔2017〕141号）、《关于政府采购支持监狱企业发展有关问题的通知》（财库〔2014〕68号）</w:t>
      </w:r>
      <w:r>
        <w:rPr>
          <w:rFonts w:hint="eastAsia" w:ascii="宋体" w:hAnsi="宋体" w:eastAsia="宋体" w:cs="宋体"/>
          <w:b/>
          <w:color w:val="FF0000"/>
          <w:highlight w:val="green"/>
          <w:lang w:eastAsia="zh-CN"/>
        </w:rPr>
        <w:t>。</w:t>
      </w:r>
      <w:r>
        <w:rPr>
          <w:rFonts w:hint="eastAsia" w:ascii="宋体" w:hAnsi="宋体" w:eastAsia="宋体" w:cs="宋体"/>
          <w:b/>
          <w:highlight w:val="green"/>
          <w:lang w:eastAsia="zh-CN"/>
        </w:rPr>
        <w:t>】</w:t>
      </w:r>
    </w:p>
    <w:p w14:paraId="2659CA43">
      <w:pPr>
        <w:pStyle w:val="6"/>
      </w:pPr>
      <w:r>
        <w:rPr>
          <w:rFonts w:hint="eastAsia" w:ascii="宋体" w:hAnsi="宋体" w:eastAsia="宋体" w:cs="宋体"/>
          <w:b/>
          <w:bCs/>
          <w:sz w:val="24"/>
        </w:rPr>
        <w:t>注：</w:t>
      </w:r>
      <w:r>
        <w:rPr>
          <w:rFonts w:hint="eastAsia" w:ascii="宋体" w:hAnsi="宋体" w:eastAsia="宋体" w:cs="宋体"/>
          <w:sz w:val="24"/>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w:t>
      </w:r>
    </w:p>
    <w:p w14:paraId="757FCAA4">
      <w:pPr>
        <w:keepNext/>
        <w:keepLines/>
        <w:tabs>
          <w:tab w:val="left" w:pos="1680"/>
        </w:tabs>
        <w:spacing w:before="260" w:after="60" w:afterLines="25"/>
        <w:jc w:val="both"/>
        <w:outlineLvl w:val="2"/>
        <w:rPr>
          <w:rFonts w:hint="eastAsia" w:ascii="Arial" w:hAnsi="Arial" w:eastAsia="宋体"/>
          <w:b/>
          <w:sz w:val="32"/>
          <w:szCs w:val="32"/>
        </w:rPr>
      </w:pPr>
    </w:p>
    <w:p w14:paraId="14D334C1">
      <w:pPr>
        <w:keepNext/>
        <w:keepLines/>
        <w:tabs>
          <w:tab w:val="left" w:pos="1680"/>
        </w:tabs>
        <w:spacing w:before="260" w:after="60" w:afterLines="25"/>
        <w:jc w:val="center"/>
        <w:outlineLvl w:val="2"/>
        <w:rPr>
          <w:rFonts w:hint="eastAsia" w:ascii="Arial" w:hAnsi="Arial" w:eastAsia="宋体"/>
          <w:b/>
          <w:sz w:val="32"/>
          <w:szCs w:val="32"/>
        </w:rPr>
      </w:pPr>
      <w:r>
        <w:rPr>
          <w:rFonts w:hint="eastAsia" w:ascii="Arial" w:hAnsi="Arial" w:eastAsia="宋体"/>
          <w:b/>
          <w:sz w:val="32"/>
          <w:szCs w:val="32"/>
        </w:rPr>
        <w:t>项目基本信息</w:t>
      </w:r>
    </w:p>
    <w:tbl>
      <w:tblPr>
        <w:tblStyle w:val="22"/>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200D5A20">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5DC9D834">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42628D6C">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63CCC694">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5B62A606">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7E8311FE">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73D48EB9">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DA14A02">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35D12762">
            <w:pPr>
              <w:jc w:val="center"/>
              <w:rPr>
                <w:rFonts w:hint="eastAsia" w:ascii="宋体" w:hAnsi="宋体"/>
                <w:bCs/>
              </w:rPr>
            </w:pPr>
            <w:r>
              <w:rPr>
                <w:rFonts w:hint="eastAsia" w:eastAsia="宋体"/>
                <w:lang w:eastAsia="zh-CN"/>
              </w:rPr>
              <w:t>KSS(GK)2026-015</w:t>
            </w:r>
          </w:p>
        </w:tc>
        <w:tc>
          <w:tcPr>
            <w:tcW w:w="2906" w:type="dxa"/>
            <w:tcBorders>
              <w:top w:val="single" w:color="auto" w:sz="4" w:space="0"/>
              <w:left w:val="single" w:color="000000" w:sz="4" w:space="0"/>
              <w:bottom w:val="single" w:color="auto" w:sz="4" w:space="0"/>
              <w:right w:val="single" w:color="000000" w:sz="4" w:space="0"/>
            </w:tcBorders>
            <w:vAlign w:val="center"/>
          </w:tcPr>
          <w:p w14:paraId="392AD662">
            <w:pPr>
              <w:jc w:val="center"/>
              <w:rPr>
                <w:b/>
                <w:bCs/>
              </w:rPr>
            </w:pPr>
            <w:r>
              <w:rPr>
                <w:rFonts w:hint="eastAsia" w:eastAsia="宋体" w:cs="Times New Roman"/>
                <w:lang w:eastAsia="zh-CN"/>
              </w:rPr>
              <w:t>喀什市公安局7个派出所家具采购项目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6B559F67">
            <w:pPr>
              <w:jc w:val="center"/>
              <w:rPr>
                <w:rFonts w:hint="eastAsia" w:ascii="宋体" w:hAnsi="宋体" w:eastAsia="宋体"/>
                <w:bCs/>
                <w:lang w:eastAsia="zh-CN"/>
              </w:rPr>
            </w:pPr>
            <w:r>
              <w:rPr>
                <w:rFonts w:hint="eastAsia" w:ascii="宋体" w:hAnsi="宋体" w:eastAsia="宋体" w:cs="宋体"/>
                <w:bCs/>
                <w:sz w:val="24"/>
                <w:szCs w:val="24"/>
                <w:highlight w:val="none"/>
                <w:lang w:eastAsia="zh-CN"/>
              </w:rPr>
              <w:t>2416830.00（</w:t>
            </w:r>
            <w:r>
              <w:rPr>
                <w:rFonts w:hint="eastAsia" w:ascii="宋体" w:hAnsi="宋体" w:eastAsia="宋体" w:cs="宋体"/>
                <w:bCs/>
                <w:sz w:val="24"/>
                <w:szCs w:val="24"/>
                <w:highlight w:val="none"/>
                <w:lang w:val="en-US" w:eastAsia="zh-CN"/>
              </w:rPr>
              <w:t>贰佰肆拾壹万陆仟捌佰叁拾元整</w:t>
            </w:r>
            <w:r>
              <w:rPr>
                <w:rFonts w:hint="eastAsia" w:ascii="宋体" w:hAnsi="宋体" w:eastAsia="宋体" w:cs="宋体"/>
                <w:bCs/>
                <w:sz w:val="24"/>
                <w:szCs w:val="24"/>
                <w:highlight w:val="none"/>
                <w:lang w:eastAsia="zh-CN"/>
              </w:rPr>
              <w:t>）</w:t>
            </w:r>
          </w:p>
        </w:tc>
        <w:tc>
          <w:tcPr>
            <w:tcW w:w="2622" w:type="dxa"/>
            <w:tcBorders>
              <w:top w:val="single" w:color="000000" w:sz="4" w:space="0"/>
              <w:left w:val="single" w:color="000000" w:sz="4" w:space="0"/>
              <w:bottom w:val="single" w:color="000000" w:sz="4" w:space="0"/>
              <w:right w:val="single" w:color="000000" w:sz="4" w:space="0"/>
            </w:tcBorders>
            <w:vAlign w:val="center"/>
          </w:tcPr>
          <w:p w14:paraId="3FA14DC4">
            <w:pPr>
              <w:jc w:val="center"/>
              <w:rPr>
                <w:rFonts w:hint="default" w:ascii="宋体" w:hAnsi="宋体" w:eastAsia="宋体"/>
                <w:bCs/>
                <w:lang w:val="en-US" w:eastAsia="zh-CN"/>
              </w:rPr>
            </w:pPr>
            <w:r>
              <w:rPr>
                <w:rFonts w:hint="eastAsia" w:ascii="宋体" w:hAnsi="宋体" w:eastAsia="宋体" w:cs="宋体"/>
                <w:i w:val="0"/>
                <w:iCs w:val="0"/>
                <w:caps w:val="0"/>
                <w:color w:val="000000"/>
                <w:spacing w:val="0"/>
                <w:sz w:val="24"/>
                <w:szCs w:val="24"/>
                <w:highlight w:val="none"/>
                <w:shd w:val="clear" w:color="auto" w:fill="FFFFFF"/>
                <w:lang w:eastAsia="zh-CN"/>
              </w:rPr>
              <w:t>工业</w:t>
            </w:r>
          </w:p>
        </w:tc>
      </w:tr>
    </w:tbl>
    <w:p w14:paraId="4027BE3D">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14:paraId="0BB74078">
      <w:pPr>
        <w:pStyle w:val="30"/>
        <w:rPr>
          <w:rFonts w:hint="eastAsia"/>
          <w:lang w:eastAsia="zh-CN"/>
        </w:rPr>
      </w:pPr>
    </w:p>
    <w:p w14:paraId="44C7A3EF">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14:paraId="3164F1A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时间</w:t>
      </w:r>
      <w:r>
        <w:rPr>
          <w:rFonts w:hint="eastAsia" w:ascii="仿宋" w:hAnsi="仿宋" w:eastAsia="仿宋"/>
          <w:color w:val="auto"/>
          <w:sz w:val="28"/>
          <w:szCs w:val="28"/>
        </w:rPr>
        <w:t>：</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5</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10</w:t>
      </w:r>
      <w:r>
        <w:rPr>
          <w:rFonts w:hint="eastAsia" w:ascii="仿宋" w:hAnsi="仿宋" w:eastAsia="仿宋"/>
          <w:color w:val="auto"/>
          <w:sz w:val="28"/>
          <w:szCs w:val="28"/>
          <w:lang w:eastAsia="zh-CN"/>
        </w:rPr>
        <w:t>日至202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1</w:t>
      </w:r>
      <w:r>
        <w:rPr>
          <w:rFonts w:hint="eastAsia" w:ascii="仿宋" w:hAnsi="仿宋" w:eastAsia="仿宋"/>
          <w:color w:val="auto"/>
          <w:sz w:val="28"/>
          <w:szCs w:val="28"/>
          <w:lang w:eastAsia="zh-CN"/>
        </w:rPr>
        <w:t>日11:00:00，</w:t>
      </w:r>
      <w:r>
        <w:rPr>
          <w:rFonts w:hint="eastAsia" w:ascii="仿宋" w:hAnsi="仿宋" w:eastAsia="仿宋"/>
          <w:color w:val="000000"/>
          <w:sz w:val="28"/>
          <w:szCs w:val="28"/>
          <w:lang w:eastAsia="zh-CN"/>
        </w:rPr>
        <w:t>每天上午</w:t>
      </w:r>
      <w:r>
        <w:rPr>
          <w:rFonts w:hint="eastAsia" w:ascii="仿宋" w:hAnsi="仿宋" w:eastAsia="仿宋"/>
          <w:color w:val="000000"/>
          <w:sz w:val="28"/>
          <w:szCs w:val="28"/>
          <w:lang w:val="en-US" w:eastAsia="zh-CN"/>
        </w:rPr>
        <w:t>00:00至14:00，下午14:00至23:59</w:t>
      </w:r>
      <w:r>
        <w:rPr>
          <w:rFonts w:hint="eastAsia" w:ascii="仿宋" w:hAnsi="仿宋" w:eastAsia="仿宋"/>
          <w:color w:val="000000"/>
          <w:sz w:val="28"/>
          <w:szCs w:val="28"/>
          <w:lang w:eastAsia="zh-CN"/>
        </w:rPr>
        <w:t>（北京时间，法定节假日除外）</w:t>
      </w:r>
    </w:p>
    <w:p w14:paraId="4EDFE61C">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14:paraId="195E665C">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14:paraId="1665B097">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14:paraId="415F39B0">
      <w:pPr>
        <w:spacing w:line="500" w:lineRule="exact"/>
        <w:ind w:firstLine="638" w:firstLineChars="228"/>
        <w:rPr>
          <w:rFonts w:hint="eastAsia" w:ascii="仿宋" w:hAnsi="仿宋" w:eastAsia="仿宋"/>
          <w:color w:val="auto"/>
          <w:sz w:val="28"/>
          <w:szCs w:val="28"/>
        </w:rPr>
      </w:pPr>
      <w:r>
        <w:rPr>
          <w:rFonts w:hint="eastAsia" w:ascii="仿宋" w:hAnsi="仿宋" w:eastAsia="仿宋"/>
          <w:color w:val="auto"/>
          <w:sz w:val="28"/>
          <w:szCs w:val="28"/>
        </w:rPr>
        <w:t>截止时间</w:t>
      </w:r>
      <w:r>
        <w:rPr>
          <w:rFonts w:hint="eastAsia" w:ascii="仿宋" w:hAnsi="仿宋" w:eastAsia="仿宋"/>
          <w:color w:val="auto"/>
          <w:sz w:val="28"/>
          <w:szCs w:val="28"/>
          <w:lang w:eastAsia="zh-CN"/>
        </w:rPr>
        <w:t>、开标时间</w:t>
      </w:r>
      <w:r>
        <w:rPr>
          <w:rFonts w:hint="eastAsia" w:ascii="仿宋" w:hAnsi="仿宋" w:eastAsia="仿宋"/>
          <w:color w:val="auto"/>
          <w:sz w:val="28"/>
          <w:szCs w:val="28"/>
        </w:rPr>
        <w:t>：</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3</w:t>
      </w:r>
      <w:r>
        <w:rPr>
          <w:rFonts w:hint="eastAsia" w:ascii="仿宋" w:hAnsi="仿宋" w:eastAsia="仿宋"/>
          <w:color w:val="auto"/>
          <w:sz w:val="28"/>
          <w:szCs w:val="28"/>
          <w:lang w:eastAsia="zh-CN"/>
        </w:rPr>
        <w:t>日11:00:00</w:t>
      </w:r>
    </w:p>
    <w:p w14:paraId="5DB5A243">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14:paraId="3D4C9BE7">
      <w:pPr>
        <w:pStyle w:val="18"/>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53B431CD">
      <w:pPr>
        <w:numPr>
          <w:ilvl w:val="0"/>
          <w:numId w:val="6"/>
        </w:numPr>
        <w:snapToGrid w:val="0"/>
        <w:spacing w:line="300" w:lineRule="exact"/>
        <w:ind w:firstLine="240" w:firstLineChars="100"/>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投标保证金</w:t>
      </w:r>
    </w:p>
    <w:p w14:paraId="3B55088C">
      <w:pPr>
        <w:numPr>
          <w:ilvl w:val="0"/>
          <w:numId w:val="0"/>
        </w:numPr>
        <w:snapToGrid w:val="0"/>
        <w:spacing w:line="300" w:lineRule="exact"/>
        <w:outlineLvl w:val="2"/>
        <w:rPr>
          <w:rFonts w:hint="eastAsia" w:ascii="Arial" w:hAnsi="Arial" w:eastAsia="宋体" w:cs="Times New Roman"/>
          <w:b/>
          <w:bCs/>
          <w:color w:val="FF0000"/>
          <w:szCs w:val="21"/>
          <w:lang w:eastAsia="zh-CN"/>
        </w:rPr>
      </w:pPr>
      <w:r>
        <w:rPr>
          <w:rFonts w:hint="eastAsia" w:ascii="Arial" w:hAnsi="Arial" w:eastAsia="宋体" w:cs="Times New Roman"/>
          <w:b/>
          <w:bCs/>
          <w:color w:val="FF0000"/>
          <w:szCs w:val="21"/>
          <w:lang w:eastAsia="zh-CN"/>
        </w:rPr>
        <w:t>本项目不收取投标保证金，无需提供</w:t>
      </w:r>
    </w:p>
    <w:p w14:paraId="29DF2A4D">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1B1F48E8">
      <w:pPr>
        <w:pStyle w:val="18"/>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30733087">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281C3408">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14:paraId="21079A14">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096219C8">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7"/>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14:paraId="5C6A7E60">
      <w:pPr>
        <w:pStyle w:val="19"/>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w:t>
      </w:r>
      <w:r>
        <w:rPr>
          <w:rFonts w:hint="eastAsia" w:ascii="仿宋" w:hAnsi="仿宋" w:eastAsia="仿宋"/>
          <w:color w:val="auto"/>
          <w:kern w:val="2"/>
          <w:sz w:val="28"/>
          <w:szCs w:val="28"/>
          <w:highlight w:val="none"/>
          <w:lang w:eastAsia="zh-CN"/>
        </w:rPr>
        <w:t>95763</w:t>
      </w:r>
      <w:r>
        <w:rPr>
          <w:rFonts w:hint="eastAsia" w:ascii="仿宋" w:hAnsi="仿宋" w:eastAsia="仿宋"/>
          <w:color w:val="000000"/>
          <w:kern w:val="2"/>
          <w:sz w:val="28"/>
          <w:szCs w:val="28"/>
          <w:lang w:eastAsia="zh-CN"/>
        </w:rPr>
        <w:t>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6591CBA2">
      <w:pPr>
        <w:pStyle w:val="19"/>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509EA23E">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6B49F878">
      <w:pPr>
        <w:spacing w:line="560" w:lineRule="exact"/>
        <w:ind w:firstLine="560" w:firstLineChars="200"/>
        <w:outlineLvl w:val="2"/>
        <w:rPr>
          <w:rFonts w:hint="eastAsia" w:ascii="仿宋" w:hAnsi="仿宋" w:eastAsia="仿宋"/>
          <w:color w:val="auto"/>
          <w:sz w:val="28"/>
          <w:szCs w:val="28"/>
        </w:rPr>
      </w:pPr>
      <w:r>
        <w:rPr>
          <w:rFonts w:hint="eastAsia" w:ascii="仿宋" w:hAnsi="仿宋" w:eastAsia="仿宋"/>
          <w:color w:val="auto"/>
          <w:sz w:val="28"/>
          <w:szCs w:val="28"/>
        </w:rPr>
        <w:t>1.采购人信息</w:t>
      </w:r>
    </w:p>
    <w:p w14:paraId="1CE8A8FC">
      <w:pPr>
        <w:spacing w:line="56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名 称：</w:t>
      </w:r>
      <w:r>
        <w:rPr>
          <w:rFonts w:hint="eastAsia" w:ascii="仿宋" w:hAnsi="仿宋" w:eastAsia="仿宋"/>
          <w:color w:val="auto"/>
          <w:sz w:val="28"/>
          <w:szCs w:val="28"/>
          <w:lang w:eastAsia="zh-CN"/>
        </w:rPr>
        <w:t>喀什市公安局</w:t>
      </w:r>
    </w:p>
    <w:p w14:paraId="719FB8F5">
      <w:pPr>
        <w:spacing w:line="56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地址：</w:t>
      </w:r>
      <w:r>
        <w:rPr>
          <w:rFonts w:hint="eastAsia" w:ascii="仿宋" w:hAnsi="仿宋" w:eastAsia="仿宋"/>
          <w:color w:val="auto"/>
          <w:sz w:val="28"/>
          <w:szCs w:val="28"/>
          <w:lang w:eastAsia="zh-CN"/>
        </w:rPr>
        <w:t>喀什市公安局</w:t>
      </w:r>
    </w:p>
    <w:p w14:paraId="7B3E0DB1">
      <w:pPr>
        <w:spacing w:line="560" w:lineRule="exact"/>
        <w:ind w:firstLine="560" w:firstLineChars="200"/>
        <w:outlineLvl w:val="2"/>
        <w:rPr>
          <w:rFonts w:hint="eastAsia" w:ascii="宋体" w:hAnsi="宋体" w:eastAsia="宋体" w:cs="宋体"/>
          <w:color w:val="000000"/>
          <w:sz w:val="24"/>
          <w:szCs w:val="24"/>
          <w:lang w:val="en-US" w:eastAsia="zh-CN"/>
        </w:rPr>
      </w:pPr>
      <w:r>
        <w:rPr>
          <w:rFonts w:hint="eastAsia" w:ascii="仿宋" w:hAnsi="仿宋" w:eastAsia="仿宋" w:cs="Times New Roman"/>
          <w:color w:val="auto"/>
          <w:sz w:val="28"/>
          <w:szCs w:val="28"/>
          <w:lang w:eastAsia="zh-CN"/>
        </w:rPr>
        <w:t>联系方式：</w:t>
      </w:r>
      <w:r>
        <w:rPr>
          <w:rFonts w:hint="eastAsia" w:ascii="宋体" w:hAnsi="宋体" w:eastAsia="宋体" w:cs="宋体"/>
          <w:color w:val="000000"/>
          <w:sz w:val="24"/>
          <w:szCs w:val="24"/>
          <w:lang w:val="en-US" w:eastAsia="zh-CN"/>
        </w:rPr>
        <w:t>刘荣飞</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17809983068</w:t>
      </w:r>
    </w:p>
    <w:p w14:paraId="1FD7918B">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6DF95D7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67C438EB">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喀什市政务服务中心</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楼</w:t>
      </w:r>
    </w:p>
    <w:p w14:paraId="38CC9BC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2545069D">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2DE4BE7F">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4868435E">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喀什市政务服务中心</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1A9936D4">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78ED4CF8">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38DA6770">
      <w:pPr>
        <w:spacing w:line="56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刘荣飞</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17809983068</w:t>
      </w:r>
    </w:p>
    <w:p w14:paraId="644815A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w:t>
      </w:r>
      <w:r>
        <w:rPr>
          <w:rFonts w:hint="eastAsia" w:ascii="仿宋" w:hAnsi="仿宋" w:eastAsia="仿宋"/>
          <w:color w:val="000000"/>
          <w:sz w:val="28"/>
          <w:szCs w:val="28"/>
          <w:lang w:eastAsia="zh-CN"/>
        </w:rPr>
        <w:t>质疑咨询路径</w:t>
      </w:r>
    </w:p>
    <w:p w14:paraId="2D0ACFA6">
      <w:pPr>
        <w:ind w:firstLine="480" w:firstLineChars="200"/>
        <w:rPr>
          <w:rFonts w:hint="eastAsia" w:ascii="宋体" w:hAnsi="宋体" w:eastAsia="宋体"/>
          <w:b/>
          <w:bCs/>
          <w:szCs w:val="21"/>
          <w:lang w:eastAsia="zh-CN"/>
        </w:rPr>
      </w:pPr>
      <w:r>
        <w:rPr>
          <w:rFonts w:hint="eastAsia" w:ascii="宋体" w:hAnsi="宋体" w:eastAsia="宋体"/>
          <w:b/>
          <w:bCs/>
          <w:szCs w:val="21"/>
        </w:rPr>
        <w:t>地址：</w:t>
      </w:r>
      <w:r>
        <w:rPr>
          <w:rFonts w:hint="eastAsia" w:ascii="宋体" w:hAnsi="宋体" w:eastAsia="宋体"/>
          <w:b/>
          <w:bCs/>
          <w:szCs w:val="21"/>
          <w:lang w:eastAsia="zh-CN"/>
        </w:rPr>
        <w:t>喀什市公安局</w:t>
      </w:r>
      <w:r>
        <w:rPr>
          <w:rFonts w:hint="eastAsia" w:ascii="宋体" w:hAnsi="宋体" w:eastAsia="宋体"/>
          <w:b/>
          <w:bCs/>
          <w:szCs w:val="21"/>
        </w:rPr>
        <w:t>，质疑咨询电话：</w:t>
      </w:r>
      <w:r>
        <w:rPr>
          <w:rFonts w:hint="eastAsia" w:ascii="宋体" w:hAnsi="宋体" w:eastAsia="宋体" w:cs="Times New Roman"/>
          <w:b/>
          <w:bCs/>
          <w:szCs w:val="21"/>
          <w:lang w:val="en-US" w:eastAsia="zh-CN"/>
        </w:rPr>
        <w:t>刘荣飞</w:t>
      </w:r>
      <w:r>
        <w:rPr>
          <w:rFonts w:hint="eastAsia" w:ascii="宋体" w:hAnsi="宋体" w:eastAsia="宋体" w:cs="Times New Roman"/>
          <w:b/>
          <w:bCs/>
          <w:szCs w:val="21"/>
          <w:lang w:eastAsia="zh-CN"/>
        </w:rPr>
        <w:t>，</w:t>
      </w:r>
      <w:r>
        <w:rPr>
          <w:rFonts w:hint="eastAsia" w:ascii="宋体" w:hAnsi="宋体" w:eastAsia="宋体" w:cs="Times New Roman"/>
          <w:b/>
          <w:bCs/>
          <w:szCs w:val="21"/>
          <w:lang w:val="en-US" w:eastAsia="zh-CN"/>
        </w:rPr>
        <w:t>17809983068</w:t>
      </w:r>
      <w:r>
        <w:rPr>
          <w:rFonts w:hint="eastAsia" w:ascii="宋体" w:hAnsi="宋体" w:eastAsia="宋体" w:cs="Times New Roman"/>
          <w:b/>
          <w:bCs/>
          <w:szCs w:val="21"/>
        </w:rPr>
        <w:t>。</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w:t>
      </w:r>
      <w:r>
        <w:rPr>
          <w:rFonts w:hint="eastAsia" w:ascii="宋体" w:hAnsi="宋体" w:eastAsia="宋体"/>
          <w:b/>
          <w:bCs/>
          <w:szCs w:val="21"/>
          <w:lang w:eastAsia="zh-CN"/>
        </w:rPr>
        <w:t>供应商以邮寄方式提交质疑函的，凡质疑函符合法定形式、在法定质疑期内交邮的，均予以接收并依法处理。</w:t>
      </w:r>
    </w:p>
    <w:p w14:paraId="28B066A3">
      <w:pPr>
        <w:spacing w:line="560" w:lineRule="exact"/>
        <w:ind w:firstLine="480" w:firstLineChars="200"/>
        <w:rPr>
          <w:rFonts w:ascii="宋体" w:hAnsi="宋体" w:eastAsia="宋体"/>
          <w:b/>
          <w:bCs/>
          <w:szCs w:val="21"/>
          <w:highlight w:val="none"/>
        </w:rPr>
      </w:pPr>
    </w:p>
    <w:p w14:paraId="2A68F873">
      <w:pPr>
        <w:pStyle w:val="6"/>
        <w:rPr>
          <w:rFonts w:hint="default"/>
          <w:lang w:val="en-US" w:eastAsia="zh-CN"/>
        </w:rPr>
      </w:pPr>
    </w:p>
    <w:p w14:paraId="25DC16EE">
      <w:pPr>
        <w:pStyle w:val="18"/>
        <w:spacing w:after="0" w:line="560" w:lineRule="exact"/>
        <w:rPr>
          <w:rFonts w:hint="eastAsia" w:ascii="仿宋" w:hAnsi="仿宋" w:eastAsia="仿宋"/>
          <w:color w:val="000000"/>
          <w:sz w:val="28"/>
          <w:szCs w:val="28"/>
        </w:rPr>
      </w:pPr>
    </w:p>
    <w:p w14:paraId="586CA418">
      <w:pPr>
        <w:rPr>
          <w:rFonts w:ascii="Arial" w:hAnsi="Arial" w:eastAsia="宋体"/>
          <w:b/>
          <w:color w:val="FF0000"/>
          <w:sz w:val="32"/>
          <w:szCs w:val="32"/>
        </w:rPr>
      </w:pPr>
      <w:r>
        <w:br w:type="page"/>
      </w:r>
    </w:p>
    <w:p w14:paraId="65FF431F">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14:paraId="3381336F">
      <w:pPr>
        <w:keepNext/>
        <w:keepLines/>
        <w:adjustRightInd w:val="0"/>
        <w:spacing w:before="120" w:beforeLines="50" w:after="120" w:afterLines="50"/>
        <w:jc w:val="center"/>
        <w:textAlignment w:val="baseline"/>
        <w:outlineLvl w:val="2"/>
        <w:rPr>
          <w:rFonts w:ascii="宋体" w:hAnsi="宋体" w:eastAsia="宋体"/>
          <w:b/>
          <w:bCs/>
        </w:rPr>
      </w:pPr>
      <w:bookmarkStart w:id="2" w:name="_Toc60631620"/>
      <w:bookmarkStart w:id="3" w:name="_Toc101074876"/>
      <w:bookmarkStart w:id="4" w:name="_Toc73518117"/>
      <w:bookmarkStart w:id="5" w:name="_Toc73517639"/>
      <w:bookmarkStart w:id="6" w:name="_Toc60560625"/>
      <w:bookmarkStart w:id="7" w:name="_Toc73521547"/>
      <w:bookmarkStart w:id="8" w:name="_Toc73521635"/>
      <w:bookmarkStart w:id="9" w:name="_Toc100052364"/>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22"/>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6B17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1F07FD9B">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432FD34E">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525567D6">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16AB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B052F38">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2AFFC34C">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5B9747DF">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喀什市公安局</w:t>
            </w:r>
          </w:p>
        </w:tc>
      </w:tr>
      <w:tr w14:paraId="3BE5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6954FD1C">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667D1233">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53F383BC">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4B56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7CE2380">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57950CE2">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14:paraId="74537C8B">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1E78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1DB2AEA6">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78F24620">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14:paraId="25DC2AC3">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w:t>
            </w:r>
            <w:r>
              <w:rPr>
                <w:rFonts w:hint="eastAsia" w:ascii="宋体" w:hAnsi="宋体" w:eastAsia="宋体"/>
                <w:b/>
                <w:color w:val="0000FF"/>
                <w:u w:val="single"/>
                <w:lang w:val="en-US" w:eastAsia="zh-CN"/>
              </w:rPr>
              <w:t>90</w:t>
            </w:r>
            <w:r>
              <w:rPr>
                <w:rFonts w:hint="eastAsia" w:ascii="宋体" w:hAnsi="宋体" w:eastAsia="宋体"/>
                <w:b/>
                <w:color w:val="0000FF"/>
                <w:u w:val="single"/>
              </w:rPr>
              <w:t xml:space="preserve"> </w:t>
            </w:r>
            <w:r>
              <w:rPr>
                <w:rFonts w:hint="eastAsia" w:ascii="宋体" w:hAnsi="宋体" w:eastAsia="宋体" w:cs="Arial"/>
                <w:szCs w:val="21"/>
              </w:rPr>
              <w:t>个日历日。</w:t>
            </w:r>
          </w:p>
        </w:tc>
      </w:tr>
      <w:tr w14:paraId="28F3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791B431">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2B082AA7">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30C688F5">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14:paraId="6479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D964D51">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42D9D41F">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24E51B54">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6C90CA46">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3D5F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42EE650">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7518E0BC">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76C7CA40">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14:paraId="2340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84B9F14">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4D1BE6E4">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20D33129">
            <w:pPr>
              <w:spacing w:line="240" w:lineRule="atLeast"/>
              <w:ind w:left="814" w:hanging="814" w:hangingChars="354"/>
              <w:rPr>
                <w:rFonts w:hint="eastAsia" w:ascii="宋体" w:hAnsi="宋体" w:cs="宋体"/>
                <w:b/>
                <w:bCs/>
                <w:color w:val="auto"/>
                <w:sz w:val="23"/>
                <w:szCs w:val="23"/>
                <w:u w:val="single"/>
                <w:shd w:val="clear" w:color="auto" w:fill="auto"/>
              </w:rPr>
            </w:pPr>
          </w:p>
          <w:p w14:paraId="3E2C11BA">
            <w:pPr>
              <w:snapToGrid w:val="0"/>
              <w:rPr>
                <w:rFonts w:hint="eastAsia" w:ascii="宋体" w:hAnsi="宋体" w:eastAsia="宋体"/>
                <w:color w:val="auto"/>
                <w:szCs w:val="21"/>
              </w:rPr>
            </w:pPr>
            <w:r>
              <w:rPr>
                <w:rFonts w:hint="eastAsia" w:ascii="宋体" w:hAnsi="宋体" w:eastAsia="宋体"/>
                <w:color w:val="auto"/>
                <w:szCs w:val="21"/>
              </w:rPr>
              <w:t>本项目评标委员会由</w:t>
            </w:r>
            <w:r>
              <w:rPr>
                <w:rFonts w:hint="eastAsia" w:ascii="宋体" w:hAnsi="宋体" w:eastAsia="宋体"/>
                <w:color w:val="auto"/>
                <w:szCs w:val="21"/>
                <w:lang w:val="en-US" w:eastAsia="zh-CN"/>
              </w:rPr>
              <w:t>5</w:t>
            </w:r>
            <w:r>
              <w:rPr>
                <w:rFonts w:hint="eastAsia" w:ascii="宋体" w:hAnsi="宋体" w:eastAsia="宋体"/>
                <w:color w:val="auto"/>
                <w:szCs w:val="21"/>
              </w:rPr>
              <w:t>人组成（采购人代表</w:t>
            </w:r>
            <w:r>
              <w:rPr>
                <w:rFonts w:hint="eastAsia" w:ascii="宋体" w:hAnsi="宋体" w:eastAsia="宋体"/>
                <w:color w:val="auto"/>
                <w:szCs w:val="21"/>
                <w:lang w:val="en-US" w:eastAsia="zh-CN"/>
              </w:rPr>
              <w:t>0</w:t>
            </w:r>
            <w:r>
              <w:rPr>
                <w:rFonts w:hint="eastAsia" w:ascii="宋体" w:hAnsi="宋体" w:eastAsia="宋体"/>
                <w:color w:val="auto"/>
                <w:szCs w:val="21"/>
              </w:rPr>
              <w:t>名，随机抽取专家</w:t>
            </w:r>
            <w:r>
              <w:rPr>
                <w:rFonts w:hint="eastAsia" w:ascii="宋体" w:hAnsi="宋体" w:eastAsia="宋体"/>
                <w:color w:val="auto"/>
                <w:szCs w:val="21"/>
                <w:lang w:val="en-US" w:eastAsia="zh-CN"/>
              </w:rPr>
              <w:t>5</w:t>
            </w:r>
            <w:r>
              <w:rPr>
                <w:rFonts w:hint="eastAsia" w:ascii="宋体" w:hAnsi="宋体" w:eastAsia="宋体"/>
                <w:color w:val="auto"/>
                <w:szCs w:val="21"/>
              </w:rPr>
              <w:t>名）</w:t>
            </w:r>
          </w:p>
          <w:p w14:paraId="1FC4C402">
            <w:pPr>
              <w:snapToGrid w:val="0"/>
              <w:jc w:val="center"/>
              <w:rPr>
                <w:rFonts w:hint="eastAsia" w:ascii="宋体" w:hAnsi="宋体" w:eastAsia="宋体" w:cs="Arial"/>
                <w:sz w:val="24"/>
                <w:szCs w:val="21"/>
              </w:rPr>
            </w:pPr>
          </w:p>
        </w:tc>
      </w:tr>
      <w:tr w14:paraId="07D4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3900EE7D">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3101F270">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53003EC4">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2D49C6ED">
            <w:pPr>
              <w:pStyle w:val="9"/>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03E411B9">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644F15DB">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1AC7C6D2">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1F86F937">
      <w:pPr>
        <w:tabs>
          <w:tab w:val="left" w:pos="720"/>
        </w:tabs>
        <w:rPr>
          <w:rFonts w:ascii="黑体" w:hAnsi="宋体" w:eastAsia="黑体"/>
          <w:bCs/>
        </w:rPr>
      </w:pPr>
      <w:r>
        <w:rPr>
          <w:rFonts w:hint="eastAsia" w:ascii="黑体" w:hAnsi="宋体" w:eastAsia="黑体"/>
          <w:bCs/>
        </w:rPr>
        <w:t>1、关于标项的定义</w:t>
      </w:r>
    </w:p>
    <w:p w14:paraId="04A8DC54">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14:paraId="38B168F0">
      <w:pPr>
        <w:tabs>
          <w:tab w:val="left" w:pos="720"/>
        </w:tabs>
        <w:rPr>
          <w:rFonts w:ascii="黑体" w:hAnsi="宋体" w:eastAsia="黑体"/>
        </w:rPr>
      </w:pPr>
      <w:r>
        <w:rPr>
          <w:rFonts w:hint="eastAsia" w:ascii="黑体" w:hAnsi="宋体" w:eastAsia="黑体"/>
        </w:rPr>
        <w:t>（二）其他事项</w:t>
      </w:r>
    </w:p>
    <w:p w14:paraId="0D67934D">
      <w:pPr>
        <w:tabs>
          <w:tab w:val="left" w:pos="720"/>
        </w:tabs>
        <w:rPr>
          <w:rFonts w:ascii="黑体" w:hAnsi="宋体" w:eastAsia="黑体"/>
        </w:rPr>
      </w:pPr>
      <w:r>
        <w:rPr>
          <w:rFonts w:hint="eastAsia" w:ascii="黑体" w:hAnsi="宋体" w:eastAsia="黑体"/>
        </w:rPr>
        <w:t>1、关于享受优惠政策的主体及价格扣除比例</w:t>
      </w:r>
    </w:p>
    <w:p w14:paraId="001C1FD4">
      <w:pPr>
        <w:ind w:firstLine="470" w:firstLineChars="196"/>
        <w:rPr>
          <w:rFonts w:ascii="Arial" w:hAnsi="Arial" w:eastAsia="宋体"/>
          <w:b/>
          <w:color w:val="0000FF"/>
          <w:szCs w:val="21"/>
        </w:rPr>
      </w:pPr>
      <w:r>
        <w:rPr>
          <w:rFonts w:hint="eastAsia" w:ascii="宋体" w:hAnsi="宋体"/>
        </w:rPr>
        <w:t>（1）投标人提供的货物全部均由优惠主体制造的，对其投标总价给予</w:t>
      </w:r>
      <w:r>
        <w:rPr>
          <w:rFonts w:hint="eastAsia" w:ascii="宋体" w:hAnsi="宋体" w:eastAsia="宋体"/>
          <w:b/>
          <w:color w:val="0000FF"/>
          <w:highlight w:val="green"/>
          <w:u w:val="single"/>
          <w:lang w:val="en-US" w:eastAsia="zh-CN"/>
        </w:rPr>
        <w:t>10</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6%</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6%</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hint="eastAsia" w:ascii="宋体" w:hAnsi="宋体"/>
          <w:b/>
          <w:lang w:val="en-US" w:eastAsia="zh-CN"/>
        </w:rPr>
        <w:t>4</w:t>
      </w:r>
      <w:r>
        <w:rPr>
          <w:rFonts w:ascii="宋体" w:hAnsi="宋体"/>
          <w:b/>
        </w:rPr>
        <w:t>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4%</w:t>
      </w:r>
      <w:r>
        <w:rPr>
          <w:rFonts w:hint="eastAsia" w:ascii="宋体" w:hAnsi="宋体"/>
        </w:rPr>
        <w:t>的扣除（工程项目为</w:t>
      </w:r>
      <w:r>
        <w:rPr>
          <w:rFonts w:hint="eastAsia" w:ascii="宋体" w:hAnsi="宋体" w:eastAsia="宋体"/>
          <w:b/>
          <w:color w:val="0000FF"/>
          <w:highlight w:val="green"/>
          <w:u w:val="single"/>
          <w:lang w:val="en-US" w:eastAsia="zh-CN"/>
        </w:rPr>
        <w:t>2%</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政策调整后价格仅作为评审依据，不作为中标价格。享受价格扣除获得政府采购合同的，</w:t>
      </w:r>
      <w:r>
        <w:rPr>
          <w:rFonts w:hint="eastAsia" w:ascii="Arial" w:hAnsi="Arial" w:eastAsia="宋体"/>
          <w:b/>
          <w:color w:val="0000FF"/>
          <w:szCs w:val="21"/>
          <w:lang w:eastAsia="zh-CN"/>
        </w:rPr>
        <w:t>小微企业</w:t>
      </w:r>
      <w:r>
        <w:rPr>
          <w:rFonts w:hint="eastAsia" w:ascii="Arial" w:hAnsi="Arial" w:eastAsia="宋体"/>
          <w:b/>
          <w:color w:val="0000FF"/>
          <w:szCs w:val="21"/>
        </w:rPr>
        <w:t>不得将合同分包给大中型企业。</w:t>
      </w:r>
    </w:p>
    <w:p w14:paraId="21F1DB80">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是指货物由优惠主体生产且使用该优惠主体商号或者注册商标；投标人提供的货物既有优惠主体制造货物，又有非优惠主体制造货物的，不给予价格扣除。（c）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14:paraId="48EE0201">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14:paraId="7BA4C7B5">
      <w:pPr>
        <w:tabs>
          <w:tab w:val="left" w:pos="720"/>
        </w:tabs>
        <w:rPr>
          <w:rFonts w:ascii="黑体" w:hAnsi="宋体" w:eastAsia="黑体"/>
        </w:rPr>
      </w:pPr>
    </w:p>
    <w:p w14:paraId="7765BFBD">
      <w:pPr>
        <w:rPr>
          <w:rFonts w:ascii="宋体" w:hAnsi="宋体" w:eastAsia="黑体"/>
          <w:bCs/>
          <w:kern w:val="44"/>
          <w:sz w:val="28"/>
          <w:szCs w:val="44"/>
        </w:rPr>
      </w:pPr>
      <w:r>
        <w:br w:type="page"/>
      </w:r>
    </w:p>
    <w:p w14:paraId="515E07C2">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1DCDAF58">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22"/>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63CD213E">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0BD34B6C">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5D996BB2">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1EB5410C">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4791C52A">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5CECF7F">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707BD8B8">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987D2FD">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456422A1">
            <w:pPr>
              <w:jc w:val="center"/>
              <w:rPr>
                <w:rFonts w:hint="eastAsia" w:ascii="宋体" w:hAnsi="宋体"/>
                <w:bCs/>
                <w:color w:val="auto"/>
              </w:rPr>
            </w:pPr>
            <w:r>
              <w:rPr>
                <w:rFonts w:hint="eastAsia" w:eastAsia="宋体"/>
                <w:color w:val="auto"/>
                <w:lang w:eastAsia="zh-CN"/>
              </w:rPr>
              <w:t>KSS(GK)2026-015</w:t>
            </w:r>
          </w:p>
        </w:tc>
        <w:tc>
          <w:tcPr>
            <w:tcW w:w="2906" w:type="dxa"/>
            <w:tcBorders>
              <w:top w:val="single" w:color="auto" w:sz="4" w:space="0"/>
              <w:left w:val="single" w:color="000000" w:sz="4" w:space="0"/>
              <w:bottom w:val="single" w:color="auto" w:sz="4" w:space="0"/>
              <w:right w:val="single" w:color="000000" w:sz="4" w:space="0"/>
            </w:tcBorders>
            <w:vAlign w:val="center"/>
          </w:tcPr>
          <w:p w14:paraId="40C8AB6F">
            <w:pPr>
              <w:jc w:val="center"/>
              <w:rPr>
                <w:b/>
                <w:bCs/>
                <w:color w:val="auto"/>
              </w:rPr>
            </w:pPr>
            <w:r>
              <w:rPr>
                <w:rFonts w:hint="eastAsia" w:eastAsia="宋体" w:cs="Times New Roman"/>
                <w:color w:val="auto"/>
                <w:lang w:eastAsia="zh-CN"/>
              </w:rPr>
              <w:t>喀什市公安局7个派出所家具采购项目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6E50D91F">
            <w:pPr>
              <w:jc w:val="center"/>
              <w:rPr>
                <w:rFonts w:hint="eastAsia" w:ascii="宋体" w:hAnsi="宋体" w:eastAsia="宋体"/>
                <w:bCs/>
                <w:color w:val="auto"/>
                <w:lang w:eastAsia="zh-CN"/>
              </w:rPr>
            </w:pPr>
            <w:r>
              <w:rPr>
                <w:rFonts w:hint="eastAsia" w:ascii="宋体" w:hAnsi="宋体" w:eastAsia="宋体" w:cs="宋体"/>
                <w:bCs/>
                <w:sz w:val="24"/>
                <w:szCs w:val="24"/>
                <w:highlight w:val="none"/>
                <w:lang w:eastAsia="zh-CN"/>
              </w:rPr>
              <w:t>2416830.00（</w:t>
            </w:r>
            <w:r>
              <w:rPr>
                <w:rFonts w:hint="eastAsia" w:ascii="宋体" w:hAnsi="宋体" w:eastAsia="宋体" w:cs="宋体"/>
                <w:bCs/>
                <w:sz w:val="24"/>
                <w:szCs w:val="24"/>
                <w:highlight w:val="none"/>
                <w:lang w:val="en-US" w:eastAsia="zh-CN"/>
              </w:rPr>
              <w:t>贰佰肆拾壹万陆仟捌佰叁拾元整</w:t>
            </w:r>
            <w:r>
              <w:rPr>
                <w:rFonts w:hint="eastAsia" w:ascii="宋体" w:hAnsi="宋体" w:eastAsia="宋体" w:cs="宋体"/>
                <w:bCs/>
                <w:sz w:val="24"/>
                <w:szCs w:val="24"/>
                <w:highlight w:val="none"/>
                <w:lang w:eastAsia="zh-CN"/>
              </w:rPr>
              <w:t>）</w:t>
            </w:r>
          </w:p>
        </w:tc>
        <w:tc>
          <w:tcPr>
            <w:tcW w:w="2622" w:type="dxa"/>
            <w:tcBorders>
              <w:top w:val="single" w:color="000000" w:sz="4" w:space="0"/>
              <w:left w:val="single" w:color="000000" w:sz="4" w:space="0"/>
              <w:bottom w:val="single" w:color="000000" w:sz="4" w:space="0"/>
              <w:right w:val="single" w:color="000000" w:sz="4" w:space="0"/>
            </w:tcBorders>
            <w:vAlign w:val="center"/>
          </w:tcPr>
          <w:p w14:paraId="3B1C5C99">
            <w:pPr>
              <w:jc w:val="center"/>
              <w:rPr>
                <w:rFonts w:hint="default" w:ascii="宋体" w:hAnsi="宋体" w:eastAsia="宋体"/>
                <w:bCs/>
                <w:color w:val="auto"/>
                <w:lang w:val="en-US" w:eastAsia="zh-CN"/>
              </w:rPr>
            </w:pPr>
            <w:r>
              <w:rPr>
                <w:rFonts w:hint="eastAsia" w:ascii="宋体" w:hAnsi="宋体" w:eastAsia="宋体" w:cs="宋体"/>
                <w:i w:val="0"/>
                <w:iCs w:val="0"/>
                <w:caps w:val="0"/>
                <w:color w:val="auto"/>
                <w:spacing w:val="0"/>
                <w:sz w:val="24"/>
                <w:szCs w:val="24"/>
                <w:highlight w:val="none"/>
                <w:shd w:val="clear" w:color="auto" w:fill="FFFFFF"/>
                <w:lang w:eastAsia="zh-CN"/>
              </w:rPr>
              <w:t>工业</w:t>
            </w:r>
          </w:p>
        </w:tc>
      </w:tr>
    </w:tbl>
    <w:p w14:paraId="7BCD0F40">
      <w:pPr>
        <w:rPr>
          <w:rFonts w:hint="eastAsia" w:ascii="Arial" w:hAnsi="Arial" w:eastAsia="宋体"/>
          <w:b/>
          <w:sz w:val="32"/>
          <w:szCs w:val="32"/>
        </w:rPr>
      </w:pPr>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cs="Times New Roman"/>
          <w:b/>
          <w:color w:val="FF0000"/>
          <w:highlight w:val="green"/>
          <w:lang w:eastAsia="zh-CN"/>
        </w:rPr>
        <w:t>2416830.00（</w:t>
      </w:r>
      <w:r>
        <w:rPr>
          <w:rFonts w:hint="eastAsia" w:ascii="Arial" w:hAnsi="Arial" w:eastAsia="宋体" w:cs="Times New Roman"/>
          <w:b/>
          <w:color w:val="FF0000"/>
          <w:highlight w:val="green"/>
          <w:lang w:val="en-US" w:eastAsia="zh-CN"/>
        </w:rPr>
        <w:t>贰佰肆拾壹万陆仟捌佰叁拾元整</w:t>
      </w:r>
      <w:r>
        <w:rPr>
          <w:rFonts w:hint="eastAsia" w:ascii="Arial" w:hAnsi="Arial" w:eastAsia="宋体" w:cs="Times New Roman"/>
          <w:b/>
          <w:color w:val="FF0000"/>
          <w:highlight w:val="green"/>
          <w:lang w:eastAsia="zh-CN"/>
        </w:rPr>
        <w:t>）</w:t>
      </w:r>
      <w:r>
        <w:rPr>
          <w:rFonts w:hint="eastAsia" w:ascii="Arial" w:hAnsi="Arial" w:eastAsia="宋体" w:cs="Times New Roman"/>
          <w:b/>
          <w:color w:val="FF0000"/>
          <w:highlight w:val="green"/>
        </w:rPr>
        <w:t>，</w:t>
      </w:r>
      <w:r>
        <w:rPr>
          <w:rFonts w:hint="eastAsia" w:ascii="Arial" w:hAnsi="Arial" w:eastAsia="宋体"/>
          <w:b/>
          <w:color w:val="FF0000"/>
        </w:rPr>
        <w:t>投标报价超出控制金额将作投标无效处理。</w:t>
      </w:r>
    </w:p>
    <w:p w14:paraId="0BA04E97">
      <w:pPr>
        <w:pStyle w:val="30"/>
        <w:rPr>
          <w:rFonts w:hint="eastAsia" w:ascii="Arial" w:hAnsi="Arial" w:eastAsia="宋体"/>
          <w:b/>
          <w:sz w:val="32"/>
          <w:szCs w:val="32"/>
        </w:rPr>
      </w:pPr>
    </w:p>
    <w:p w14:paraId="166284FE">
      <w:pPr>
        <w:rPr>
          <w:rFonts w:hint="default" w:eastAsia="宋体"/>
          <w:color w:val="FF0000"/>
          <w:sz w:val="32"/>
          <w:szCs w:val="32"/>
          <w:lang w:val="en-US" w:eastAsia="zh-CN"/>
        </w:rPr>
      </w:pPr>
    </w:p>
    <w:p w14:paraId="0194FA47">
      <w:pPr>
        <w:rPr>
          <w:rFonts w:hint="default" w:eastAsia="宋体"/>
          <w:color w:val="FF0000"/>
          <w:sz w:val="32"/>
          <w:szCs w:val="32"/>
          <w:lang w:val="en-US" w:eastAsia="zh-CN"/>
        </w:rPr>
      </w:pPr>
      <w:r>
        <w:rPr>
          <w:rFonts w:hint="default" w:eastAsia="宋体"/>
          <w:color w:val="FF0000"/>
          <w:sz w:val="32"/>
          <w:szCs w:val="32"/>
          <w:lang w:val="en-US" w:eastAsia="zh-CN"/>
        </w:rPr>
        <w:t xml:space="preserve">★所有设备单价不得超过《新疆维吾尔自治区本级行政事业单位通用办公设备家具配置标准 新管发〔2023〕61号单价标准，否则废标。 </w:t>
      </w:r>
    </w:p>
    <w:p w14:paraId="09E60AD2">
      <w:pPr>
        <w:rPr>
          <w:rFonts w:hint="default" w:eastAsia="宋体"/>
          <w:color w:val="FF0000"/>
          <w:sz w:val="32"/>
          <w:szCs w:val="32"/>
          <w:lang w:val="en-US" w:eastAsia="zh-CN"/>
        </w:rPr>
      </w:pPr>
    </w:p>
    <w:p w14:paraId="6DEE22AC">
      <w:pPr>
        <w:pStyle w:val="30"/>
        <w:rPr>
          <w:rFonts w:hint="eastAsia" w:ascii="Arial" w:hAnsi="Arial" w:eastAsia="宋体"/>
          <w:b/>
          <w:sz w:val="32"/>
          <w:szCs w:val="32"/>
        </w:rPr>
      </w:pPr>
      <w:r>
        <w:rPr>
          <w:rFonts w:hint="eastAsia" w:ascii="Arial" w:hAnsi="Arial" w:eastAsia="宋体"/>
          <w:b/>
          <w:sz w:val="32"/>
          <w:szCs w:val="32"/>
        </w:rPr>
        <w:t>节能环保有关政策严格执行《财政部发展改革委生态环境部市场监管总局关于调整优化节能产品、环境标志产品政府采购执行机制的通知》（财库(2019)9号）、《关于印发节能产品政府采购品目清单的通知》（财库（2019)19 号＞、《关于印发环境标志产品政府采购品目清单的通知》（财库（2019〕18号）的有关要求。</w:t>
      </w:r>
    </w:p>
    <w:p w14:paraId="7FEB1691">
      <w:pPr>
        <w:pStyle w:val="30"/>
        <w:rPr>
          <w:rFonts w:hint="eastAsia" w:ascii="Arial" w:hAnsi="Arial" w:eastAsia="宋体"/>
          <w:b/>
          <w:sz w:val="32"/>
          <w:szCs w:val="32"/>
          <w:highlight w:val="none"/>
        </w:rPr>
      </w:pPr>
      <w:r>
        <w:rPr>
          <w:rFonts w:hint="eastAsia" w:ascii="Arial" w:hAnsi="Arial" w:eastAsia="宋体"/>
          <w:b/>
          <w:sz w:val="32"/>
          <w:szCs w:val="32"/>
        </w:rPr>
        <w:t>★严格执行《中华人民共和国产品质量法》《强制性产品认证管规定》《强制性产品认证目录》</w:t>
      </w:r>
      <w:r>
        <w:rPr>
          <w:rFonts w:hint="eastAsia" w:ascii="Arial" w:hAnsi="Arial" w:eastAsia="宋体"/>
          <w:b/>
          <w:sz w:val="32"/>
          <w:szCs w:val="32"/>
          <w:highlight w:val="none"/>
        </w:rPr>
        <w:t>等相关法规制度及有关要求。</w:t>
      </w:r>
    </w:p>
    <w:p w14:paraId="750B695E">
      <w:pPr>
        <w:pStyle w:val="30"/>
        <w:ind w:firstLine="640" w:firstLineChars="200"/>
        <w:rPr>
          <w:rFonts w:hint="eastAsia" w:ascii="Times New Roman" w:hAnsi="Times New Roman" w:eastAsia="宋体" w:cs="Times New Roman"/>
          <w:color w:val="FF0000"/>
          <w:kern w:val="0"/>
          <w:sz w:val="24"/>
          <w:szCs w:val="24"/>
          <w:lang w:val="en-US"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提供依据国家确定的认证机构出具的、处于有效期之内的节能产品认证证书，否则响应无效；</w:t>
      </w:r>
    </w:p>
    <w:p w14:paraId="56DCFDF4">
      <w:pPr>
        <w:pStyle w:val="30"/>
        <w:ind w:firstLine="640" w:firstLineChars="200"/>
        <w:rPr>
          <w:rFonts w:hint="eastAsia" w:ascii="Times New Roman" w:hAnsi="Times New Roman" w:eastAsia="宋体" w:cs="Times New Roman"/>
          <w:color w:val="FF0000"/>
          <w:kern w:val="0"/>
          <w:sz w:val="24"/>
          <w:szCs w:val="24"/>
          <w:lang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w:t>
      </w:r>
      <w:r>
        <w:rPr>
          <w:rFonts w:hint="eastAsia" w:ascii="Times New Roman" w:hAnsi="Times New Roman" w:eastAsia="宋体" w:cs="Times New Roman"/>
          <w:color w:val="FF0000"/>
          <w:kern w:val="0"/>
          <w:sz w:val="24"/>
          <w:szCs w:val="24"/>
          <w:lang w:val="en-US" w:eastAsia="zh-CN"/>
        </w:rPr>
        <w:t>强制性</w:t>
      </w:r>
      <w:r>
        <w:rPr>
          <w:rFonts w:hint="eastAsia" w:ascii="Times New Roman" w:hAnsi="Times New Roman" w:eastAsia="宋体" w:cs="Times New Roman"/>
          <w:color w:val="FF0000"/>
          <w:kern w:val="0"/>
          <w:sz w:val="24"/>
          <w:szCs w:val="24"/>
          <w:lang w:eastAsia="zh-CN"/>
        </w:rPr>
        <w:t>产品认证证书，否则响应无效；</w:t>
      </w:r>
    </w:p>
    <w:p w14:paraId="7DD45D09">
      <w:pPr>
        <w:rPr>
          <w:rFonts w:hint="default" w:eastAsia="宋体"/>
          <w:color w:val="FF0000"/>
          <w:sz w:val="32"/>
          <w:szCs w:val="32"/>
          <w:lang w:val="en-US" w:eastAsia="zh-CN"/>
        </w:rPr>
      </w:pP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26C144BD">
      <w:pPr>
        <w:keepNext w:val="0"/>
        <w:keepLines w:val="0"/>
        <w:widowControl/>
        <w:numPr>
          <w:ilvl w:val="0"/>
          <w:numId w:val="7"/>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2C7CA897">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 </w:t>
      </w:r>
    </w:p>
    <w:p w14:paraId="5B49A19E">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hint="eastAsia" w:ascii="Arial" w:hAnsi="Arial" w:eastAsia="宋体"/>
          <w:b/>
          <w:sz w:val="32"/>
          <w:szCs w:val="32"/>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国务院办公厅关于在政府采购中实施本国产品标准及相关政策的通知</w:t>
      </w:r>
      <w:r>
        <w:rPr>
          <w:rFonts w:hint="eastAsia" w:ascii="Arial" w:hAnsi="Arial" w:eastAsia="宋体"/>
          <w:b/>
          <w:color w:val="C00000"/>
          <w:sz w:val="32"/>
          <w:szCs w:val="32"/>
          <w:lang w:eastAsia="zh-CN"/>
        </w:rPr>
        <w:t>》</w:t>
      </w:r>
      <w:r>
        <w:rPr>
          <w:rFonts w:hint="eastAsia" w:ascii="微软雅黑" w:hAnsi="微软雅黑" w:eastAsia="微软雅黑" w:cs="微软雅黑"/>
          <w:i w:val="0"/>
          <w:iCs w:val="0"/>
          <w:caps w:val="0"/>
          <w:color w:val="232323"/>
          <w:spacing w:val="0"/>
          <w:kern w:val="0"/>
          <w:sz w:val="21"/>
          <w:szCs w:val="21"/>
          <w:lang w:val="en-US" w:eastAsia="zh-CN" w:bidi="ar"/>
        </w:rPr>
        <w:t>国办发〔2025〕34号</w:t>
      </w:r>
    </w:p>
    <w:p w14:paraId="50B7A6F0">
      <w:pPr>
        <w:keepNext/>
        <w:keepLines/>
        <w:pBdr>
          <w:top w:val="none" w:color="auto" w:sz="0" w:space="0"/>
          <w:left w:val="none" w:color="auto" w:sz="0" w:space="0"/>
          <w:bottom w:val="none" w:color="auto" w:sz="0" w:space="0"/>
          <w:right w:val="none" w:color="auto" w:sz="0" w:space="0"/>
          <w:between w:val="none" w:color="auto" w:sz="0" w:space="0"/>
        </w:pBdr>
        <w:tabs>
          <w:tab w:val="left" w:pos="1680"/>
        </w:tabs>
        <w:spacing w:before="260" w:after="60" w:afterLines="25"/>
        <w:jc w:val="both"/>
        <w:outlineLvl w:val="2"/>
        <w:rPr>
          <w:rFonts w:hint="eastAsia" w:ascii="Arial" w:hAnsi="Arial" w:eastAsia="宋体"/>
          <w:b/>
          <w:sz w:val="32"/>
          <w:szCs w:val="32"/>
        </w:rPr>
      </w:pPr>
      <w:r>
        <w:rPr>
          <w:rFonts w:hint="default" w:eastAsia="宋体"/>
          <w:color w:val="FF0000"/>
          <w:sz w:val="32"/>
          <w:szCs w:val="32"/>
          <w:lang w:val="en-US"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 xml:space="preserve">关于贯彻落实《国务院办公厅关于在政府采购中实施本国产品标准及相关政策的通知》的意见 </w:t>
      </w:r>
      <w:r>
        <w:rPr>
          <w:rFonts w:hint="eastAsia" w:ascii="微软雅黑" w:hAnsi="微软雅黑" w:eastAsia="微软雅黑" w:cs="微软雅黑"/>
          <w:i w:val="0"/>
          <w:iCs w:val="0"/>
          <w:caps w:val="0"/>
          <w:color w:val="232323"/>
          <w:spacing w:val="0"/>
          <w:kern w:val="0"/>
          <w:sz w:val="21"/>
          <w:szCs w:val="21"/>
          <w:lang w:val="en-US" w:eastAsia="zh-CN" w:bidi="ar"/>
        </w:rPr>
        <w:t>财库〔2025〕30号</w:t>
      </w:r>
    </w:p>
    <w:p w14:paraId="724AED89">
      <w:pPr>
        <w:rPr>
          <w:rFonts w:hint="default" w:eastAsia="宋体"/>
          <w:color w:val="FF0000"/>
          <w:sz w:val="32"/>
          <w:szCs w:val="32"/>
          <w:lang w:val="en-US" w:eastAsia="zh-CN"/>
        </w:rPr>
        <w:sectPr>
          <w:footerReference r:id="rId7" w:type="default"/>
          <w:pgSz w:w="11906" w:h="16838"/>
          <w:pgMar w:top="1440" w:right="1797" w:bottom="1440" w:left="1797" w:header="851" w:footer="992" w:gutter="0"/>
          <w:pgNumType w:fmt="decimal" w:start="1"/>
          <w:cols w:space="720" w:num="1"/>
          <w:docGrid w:type="linesAndChars" w:linePitch="312" w:charSpace="0"/>
        </w:sectPr>
      </w:pPr>
    </w:p>
    <w:p w14:paraId="1C81969F">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二、货物需求明细</w:t>
      </w:r>
    </w:p>
    <w:p w14:paraId="737EFCBC">
      <w:pPr>
        <w:rPr>
          <w:rFonts w:hint="default" w:ascii="宋体" w:hAnsi="宋体" w:eastAsia="宋体" w:cs="宋体"/>
          <w:b/>
          <w:bCs/>
          <w:sz w:val="28"/>
          <w:szCs w:val="28"/>
          <w:highlight w:val="red"/>
          <w:lang w:val="en-US" w:eastAsia="zh-CN"/>
        </w:rPr>
      </w:pPr>
      <w:r>
        <w:rPr>
          <w:rFonts w:hint="eastAsia" w:ascii="宋体" w:hAnsi="宋体" w:eastAsia="宋体" w:cs="宋体"/>
          <w:b/>
          <w:color w:val="FF0000"/>
          <w:sz w:val="28"/>
          <w:szCs w:val="28"/>
        </w:rPr>
        <w:t>★本项目核心产品为：</w:t>
      </w:r>
      <w:r>
        <w:rPr>
          <w:rFonts w:hint="eastAsia" w:ascii="宋体" w:hAnsi="宋体" w:eastAsia="宋体" w:cs="宋体"/>
          <w:b/>
          <w:bCs w:val="0"/>
          <w:color w:val="auto"/>
          <w:sz w:val="28"/>
          <w:szCs w:val="28"/>
          <w:highlight w:val="none"/>
          <w:lang w:val="en-US" w:eastAsia="zh-CN"/>
        </w:rPr>
        <w:t xml:space="preserve"> 办公椅、档案密集架（1列5组）</w:t>
      </w:r>
    </w:p>
    <w:p w14:paraId="59669931">
      <w:pPr>
        <w:rPr>
          <w:rFonts w:hint="eastAsia" w:eastAsia="宋体"/>
          <w:b/>
          <w:bCs/>
          <w:sz w:val="28"/>
          <w:szCs w:val="28"/>
          <w:lang w:eastAsia="zh-CN"/>
        </w:rPr>
      </w:pPr>
      <w:r>
        <w:rPr>
          <w:rFonts w:hint="eastAsia" w:eastAsia="宋体"/>
          <w:b/>
          <w:bCs/>
          <w:sz w:val="28"/>
          <w:szCs w:val="28"/>
          <w:lang w:eastAsia="zh-CN"/>
        </w:rPr>
        <w:t>货物需求明细：</w:t>
      </w:r>
    </w:p>
    <w:tbl>
      <w:tblPr>
        <w:tblStyle w:val="22"/>
        <w:tblW w:w="5053" w:type="pct"/>
        <w:tblInd w:w="-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0"/>
        <w:gridCol w:w="656"/>
        <w:gridCol w:w="4803"/>
        <w:gridCol w:w="437"/>
        <w:gridCol w:w="3646"/>
        <w:gridCol w:w="703"/>
      </w:tblGrid>
      <w:tr w14:paraId="42620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8C52">
            <w:pPr>
              <w:keepNext w:val="0"/>
              <w:keepLines w:val="0"/>
              <w:widowControl/>
              <w:suppressLineNumbers w:val="0"/>
              <w:jc w:val="center"/>
              <w:textAlignment w:val="center"/>
              <w:rPr>
                <w:rFonts w:ascii="仿宋" w:hAnsi="仿宋" w:eastAsia="仿宋" w:cs="仿宋"/>
                <w:b/>
                <w:bCs/>
                <w:i w:val="0"/>
                <w:iCs w:val="0"/>
                <w:color w:val="000000"/>
                <w:sz w:val="40"/>
                <w:szCs w:val="40"/>
                <w:u w:val="none"/>
              </w:rPr>
            </w:pPr>
            <w:r>
              <w:rPr>
                <w:rFonts w:hint="eastAsia" w:ascii="仿宋" w:hAnsi="仿宋" w:eastAsia="仿宋" w:cs="仿宋"/>
                <w:b/>
                <w:bCs/>
                <w:i w:val="0"/>
                <w:iCs w:val="0"/>
                <w:color w:val="000000"/>
                <w:kern w:val="0"/>
                <w:sz w:val="40"/>
                <w:szCs w:val="40"/>
                <w:u w:val="none"/>
                <w:lang w:val="en-US" w:eastAsia="zh-CN" w:bidi="ar"/>
              </w:rPr>
              <w:t>新建7个派出所办公家具参数单</w:t>
            </w:r>
          </w:p>
        </w:tc>
      </w:tr>
      <w:tr w14:paraId="2D3D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1064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3E0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名称</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06B4">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参数</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F80E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60D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备注</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EC5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r>
      <w:tr w14:paraId="48F91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C2A0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B74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办公桌</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5475">
            <w:pPr>
              <w:keepNext w:val="0"/>
              <w:keepLines w:val="0"/>
              <w:widowControl/>
              <w:suppressLineNumbers w:val="0"/>
              <w:jc w:val="left"/>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规格： 桌：长1400mm*宽700mm*高750mm</w:t>
            </w:r>
          </w:p>
          <w:p w14:paraId="63BBE2D9">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柜子:长1200mm*宽320 *高1500                   </w:t>
            </w:r>
          </w:p>
          <w:p w14:paraId="151AA709">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 1、贴面环保板材：三聚氰胺浸渍纸热压 ,易清洁耐酸碱表面喷涂透明油漆2遍。                                         2、基材：采用18mm厚优质E1级刨花板做柜体，台面采用25mm厚E1级刨花板做台面，局部加厚</w:t>
            </w:r>
            <w:r>
              <w:rPr>
                <w:rStyle w:val="39"/>
                <w:color w:val="auto"/>
                <w:lang w:val="en-US" w:eastAsia="zh-CN" w:bidi="ar"/>
              </w:rPr>
              <w:t>≥</w:t>
            </w:r>
            <w:r>
              <w:rPr>
                <w:rFonts w:hint="eastAsia" w:ascii="仿宋" w:hAnsi="仿宋" w:eastAsia="仿宋" w:cs="仿宋"/>
                <w:i w:val="0"/>
                <w:iCs w:val="0"/>
                <w:color w:val="auto"/>
                <w:kern w:val="0"/>
                <w:sz w:val="22"/>
                <w:szCs w:val="22"/>
                <w:u w:val="none"/>
                <w:lang w:val="en-US" w:eastAsia="zh-CN" w:bidi="ar"/>
              </w:rPr>
              <w:t xml:space="preserve">1.1cm，树脂胶热压封边。                  </w:t>
            </w:r>
          </w:p>
          <w:p w14:paraId="5768DF1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3、粘合剂：,游离甲醛含量</w:t>
            </w:r>
            <w:r>
              <w:rPr>
                <w:rFonts w:hint="default" w:ascii="Arial" w:hAnsi="Arial" w:eastAsia="仿宋" w:cs="Arial"/>
                <w:i w:val="0"/>
                <w:iCs w:val="0"/>
                <w:color w:val="auto"/>
                <w:kern w:val="0"/>
                <w:sz w:val="22"/>
                <w:szCs w:val="22"/>
                <w:u w:val="none"/>
                <w:lang w:val="en-US" w:eastAsia="zh-CN" w:bidi="ar"/>
              </w:rPr>
              <w:t>≤</w:t>
            </w:r>
            <w:r>
              <w:rPr>
                <w:rFonts w:hint="eastAsia" w:ascii="仿宋" w:hAnsi="仿宋" w:eastAsia="仿宋" w:cs="仿宋"/>
                <w:i w:val="0"/>
                <w:iCs w:val="0"/>
                <w:color w:val="auto"/>
                <w:kern w:val="0"/>
                <w:sz w:val="22"/>
                <w:szCs w:val="22"/>
                <w:u w:val="none"/>
                <w:lang w:val="en-US" w:eastAsia="zh-CN" w:bidi="ar"/>
              </w:rPr>
              <w:t>0.02mg/kg。                                  4、封边用材：</w:t>
            </w:r>
            <w:r>
              <w:rPr>
                <w:rStyle w:val="39"/>
                <w:color w:val="auto"/>
                <w:lang w:val="en-US" w:eastAsia="zh-CN" w:bidi="ar"/>
              </w:rPr>
              <w:t>≥</w:t>
            </w:r>
            <w:r>
              <w:rPr>
                <w:rFonts w:hint="eastAsia" w:ascii="仿宋" w:hAnsi="仿宋" w:eastAsia="仿宋" w:cs="仿宋"/>
                <w:i w:val="0"/>
                <w:iCs w:val="0"/>
                <w:color w:val="auto"/>
                <w:kern w:val="0"/>
                <w:sz w:val="22"/>
                <w:szCs w:val="22"/>
                <w:u w:val="none"/>
                <w:lang w:val="en-US" w:eastAsia="zh-CN" w:bidi="ar"/>
              </w:rPr>
              <w:t xml:space="preserve">2mm厚PVC封边条边，热熔胶热压封边，封边条宽度适配桌面及所有需要.                </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280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张</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1F4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vertAlign w:val="baseline"/>
                <w:lang w:val="en-US" w:eastAsia="zh-CN" w:bidi="ar"/>
              </w:rPr>
              <w:drawing>
                <wp:inline distT="0" distB="0" distL="114300" distR="114300">
                  <wp:extent cx="2167890" cy="1755140"/>
                  <wp:effectExtent l="0" t="0" r="3810" b="16510"/>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256"/>
                          <pic:cNvPicPr>
                            <a:picLocks noChangeAspect="1"/>
                          </pic:cNvPicPr>
                        </pic:nvPicPr>
                        <pic:blipFill>
                          <a:blip r:embed="rId13"/>
                          <a:stretch>
                            <a:fillRect/>
                          </a:stretch>
                        </pic:blipFill>
                        <pic:spPr>
                          <a:xfrm>
                            <a:off x="0" y="0"/>
                            <a:ext cx="2167890" cy="1755140"/>
                          </a:xfrm>
                          <a:prstGeom prst="rect">
                            <a:avLst/>
                          </a:prstGeom>
                          <a:noFill/>
                          <a:ln w="9525">
                            <a:noFill/>
                          </a:ln>
                        </pic:spPr>
                      </pic:pic>
                    </a:graphicData>
                  </a:graphic>
                </wp:inline>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9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r>
      <w:tr w14:paraId="3053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8080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7A66">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auto"/>
                <w:kern w:val="0"/>
                <w:sz w:val="22"/>
                <w:szCs w:val="22"/>
                <w:u w:val="none"/>
                <w:lang w:val="en-US" w:eastAsia="zh-CN" w:bidi="ar"/>
              </w:rPr>
              <w:t>办公椅</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64D0">
            <w:pPr>
              <w:keepNext w:val="0"/>
              <w:keepLines w:val="0"/>
              <w:widowControl/>
              <w:numPr>
                <w:ilvl w:val="0"/>
                <w:numId w:val="8"/>
              </w:numPr>
              <w:suppressLineNumbers w:val="0"/>
              <w:jc w:val="left"/>
              <w:textAlignment w:val="center"/>
              <w:rPr>
                <w:rStyle w:val="39"/>
                <w:color w:val="auto"/>
                <w:lang w:val="en-US" w:eastAsia="zh-CN" w:bidi="ar"/>
              </w:rPr>
            </w:pPr>
            <w:r>
              <w:rPr>
                <w:rStyle w:val="39"/>
                <w:color w:val="auto"/>
                <w:lang w:val="en-US" w:eastAsia="zh-CN" w:bidi="ar"/>
              </w:rPr>
              <w:t>坐垫材质：定制高密度定型冷泡海绵，回弹持久不塌陷；表层加厚耐磨透气网布防尘耐脏、易擦洗。</w:t>
            </w:r>
          </w:p>
          <w:p w14:paraId="0E9C659E">
            <w:pPr>
              <w:keepNext w:val="0"/>
              <w:keepLines w:val="0"/>
              <w:widowControl/>
              <w:numPr>
                <w:ilvl w:val="0"/>
                <w:numId w:val="8"/>
              </w:numPr>
              <w:suppressLineNumbers w:val="0"/>
              <w:jc w:val="left"/>
              <w:textAlignment w:val="center"/>
              <w:rPr>
                <w:rStyle w:val="39"/>
                <w:color w:val="auto"/>
                <w:lang w:val="en-US" w:eastAsia="zh-CN" w:bidi="ar"/>
              </w:rPr>
            </w:pPr>
            <w:r>
              <w:rPr>
                <w:rStyle w:val="39"/>
                <w:color w:val="auto"/>
                <w:lang w:val="en-US" w:eastAsia="zh-CN" w:bidi="ar"/>
              </w:rPr>
              <w:t>2、海绵密度：≥40kg/m</w:t>
            </w:r>
            <w:r>
              <w:rPr>
                <w:rStyle w:val="40"/>
                <w:color w:val="auto"/>
                <w:lang w:val="en-US" w:eastAsia="zh-CN" w:bidi="ar"/>
              </w:rPr>
              <w:t>³</w:t>
            </w:r>
          </w:p>
          <w:p w14:paraId="2227439C">
            <w:pPr>
              <w:keepNext w:val="0"/>
              <w:keepLines w:val="0"/>
              <w:widowControl/>
              <w:numPr>
                <w:ilvl w:val="0"/>
                <w:numId w:val="8"/>
              </w:numPr>
              <w:suppressLineNumbers w:val="0"/>
              <w:jc w:val="left"/>
              <w:textAlignment w:val="center"/>
              <w:rPr>
                <w:rStyle w:val="39"/>
                <w:color w:val="auto"/>
                <w:lang w:val="en-US" w:eastAsia="zh-CN" w:bidi="ar"/>
              </w:rPr>
            </w:pPr>
            <w:r>
              <w:rPr>
                <w:rStyle w:val="39"/>
                <w:color w:val="auto"/>
                <w:lang w:val="en-US" w:eastAsia="zh-CN" w:bidi="ar"/>
              </w:rPr>
              <w:t>坐垫厚度：</w:t>
            </w:r>
            <w:r>
              <w:rPr>
                <w:rStyle w:val="39"/>
                <w:rFonts w:hint="default" w:ascii="Arial" w:hAnsi="Arial" w:cs="Arial"/>
                <w:color w:val="auto"/>
                <w:lang w:val="en-US" w:eastAsia="zh-CN" w:bidi="ar"/>
              </w:rPr>
              <w:t>≤</w:t>
            </w:r>
            <w:r>
              <w:rPr>
                <w:rStyle w:val="39"/>
                <w:color w:val="auto"/>
                <w:lang w:val="en-US" w:eastAsia="zh-CN" w:bidi="ar"/>
              </w:rPr>
              <w:t>60mm</w:t>
            </w:r>
          </w:p>
          <w:p w14:paraId="15508849">
            <w:pPr>
              <w:keepNext w:val="0"/>
              <w:keepLines w:val="0"/>
              <w:widowControl/>
              <w:numPr>
                <w:ilvl w:val="0"/>
                <w:numId w:val="8"/>
              </w:numPr>
              <w:suppressLineNumbers w:val="0"/>
              <w:jc w:val="left"/>
              <w:textAlignment w:val="center"/>
              <w:rPr>
                <w:rStyle w:val="39"/>
                <w:color w:val="auto"/>
                <w:lang w:val="en-US" w:eastAsia="zh-CN" w:bidi="ar"/>
              </w:rPr>
            </w:pPr>
            <w:r>
              <w:rPr>
                <w:rStyle w:val="39"/>
                <w:color w:val="auto"/>
                <w:lang w:val="en-US" w:eastAsia="zh-CN" w:bidi="ar"/>
              </w:rPr>
              <w:t>承重承压：静态承重≥120kg。</w:t>
            </w:r>
          </w:p>
          <w:p w14:paraId="05CA85F2">
            <w:pPr>
              <w:keepNext w:val="0"/>
              <w:keepLines w:val="0"/>
              <w:widowControl/>
              <w:numPr>
                <w:ilvl w:val="0"/>
                <w:numId w:val="8"/>
              </w:numPr>
              <w:suppressLineNumbers w:val="0"/>
              <w:jc w:val="left"/>
              <w:textAlignment w:val="center"/>
              <w:rPr>
                <w:rStyle w:val="39"/>
                <w:color w:val="auto"/>
                <w:lang w:val="en-US" w:eastAsia="zh-CN" w:bidi="ar"/>
              </w:rPr>
            </w:pPr>
            <w:r>
              <w:rPr>
                <w:rStyle w:val="39"/>
                <w:color w:val="auto"/>
                <w:lang w:val="en-US" w:eastAsia="zh-CN" w:bidi="ar"/>
              </w:rPr>
              <w:t>靠背材质：一体式透气网布靠背，镂空透气，支撑性强，抗压抗老化。一体式固定ABS静音扶手，边角圆润，防滑耐刮，承重不变形。</w:t>
            </w:r>
          </w:p>
          <w:p w14:paraId="4D298F4C">
            <w:pPr>
              <w:keepNext w:val="0"/>
              <w:keepLines w:val="0"/>
              <w:widowControl/>
              <w:numPr>
                <w:ilvl w:val="0"/>
                <w:numId w:val="8"/>
              </w:numPr>
              <w:suppressLineNumbers w:val="0"/>
              <w:jc w:val="left"/>
              <w:textAlignment w:val="center"/>
              <w:rPr>
                <w:rStyle w:val="39"/>
                <w:color w:val="auto"/>
                <w:lang w:val="en-US" w:eastAsia="zh-CN" w:bidi="ar"/>
              </w:rPr>
            </w:pPr>
            <w:r>
              <w:rPr>
                <w:rStyle w:val="39"/>
                <w:color w:val="auto"/>
                <w:lang w:val="en-US" w:eastAsia="zh-CN" w:bidi="ar"/>
              </w:rPr>
              <w:t>扶手高度：</w:t>
            </w:r>
            <w:r>
              <w:rPr>
                <w:rStyle w:val="39"/>
                <w:rFonts w:hint="default" w:ascii="Arial" w:hAnsi="Arial" w:cs="Arial"/>
                <w:color w:val="auto"/>
                <w:lang w:val="en-US" w:eastAsia="zh-CN" w:bidi="ar"/>
              </w:rPr>
              <w:t>≤</w:t>
            </w:r>
            <w:r>
              <w:rPr>
                <w:rStyle w:val="39"/>
                <w:color w:val="auto"/>
                <w:lang w:val="en-US" w:eastAsia="zh-CN" w:bidi="ar"/>
              </w:rPr>
              <w:t>240mm</w:t>
            </w:r>
          </w:p>
          <w:p w14:paraId="5387E2D1">
            <w:pPr>
              <w:keepNext w:val="0"/>
              <w:keepLines w:val="0"/>
              <w:widowControl/>
              <w:numPr>
                <w:ilvl w:val="0"/>
                <w:numId w:val="0"/>
              </w:numPr>
              <w:suppressLineNumbers w:val="0"/>
              <w:jc w:val="left"/>
              <w:textAlignment w:val="center"/>
              <w:rPr>
                <w:rStyle w:val="39"/>
                <w:color w:val="auto"/>
                <w:lang w:val="en-US" w:eastAsia="zh-CN" w:bidi="ar"/>
              </w:rPr>
            </w:pPr>
            <w:r>
              <w:rPr>
                <w:rStyle w:val="39"/>
                <w:rFonts w:hint="eastAsia"/>
                <w:color w:val="auto"/>
                <w:lang w:val="en-US" w:eastAsia="zh-CN" w:bidi="ar"/>
              </w:rPr>
              <w:t>7.</w:t>
            </w:r>
            <w:r>
              <w:rPr>
                <w:rStyle w:val="39"/>
                <w:color w:val="auto"/>
                <w:lang w:val="en-US" w:eastAsia="zh-CN" w:bidi="ar"/>
              </w:rPr>
              <w:t>环保ABS工程塑料</w:t>
            </w:r>
          </w:p>
          <w:p w14:paraId="08F73FCF">
            <w:pPr>
              <w:pStyle w:val="2"/>
              <w:rPr>
                <w:rFonts w:hint="default"/>
                <w:color w:val="auto"/>
                <w:lang w:val="en-US" w:eastAsia="zh-CN"/>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FBC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张</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4D0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449580</wp:posOffset>
                  </wp:positionH>
                  <wp:positionV relativeFrom="paragraph">
                    <wp:posOffset>41910</wp:posOffset>
                  </wp:positionV>
                  <wp:extent cx="898525" cy="1385570"/>
                  <wp:effectExtent l="0" t="0" r="15875" b="5080"/>
                  <wp:wrapNone/>
                  <wp:docPr id="1" name="图片_3"/>
                  <wp:cNvGraphicFramePr/>
                  <a:graphic xmlns:a="http://schemas.openxmlformats.org/drawingml/2006/main">
                    <a:graphicData uri="http://schemas.openxmlformats.org/drawingml/2006/picture">
                      <pic:pic xmlns:pic="http://schemas.openxmlformats.org/drawingml/2006/picture">
                        <pic:nvPicPr>
                          <pic:cNvPr id="1" name="图片_3"/>
                          <pic:cNvPicPr/>
                        </pic:nvPicPr>
                        <pic:blipFill>
                          <a:blip r:embed="rId14"/>
                          <a:stretch>
                            <a:fillRect/>
                          </a:stretch>
                        </pic:blipFill>
                        <pic:spPr>
                          <a:xfrm>
                            <a:off x="0" y="0"/>
                            <a:ext cx="898525" cy="1385570"/>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3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821</w:t>
            </w:r>
          </w:p>
        </w:tc>
      </w:tr>
      <w:tr w14:paraId="78915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2"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4D3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D88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办公桌</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46E26">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规格：桌子：长1600mm*宽1200mm*高750mm  </w:t>
            </w:r>
          </w:p>
          <w:p w14:paraId="78390DC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柜子尺寸：长1200mm*宽450mm*高650mm                            1、贴面环保板材：三聚氰胺浸渍纸热压 ,易清洁耐酸碱表面喷涂透明油漆2遍。                                         2、基材：采用1.8cm厚优质E1级刨花板做柜体，台面采用2.5cm厚E1级刨花板做台面，局部加厚</w:t>
            </w:r>
            <w:r>
              <w:rPr>
                <w:rStyle w:val="39"/>
                <w:color w:val="auto"/>
                <w:lang w:val="en-US" w:eastAsia="zh-CN" w:bidi="ar"/>
              </w:rPr>
              <w:t>≥</w:t>
            </w:r>
            <w:r>
              <w:rPr>
                <w:rFonts w:hint="eastAsia" w:ascii="仿宋" w:hAnsi="仿宋" w:eastAsia="仿宋" w:cs="仿宋"/>
                <w:i w:val="0"/>
                <w:iCs w:val="0"/>
                <w:color w:val="auto"/>
                <w:kern w:val="0"/>
                <w:sz w:val="22"/>
                <w:szCs w:val="22"/>
                <w:u w:val="none"/>
                <w:lang w:val="en-US" w:eastAsia="zh-CN" w:bidi="ar"/>
              </w:rPr>
              <w:t xml:space="preserve">1.1cm，树脂胶热压封边。                  </w:t>
            </w:r>
          </w:p>
          <w:p w14:paraId="56DB665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3、粘合剂：,游离甲醛含量</w:t>
            </w:r>
            <w:r>
              <w:rPr>
                <w:rFonts w:hint="default" w:ascii="Arial" w:hAnsi="Arial" w:eastAsia="仿宋" w:cs="Arial"/>
                <w:i w:val="0"/>
                <w:iCs w:val="0"/>
                <w:color w:val="auto"/>
                <w:kern w:val="0"/>
                <w:sz w:val="22"/>
                <w:szCs w:val="22"/>
                <w:u w:val="none"/>
                <w:lang w:val="en-US" w:eastAsia="zh-CN" w:bidi="ar"/>
              </w:rPr>
              <w:t>≤</w:t>
            </w:r>
            <w:r>
              <w:rPr>
                <w:rFonts w:hint="eastAsia" w:ascii="仿宋" w:hAnsi="仿宋" w:eastAsia="仿宋" w:cs="仿宋"/>
                <w:i w:val="0"/>
                <w:iCs w:val="0"/>
                <w:color w:val="auto"/>
                <w:kern w:val="0"/>
                <w:sz w:val="22"/>
                <w:szCs w:val="22"/>
                <w:u w:val="none"/>
                <w:lang w:val="en-US" w:eastAsia="zh-CN" w:bidi="ar"/>
              </w:rPr>
              <w:t xml:space="preserve">0.02mg/kg，                                  4、封边用材：2mm厚PVC封边条边，热熔胶热压封边，封边条宽度适配桌面及所有需要.                                                              </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484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张</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C70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drawing>
                <wp:inline distT="0" distB="0" distL="114300" distR="114300">
                  <wp:extent cx="1638300" cy="1238250"/>
                  <wp:effectExtent l="0" t="0" r="0" b="0"/>
                  <wp:docPr id="1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IMG_257"/>
                          <pic:cNvPicPr>
                            <a:picLocks noChangeAspect="1"/>
                          </pic:cNvPicPr>
                        </pic:nvPicPr>
                        <pic:blipFill>
                          <a:blip r:embed="rId15"/>
                          <a:stretch>
                            <a:fillRect/>
                          </a:stretch>
                        </pic:blipFill>
                        <pic:spPr>
                          <a:xfrm>
                            <a:off x="0" y="0"/>
                            <a:ext cx="1638300" cy="1238250"/>
                          </a:xfrm>
                          <a:prstGeom prst="rect">
                            <a:avLst/>
                          </a:prstGeom>
                          <a:noFill/>
                          <a:ln w="9525">
                            <a:noFill/>
                          </a:ln>
                        </pic:spPr>
                      </pic:pic>
                    </a:graphicData>
                  </a:graphic>
                </wp:inline>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F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3FED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B06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FFD6">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宋体" w:hAnsi="宋体" w:eastAsia="宋体" w:cs="宋体"/>
                <w:b/>
                <w:color w:val="FF0000"/>
                <w:sz w:val="28"/>
                <w:szCs w:val="28"/>
              </w:rPr>
              <w:t>★</w:t>
            </w:r>
            <w:r>
              <w:rPr>
                <w:rFonts w:hint="eastAsia" w:ascii="仿宋" w:hAnsi="仿宋" w:eastAsia="仿宋" w:cs="仿宋"/>
                <w:i w:val="0"/>
                <w:iCs w:val="0"/>
                <w:color w:val="auto"/>
                <w:kern w:val="0"/>
                <w:sz w:val="22"/>
                <w:szCs w:val="22"/>
                <w:u w:val="none"/>
                <w:lang w:val="en-US" w:eastAsia="zh-CN" w:bidi="ar"/>
              </w:rPr>
              <w:t>办公椅</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EA46">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1.坐垫材质：定制高密度定型冷泡海绵，回弹持久不塌陷；表层加厚耐磨透气环保PU皮，亲肤抗皱、防尘耐脏、易擦洗。</w:t>
            </w:r>
          </w:p>
          <w:p w14:paraId="09A2535A">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2.参数</w:t>
            </w:r>
          </w:p>
          <w:p w14:paraId="2964F2F8">
            <w:pPr>
              <w:keepNext w:val="0"/>
              <w:keepLines w:val="0"/>
              <w:widowControl/>
              <w:suppressLineNumbers w:val="0"/>
              <w:jc w:val="left"/>
              <w:textAlignment w:val="center"/>
              <w:rPr>
                <w:rStyle w:val="40"/>
                <w:color w:val="auto"/>
                <w:lang w:val="en-US" w:eastAsia="zh-CN" w:bidi="ar"/>
              </w:rPr>
            </w:pPr>
            <w:r>
              <w:rPr>
                <w:rStyle w:val="39"/>
                <w:color w:val="auto"/>
                <w:lang w:val="en-US" w:eastAsia="zh-CN" w:bidi="ar"/>
              </w:rPr>
              <w:t>海绵密度：≥40kg/m</w:t>
            </w:r>
            <w:r>
              <w:rPr>
                <w:rStyle w:val="40"/>
                <w:color w:val="auto"/>
                <w:lang w:val="en-US" w:eastAsia="zh-CN" w:bidi="ar"/>
              </w:rPr>
              <w:t>³</w:t>
            </w:r>
          </w:p>
          <w:p w14:paraId="557A3CA8">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坐垫厚度：≥60mm</w:t>
            </w:r>
          </w:p>
          <w:p w14:paraId="15D4276A">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承重承</w:t>
            </w:r>
            <w:r>
              <w:rPr>
                <w:rStyle w:val="39"/>
                <w:rFonts w:hint="default" w:ascii="Arial" w:hAnsi="Arial" w:cs="Arial"/>
                <w:color w:val="auto"/>
                <w:lang w:val="en-US" w:eastAsia="zh-CN" w:bidi="ar"/>
              </w:rPr>
              <w:t>≤</w:t>
            </w:r>
            <w:r>
              <w:rPr>
                <w:rStyle w:val="39"/>
                <w:color w:val="auto"/>
                <w:lang w:val="en-US" w:eastAsia="zh-CN" w:bidi="ar"/>
              </w:rPr>
              <w:t>压：静态承重≥120kg</w:t>
            </w:r>
          </w:p>
          <w:p w14:paraId="719A4E46">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3.靠背材质：采用一体式透气网布靠背（原生PP工程塑料背板），镂空透气，支撑性强，韧性好、不易断裂，抗压抗老化。</w:t>
            </w:r>
          </w:p>
          <w:p w14:paraId="48D2ECB4">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靠背高度：580mm，靠背宽度：520mm</w:t>
            </w:r>
          </w:p>
          <w:p w14:paraId="2FAC7EF8">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材质：加厚PP原生塑料+高弹回弹网布</w:t>
            </w:r>
          </w:p>
          <w:p w14:paraId="491161B0">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 xml:space="preserve"> </w:t>
            </w:r>
            <w:r>
              <w:rPr>
                <w:rStyle w:val="39"/>
                <w:rFonts w:hint="eastAsia"/>
                <w:color w:val="auto"/>
                <w:lang w:val="en-US" w:eastAsia="zh-CN" w:bidi="ar"/>
              </w:rPr>
              <w:t>4</w:t>
            </w:r>
            <w:r>
              <w:rPr>
                <w:rStyle w:val="39"/>
                <w:color w:val="auto"/>
                <w:lang w:val="en-US" w:eastAsia="zh-CN" w:bidi="ar"/>
              </w:rPr>
              <w:t>. 扶手材质：一体式固定ABS静音扶手，边角圆润，防滑耐刮，承重不变形。</w:t>
            </w:r>
          </w:p>
          <w:p w14:paraId="19F9F3C1">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扶手高度：240mm</w:t>
            </w:r>
          </w:p>
          <w:p w14:paraId="1D1D80CC">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材质：环保ABS工程塑料</w:t>
            </w:r>
          </w:p>
          <w:p w14:paraId="607AA50A">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 xml:space="preserve"> </w:t>
            </w:r>
            <w:r>
              <w:rPr>
                <w:rStyle w:val="39"/>
                <w:rFonts w:hint="eastAsia"/>
                <w:color w:val="auto"/>
                <w:lang w:val="en-US" w:eastAsia="zh-CN" w:bidi="ar"/>
              </w:rPr>
              <w:t>5</w:t>
            </w:r>
            <w:r>
              <w:rPr>
                <w:rStyle w:val="39"/>
                <w:color w:val="auto"/>
                <w:lang w:val="en-US" w:eastAsia="zh-CN" w:bidi="ar"/>
              </w:rPr>
              <w:t>. 气压杆材质：采用三级防爆气压杆，加厚钢材，密封防锈，升降平稳、缓冲减震，安全等级：三级气压杆，升降行程：</w:t>
            </w:r>
            <w:r>
              <w:rPr>
                <w:rStyle w:val="39"/>
                <w:rFonts w:hint="default" w:ascii="Arial" w:hAnsi="Arial" w:cs="Arial"/>
                <w:color w:val="auto"/>
                <w:lang w:val="en-US" w:eastAsia="zh-CN" w:bidi="ar"/>
              </w:rPr>
              <w:t>≤</w:t>
            </w:r>
            <w:r>
              <w:rPr>
                <w:rStyle w:val="39"/>
                <w:color w:val="auto"/>
                <w:lang w:val="en-US" w:eastAsia="zh-CN" w:bidi="ar"/>
              </w:rPr>
              <w:t>100mm。</w:t>
            </w:r>
          </w:p>
          <w:p w14:paraId="3A02BF48">
            <w:pPr>
              <w:keepNext w:val="0"/>
              <w:keepLines w:val="0"/>
              <w:widowControl/>
              <w:suppressLineNumbers w:val="0"/>
              <w:jc w:val="left"/>
              <w:textAlignment w:val="center"/>
              <w:rPr>
                <w:rStyle w:val="39"/>
                <w:color w:val="auto"/>
                <w:lang w:val="en-US" w:eastAsia="zh-CN" w:bidi="ar"/>
              </w:rPr>
            </w:pPr>
            <w:r>
              <w:rPr>
                <w:rStyle w:val="39"/>
                <w:rFonts w:hint="eastAsia"/>
                <w:color w:val="auto"/>
                <w:lang w:val="en-US" w:eastAsia="zh-CN" w:bidi="ar"/>
              </w:rPr>
              <w:t>6</w:t>
            </w:r>
            <w:r>
              <w:rPr>
                <w:rStyle w:val="39"/>
                <w:color w:val="auto"/>
                <w:lang w:val="en-US" w:eastAsia="zh-CN" w:bidi="ar"/>
              </w:rPr>
              <w:t>.底盘材质：采用加厚钢重力同步底盘，防锈喷涂处理，摇摆自锁、结构牢固，久坐不易松动。</w:t>
            </w:r>
          </w:p>
          <w:p w14:paraId="4A4AA8C6">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钢管厚度：2.0mm</w:t>
            </w:r>
          </w:p>
          <w:p w14:paraId="52501DA8">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功能：座垫360°旋转、后仰锁定、弹力回弹。</w:t>
            </w:r>
          </w:p>
          <w:p w14:paraId="7C19B838">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 xml:space="preserve"> </w:t>
            </w:r>
            <w:r>
              <w:rPr>
                <w:rStyle w:val="39"/>
                <w:rFonts w:hint="eastAsia"/>
                <w:color w:val="auto"/>
                <w:lang w:val="en-US" w:eastAsia="zh-CN" w:bidi="ar"/>
              </w:rPr>
              <w:t>7</w:t>
            </w:r>
            <w:r>
              <w:rPr>
                <w:rStyle w:val="39"/>
                <w:color w:val="auto"/>
                <w:lang w:val="en-US" w:eastAsia="zh-CN" w:bidi="ar"/>
              </w:rPr>
              <w:t>. 五星脚底座材质：高强度尼龙加厚五星脚，韧性强、抗冲击、不易开裂；可选电镀金属脚、烤漆合金脚。直径：600mm。</w:t>
            </w:r>
          </w:p>
          <w:p w14:paraId="0FFD45AB">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 xml:space="preserve"> </w:t>
            </w:r>
            <w:r>
              <w:rPr>
                <w:rStyle w:val="39"/>
                <w:rFonts w:hint="eastAsia"/>
                <w:color w:val="auto"/>
                <w:lang w:val="en-US" w:eastAsia="zh-CN" w:bidi="ar"/>
              </w:rPr>
              <w:t>8</w:t>
            </w:r>
            <w:r>
              <w:rPr>
                <w:rStyle w:val="39"/>
                <w:color w:val="auto"/>
                <w:lang w:val="en-US" w:eastAsia="zh-CN" w:bidi="ar"/>
              </w:rPr>
              <w:t>. 脚轮材质：采用静音PU万向轮，耐磨防滑，不伤地板、地砖、地毯，滑动无噪音。</w:t>
            </w:r>
          </w:p>
          <w:p w14:paraId="18392905">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标准通用50mm静音万向轮。</w:t>
            </w:r>
          </w:p>
          <w:p w14:paraId="2C70EB7F">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整体高度：850mm（可升降），座面高度：420mm， 座面尺寸：宽480mm×深460mm，整体宽度：580mm。</w:t>
            </w:r>
          </w:p>
          <w:p w14:paraId="2CD0A0F2">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 xml:space="preserve"> </w:t>
            </w:r>
            <w:r>
              <w:rPr>
                <w:rStyle w:val="39"/>
                <w:rFonts w:hint="eastAsia"/>
                <w:color w:val="auto"/>
                <w:lang w:val="en-US" w:eastAsia="zh-CN" w:bidi="ar"/>
              </w:rPr>
              <w:t>9</w:t>
            </w:r>
            <w:r>
              <w:rPr>
                <w:rStyle w:val="39"/>
                <w:color w:val="auto"/>
                <w:lang w:val="en-US" w:eastAsia="zh-CN" w:bidi="ar"/>
              </w:rPr>
              <w:t>.基础功能：</w:t>
            </w:r>
            <w:r>
              <w:rPr>
                <w:rStyle w:val="45"/>
                <w:rFonts w:eastAsia="仿宋"/>
                <w:color w:val="auto"/>
                <w:lang w:val="en-US" w:eastAsia="zh-CN" w:bidi="ar"/>
              </w:rPr>
              <w:t xml:space="preserve"> </w:t>
            </w:r>
            <w:r>
              <w:rPr>
                <w:rStyle w:val="39"/>
                <w:color w:val="auto"/>
                <w:lang w:val="en-US" w:eastAsia="zh-CN" w:bidi="ar"/>
              </w:rPr>
              <w:t>360°自由旋转，气压升降调节高度，靠背微后仰、弹力回弹，</w:t>
            </w:r>
            <w:r>
              <w:rPr>
                <w:rStyle w:val="45"/>
                <w:rFonts w:eastAsia="仿宋"/>
                <w:color w:val="auto"/>
                <w:lang w:val="en-US" w:eastAsia="zh-CN" w:bidi="ar"/>
              </w:rPr>
              <w:t xml:space="preserve"> </w:t>
            </w:r>
            <w:r>
              <w:rPr>
                <w:rStyle w:val="39"/>
                <w:color w:val="auto"/>
                <w:lang w:val="en-US" w:eastAsia="zh-CN" w:bidi="ar"/>
              </w:rPr>
              <w:t>静音万向移动</w:t>
            </w:r>
          </w:p>
          <w:p w14:paraId="762CF2E4">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Style w:val="39"/>
                <w:color w:val="auto"/>
                <w:lang w:val="en-US" w:eastAsia="zh-CN" w:bidi="ar"/>
              </w:rPr>
              <w:t>，加厚承重结构，商用办公耐用款。</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362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把</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67E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182880</wp:posOffset>
                  </wp:positionH>
                  <wp:positionV relativeFrom="paragraph">
                    <wp:posOffset>1301115</wp:posOffset>
                  </wp:positionV>
                  <wp:extent cx="1156335" cy="1841500"/>
                  <wp:effectExtent l="0" t="0" r="5715" b="6350"/>
                  <wp:wrapNone/>
                  <wp:docPr id="12" name="图片_29"/>
                  <wp:cNvGraphicFramePr/>
                  <a:graphic xmlns:a="http://schemas.openxmlformats.org/drawingml/2006/main">
                    <a:graphicData uri="http://schemas.openxmlformats.org/drawingml/2006/picture">
                      <pic:pic xmlns:pic="http://schemas.openxmlformats.org/drawingml/2006/picture">
                        <pic:nvPicPr>
                          <pic:cNvPr id="12" name="图片_29"/>
                          <pic:cNvPicPr/>
                        </pic:nvPicPr>
                        <pic:blipFill>
                          <a:blip r:embed="rId16"/>
                          <a:stretch>
                            <a:fillRect/>
                          </a:stretch>
                        </pic:blipFill>
                        <pic:spPr>
                          <a:xfrm>
                            <a:off x="0" y="0"/>
                            <a:ext cx="1156335" cy="1841500"/>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D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3A83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36FD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9E99">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auto"/>
                <w:kern w:val="0"/>
                <w:sz w:val="22"/>
                <w:szCs w:val="22"/>
                <w:u w:val="none"/>
                <w:lang w:val="en-US" w:eastAsia="zh-CN" w:bidi="ar"/>
              </w:rPr>
              <w:t>沙发</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DFB1D">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1.简约商务风办公沙发：1800mm×680mm标准三人位，浅咖色优质西皮饰面，哑光金属方形脚。</w:t>
            </w:r>
          </w:p>
          <w:p w14:paraId="539FBC61">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 xml:space="preserve"> </w:t>
            </w:r>
          </w:p>
          <w:p w14:paraId="7BF7CB89">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2.总长×总深×总高：</w:t>
            </w:r>
            <w:r>
              <w:rPr>
                <w:rStyle w:val="39"/>
                <w:rFonts w:hint="eastAsia"/>
                <w:color w:val="auto"/>
                <w:lang w:val="en-US" w:eastAsia="zh-CN" w:bidi="ar"/>
              </w:rPr>
              <w:t>1800mm</w:t>
            </w:r>
            <w:r>
              <w:rPr>
                <w:rStyle w:val="39"/>
                <w:color w:val="auto"/>
                <w:lang w:val="en-US" w:eastAsia="zh-CN" w:bidi="ar"/>
              </w:rPr>
              <w:t>×680mm×750mm</w:t>
            </w:r>
          </w:p>
          <w:p w14:paraId="2EA288AA">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座面宽×深：1700mm×550mm</w:t>
            </w:r>
          </w:p>
          <w:p w14:paraId="453A8614">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座高：420mm；靠背高：720mm</w:t>
            </w:r>
          </w:p>
          <w:p w14:paraId="4FFD88B3">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扶手宽：120mm；金属脚高：150mm</w:t>
            </w:r>
          </w:p>
          <w:p w14:paraId="0BA0A6B5">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 xml:space="preserve"> 3、采用优质环保西皮，浅咖色哑光质感，表面细腻、耐磨抗刮、防水防污、易清洁，透气性好，久坐不闷，抗老化、不易褪色开裂。</w:t>
            </w:r>
          </w:p>
          <w:p w14:paraId="4893C92E">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厚度1</w:t>
            </w:r>
            <w:r>
              <w:rPr>
                <w:rStyle w:val="39"/>
                <w:rFonts w:hint="eastAsia"/>
                <w:color w:val="auto"/>
                <w:lang w:val="en-US" w:eastAsia="zh-CN" w:bidi="ar"/>
              </w:rPr>
              <w:t>.</w:t>
            </w:r>
            <w:r>
              <w:rPr>
                <w:rStyle w:val="39"/>
                <w:color w:val="auto"/>
                <w:lang w:val="en-US" w:eastAsia="zh-CN" w:bidi="ar"/>
              </w:rPr>
              <w:t>4mm，耐磨≥5000转，耐温**-20℃~80℃**，撕裂强度≥20N/mm。</w:t>
            </w:r>
          </w:p>
          <w:p w14:paraId="3442B3EE">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4.</w:t>
            </w:r>
            <w:r>
              <w:rPr>
                <w:rStyle w:val="45"/>
                <w:rFonts w:eastAsia="仿宋"/>
                <w:color w:val="auto"/>
                <w:lang w:val="en-US" w:eastAsia="zh-CN" w:bidi="ar"/>
              </w:rPr>
              <w:t xml:space="preserve"> </w:t>
            </w:r>
            <w:r>
              <w:rPr>
                <w:rStyle w:val="39"/>
                <w:color w:val="auto"/>
                <w:lang w:val="en-US" w:eastAsia="zh-CN" w:bidi="ar"/>
              </w:rPr>
              <w:t>海绵坐垫：采用45D高密度冷泡回弹海绵，一体成型，回弹性强、久坐不变形、不塌陷；座垫分层填充，坐感硬度约70 Shore A。</w:t>
            </w:r>
          </w:p>
          <w:p w14:paraId="48492D74">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座垫厚120mm，靠背厚80mm，密度≥45kg/m</w:t>
            </w:r>
            <w:r>
              <w:rPr>
                <w:rStyle w:val="40"/>
                <w:color w:val="auto"/>
                <w:lang w:val="en-US" w:eastAsia="zh-CN" w:bidi="ar"/>
              </w:rPr>
              <w:t>³</w:t>
            </w:r>
            <w:r>
              <w:rPr>
                <w:rStyle w:val="39"/>
                <w:color w:val="auto"/>
                <w:lang w:val="en-US" w:eastAsia="zh-CN" w:bidi="ar"/>
              </w:rPr>
              <w:t>，回弹率≥65%。</w:t>
            </w:r>
          </w:p>
          <w:p w14:paraId="5DC4B3C3">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5.</w:t>
            </w:r>
            <w:r>
              <w:rPr>
                <w:rStyle w:val="45"/>
                <w:rFonts w:eastAsia="仿宋"/>
                <w:color w:val="auto"/>
                <w:lang w:val="en-US" w:eastAsia="zh-CN" w:bidi="ar"/>
              </w:rPr>
              <w:t xml:space="preserve"> </w:t>
            </w:r>
            <w:r>
              <w:rPr>
                <w:rStyle w:val="39"/>
                <w:color w:val="auto"/>
                <w:lang w:val="en-US" w:eastAsia="zh-CN" w:bidi="ar"/>
              </w:rPr>
              <w:t>内框架松木，含水率≤12%，经防腐、防虫、防潮处理；搭配加粗蛇形弹簧+环保无纺布，长期使用不松动异响。承重≥250kg，框架使用寿命≥10年。</w:t>
            </w:r>
          </w:p>
          <w:p w14:paraId="095C4459">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6.</w:t>
            </w:r>
            <w:r>
              <w:rPr>
                <w:rStyle w:val="45"/>
                <w:rFonts w:eastAsia="仿宋"/>
                <w:color w:val="auto"/>
                <w:lang w:val="en-US" w:eastAsia="zh-CN" w:bidi="ar"/>
              </w:rPr>
              <w:t xml:space="preserve"> </w:t>
            </w:r>
            <w:r>
              <w:rPr>
                <w:rStyle w:val="39"/>
                <w:color w:val="auto"/>
                <w:lang w:val="en-US" w:eastAsia="zh-CN" w:bidi="ar"/>
              </w:rPr>
              <w:t>金属脚：方形加厚冷轧钢，浅枪灰哑光涂；底部配防滑静音脚垫，保护地面、滑动无声。</w:t>
            </w:r>
          </w:p>
          <w:p w14:paraId="17064F2B">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规格60×60mm，壁厚2.0mm，高度150mm，单只承重≥80kg。</w:t>
            </w:r>
          </w:p>
          <w:p w14:paraId="03D37102">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7.</w:t>
            </w:r>
            <w:r>
              <w:rPr>
                <w:rStyle w:val="45"/>
                <w:rFonts w:eastAsia="仿宋"/>
                <w:color w:val="auto"/>
                <w:lang w:val="en-US" w:eastAsia="zh-CN" w:bidi="ar"/>
              </w:rPr>
              <w:t xml:space="preserve"> </w:t>
            </w:r>
            <w:r>
              <w:rPr>
                <w:rStyle w:val="39"/>
                <w:color w:val="auto"/>
                <w:lang w:val="en-US" w:eastAsia="zh-CN" w:bidi="ar"/>
              </w:rPr>
              <w:t>扶手采用同面料西皮包裹，内置实木+海绵，边角圆润，手感舒适，可扶可枕，整体协调。</w:t>
            </w:r>
          </w:p>
          <w:p w14:paraId="397D3E33">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 xml:space="preserve"> 8、整体性能</w:t>
            </w:r>
          </w:p>
          <w:p w14:paraId="4C0702DF">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Style w:val="39"/>
                <w:color w:val="auto"/>
                <w:lang w:val="en-US" w:eastAsia="zh-CN" w:bidi="ar"/>
              </w:rPr>
              <w:t>简约商务，浅咖色百搭，适配各类办公空间。固定靠背、扶手一体，3人位接待/休憩两用。面料/海绵/胶水均达E1级，甲醛释放≤0.124mg/m</w:t>
            </w:r>
            <w:r>
              <w:rPr>
                <w:rStyle w:val="40"/>
                <w:color w:val="auto"/>
                <w:lang w:val="en-US" w:eastAsia="zh-CN" w:bidi="ar"/>
              </w:rPr>
              <w:t>³</w:t>
            </w:r>
            <w:r>
              <w:rPr>
                <w:rStyle w:val="39"/>
                <w:color w:val="auto"/>
                <w:lang w:val="en-US" w:eastAsia="zh-CN" w:bidi="ar"/>
              </w:rPr>
              <w:t>，办公安全无味。</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9887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w:t>
            </w:r>
          </w:p>
        </w:tc>
        <w:tc>
          <w:tcPr>
            <w:tcW w:w="1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761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drawing>
                <wp:inline distT="0" distB="0" distL="114300" distR="114300">
                  <wp:extent cx="1657350" cy="990600"/>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17"/>
                          <a:stretch>
                            <a:fillRect/>
                          </a:stretch>
                        </pic:blipFill>
                        <pic:spPr>
                          <a:xfrm>
                            <a:off x="0" y="0"/>
                            <a:ext cx="1657350" cy="990600"/>
                          </a:xfrm>
                          <a:prstGeom prst="rect">
                            <a:avLst/>
                          </a:prstGeom>
                          <a:noFill/>
                          <a:ln w="9525">
                            <a:noFill/>
                          </a:ln>
                        </pic:spPr>
                      </pic:pic>
                    </a:graphicData>
                  </a:graphic>
                </wp:inline>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A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7A0D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62D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8069">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auto"/>
                <w:kern w:val="0"/>
                <w:sz w:val="22"/>
                <w:szCs w:val="22"/>
                <w:u w:val="none"/>
                <w:lang w:val="en-US" w:eastAsia="zh-CN" w:bidi="ar"/>
              </w:rPr>
              <w:t>沙发</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7D9B">
            <w:pPr>
              <w:keepNext w:val="0"/>
              <w:keepLines w:val="0"/>
              <w:widowControl/>
              <w:suppressLineNumbers w:val="0"/>
              <w:jc w:val="left"/>
              <w:textAlignment w:val="center"/>
              <w:rPr>
                <w:rStyle w:val="39"/>
                <w:rFonts w:hint="default"/>
                <w:color w:val="auto"/>
                <w:lang w:val="en-US" w:eastAsia="zh-CN" w:bidi="ar"/>
              </w:rPr>
            </w:pPr>
            <w:r>
              <w:rPr>
                <w:rStyle w:val="39"/>
                <w:rFonts w:hint="eastAsia"/>
                <w:color w:val="auto"/>
                <w:lang w:val="en-US" w:eastAsia="zh-CN" w:bidi="ar"/>
              </w:rPr>
              <w:t>1.宽</w:t>
            </w:r>
            <w:r>
              <w:rPr>
                <w:rStyle w:val="39"/>
                <w:color w:val="auto"/>
                <w:lang w:val="en-US" w:eastAsia="zh-CN" w:bidi="ar"/>
              </w:rPr>
              <w:t>0.8米*</w:t>
            </w:r>
            <w:r>
              <w:rPr>
                <w:rStyle w:val="39"/>
                <w:rFonts w:hint="eastAsia"/>
                <w:color w:val="auto"/>
                <w:lang w:val="en-US" w:eastAsia="zh-CN" w:bidi="ar"/>
              </w:rPr>
              <w:t>深</w:t>
            </w:r>
            <w:r>
              <w:rPr>
                <w:rStyle w:val="39"/>
                <w:color w:val="auto"/>
                <w:lang w:val="en-US" w:eastAsia="zh-CN" w:bidi="ar"/>
              </w:rPr>
              <w:t>0.68米，单座钢制电镀沙发架，加厚管材，加厚海绵座包，咖色西皮座面，坐感舒座面宽×深：0.8</w:t>
            </w:r>
            <w:r>
              <w:rPr>
                <w:rStyle w:val="39"/>
                <w:rFonts w:hint="eastAsia"/>
                <w:color w:val="auto"/>
                <w:lang w:val="en-US" w:eastAsia="zh-CN" w:bidi="ar"/>
              </w:rPr>
              <w:t>m</w:t>
            </w:r>
            <w:r>
              <w:rPr>
                <w:rStyle w:val="39"/>
                <w:color w:val="auto"/>
                <w:lang w:val="en-US" w:eastAsia="zh-CN" w:bidi="ar"/>
              </w:rPr>
              <w:t>×0.68</w:t>
            </w:r>
            <w:r>
              <w:rPr>
                <w:rStyle w:val="39"/>
                <w:rFonts w:hint="eastAsia"/>
                <w:color w:val="auto"/>
                <w:lang w:val="en-US" w:eastAsia="zh-CN" w:bidi="ar"/>
              </w:rPr>
              <w:t>m</w:t>
            </w:r>
          </w:p>
          <w:p w14:paraId="6883EF73">
            <w:pPr>
              <w:keepNext w:val="0"/>
              <w:keepLines w:val="0"/>
              <w:widowControl/>
              <w:suppressLineNumbers w:val="0"/>
              <w:jc w:val="left"/>
              <w:textAlignment w:val="center"/>
              <w:rPr>
                <w:rStyle w:val="39"/>
                <w:rFonts w:hint="default"/>
                <w:color w:val="auto"/>
                <w:lang w:val="en-US" w:eastAsia="zh-CN" w:bidi="ar"/>
              </w:rPr>
            </w:pPr>
            <w:r>
              <w:rPr>
                <w:rStyle w:val="39"/>
                <w:color w:val="auto"/>
                <w:lang w:val="en-US" w:eastAsia="zh-CN" w:bidi="ar"/>
              </w:rPr>
              <w:t>座高：420</w:t>
            </w:r>
            <w:r>
              <w:rPr>
                <w:rStyle w:val="39"/>
                <w:rFonts w:hint="eastAsia"/>
                <w:color w:val="auto"/>
                <w:lang w:val="en-US" w:eastAsia="zh-CN" w:bidi="ar"/>
              </w:rPr>
              <w:t>mm</w:t>
            </w:r>
            <w:r>
              <w:rPr>
                <w:rStyle w:val="39"/>
                <w:color w:val="auto"/>
                <w:lang w:val="en-US" w:eastAsia="zh-CN" w:bidi="ar"/>
              </w:rPr>
              <w:t>；靠背高：720</w:t>
            </w:r>
            <w:r>
              <w:rPr>
                <w:rStyle w:val="39"/>
                <w:rFonts w:hint="eastAsia"/>
                <w:color w:val="auto"/>
                <w:lang w:val="en-US" w:eastAsia="zh-CN" w:bidi="ar"/>
              </w:rPr>
              <w:t>mm</w:t>
            </w:r>
          </w:p>
          <w:p w14:paraId="7A23E2EF">
            <w:pPr>
              <w:keepNext w:val="0"/>
              <w:keepLines w:val="0"/>
              <w:widowControl/>
              <w:suppressLineNumbers w:val="0"/>
              <w:jc w:val="left"/>
              <w:textAlignment w:val="center"/>
              <w:rPr>
                <w:rStyle w:val="39"/>
                <w:rFonts w:hint="default"/>
                <w:color w:val="auto"/>
                <w:lang w:val="en-US" w:eastAsia="zh-CN" w:bidi="ar"/>
              </w:rPr>
            </w:pPr>
            <w:r>
              <w:rPr>
                <w:rStyle w:val="39"/>
                <w:color w:val="auto"/>
                <w:lang w:val="en-US" w:eastAsia="zh-CN" w:bidi="ar"/>
              </w:rPr>
              <w:t>扶手宽：20</w:t>
            </w:r>
            <w:r>
              <w:rPr>
                <w:rStyle w:val="39"/>
                <w:rFonts w:hint="eastAsia"/>
                <w:color w:val="auto"/>
                <w:lang w:val="en-US" w:eastAsia="zh-CN" w:bidi="ar"/>
              </w:rPr>
              <w:t>mm</w:t>
            </w:r>
            <w:r>
              <w:rPr>
                <w:rStyle w:val="39"/>
                <w:color w:val="auto"/>
                <w:lang w:val="en-US" w:eastAsia="zh-CN" w:bidi="ar"/>
              </w:rPr>
              <w:t>；金属脚高：</w:t>
            </w:r>
            <w:r>
              <w:rPr>
                <w:rStyle w:val="39"/>
                <w:rFonts w:hint="eastAsia"/>
                <w:color w:val="auto"/>
                <w:lang w:val="en-US" w:eastAsia="zh-CN" w:bidi="ar"/>
              </w:rPr>
              <w:t>1</w:t>
            </w:r>
            <w:r>
              <w:rPr>
                <w:rStyle w:val="39"/>
                <w:color w:val="auto"/>
                <w:lang w:val="en-US" w:eastAsia="zh-CN" w:bidi="ar"/>
              </w:rPr>
              <w:t>50</w:t>
            </w:r>
            <w:r>
              <w:rPr>
                <w:rStyle w:val="39"/>
                <w:rFonts w:hint="eastAsia"/>
                <w:color w:val="auto"/>
                <w:lang w:val="en-US" w:eastAsia="zh-CN" w:bidi="ar"/>
              </w:rPr>
              <w:t>mm</w:t>
            </w:r>
          </w:p>
          <w:p w14:paraId="4CB21C59">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 xml:space="preserve"> </w:t>
            </w:r>
            <w:r>
              <w:rPr>
                <w:rStyle w:val="39"/>
                <w:rFonts w:hint="eastAsia"/>
                <w:color w:val="auto"/>
                <w:lang w:val="en-US" w:eastAsia="zh-CN" w:bidi="ar"/>
              </w:rPr>
              <w:t>2.</w:t>
            </w:r>
            <w:r>
              <w:rPr>
                <w:rStyle w:val="39"/>
                <w:color w:val="auto"/>
                <w:lang w:val="en-US" w:eastAsia="zh-CN" w:bidi="ar"/>
              </w:rPr>
              <w:t>采用优质环保西皮，浅咖色哑光质感，表面细腻、耐磨抗刮、防水防污、易清洁，透气性好，久坐不闷，抗老化、不易褪色开裂。</w:t>
            </w:r>
          </w:p>
          <w:p w14:paraId="73ECA254">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厚度1.4mm，耐磨≥5000转，耐温**-20℃~80℃**，撕裂强度≥20N/mm。</w:t>
            </w:r>
          </w:p>
          <w:p w14:paraId="02D39461">
            <w:pPr>
              <w:keepNext w:val="0"/>
              <w:keepLines w:val="0"/>
              <w:widowControl/>
              <w:suppressLineNumbers w:val="0"/>
              <w:jc w:val="left"/>
              <w:textAlignment w:val="center"/>
              <w:rPr>
                <w:rStyle w:val="39"/>
                <w:color w:val="auto"/>
                <w:lang w:val="en-US" w:eastAsia="zh-CN" w:bidi="ar"/>
              </w:rPr>
            </w:pPr>
            <w:r>
              <w:rPr>
                <w:rStyle w:val="39"/>
                <w:rFonts w:hint="eastAsia"/>
                <w:color w:val="auto"/>
                <w:lang w:val="en-US" w:eastAsia="zh-CN" w:bidi="ar"/>
              </w:rPr>
              <w:t>3</w:t>
            </w:r>
            <w:r>
              <w:rPr>
                <w:rStyle w:val="39"/>
                <w:color w:val="auto"/>
                <w:lang w:val="en-US" w:eastAsia="zh-CN" w:bidi="ar"/>
              </w:rPr>
              <w:t>.</w:t>
            </w:r>
            <w:r>
              <w:rPr>
                <w:rStyle w:val="45"/>
                <w:rFonts w:eastAsia="仿宋"/>
                <w:color w:val="auto"/>
                <w:lang w:val="en-US" w:eastAsia="zh-CN" w:bidi="ar"/>
              </w:rPr>
              <w:t xml:space="preserve"> </w:t>
            </w:r>
            <w:r>
              <w:rPr>
                <w:rStyle w:val="39"/>
                <w:color w:val="auto"/>
                <w:lang w:val="en-US" w:eastAsia="zh-CN" w:bidi="ar"/>
              </w:rPr>
              <w:t>海绵坐垫：采用45D高密度冷泡回弹海绵，一体成型，回弹性强、久坐不变形、不塌陷；座垫分层填充，坐感硬度约70 Shore A。</w:t>
            </w:r>
          </w:p>
          <w:p w14:paraId="253AABB5">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座垫厚120mm，靠背厚80mm，密度≥45kg/m</w:t>
            </w:r>
            <w:r>
              <w:rPr>
                <w:rStyle w:val="40"/>
                <w:color w:val="auto"/>
                <w:lang w:val="en-US" w:eastAsia="zh-CN" w:bidi="ar"/>
              </w:rPr>
              <w:t>³</w:t>
            </w:r>
            <w:r>
              <w:rPr>
                <w:rStyle w:val="39"/>
                <w:color w:val="auto"/>
                <w:lang w:val="en-US" w:eastAsia="zh-CN" w:bidi="ar"/>
              </w:rPr>
              <w:t>，回弹率≥65%。</w:t>
            </w:r>
          </w:p>
          <w:p w14:paraId="3D747EEE">
            <w:pPr>
              <w:keepNext w:val="0"/>
              <w:keepLines w:val="0"/>
              <w:widowControl/>
              <w:suppressLineNumbers w:val="0"/>
              <w:jc w:val="left"/>
              <w:textAlignment w:val="center"/>
              <w:rPr>
                <w:rStyle w:val="39"/>
                <w:color w:val="auto"/>
                <w:lang w:val="en-US" w:eastAsia="zh-CN" w:bidi="ar"/>
              </w:rPr>
            </w:pPr>
            <w:r>
              <w:rPr>
                <w:rStyle w:val="39"/>
                <w:rFonts w:hint="eastAsia"/>
                <w:color w:val="auto"/>
                <w:lang w:val="en-US" w:eastAsia="zh-CN" w:bidi="ar"/>
              </w:rPr>
              <w:t>4</w:t>
            </w:r>
            <w:r>
              <w:rPr>
                <w:rStyle w:val="39"/>
                <w:color w:val="auto"/>
                <w:lang w:val="en-US" w:eastAsia="zh-CN" w:bidi="ar"/>
              </w:rPr>
              <w:t>.</w:t>
            </w:r>
            <w:r>
              <w:rPr>
                <w:rStyle w:val="45"/>
                <w:rFonts w:eastAsia="仿宋"/>
                <w:color w:val="auto"/>
                <w:lang w:val="en-US" w:eastAsia="zh-CN" w:bidi="ar"/>
              </w:rPr>
              <w:t xml:space="preserve"> </w:t>
            </w:r>
            <w:r>
              <w:rPr>
                <w:rStyle w:val="39"/>
                <w:color w:val="auto"/>
                <w:lang w:val="en-US" w:eastAsia="zh-CN" w:bidi="ar"/>
              </w:rPr>
              <w:t>内框架松木，含水率≤12%，经防腐、防虫、防潮处理；搭配加粗蛇形弹簧+环保无纺布，长期使用不松动异响。承重≥250kg，框架使用寿命≥10年。</w:t>
            </w:r>
          </w:p>
          <w:p w14:paraId="26D972BE">
            <w:pPr>
              <w:keepNext w:val="0"/>
              <w:keepLines w:val="0"/>
              <w:widowControl/>
              <w:suppressLineNumbers w:val="0"/>
              <w:jc w:val="left"/>
              <w:textAlignment w:val="center"/>
              <w:rPr>
                <w:rStyle w:val="39"/>
                <w:color w:val="auto"/>
                <w:lang w:val="en-US" w:eastAsia="zh-CN" w:bidi="ar"/>
              </w:rPr>
            </w:pPr>
            <w:r>
              <w:rPr>
                <w:rStyle w:val="39"/>
                <w:rFonts w:hint="eastAsia"/>
                <w:color w:val="auto"/>
                <w:lang w:val="en-US" w:eastAsia="zh-CN" w:bidi="ar"/>
              </w:rPr>
              <w:t>5</w:t>
            </w:r>
            <w:r>
              <w:rPr>
                <w:rStyle w:val="39"/>
                <w:color w:val="auto"/>
                <w:lang w:val="en-US" w:eastAsia="zh-CN" w:bidi="ar"/>
              </w:rPr>
              <w:t>.</w:t>
            </w:r>
            <w:r>
              <w:rPr>
                <w:rStyle w:val="45"/>
                <w:rFonts w:eastAsia="仿宋"/>
                <w:color w:val="auto"/>
                <w:lang w:val="en-US" w:eastAsia="zh-CN" w:bidi="ar"/>
              </w:rPr>
              <w:t xml:space="preserve"> </w:t>
            </w:r>
            <w:r>
              <w:rPr>
                <w:rStyle w:val="39"/>
                <w:color w:val="auto"/>
                <w:lang w:val="en-US" w:eastAsia="zh-CN" w:bidi="ar"/>
              </w:rPr>
              <w:t>金属脚：方形加厚冷轧钢，浅枪灰哑光涂；底部配防滑静音脚垫，保护地面、滑动无声。</w:t>
            </w:r>
          </w:p>
          <w:p w14:paraId="7B1620AC">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规格60×60mm，壁厚2.0mm，高度150mm，单只承重≥80kg。</w:t>
            </w:r>
          </w:p>
          <w:p w14:paraId="6B782B28">
            <w:pPr>
              <w:keepNext w:val="0"/>
              <w:keepLines w:val="0"/>
              <w:widowControl/>
              <w:suppressLineNumbers w:val="0"/>
              <w:jc w:val="left"/>
              <w:textAlignment w:val="center"/>
              <w:rPr>
                <w:rStyle w:val="39"/>
                <w:color w:val="auto"/>
                <w:lang w:val="en-US" w:eastAsia="zh-CN" w:bidi="ar"/>
              </w:rPr>
            </w:pPr>
            <w:r>
              <w:rPr>
                <w:rStyle w:val="39"/>
                <w:rFonts w:hint="eastAsia"/>
                <w:color w:val="auto"/>
                <w:lang w:val="en-US" w:eastAsia="zh-CN" w:bidi="ar"/>
              </w:rPr>
              <w:t>6</w:t>
            </w:r>
            <w:r>
              <w:rPr>
                <w:rStyle w:val="39"/>
                <w:color w:val="auto"/>
                <w:lang w:val="en-US" w:eastAsia="zh-CN" w:bidi="ar"/>
              </w:rPr>
              <w:t>.</w:t>
            </w:r>
            <w:r>
              <w:rPr>
                <w:rStyle w:val="45"/>
                <w:rFonts w:eastAsia="仿宋"/>
                <w:color w:val="auto"/>
                <w:lang w:val="en-US" w:eastAsia="zh-CN" w:bidi="ar"/>
              </w:rPr>
              <w:t xml:space="preserve"> </w:t>
            </w:r>
            <w:r>
              <w:rPr>
                <w:rStyle w:val="39"/>
                <w:color w:val="auto"/>
                <w:lang w:val="en-US" w:eastAsia="zh-CN" w:bidi="ar"/>
              </w:rPr>
              <w:t>扶手采用同面料西皮包裹，内置实木+海绵，边角圆润，手感舒适，可扶可枕，整体协调。</w:t>
            </w:r>
          </w:p>
          <w:p w14:paraId="320633AB">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Style w:val="39"/>
                <w:rFonts w:hint="eastAsia"/>
                <w:color w:val="auto"/>
                <w:lang w:val="en-US" w:eastAsia="zh-CN" w:bidi="ar"/>
              </w:rPr>
              <w:t>7.</w:t>
            </w:r>
            <w:r>
              <w:rPr>
                <w:rStyle w:val="39"/>
                <w:color w:val="auto"/>
                <w:lang w:val="en-US" w:eastAsia="zh-CN" w:bidi="ar"/>
              </w:rPr>
              <w:t>整体性能，浅咖色百搭，适配各类办公空间。固定靠背、扶手一体，1人位接待/休憩两用。面料/海绵/胶水均达E1级，甲醛释放≤0.124mg/m</w:t>
            </w:r>
            <w:r>
              <w:rPr>
                <w:rStyle w:val="40"/>
                <w:color w:val="auto"/>
                <w:lang w:val="en-US" w:eastAsia="zh-CN" w:bidi="ar"/>
              </w:rPr>
              <w:t>³</w:t>
            </w:r>
            <w:r>
              <w:rPr>
                <w:rStyle w:val="39"/>
                <w:color w:val="auto"/>
                <w:lang w:val="en-US" w:eastAsia="zh-CN" w:bidi="ar"/>
              </w:rPr>
              <w:t>，办公安全无味。</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220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w:t>
            </w:r>
          </w:p>
        </w:tc>
        <w:tc>
          <w:tcPr>
            <w:tcW w:w="1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29E0">
            <w:pPr>
              <w:jc w:val="center"/>
              <w:rPr>
                <w:rFonts w:hint="eastAsia" w:ascii="仿宋" w:hAnsi="仿宋" w:eastAsia="仿宋" w:cs="仿宋"/>
                <w:b/>
                <w:bCs/>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C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1D2D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D54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7</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C2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茶几</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A67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val="en-US" w:eastAsia="zh-CN"/>
              </w:rPr>
              <w:t>1.</w:t>
            </w:r>
            <w:r>
              <w:rPr>
                <w:rFonts w:hint="eastAsia" w:ascii="仿宋" w:hAnsi="仿宋" w:eastAsia="仿宋" w:cs="仿宋"/>
                <w:i w:val="0"/>
                <w:iCs w:val="0"/>
                <w:color w:val="auto"/>
                <w:sz w:val="22"/>
                <w:szCs w:val="22"/>
                <w:u w:val="none"/>
              </w:rPr>
              <w:t>尺寸：长1200mm × 宽600mm × 高43 mm</w:t>
            </w:r>
          </w:p>
          <w:p w14:paraId="4A535B7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rPr>
              <w:t xml:space="preserve">台面材质 12mm 厚 黑色钢化玻璃（3C认证，符合GB 15763.2安全标准），边缘倒角/磨边处理 </w:t>
            </w:r>
          </w:p>
          <w:p w14:paraId="776C086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val="en-US" w:eastAsia="zh-CN"/>
              </w:rPr>
              <w:t>2.</w:t>
            </w:r>
            <w:r>
              <w:rPr>
                <w:rFonts w:hint="eastAsia" w:ascii="仿宋" w:hAnsi="仿宋" w:eastAsia="仿宋" w:cs="仿宋"/>
                <w:i w:val="0"/>
                <w:iCs w:val="0"/>
                <w:color w:val="auto"/>
                <w:sz w:val="22"/>
                <w:szCs w:val="22"/>
                <w:u w:val="none"/>
              </w:rPr>
              <w:t xml:space="preserve">下层置物板 12mm 厚黑色钢化玻璃，与上层台面同尺寸或略小 </w:t>
            </w:r>
          </w:p>
          <w:p w14:paraId="712D5217">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val="en-US" w:eastAsia="zh-CN"/>
              </w:rPr>
              <w:t>3.</w:t>
            </w:r>
            <w:r>
              <w:rPr>
                <w:rFonts w:hint="eastAsia" w:ascii="仿宋" w:hAnsi="仿宋" w:eastAsia="仿宋" w:cs="仿宋"/>
                <w:i w:val="0"/>
                <w:iCs w:val="0"/>
                <w:color w:val="auto"/>
                <w:sz w:val="22"/>
                <w:szCs w:val="22"/>
                <w:u w:val="none"/>
              </w:rPr>
              <w:t>框架材质 2.0mm 厚 304不锈钢管耐腐性更好，截面规格为40×40mm方管。</w:t>
            </w:r>
          </w:p>
          <w:p w14:paraId="7BFED16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val="en-US" w:eastAsia="zh-CN"/>
              </w:rPr>
              <w:t>4.</w:t>
            </w:r>
            <w:r>
              <w:rPr>
                <w:rFonts w:hint="eastAsia" w:ascii="仿宋" w:hAnsi="仿宋" w:eastAsia="仿宋" w:cs="仿宋"/>
                <w:i w:val="0"/>
                <w:iCs w:val="0"/>
                <w:color w:val="auto"/>
                <w:sz w:val="22"/>
                <w:szCs w:val="22"/>
                <w:u w:val="none"/>
              </w:rPr>
              <w:t xml:space="preserve">表面工艺 不锈钢框架为镜面抛光处理，玻璃为清玻磨砂黑工艺 </w:t>
            </w:r>
          </w:p>
          <w:p w14:paraId="043ADF82">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lang w:val="en-US" w:eastAsia="zh-CN"/>
              </w:rPr>
              <w:t>5.</w:t>
            </w:r>
            <w:r>
              <w:rPr>
                <w:rFonts w:hint="eastAsia" w:ascii="仿宋" w:hAnsi="仿宋" w:eastAsia="仿宋" w:cs="仿宋"/>
                <w:i w:val="0"/>
                <w:iCs w:val="0"/>
                <w:color w:val="auto"/>
                <w:sz w:val="22"/>
                <w:szCs w:val="22"/>
                <w:u w:val="none"/>
              </w:rPr>
              <w:t xml:space="preserve">承重能力 整体静态承重≥150kg，上层台面单点承重≥50kg </w:t>
            </w:r>
          </w:p>
          <w:p w14:paraId="0C21389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rPr>
              <w:t>适用场景 办公接待室、会客区、小型会议。</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1433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张</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3A4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335280</wp:posOffset>
                  </wp:positionH>
                  <wp:positionV relativeFrom="paragraph">
                    <wp:posOffset>185420</wp:posOffset>
                  </wp:positionV>
                  <wp:extent cx="1242060" cy="828040"/>
                  <wp:effectExtent l="0" t="0" r="15240" b="10160"/>
                  <wp:wrapNone/>
                  <wp:docPr id="14" name="图片_21"/>
                  <wp:cNvGraphicFramePr/>
                  <a:graphic xmlns:a="http://schemas.openxmlformats.org/drawingml/2006/main">
                    <a:graphicData uri="http://schemas.openxmlformats.org/drawingml/2006/picture">
                      <pic:pic xmlns:pic="http://schemas.openxmlformats.org/drawingml/2006/picture">
                        <pic:nvPicPr>
                          <pic:cNvPr id="14" name="图片_21"/>
                          <pic:cNvPicPr/>
                        </pic:nvPicPr>
                        <pic:blipFill>
                          <a:blip r:embed="rId18"/>
                          <a:stretch>
                            <a:fillRect/>
                          </a:stretch>
                        </pic:blipFill>
                        <pic:spPr>
                          <a:xfrm>
                            <a:off x="0" y="0"/>
                            <a:ext cx="1242060" cy="828040"/>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9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1DDF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4388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FC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方茶几</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0799">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1.长600mm*宽600mm*高45mm，</w:t>
            </w:r>
          </w:p>
          <w:p w14:paraId="2937F479">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台面材质 12mm 厚 黑色钢化玻璃（3C认证，符合GB 15763.2安全标准），边缘倒角/磨边处理 </w:t>
            </w:r>
          </w:p>
          <w:p w14:paraId="4369B90C">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2.下层置物板 12mm 厚黑色钢化玻璃，与上层台面同尺寸或略小 </w:t>
            </w:r>
          </w:p>
          <w:p w14:paraId="06A853F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3.框架材质 2.0mm 厚 304不锈钢管耐腐性更好，截面规格为40×40mm方管。</w:t>
            </w:r>
          </w:p>
          <w:p w14:paraId="2FE2CF6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4.表面工艺 不锈钢框架为镜面抛光处理，玻璃为清玻磨砂黑工艺 </w:t>
            </w:r>
          </w:p>
          <w:p w14:paraId="2A3380A6">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5.承重能力 整体静态承重≥150kg，上层台面单点承重≥50kg </w:t>
            </w:r>
          </w:p>
          <w:p w14:paraId="78E8ADBF">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适用场景 办公接待室、会客区、小型会议。优质电镀方管架子，黑色双层钢化玻璃台面</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A28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张</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727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281940</wp:posOffset>
                  </wp:positionH>
                  <wp:positionV relativeFrom="paragraph">
                    <wp:posOffset>118110</wp:posOffset>
                  </wp:positionV>
                  <wp:extent cx="983615" cy="723900"/>
                  <wp:effectExtent l="0" t="0" r="6985" b="0"/>
                  <wp:wrapNone/>
                  <wp:docPr id="3" name="图片_22"/>
                  <wp:cNvGraphicFramePr/>
                  <a:graphic xmlns:a="http://schemas.openxmlformats.org/drawingml/2006/main">
                    <a:graphicData uri="http://schemas.openxmlformats.org/drawingml/2006/picture">
                      <pic:pic xmlns:pic="http://schemas.openxmlformats.org/drawingml/2006/picture">
                        <pic:nvPicPr>
                          <pic:cNvPr id="3" name="图片_22"/>
                          <pic:cNvPicPr/>
                        </pic:nvPicPr>
                        <pic:blipFill>
                          <a:blip r:embed="rId19"/>
                          <a:stretch>
                            <a:fillRect/>
                          </a:stretch>
                        </pic:blipFill>
                        <pic:spPr>
                          <a:xfrm>
                            <a:off x="0" y="0"/>
                            <a:ext cx="983615" cy="723900"/>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F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280DF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616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9</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BABC5">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auto"/>
                <w:kern w:val="0"/>
                <w:sz w:val="22"/>
                <w:szCs w:val="22"/>
                <w:u w:val="none"/>
                <w:lang w:val="en-US" w:eastAsia="zh-CN" w:bidi="ar"/>
              </w:rPr>
              <w:t>文件柜</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7659D">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1.</w:t>
            </w:r>
            <w:r>
              <w:rPr>
                <w:rStyle w:val="45"/>
                <w:rFonts w:eastAsia="仿宋"/>
                <w:color w:val="auto"/>
                <w:lang w:val="en-US" w:eastAsia="zh-CN" w:bidi="ar"/>
              </w:rPr>
              <w:t xml:space="preserve"> </w:t>
            </w:r>
            <w:r>
              <w:rPr>
                <w:rStyle w:val="39"/>
                <w:color w:val="auto"/>
                <w:lang w:val="en-US" w:eastAsia="zh-CN" w:bidi="ar"/>
              </w:rPr>
              <w:t>整体尺寸：高1800mm×宽850mm×深400mm</w:t>
            </w:r>
          </w:p>
          <w:p w14:paraId="34EE9C67">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2.</w:t>
            </w:r>
            <w:r>
              <w:rPr>
                <w:rStyle w:val="45"/>
                <w:rFonts w:eastAsia="仿宋"/>
                <w:color w:val="auto"/>
                <w:lang w:val="en-US" w:eastAsia="zh-CN" w:bidi="ar"/>
              </w:rPr>
              <w:t xml:space="preserve"> </w:t>
            </w:r>
            <w:r>
              <w:rPr>
                <w:rStyle w:val="39"/>
                <w:color w:val="auto"/>
                <w:lang w:val="en-US" w:eastAsia="zh-CN" w:bidi="ar"/>
              </w:rPr>
              <w:t>板材材质：优质冷轧钢板</w:t>
            </w:r>
          </w:p>
          <w:p w14:paraId="6D8C1BB9">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3.</w:t>
            </w:r>
            <w:r>
              <w:rPr>
                <w:rStyle w:val="45"/>
                <w:rFonts w:eastAsia="仿宋"/>
                <w:color w:val="auto"/>
                <w:lang w:val="en-US" w:eastAsia="zh-CN" w:bidi="ar"/>
              </w:rPr>
              <w:t xml:space="preserve"> </w:t>
            </w:r>
            <w:r>
              <w:rPr>
                <w:rStyle w:val="39"/>
                <w:color w:val="auto"/>
                <w:lang w:val="en-US" w:eastAsia="zh-CN" w:bidi="ar"/>
              </w:rPr>
              <w:t>板材壁厚：7mm</w:t>
            </w:r>
          </w:p>
          <w:p w14:paraId="11624526">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4.</w:t>
            </w:r>
            <w:r>
              <w:rPr>
                <w:rStyle w:val="45"/>
                <w:rFonts w:eastAsia="仿宋"/>
                <w:color w:val="auto"/>
                <w:lang w:val="en-US" w:eastAsia="zh-CN" w:bidi="ar"/>
              </w:rPr>
              <w:t xml:space="preserve"> </w:t>
            </w:r>
            <w:r>
              <w:rPr>
                <w:rStyle w:val="39"/>
                <w:color w:val="auto"/>
                <w:lang w:val="en-US" w:eastAsia="zh-CN" w:bidi="ar"/>
              </w:rPr>
              <w:t>柜体颜色：浅灰色碳弗漆静电喷塑，哑光质感。</w:t>
            </w:r>
          </w:p>
          <w:p w14:paraId="376745E7">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5.</w:t>
            </w:r>
            <w:r>
              <w:rPr>
                <w:rStyle w:val="45"/>
                <w:rFonts w:eastAsia="仿宋"/>
                <w:color w:val="auto"/>
                <w:lang w:val="en-US" w:eastAsia="zh-CN" w:bidi="ar"/>
              </w:rPr>
              <w:t xml:space="preserve"> </w:t>
            </w:r>
            <w:r>
              <w:rPr>
                <w:rStyle w:val="39"/>
                <w:color w:val="auto"/>
                <w:lang w:val="en-US" w:eastAsia="zh-CN" w:bidi="ar"/>
              </w:rPr>
              <w:t>表面工艺：碳弗漆静电喷塑，哑光质感，环保无异味，防锈、防刮、耐腐蚀。</w:t>
            </w:r>
          </w:p>
          <w:p w14:paraId="400059C5">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6.</w:t>
            </w:r>
            <w:r>
              <w:rPr>
                <w:rStyle w:val="45"/>
                <w:rFonts w:eastAsia="仿宋"/>
                <w:color w:val="auto"/>
                <w:lang w:val="en-US" w:eastAsia="zh-CN" w:bidi="ar"/>
              </w:rPr>
              <w:t xml:space="preserve"> </w:t>
            </w:r>
            <w:r>
              <w:rPr>
                <w:rStyle w:val="39"/>
                <w:color w:val="auto"/>
                <w:lang w:val="en-US" w:eastAsia="zh-CN" w:bidi="ar"/>
              </w:rPr>
              <w:t>结构工艺：一体折弯成型，加固焊接，承重力强</w:t>
            </w:r>
          </w:p>
          <w:p w14:paraId="6914A5B9">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7.</w:t>
            </w:r>
            <w:r>
              <w:rPr>
                <w:rStyle w:val="45"/>
                <w:rFonts w:eastAsia="仿宋"/>
                <w:color w:val="auto"/>
                <w:lang w:val="en-US" w:eastAsia="zh-CN" w:bidi="ar"/>
              </w:rPr>
              <w:t xml:space="preserve"> </w:t>
            </w:r>
            <w:r>
              <w:rPr>
                <w:rStyle w:val="39"/>
                <w:color w:val="auto"/>
                <w:lang w:val="en-US" w:eastAsia="zh-CN" w:bidi="ar"/>
              </w:rPr>
              <w:t>配件配置：标配多层层板（层板可调节），优质五金锁具、合页，开关顺畅。</w:t>
            </w:r>
          </w:p>
          <w:p w14:paraId="497B12E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Style w:val="39"/>
                <w:color w:val="auto"/>
                <w:lang w:val="en-US" w:eastAsia="zh-CN" w:bidi="ar"/>
              </w:rPr>
              <w:t>8.</w:t>
            </w:r>
            <w:r>
              <w:rPr>
                <w:rStyle w:val="45"/>
                <w:rFonts w:eastAsia="仿宋"/>
                <w:color w:val="auto"/>
                <w:lang w:val="en-US" w:eastAsia="zh-CN" w:bidi="ar"/>
              </w:rPr>
              <w:t xml:space="preserve"> </w:t>
            </w:r>
            <w:r>
              <w:rPr>
                <w:rStyle w:val="39"/>
                <w:color w:val="auto"/>
                <w:lang w:val="en-US" w:eastAsia="zh-CN" w:bidi="ar"/>
              </w:rPr>
              <w:t>适用场景：办公室、档案室、会议室、行政办公区</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DD4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台</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F35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175260</wp:posOffset>
                  </wp:positionH>
                  <wp:positionV relativeFrom="paragraph">
                    <wp:posOffset>68580</wp:posOffset>
                  </wp:positionV>
                  <wp:extent cx="1123950" cy="982980"/>
                  <wp:effectExtent l="0" t="0" r="0" b="7620"/>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embed="rId20"/>
                          <a:stretch>
                            <a:fillRect/>
                          </a:stretch>
                        </pic:blipFill>
                        <pic:spPr>
                          <a:xfrm>
                            <a:off x="0" y="0"/>
                            <a:ext cx="1123950" cy="982980"/>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E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r>
      <w:tr w14:paraId="20BC7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4"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6829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860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会议桌</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FC25">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规格：定制长4.8米*宽1.6米 *高0.75米  </w:t>
            </w:r>
          </w:p>
          <w:p w14:paraId="1D8FA90E">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 1.贴面环保板材：三聚氰胺浸渍纸热压 ,易清洁耐酸碱表面喷涂透明油漆2遍。                                        </w:t>
            </w:r>
          </w:p>
          <w:p w14:paraId="5D63189E">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 2.基材：采用1.8cm厚优质E1级刨花板做柜体，台面采用5cm厚E1级刨花板做台面，局部加厚1.1cm，树脂胶热压封边。                  </w:t>
            </w:r>
          </w:p>
          <w:p w14:paraId="75EB42D7">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3.粘合剂：,游离甲醛含量</w:t>
            </w:r>
            <w:r>
              <w:rPr>
                <w:rFonts w:hint="default" w:ascii="Arial" w:hAnsi="Arial" w:eastAsia="仿宋" w:cs="Arial"/>
                <w:i w:val="0"/>
                <w:iCs w:val="0"/>
                <w:color w:val="auto"/>
                <w:kern w:val="0"/>
                <w:sz w:val="22"/>
                <w:szCs w:val="22"/>
                <w:u w:val="none"/>
                <w:lang w:val="en-US" w:eastAsia="zh-CN" w:bidi="ar"/>
              </w:rPr>
              <w:t>≤</w:t>
            </w:r>
            <w:r>
              <w:rPr>
                <w:rFonts w:hint="eastAsia" w:ascii="仿宋" w:hAnsi="仿宋" w:eastAsia="仿宋" w:cs="仿宋"/>
                <w:i w:val="0"/>
                <w:iCs w:val="0"/>
                <w:color w:val="auto"/>
                <w:kern w:val="0"/>
                <w:sz w:val="22"/>
                <w:szCs w:val="22"/>
                <w:u w:val="none"/>
                <w:lang w:val="en-US" w:eastAsia="zh-CN" w:bidi="ar"/>
              </w:rPr>
              <w:t xml:space="preserve">0.02mg/kg，                                  4.封边用材：2mm厚PVC封边条边，进口热熔胶热压封边，封边条宽度适配桌面及所有需要.                                                                                                 </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BA9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张</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409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240030</wp:posOffset>
                  </wp:positionH>
                  <wp:positionV relativeFrom="paragraph">
                    <wp:posOffset>543560</wp:posOffset>
                  </wp:positionV>
                  <wp:extent cx="1142365" cy="838835"/>
                  <wp:effectExtent l="0" t="0" r="635" b="18415"/>
                  <wp:wrapNone/>
                  <wp:docPr id="5" name="图片_18"/>
                  <wp:cNvGraphicFramePr/>
                  <a:graphic xmlns:a="http://schemas.openxmlformats.org/drawingml/2006/main">
                    <a:graphicData uri="http://schemas.openxmlformats.org/drawingml/2006/picture">
                      <pic:pic xmlns:pic="http://schemas.openxmlformats.org/drawingml/2006/picture">
                        <pic:nvPicPr>
                          <pic:cNvPr id="5" name="图片_18"/>
                          <pic:cNvPicPr/>
                        </pic:nvPicPr>
                        <pic:blipFill>
                          <a:blip r:embed="rId21"/>
                          <a:stretch>
                            <a:fillRect/>
                          </a:stretch>
                        </pic:blipFill>
                        <pic:spPr>
                          <a:xfrm>
                            <a:off x="0" y="0"/>
                            <a:ext cx="1142365" cy="838835"/>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B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13B7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6"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DF2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11</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2C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会议桌</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2F67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规格：定制长6米*宽1.8米*高0.75米，</w:t>
            </w:r>
          </w:p>
          <w:p w14:paraId="7C0A268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 1.贴面环保板材：三聚氰胺浸渍纸热压 ,易清洁耐酸碱表面喷涂透明油漆2遍。                                         2.基材：采用1.8cm厚优质E1级刨花板做柜体，台面采用5cm厚E1级刨花板做台面，局部加厚≥1.1cm，树脂胶热压封边。                  </w:t>
            </w:r>
          </w:p>
          <w:p w14:paraId="154D52F1">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3.粘合剂：,游离甲醛含量</w:t>
            </w:r>
            <w:r>
              <w:rPr>
                <w:rFonts w:hint="default" w:ascii="Arial" w:hAnsi="Arial" w:eastAsia="仿宋" w:cs="Arial"/>
                <w:i w:val="0"/>
                <w:iCs w:val="0"/>
                <w:color w:val="auto"/>
                <w:kern w:val="0"/>
                <w:sz w:val="22"/>
                <w:szCs w:val="22"/>
                <w:u w:val="none"/>
                <w:lang w:val="en-US" w:eastAsia="zh-CN" w:bidi="ar"/>
              </w:rPr>
              <w:t>≤</w:t>
            </w:r>
            <w:r>
              <w:rPr>
                <w:rFonts w:hint="eastAsia" w:ascii="仿宋" w:hAnsi="仿宋" w:eastAsia="仿宋" w:cs="仿宋"/>
                <w:i w:val="0"/>
                <w:iCs w:val="0"/>
                <w:color w:val="auto"/>
                <w:kern w:val="0"/>
                <w:sz w:val="22"/>
                <w:szCs w:val="22"/>
                <w:u w:val="none"/>
                <w:lang w:val="en-US" w:eastAsia="zh-CN" w:bidi="ar"/>
              </w:rPr>
              <w:t xml:space="preserve">0.02mg/kg，                                  4.封边用材：2mm厚PVC封边条边，热熔胶热压封边，封边条宽度适配桌面及所有需要.                                                                                 </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8205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张</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1E6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213360</wp:posOffset>
                  </wp:positionH>
                  <wp:positionV relativeFrom="paragraph">
                    <wp:posOffset>510540</wp:posOffset>
                  </wp:positionV>
                  <wp:extent cx="1388745" cy="1040130"/>
                  <wp:effectExtent l="0" t="0" r="1905" b="7620"/>
                  <wp:wrapNone/>
                  <wp:docPr id="6" name="图片_20"/>
                  <wp:cNvGraphicFramePr/>
                  <a:graphic xmlns:a="http://schemas.openxmlformats.org/drawingml/2006/main">
                    <a:graphicData uri="http://schemas.openxmlformats.org/drawingml/2006/picture">
                      <pic:pic xmlns:pic="http://schemas.openxmlformats.org/drawingml/2006/picture">
                        <pic:nvPicPr>
                          <pic:cNvPr id="6" name="图片_20"/>
                          <pic:cNvPicPr/>
                        </pic:nvPicPr>
                        <pic:blipFill>
                          <a:blip r:embed="rId22"/>
                          <a:stretch>
                            <a:fillRect/>
                          </a:stretch>
                        </pic:blipFill>
                        <pic:spPr>
                          <a:xfrm>
                            <a:off x="0" y="0"/>
                            <a:ext cx="1388745" cy="1040130"/>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C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15D5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4"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5D28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AD1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会议桌</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884EB">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规格：定制：长7.3米*宽1.6米*高0.75米，   </w:t>
            </w:r>
          </w:p>
          <w:p w14:paraId="45CB842A">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 1.贴面环保板材：三聚氰胺浸渍纸热压 ,易清洁耐酸碱表面喷涂透明油漆2遍。                                         2.基材：采用1.8cm厚优质E1级刨花板做柜体，台面采用5cm厚E1级刨花板做台面，局部加厚≥1.1cm，树脂胶热压封边。                  </w:t>
            </w:r>
          </w:p>
          <w:p w14:paraId="6ECB4EE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3.粘合剂：,游离甲醛含量</w:t>
            </w:r>
            <w:r>
              <w:rPr>
                <w:rFonts w:hint="default" w:ascii="Arial" w:hAnsi="Arial" w:eastAsia="仿宋" w:cs="Arial"/>
                <w:i w:val="0"/>
                <w:iCs w:val="0"/>
                <w:color w:val="auto"/>
                <w:kern w:val="0"/>
                <w:sz w:val="22"/>
                <w:szCs w:val="22"/>
                <w:u w:val="none"/>
                <w:lang w:val="en-US" w:eastAsia="zh-CN" w:bidi="ar"/>
              </w:rPr>
              <w:t>≤</w:t>
            </w:r>
            <w:r>
              <w:rPr>
                <w:rFonts w:hint="eastAsia" w:ascii="仿宋" w:hAnsi="仿宋" w:eastAsia="仿宋" w:cs="仿宋"/>
                <w:i w:val="0"/>
                <w:iCs w:val="0"/>
                <w:color w:val="auto"/>
                <w:kern w:val="0"/>
                <w:sz w:val="22"/>
                <w:szCs w:val="22"/>
                <w:u w:val="none"/>
                <w:lang w:val="en-US" w:eastAsia="zh-CN" w:bidi="ar"/>
              </w:rPr>
              <w:t xml:space="preserve">0.02mg/kg，                                  4.封边用材：2mm厚PVC封边条边，热熔胶热压封边，封边条宽度适配桌面及所有需要.                                     </w:t>
            </w:r>
          </w:p>
          <w:p w14:paraId="39CF159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5.品牌优质五金配件；    </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D930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张</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64E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152400</wp:posOffset>
                  </wp:positionH>
                  <wp:positionV relativeFrom="paragraph">
                    <wp:posOffset>358140</wp:posOffset>
                  </wp:positionV>
                  <wp:extent cx="1572260" cy="1295400"/>
                  <wp:effectExtent l="0" t="0" r="8890" b="0"/>
                  <wp:wrapNone/>
                  <wp:docPr id="7" name="图片_2"/>
                  <wp:cNvGraphicFramePr/>
                  <a:graphic xmlns:a="http://schemas.openxmlformats.org/drawingml/2006/main">
                    <a:graphicData uri="http://schemas.openxmlformats.org/drawingml/2006/picture">
                      <pic:pic xmlns:pic="http://schemas.openxmlformats.org/drawingml/2006/picture">
                        <pic:nvPicPr>
                          <pic:cNvPr id="7" name="图片_2"/>
                          <pic:cNvPicPr/>
                        </pic:nvPicPr>
                        <pic:blipFill>
                          <a:blip r:embed="rId23"/>
                          <a:stretch>
                            <a:fillRect/>
                          </a:stretch>
                        </pic:blipFill>
                        <pic:spPr>
                          <a:xfrm>
                            <a:off x="0" y="0"/>
                            <a:ext cx="1572260" cy="1295400"/>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7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64D5E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84F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13</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C7EB">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auto"/>
                <w:kern w:val="0"/>
                <w:sz w:val="22"/>
                <w:szCs w:val="22"/>
                <w:u w:val="none"/>
                <w:lang w:val="en-US" w:eastAsia="zh-CN" w:bidi="ar"/>
              </w:rPr>
              <w:t>会议椅</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68F3">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经典商务款无扶手实木马头靠背会议椅，采用红棕色实木框架，搭配黑色耐磨西皮软包座面与靠背，线条简洁大气，适配各类办公室、会议室、接待室场景。椅子结构稳固，四脚支撑设计承重性强，边角圆润处理防磕碰；软包部分填充高密度海绵，软硬适中.久坐不塌，坐感舒适，是办公接待与会议场景的实用款。</w:t>
            </w:r>
          </w:p>
          <w:p w14:paraId="7D7174F3">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  </w:t>
            </w:r>
          </w:p>
          <w:p w14:paraId="6E5AFCC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2.整体尺寸（长×宽×高）450mm ×500mm × 900mm 。</w:t>
            </w:r>
          </w:p>
          <w:p w14:paraId="77042CBA">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3.座面尺寸（宽×深） 约420mm × 450mm 。</w:t>
            </w:r>
          </w:p>
          <w:p w14:paraId="5A0120A9">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4.靠背高度460mm 。</w:t>
            </w:r>
          </w:p>
          <w:p w14:paraId="3B4CE8F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5.框架采用实木橡木，红棕色环保油漆饰面，含水率≤12% 。</w:t>
            </w:r>
          </w:p>
          <w:p w14:paraId="2CBE207D">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6.软包面料 黑色耐磨西皮，厚度15mm，易清洁防污 。</w:t>
            </w:r>
          </w:p>
          <w:p w14:paraId="5F5CA80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7.填充海绵 40D高密度冷泡海绵，回弹率≥60%，久坐不变形。 </w:t>
            </w:r>
          </w:p>
          <w:p w14:paraId="1EED6DFB">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8结构工艺 传统榫卯+加固螺丝结构，框架承重≥150kg 。</w:t>
            </w:r>
          </w:p>
          <w:p w14:paraId="6201854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 </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A52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把</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BA1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365760</wp:posOffset>
                  </wp:positionH>
                  <wp:positionV relativeFrom="paragraph">
                    <wp:posOffset>1066800</wp:posOffset>
                  </wp:positionV>
                  <wp:extent cx="802005" cy="979170"/>
                  <wp:effectExtent l="0" t="0" r="17145" b="11430"/>
                  <wp:wrapNone/>
                  <wp:docPr id="8" name="图片_4"/>
                  <wp:cNvGraphicFramePr/>
                  <a:graphic xmlns:a="http://schemas.openxmlformats.org/drawingml/2006/main">
                    <a:graphicData uri="http://schemas.openxmlformats.org/drawingml/2006/picture">
                      <pic:pic xmlns:pic="http://schemas.openxmlformats.org/drawingml/2006/picture">
                        <pic:nvPicPr>
                          <pic:cNvPr id="8" name="图片_4"/>
                          <pic:cNvPicPr/>
                        </pic:nvPicPr>
                        <pic:blipFill>
                          <a:blip r:embed="rId24"/>
                          <a:stretch>
                            <a:fillRect/>
                          </a:stretch>
                        </pic:blipFill>
                        <pic:spPr>
                          <a:xfrm>
                            <a:off x="0" y="0"/>
                            <a:ext cx="802005" cy="979170"/>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E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r>
      <w:tr w14:paraId="4C047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094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0D1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会议条桌</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FA1F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长1.2米*宽0.4米*高0.75米高密度中纤板，胡桃木皮，环保油漆。</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FC8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张</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52B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249555</wp:posOffset>
                  </wp:positionH>
                  <wp:positionV relativeFrom="paragraph">
                    <wp:posOffset>76200</wp:posOffset>
                  </wp:positionV>
                  <wp:extent cx="1182370" cy="891540"/>
                  <wp:effectExtent l="0" t="0" r="17780" b="3810"/>
                  <wp:wrapNone/>
                  <wp:docPr id="15" name="图片_5"/>
                  <wp:cNvGraphicFramePr/>
                  <a:graphic xmlns:a="http://schemas.openxmlformats.org/drawingml/2006/main">
                    <a:graphicData uri="http://schemas.openxmlformats.org/drawingml/2006/picture">
                      <pic:pic xmlns:pic="http://schemas.openxmlformats.org/drawingml/2006/picture">
                        <pic:nvPicPr>
                          <pic:cNvPr id="15" name="图片_5"/>
                          <pic:cNvPicPr/>
                        </pic:nvPicPr>
                        <pic:blipFill>
                          <a:blip r:embed="rId25"/>
                          <a:stretch>
                            <a:fillRect/>
                          </a:stretch>
                        </pic:blipFill>
                        <pic:spPr>
                          <a:xfrm>
                            <a:off x="0" y="0"/>
                            <a:ext cx="1182370" cy="891540"/>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C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r>
      <w:tr w14:paraId="2074F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4A9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15</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A7CC">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auto"/>
                <w:kern w:val="0"/>
                <w:sz w:val="22"/>
                <w:szCs w:val="22"/>
                <w:u w:val="none"/>
                <w:lang w:val="en-US" w:eastAsia="zh-CN" w:bidi="ar"/>
              </w:rPr>
              <w:t>会议椅</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9A02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经典商务款无扶手椭圆椅背会议椅，采用胡桃实木框架，搭配黑色耐磨西皮软包座面与靠背，线条简洁大气，适配各类办公室、会议室、接待室场景。椅子结构稳固，四脚支撑设计承重性强，边角圆润处理防磕碰；软包部分填充高密度海绵，软硬适中、久坐不塌，坐感舒适，是办公接待与会议场景的实用款。</w:t>
            </w:r>
          </w:p>
          <w:p w14:paraId="483C23F3">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  </w:t>
            </w:r>
          </w:p>
          <w:p w14:paraId="79A8E14A">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2.整体尺寸（长×宽×高）450mm × 500mm × 900mm 。</w:t>
            </w:r>
          </w:p>
          <w:p w14:paraId="7357AE7C">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3.座面尺寸（宽×深） 420mm × 450mm 。</w:t>
            </w:r>
          </w:p>
          <w:p w14:paraId="6131E32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4.靠背高度460mm 。</w:t>
            </w:r>
          </w:p>
          <w:p w14:paraId="3FD1D68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5.框架采用实木，胡桃色油漆饰面，含水率≤12% 。</w:t>
            </w:r>
          </w:p>
          <w:p w14:paraId="3ED935D3">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6.软包面料 黑色耐磨西皮，厚度</w:t>
            </w:r>
            <w:r>
              <w:rPr>
                <w:rFonts w:hint="default" w:ascii="Arial" w:hAnsi="Arial" w:eastAsia="仿宋" w:cs="Arial"/>
                <w:i w:val="0"/>
                <w:iCs w:val="0"/>
                <w:color w:val="auto"/>
                <w:kern w:val="0"/>
                <w:sz w:val="22"/>
                <w:szCs w:val="22"/>
                <w:u w:val="none"/>
                <w:lang w:val="en-US" w:eastAsia="zh-CN" w:bidi="ar"/>
              </w:rPr>
              <w:t>≤</w:t>
            </w:r>
            <w:r>
              <w:rPr>
                <w:rFonts w:hint="eastAsia" w:ascii="仿宋" w:hAnsi="仿宋" w:eastAsia="仿宋" w:cs="仿宋"/>
                <w:i w:val="0"/>
                <w:iCs w:val="0"/>
                <w:color w:val="auto"/>
                <w:kern w:val="0"/>
                <w:sz w:val="22"/>
                <w:szCs w:val="22"/>
                <w:u w:val="none"/>
                <w:lang w:val="en-US" w:eastAsia="zh-CN" w:bidi="ar"/>
              </w:rPr>
              <w:t>1.2mm，易清洁防污 。</w:t>
            </w:r>
          </w:p>
          <w:p w14:paraId="4D053749">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7.填充海绵 40D高密度冷泡海绵，回弹率≥60%，久坐不变形。 </w:t>
            </w:r>
          </w:p>
          <w:p w14:paraId="3D8C4E3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8.结构工艺 传统榫卯+加固螺丝结构，框架承重≥150kg 。</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9EF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把</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5CA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365125</wp:posOffset>
                  </wp:positionH>
                  <wp:positionV relativeFrom="paragraph">
                    <wp:posOffset>861060</wp:posOffset>
                  </wp:positionV>
                  <wp:extent cx="1028700" cy="1113790"/>
                  <wp:effectExtent l="0" t="0" r="0" b="10160"/>
                  <wp:wrapNone/>
                  <wp:docPr id="19" name="图片_5_SpCnt_1"/>
                  <wp:cNvGraphicFramePr/>
                  <a:graphic xmlns:a="http://schemas.openxmlformats.org/drawingml/2006/main">
                    <a:graphicData uri="http://schemas.openxmlformats.org/drawingml/2006/picture">
                      <pic:pic xmlns:pic="http://schemas.openxmlformats.org/drawingml/2006/picture">
                        <pic:nvPicPr>
                          <pic:cNvPr id="19" name="图片_5_SpCnt_1"/>
                          <pic:cNvPicPr/>
                        </pic:nvPicPr>
                        <pic:blipFill>
                          <a:blip r:embed="rId26"/>
                          <a:stretch>
                            <a:fillRect/>
                          </a:stretch>
                        </pic:blipFill>
                        <pic:spPr>
                          <a:xfrm>
                            <a:off x="0" y="0"/>
                            <a:ext cx="1028700" cy="1113790"/>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D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r>
      <w:tr w14:paraId="0B5AA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57F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16</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C53C5">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auto"/>
                <w:kern w:val="0"/>
                <w:sz w:val="22"/>
                <w:szCs w:val="22"/>
                <w:u w:val="none"/>
                <w:lang w:val="en-US" w:eastAsia="zh-CN" w:bidi="ar"/>
              </w:rPr>
              <w:t>主席台桌</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25C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1.定制：长1.4米*宽0.64米*高0.75米主席台桌。</w:t>
            </w:r>
          </w:p>
          <w:p w14:paraId="579ED7B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整体采用优质实木框架，红棕色环保油漆饰面，搭配黑色耐磨西皮桌面垫，质感沉稳大气，适配正式办公场景。桌面平整开阔，侧柜设计兼具收纳功能，边角圆润防磕碰，结构稳固耐用，是政务办公场景的实用款。</w:t>
            </w:r>
          </w:p>
          <w:p w14:paraId="6CC704E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3.整体尺寸（长×宽×高） 常规1400× 640mm × 750mm </w:t>
            </w:r>
          </w:p>
          <w:p w14:paraId="77FD61A3">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4.桌面材质 优质实木（橡木/胡桃木），红棕色环保油漆，含水率≤12% </w:t>
            </w:r>
          </w:p>
          <w:p w14:paraId="4E39ED8A">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5.桌面饰面 黑色耐磨西皮/PU皮垫，易清洁防污，耐磨≥5000转 </w:t>
            </w:r>
          </w:p>
          <w:p w14:paraId="66768933">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6.桌面厚度 50mm，承重力强，不易变形 </w:t>
            </w:r>
          </w:p>
          <w:p w14:paraId="76A528F8">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7.结构工艺采用实木榫卯+加固五金结构，整体承重≥200kg </w:t>
            </w:r>
          </w:p>
          <w:p w14:paraId="0B556A8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8.配套功能 侧柜带柜门，可收纳文件、办公用品  </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977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张</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14C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306705</wp:posOffset>
                  </wp:positionH>
                  <wp:positionV relativeFrom="paragraph">
                    <wp:posOffset>544195</wp:posOffset>
                  </wp:positionV>
                  <wp:extent cx="1241425" cy="934720"/>
                  <wp:effectExtent l="0" t="0" r="15875" b="17780"/>
                  <wp:wrapNone/>
                  <wp:docPr id="20" name="图片_4_SpCnt_1"/>
                  <wp:cNvGraphicFramePr/>
                  <a:graphic xmlns:a="http://schemas.openxmlformats.org/drawingml/2006/main">
                    <a:graphicData uri="http://schemas.openxmlformats.org/drawingml/2006/picture">
                      <pic:pic xmlns:pic="http://schemas.openxmlformats.org/drawingml/2006/picture">
                        <pic:nvPicPr>
                          <pic:cNvPr id="20" name="图片_4_SpCnt_1"/>
                          <pic:cNvPicPr/>
                        </pic:nvPicPr>
                        <pic:blipFill>
                          <a:blip r:embed="rId27"/>
                          <a:stretch>
                            <a:fillRect/>
                          </a:stretch>
                        </pic:blipFill>
                        <pic:spPr>
                          <a:xfrm>
                            <a:off x="0" y="0"/>
                            <a:ext cx="1241425" cy="934720"/>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2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r>
      <w:tr w14:paraId="68935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8BC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17</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54EA3">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auto"/>
                <w:kern w:val="0"/>
                <w:sz w:val="22"/>
                <w:szCs w:val="22"/>
                <w:u w:val="none"/>
                <w:lang w:val="en-US" w:eastAsia="zh-CN" w:bidi="ar"/>
              </w:rPr>
              <w:t>办公椅</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66333">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1.商务款实木扶手办公椅，采用红棕色优质实木框架，搭配黑色耐磨西皮软包座面与靠背，扶手与框架一体成型。座靠均填充高密度回弹海绵，久坐舒适不塌陷；实木结构稳固耐用，边角圆润防磕碰，适配领导办公室、会议室、接待室等正式办公场景。</w:t>
            </w:r>
          </w:p>
          <w:p w14:paraId="71D73C37">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 xml:space="preserve">2.整体高度 1080mm（108cm）。 </w:t>
            </w:r>
          </w:p>
          <w:p w14:paraId="7549312F">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 xml:space="preserve">3.座面高度490mm（49cm）。 </w:t>
            </w:r>
          </w:p>
          <w:p w14:paraId="494B9837">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 xml:space="preserve">4.座面深度 510mm（51cm）。 </w:t>
            </w:r>
          </w:p>
          <w:p w14:paraId="1AD1EB5E">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 xml:space="preserve">5.扶手高度 650mm（65cm）。 </w:t>
            </w:r>
          </w:p>
          <w:p w14:paraId="51298D11">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6.框架材质 优质实木橡木，红棕色环保油漆，含水率≤12% 。</w:t>
            </w:r>
          </w:p>
          <w:p w14:paraId="0F0587F6">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7.软包面料 黑色耐磨西皮/PU皮，厚度</w:t>
            </w:r>
            <w:r>
              <w:rPr>
                <w:rStyle w:val="39"/>
                <w:rFonts w:hint="default" w:ascii="Arial" w:hAnsi="Arial" w:cs="Arial"/>
                <w:color w:val="auto"/>
                <w:lang w:val="en-US" w:eastAsia="zh-CN" w:bidi="ar"/>
              </w:rPr>
              <w:t>≤</w:t>
            </w:r>
            <w:r>
              <w:rPr>
                <w:rStyle w:val="39"/>
                <w:color w:val="auto"/>
                <w:lang w:val="en-US" w:eastAsia="zh-CN" w:bidi="ar"/>
              </w:rPr>
              <w:t xml:space="preserve">1.0-1.2mm，易清洁防污，耐磨≥5000转。 </w:t>
            </w:r>
          </w:p>
          <w:p w14:paraId="0A5C17CE">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8.填充海</w:t>
            </w:r>
            <w:r>
              <w:rPr>
                <w:rStyle w:val="39"/>
                <w:rFonts w:hint="eastAsia"/>
                <w:color w:val="auto"/>
                <w:lang w:val="en-US" w:eastAsia="zh-CN" w:bidi="ar"/>
              </w:rPr>
              <w:t>棉</w:t>
            </w:r>
            <w:r>
              <w:rPr>
                <w:rStyle w:val="39"/>
                <w:color w:val="auto"/>
                <w:lang w:val="en-US" w:eastAsia="zh-CN" w:bidi="ar"/>
              </w:rPr>
              <w:t xml:space="preserve"> 40-45D高密度冷泡海绵，回弹率≥60%，久坐不变形 。</w:t>
            </w:r>
          </w:p>
          <w:p w14:paraId="39C5C11C">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 xml:space="preserve">9.结构工艺 实木榫卯+加固螺丝结构，框架承重≥150kg。 </w:t>
            </w:r>
          </w:p>
          <w:p w14:paraId="2232E4A3">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 xml:space="preserve"> </w:t>
            </w:r>
          </w:p>
          <w:p w14:paraId="2ABE1AD9">
            <w:pPr>
              <w:keepNext w:val="0"/>
              <w:keepLines w:val="0"/>
              <w:widowControl/>
              <w:suppressLineNumbers w:val="0"/>
              <w:jc w:val="left"/>
              <w:textAlignment w:val="center"/>
              <w:rPr>
                <w:rStyle w:val="39"/>
                <w:color w:val="auto"/>
                <w:lang w:val="en-US" w:eastAsia="zh-CN" w:bidi="ar"/>
              </w:rPr>
            </w:pPr>
            <w:r>
              <w:rPr>
                <w:rStyle w:val="39"/>
                <w:color w:val="auto"/>
                <w:lang w:val="en-US" w:eastAsia="zh-CN" w:bidi="ar"/>
              </w:rPr>
              <w:t xml:space="preserve"> </w:t>
            </w:r>
          </w:p>
          <w:p w14:paraId="3CEAC7FC">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Style w:val="45"/>
                <w:rFonts w:eastAsia="仿宋"/>
                <w:color w:val="auto"/>
                <w:lang w:val="en-US" w:eastAsia="zh-CN" w:bidi="ar"/>
              </w:rPr>
              <w:t xml:space="preserve"> </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153F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张</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208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220980</wp:posOffset>
                  </wp:positionH>
                  <wp:positionV relativeFrom="paragraph">
                    <wp:posOffset>869315</wp:posOffset>
                  </wp:positionV>
                  <wp:extent cx="1412240" cy="1043305"/>
                  <wp:effectExtent l="0" t="0" r="16510" b="4445"/>
                  <wp:wrapNone/>
                  <wp:docPr id="21" name="图片_23"/>
                  <wp:cNvGraphicFramePr/>
                  <a:graphic xmlns:a="http://schemas.openxmlformats.org/drawingml/2006/main">
                    <a:graphicData uri="http://schemas.openxmlformats.org/drawingml/2006/picture">
                      <pic:pic xmlns:pic="http://schemas.openxmlformats.org/drawingml/2006/picture">
                        <pic:nvPicPr>
                          <pic:cNvPr id="21" name="图片_23"/>
                          <pic:cNvPicPr/>
                        </pic:nvPicPr>
                        <pic:blipFill>
                          <a:blip r:embed="rId28"/>
                          <a:stretch>
                            <a:fillRect/>
                          </a:stretch>
                        </pic:blipFill>
                        <pic:spPr>
                          <a:xfrm>
                            <a:off x="0" y="0"/>
                            <a:ext cx="1412240" cy="1043305"/>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F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14:paraId="4DA6A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4AA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18</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057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b/>
                <w:color w:val="FF0000"/>
                <w:sz w:val="28"/>
                <w:szCs w:val="28"/>
              </w:rPr>
              <w:t>★</w:t>
            </w:r>
            <w:r>
              <w:rPr>
                <w:rFonts w:hint="eastAsia" w:ascii="仿宋" w:hAnsi="仿宋" w:eastAsia="仿宋" w:cs="仿宋"/>
                <w:i w:val="0"/>
                <w:iCs w:val="0"/>
                <w:color w:val="000000"/>
                <w:kern w:val="0"/>
                <w:sz w:val="22"/>
                <w:szCs w:val="22"/>
                <w:u w:val="none"/>
                <w:lang w:val="en-US" w:eastAsia="zh-CN" w:bidi="ar"/>
              </w:rPr>
              <w:t>档案密集架（1列5组）</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7001">
            <w:pPr>
              <w:keepNext w:val="0"/>
              <w:keepLines w:val="0"/>
              <w:widowControl/>
              <w:suppressLineNumbers w:val="0"/>
              <w:jc w:val="left"/>
              <w:textAlignment w:val="center"/>
              <w:rPr>
                <w:rFonts w:hint="default"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材料：优质冷轧钢板Q235，表面静电喷涂，喷涂前经严格去油，防锈和磷化处理。单组尺寸：高2000mm，宽900mm，厚560mm。轨道数量：2条。 路轨：采用20*20mm实心方钢，轨道座：采用2.5mm冷轧钢板，底盘：底梁，轴承档，夹紧块，采用3.0mm冷轧钢板，架体立柱1.3mm、隔板0.9mm、挂板（支撑板）0.8mm 门板0.8mm，侧护板0.8mm，顶板0.8mm。传动机构：轴承P204E级</w:t>
            </w:r>
            <w:bookmarkStart w:id="69" w:name="_GoBack"/>
            <w:bookmarkEnd w:id="69"/>
            <w:r>
              <w:rPr>
                <w:rFonts w:hint="eastAsia" w:ascii="仿宋" w:hAnsi="仿宋" w:eastAsia="仿宋" w:cs="仿宋"/>
                <w:i w:val="0"/>
                <w:iCs w:val="0"/>
                <w:color w:val="auto"/>
                <w:kern w:val="0"/>
                <w:sz w:val="22"/>
                <w:szCs w:val="22"/>
                <w:u w:val="none"/>
                <w:lang w:val="en-US" w:eastAsia="zh-CN" w:bidi="ar"/>
              </w:rPr>
              <w:t>GB699，实心轴直径20mm， 45#钢GB699，连接管∮25mm的无缝钢管，铁滚轮HT200铁铸GB9429，链轮采用ZG45精制滚齿GB1135，链条采用PR420摩托车链条，直径8.5mm，节径12.7mmGB1244，传动机构配置精密度高，定位可靠，传动轻便灵活，摇手轻，运行平稳性能达到和超过国家标准。制动装置，侧列锁定装置，中列制动装置，使用存取安全。防护装置：防倒装置，磁性冰箱门吸条，每列的接触面均有缓冲及密封装置，有良好的防尘，防鼠，防光，防潮，防火功能。滑轮：生铁铸造，表面镀防锈涂层。荷载：</w:t>
            </w:r>
            <w:r>
              <w:rPr>
                <w:rFonts w:hint="default" w:ascii="Arial" w:hAnsi="Arial" w:eastAsia="仿宋" w:cs="Arial"/>
                <w:i w:val="0"/>
                <w:iCs w:val="0"/>
                <w:color w:val="auto"/>
                <w:kern w:val="0"/>
                <w:sz w:val="22"/>
                <w:szCs w:val="22"/>
                <w:u w:val="none"/>
                <w:lang w:val="en-US" w:eastAsia="zh-CN" w:bidi="ar"/>
              </w:rPr>
              <w:t>≤</w:t>
            </w:r>
            <w:r>
              <w:rPr>
                <w:rFonts w:hint="eastAsia" w:ascii="仿宋" w:hAnsi="仿宋" w:eastAsia="仿宋" w:cs="仿宋"/>
                <w:i w:val="0"/>
                <w:iCs w:val="0"/>
                <w:color w:val="auto"/>
                <w:kern w:val="0"/>
                <w:sz w:val="22"/>
                <w:szCs w:val="22"/>
                <w:u w:val="none"/>
                <w:lang w:val="en-US" w:eastAsia="zh-CN" w:bidi="ar"/>
              </w:rPr>
              <w:t>1500kg/滑轮。提供检测报告。</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CB3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DBF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99060</wp:posOffset>
                  </wp:positionH>
                  <wp:positionV relativeFrom="paragraph">
                    <wp:posOffset>914400</wp:posOffset>
                  </wp:positionV>
                  <wp:extent cx="1638300" cy="1432560"/>
                  <wp:effectExtent l="0" t="0" r="0" b="15240"/>
                  <wp:wrapNone/>
                  <wp:docPr id="22" name="图片_6"/>
                  <wp:cNvGraphicFramePr/>
                  <a:graphic xmlns:a="http://schemas.openxmlformats.org/drawingml/2006/main">
                    <a:graphicData uri="http://schemas.openxmlformats.org/drawingml/2006/picture">
                      <pic:pic xmlns:pic="http://schemas.openxmlformats.org/drawingml/2006/picture">
                        <pic:nvPicPr>
                          <pic:cNvPr id="22" name="图片_6"/>
                          <pic:cNvPicPr/>
                        </pic:nvPicPr>
                        <pic:blipFill>
                          <a:blip r:embed="rId29"/>
                          <a:stretch>
                            <a:fillRect/>
                          </a:stretch>
                        </pic:blipFill>
                        <pic:spPr>
                          <a:xfrm>
                            <a:off x="0" y="0"/>
                            <a:ext cx="1638300" cy="1432560"/>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C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r>
      <w:tr w14:paraId="5A94D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4762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19</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E4DD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书柜 </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EF58">
            <w:pPr>
              <w:keepNext w:val="0"/>
              <w:keepLines w:val="0"/>
              <w:widowControl/>
              <w:suppressLineNumbers w:val="0"/>
              <w:spacing w:after="220" w:afterAutospacing="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1.宽1.2米*深0.45米*高2米书柜，高密度实木颗粒板，胡桃木皮贴面，带挂衣柜政务办公专用胡桃色文件柜。</w:t>
            </w:r>
          </w:p>
          <w:p w14:paraId="7740ED97">
            <w:pPr>
              <w:keepNext w:val="0"/>
              <w:keepLines w:val="0"/>
              <w:widowControl/>
              <w:suppressLineNumbers w:val="0"/>
              <w:spacing w:after="220" w:afterAutospacing="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采用玻璃门+木门组合设计，整体为胡桃色木纹饰面。3上半部分为玻璃展示文件区，存放常用资料；下半部分为封闭式柜门，兼具文件收纳与衣物存放双重用途，结构稳固、防潮耐磨，满足政务办公的收纳与实用需求。</w:t>
            </w:r>
          </w:p>
          <w:p w14:paraId="78F2A424">
            <w:pPr>
              <w:keepNext w:val="0"/>
              <w:keepLines w:val="0"/>
              <w:widowControl/>
              <w:suppressLineNumbers w:val="0"/>
              <w:spacing w:after="220" w:afterAutospacing="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3.整体尺寸（宽×深×高） 1.2m ×0.45m × 2m</w:t>
            </w:r>
          </w:p>
          <w:p w14:paraId="46DCE789">
            <w:pPr>
              <w:keepNext w:val="0"/>
              <w:keepLines w:val="0"/>
              <w:widowControl/>
              <w:suppressLineNumbers w:val="0"/>
              <w:spacing w:after="220" w:afterAutospacing="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4.材质 高密度实木颗粒板，胡桃色木皮饰面，环保E0级 </w:t>
            </w:r>
          </w:p>
          <w:p w14:paraId="58158341">
            <w:pPr>
              <w:keepNext w:val="0"/>
              <w:keepLines w:val="0"/>
              <w:widowControl/>
              <w:suppressLineNumbers w:val="0"/>
              <w:spacing w:after="220" w:afterAutospacing="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5.板材厚度 柜体板</w:t>
            </w:r>
            <w:r>
              <w:rPr>
                <w:rStyle w:val="39"/>
                <w:color w:val="auto"/>
                <w:lang w:val="en-US" w:eastAsia="zh-CN" w:bidi="ar"/>
              </w:rPr>
              <w:t>≥</w:t>
            </w:r>
            <w:r>
              <w:rPr>
                <w:rFonts w:hint="eastAsia" w:ascii="仿宋" w:hAnsi="仿宋" w:eastAsia="仿宋" w:cs="仿宋"/>
                <w:i w:val="0"/>
                <w:iCs w:val="0"/>
                <w:color w:val="auto"/>
                <w:kern w:val="0"/>
                <w:sz w:val="22"/>
                <w:szCs w:val="22"/>
                <w:u w:val="none"/>
                <w:lang w:val="en-US" w:eastAsia="zh-CN" w:bidi="ar"/>
              </w:rPr>
              <w:t>18mm，背板</w:t>
            </w:r>
            <w:r>
              <w:rPr>
                <w:rStyle w:val="39"/>
                <w:color w:val="auto"/>
                <w:lang w:val="en-US" w:eastAsia="zh-CN" w:bidi="ar"/>
              </w:rPr>
              <w:t>≥</w:t>
            </w:r>
            <w:r>
              <w:rPr>
                <w:rFonts w:hint="eastAsia" w:ascii="仿宋" w:hAnsi="仿宋" w:eastAsia="仿宋" w:cs="仿宋"/>
                <w:i w:val="0"/>
                <w:iCs w:val="0"/>
                <w:color w:val="auto"/>
                <w:kern w:val="0"/>
                <w:sz w:val="22"/>
                <w:szCs w:val="22"/>
                <w:u w:val="none"/>
                <w:lang w:val="en-US" w:eastAsia="zh-CN" w:bidi="ar"/>
              </w:rPr>
              <w:t xml:space="preserve">9mm，承重稳固不易变形 </w:t>
            </w:r>
          </w:p>
          <w:p w14:paraId="3929ED49">
            <w:pPr>
              <w:keepNext w:val="0"/>
              <w:keepLines w:val="0"/>
              <w:widowControl/>
              <w:suppressLineNumbers w:val="0"/>
              <w:spacing w:after="220" w:afterAutospacing="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6.柜门设计 上半部分磨砂玻璃门，下半部分实木门，搭配金属拉手 </w:t>
            </w:r>
          </w:p>
          <w:p w14:paraId="59846A5C">
            <w:pPr>
              <w:keepNext w:val="0"/>
              <w:keepLines w:val="0"/>
              <w:widowControl/>
              <w:suppressLineNumbers w:val="0"/>
              <w:spacing w:after="220" w:afterAutospacing="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7.内部配置 玻璃区层板，封闭区+层板，分区收纳文件。 </w:t>
            </w:r>
          </w:p>
          <w:p w14:paraId="25832EC3">
            <w:pPr>
              <w:keepNext w:val="0"/>
              <w:keepLines w:val="0"/>
              <w:widowControl/>
              <w:suppressLineNumbers w:val="0"/>
              <w:spacing w:after="220" w:afterAutospacing="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8.表面工艺采用胡桃色环保饰面。</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46A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A77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365125</wp:posOffset>
                  </wp:positionH>
                  <wp:positionV relativeFrom="paragraph">
                    <wp:posOffset>716915</wp:posOffset>
                  </wp:positionV>
                  <wp:extent cx="1201420" cy="1613535"/>
                  <wp:effectExtent l="0" t="0" r="17780" b="5715"/>
                  <wp:wrapNone/>
                  <wp:docPr id="23" name="ID_26ED978A53AD4E6AAFAAAA9F22335908"/>
                  <wp:cNvGraphicFramePr/>
                  <a:graphic xmlns:a="http://schemas.openxmlformats.org/drawingml/2006/main">
                    <a:graphicData uri="http://schemas.openxmlformats.org/drawingml/2006/picture">
                      <pic:pic xmlns:pic="http://schemas.openxmlformats.org/drawingml/2006/picture">
                        <pic:nvPicPr>
                          <pic:cNvPr id="23" name="ID_26ED978A53AD4E6AAFAAAA9F22335908"/>
                          <pic:cNvPicPr/>
                        </pic:nvPicPr>
                        <pic:blipFill>
                          <a:blip r:embed="rId30"/>
                          <a:stretch>
                            <a:fillRect/>
                          </a:stretch>
                        </pic:blipFill>
                        <pic:spPr>
                          <a:xfrm>
                            <a:off x="0" y="0"/>
                            <a:ext cx="1201420" cy="1613535"/>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3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7A9DF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CBE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16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阅览桌</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6B0F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1.高密度实木颗粒板，胡桃色木皮饰面。</w:t>
            </w:r>
          </w:p>
          <w:p w14:paraId="2C0F8E58">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2.钢制桌架胡桃色钢制桌架会议桌。</w:t>
            </w:r>
          </w:p>
          <w:p w14:paraId="77D7BB43">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3.桌面采用50mm厚E0级实木颗粒板+胡桃木皮贴面，整体约长1800mm×宽900mm×高750mm，</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DE3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张</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B22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237490</wp:posOffset>
                  </wp:positionH>
                  <wp:positionV relativeFrom="paragraph">
                    <wp:posOffset>327025</wp:posOffset>
                  </wp:positionV>
                  <wp:extent cx="1428750" cy="1102995"/>
                  <wp:effectExtent l="0" t="0" r="0" b="1905"/>
                  <wp:wrapNone/>
                  <wp:docPr id="24" name="图片_7"/>
                  <wp:cNvGraphicFramePr/>
                  <a:graphic xmlns:a="http://schemas.openxmlformats.org/drawingml/2006/main">
                    <a:graphicData uri="http://schemas.openxmlformats.org/drawingml/2006/picture">
                      <pic:pic xmlns:pic="http://schemas.openxmlformats.org/drawingml/2006/picture">
                        <pic:nvPicPr>
                          <pic:cNvPr id="24" name="图片_7"/>
                          <pic:cNvPicPr/>
                        </pic:nvPicPr>
                        <pic:blipFill>
                          <a:blip r:embed="rId31"/>
                          <a:stretch>
                            <a:fillRect/>
                          </a:stretch>
                        </pic:blipFill>
                        <pic:spPr>
                          <a:xfrm>
                            <a:off x="0" y="0"/>
                            <a:ext cx="1428750" cy="1102995"/>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E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281E8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104E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21</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249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装备架</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85DA">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长2米*宽0.6米*高2米钢制四层，环保喷塑，每层承重300公斤。</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B66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950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417830</wp:posOffset>
                  </wp:positionH>
                  <wp:positionV relativeFrom="paragraph">
                    <wp:posOffset>95250</wp:posOffset>
                  </wp:positionV>
                  <wp:extent cx="856615" cy="831215"/>
                  <wp:effectExtent l="0" t="0" r="635" b="6985"/>
                  <wp:wrapNone/>
                  <wp:docPr id="25" name="图片_8"/>
                  <wp:cNvGraphicFramePr/>
                  <a:graphic xmlns:a="http://schemas.openxmlformats.org/drawingml/2006/main">
                    <a:graphicData uri="http://schemas.openxmlformats.org/drawingml/2006/picture">
                      <pic:pic xmlns:pic="http://schemas.openxmlformats.org/drawingml/2006/picture">
                        <pic:nvPicPr>
                          <pic:cNvPr id="25" name="图片_8"/>
                          <pic:cNvPicPr/>
                        </pic:nvPicPr>
                        <pic:blipFill>
                          <a:blip r:embed="rId32"/>
                          <a:stretch>
                            <a:fillRect/>
                          </a:stretch>
                        </pic:blipFill>
                        <pic:spPr>
                          <a:xfrm>
                            <a:off x="0" y="0"/>
                            <a:ext cx="856615" cy="831215"/>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F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4D7D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2"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526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22</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1E8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床</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811A">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规格：宽1000mm*长2000mm*高420mm板材。</w:t>
            </w:r>
            <w:r>
              <w:rPr>
                <w:rStyle w:val="39"/>
                <w:color w:val="auto"/>
                <w:lang w:val="en-US" w:eastAsia="zh-CN" w:bidi="ar"/>
              </w:rPr>
              <w:t>≥</w:t>
            </w:r>
            <w:r>
              <w:rPr>
                <w:rFonts w:hint="eastAsia" w:ascii="仿宋" w:hAnsi="仿宋" w:eastAsia="仿宋" w:cs="仿宋"/>
                <w:i w:val="0"/>
                <w:iCs w:val="0"/>
                <w:color w:val="auto"/>
                <w:kern w:val="0"/>
                <w:sz w:val="22"/>
                <w:szCs w:val="22"/>
                <w:u w:val="none"/>
                <w:lang w:val="en-US" w:eastAsia="zh-CN" w:bidi="ar"/>
              </w:rPr>
              <w:t>18mm厚E0级实木颗粒板符合E0级标准绿色环保实木颗粒板，密度达700KG/M3含水率</w:t>
            </w:r>
            <w:r>
              <w:rPr>
                <w:rFonts w:hint="default" w:ascii="Arial" w:hAnsi="Arial" w:eastAsia="仿宋" w:cs="Arial"/>
                <w:i w:val="0"/>
                <w:iCs w:val="0"/>
                <w:color w:val="auto"/>
                <w:kern w:val="0"/>
                <w:sz w:val="22"/>
                <w:szCs w:val="22"/>
                <w:u w:val="none"/>
                <w:lang w:val="en-US" w:eastAsia="zh-CN" w:bidi="ar"/>
              </w:rPr>
              <w:t>≤</w:t>
            </w:r>
            <w:r>
              <w:rPr>
                <w:rFonts w:hint="eastAsia" w:ascii="仿宋" w:hAnsi="仿宋" w:eastAsia="仿宋" w:cs="仿宋"/>
                <w:i w:val="0"/>
                <w:iCs w:val="0"/>
                <w:color w:val="auto"/>
                <w:kern w:val="0"/>
                <w:sz w:val="22"/>
                <w:szCs w:val="22"/>
                <w:u w:val="none"/>
                <w:lang w:val="en-US" w:eastAsia="zh-CN" w:bidi="ar"/>
              </w:rPr>
              <w:t>12%(2）贴面用材：均选用</w:t>
            </w:r>
            <w:r>
              <w:rPr>
                <w:rFonts w:hint="default" w:ascii="Arial" w:hAnsi="Arial" w:eastAsia="仿宋" w:cs="Arial"/>
                <w:i w:val="0"/>
                <w:iCs w:val="0"/>
                <w:color w:val="auto"/>
                <w:kern w:val="0"/>
                <w:sz w:val="22"/>
                <w:szCs w:val="22"/>
                <w:u w:val="none"/>
                <w:lang w:val="en-US" w:eastAsia="zh-CN" w:bidi="ar"/>
              </w:rPr>
              <w:t>≤</w:t>
            </w:r>
            <w:r>
              <w:rPr>
                <w:rFonts w:hint="eastAsia" w:ascii="仿宋" w:hAnsi="仿宋" w:eastAsia="仿宋" w:cs="仿宋"/>
                <w:i w:val="0"/>
                <w:iCs w:val="0"/>
                <w:color w:val="auto"/>
                <w:kern w:val="0"/>
                <w:sz w:val="22"/>
                <w:szCs w:val="22"/>
                <w:u w:val="none"/>
                <w:lang w:val="en-US" w:eastAsia="zh-CN" w:bidi="ar"/>
              </w:rPr>
              <w:t>0.6mm厚优质木皮贴面。</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4B42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张</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70E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137160</wp:posOffset>
                  </wp:positionH>
                  <wp:positionV relativeFrom="paragraph">
                    <wp:posOffset>76200</wp:posOffset>
                  </wp:positionV>
                  <wp:extent cx="1634490" cy="929640"/>
                  <wp:effectExtent l="0" t="0" r="3810" b="3810"/>
                  <wp:wrapNone/>
                  <wp:docPr id="26" name="图片_9"/>
                  <wp:cNvGraphicFramePr/>
                  <a:graphic xmlns:a="http://schemas.openxmlformats.org/drawingml/2006/main">
                    <a:graphicData uri="http://schemas.openxmlformats.org/drawingml/2006/picture">
                      <pic:pic xmlns:pic="http://schemas.openxmlformats.org/drawingml/2006/picture">
                        <pic:nvPicPr>
                          <pic:cNvPr id="26" name="图片_9"/>
                          <pic:cNvPicPr/>
                        </pic:nvPicPr>
                        <pic:blipFill>
                          <a:blip r:embed="rId33"/>
                          <a:stretch>
                            <a:fillRect/>
                          </a:stretch>
                        </pic:blipFill>
                        <pic:spPr>
                          <a:xfrm>
                            <a:off x="0" y="0"/>
                            <a:ext cx="1634490" cy="929640"/>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B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r>
      <w:tr w14:paraId="0721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F7EB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23</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82C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鞋柜</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F674">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长800mm*宽600mm*高800mm，两个抽屉下对开门。180mm厚E0实木颗粒板，度达700KG/M3含水率</w:t>
            </w:r>
            <w:r>
              <w:rPr>
                <w:rFonts w:hint="default" w:ascii="Arial" w:hAnsi="Arial" w:eastAsia="仿宋" w:cs="Arial"/>
                <w:i w:val="0"/>
                <w:iCs w:val="0"/>
                <w:color w:val="auto"/>
                <w:kern w:val="0"/>
                <w:sz w:val="22"/>
                <w:szCs w:val="22"/>
                <w:u w:val="none"/>
                <w:lang w:val="en-US" w:eastAsia="zh-CN" w:bidi="ar"/>
              </w:rPr>
              <w:t>≤</w:t>
            </w:r>
            <w:r>
              <w:rPr>
                <w:rFonts w:hint="eastAsia" w:ascii="仿宋" w:hAnsi="仿宋" w:eastAsia="仿宋" w:cs="仿宋"/>
                <w:i w:val="0"/>
                <w:iCs w:val="0"/>
                <w:color w:val="auto"/>
                <w:kern w:val="0"/>
                <w:sz w:val="22"/>
                <w:szCs w:val="22"/>
                <w:u w:val="none"/>
                <w:lang w:val="en-US" w:eastAsia="zh-CN" w:bidi="ar"/>
              </w:rPr>
              <w:t>12%(2）贴面用材：均选用2mm厚优质木皮贴面颜色为黄科技木。</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6D7C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张</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FD3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441960</wp:posOffset>
                  </wp:positionH>
                  <wp:positionV relativeFrom="paragraph">
                    <wp:posOffset>150495</wp:posOffset>
                  </wp:positionV>
                  <wp:extent cx="918210" cy="756285"/>
                  <wp:effectExtent l="0" t="0" r="15240" b="5715"/>
                  <wp:wrapNone/>
                  <wp:docPr id="27" name="图片_10"/>
                  <wp:cNvGraphicFramePr/>
                  <a:graphic xmlns:a="http://schemas.openxmlformats.org/drawingml/2006/main">
                    <a:graphicData uri="http://schemas.openxmlformats.org/drawingml/2006/picture">
                      <pic:pic xmlns:pic="http://schemas.openxmlformats.org/drawingml/2006/picture">
                        <pic:nvPicPr>
                          <pic:cNvPr id="27" name="图片_10"/>
                          <pic:cNvPicPr/>
                        </pic:nvPicPr>
                        <pic:blipFill>
                          <a:blip r:embed="rId34"/>
                          <a:stretch>
                            <a:fillRect/>
                          </a:stretch>
                        </pic:blipFill>
                        <pic:spPr>
                          <a:xfrm>
                            <a:off x="0" y="0"/>
                            <a:ext cx="918210" cy="756285"/>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E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161C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B361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24</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985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写字桌</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A0EA">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长1600mm*宽600mm*高800mm。</w:t>
            </w:r>
            <w:r>
              <w:rPr>
                <w:rStyle w:val="39"/>
                <w:color w:val="auto"/>
                <w:lang w:val="en-US" w:eastAsia="zh-CN" w:bidi="ar"/>
              </w:rPr>
              <w:t>≥</w:t>
            </w:r>
            <w:r>
              <w:rPr>
                <w:rFonts w:hint="eastAsia" w:ascii="仿宋" w:hAnsi="仿宋" w:eastAsia="仿宋" w:cs="仿宋"/>
                <w:i w:val="0"/>
                <w:iCs w:val="0"/>
                <w:color w:val="auto"/>
                <w:kern w:val="0"/>
                <w:sz w:val="22"/>
                <w:szCs w:val="22"/>
                <w:u w:val="none"/>
                <w:lang w:val="en-US" w:eastAsia="zh-CN" w:bidi="ar"/>
              </w:rPr>
              <w:t>18厚E0级实木颗粒板，度达700KG/M3含水率小于12%(2）贴面用材：均选用2mm厚优质木皮贴面。木皮颜色为黄科技木。</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A3C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张</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213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332740</wp:posOffset>
                  </wp:positionH>
                  <wp:positionV relativeFrom="paragraph">
                    <wp:posOffset>224155</wp:posOffset>
                  </wp:positionV>
                  <wp:extent cx="1090930" cy="815975"/>
                  <wp:effectExtent l="0" t="0" r="13970" b="3175"/>
                  <wp:wrapNone/>
                  <wp:docPr id="28" name="图片_11"/>
                  <wp:cNvGraphicFramePr/>
                  <a:graphic xmlns:a="http://schemas.openxmlformats.org/drawingml/2006/main">
                    <a:graphicData uri="http://schemas.openxmlformats.org/drawingml/2006/picture">
                      <pic:pic xmlns:pic="http://schemas.openxmlformats.org/drawingml/2006/picture">
                        <pic:nvPicPr>
                          <pic:cNvPr id="28" name="图片_11"/>
                          <pic:cNvPicPr/>
                        </pic:nvPicPr>
                        <pic:blipFill>
                          <a:blip r:embed="rId35"/>
                          <a:stretch>
                            <a:fillRect/>
                          </a:stretch>
                        </pic:blipFill>
                        <pic:spPr>
                          <a:xfrm>
                            <a:off x="0" y="0"/>
                            <a:ext cx="1090930" cy="815975"/>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6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6F51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66D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25</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F2D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床头柜</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EB6D5">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长800mm*宽400mm*高600mm，四个抽屉都带锁。</w:t>
            </w:r>
            <w:r>
              <w:rPr>
                <w:rStyle w:val="39"/>
                <w:color w:val="auto"/>
                <w:lang w:val="en-US" w:eastAsia="zh-CN" w:bidi="ar"/>
              </w:rPr>
              <w:t>≥</w:t>
            </w:r>
            <w:r>
              <w:rPr>
                <w:rFonts w:hint="eastAsia" w:ascii="仿宋" w:hAnsi="仿宋" w:eastAsia="仿宋" w:cs="仿宋"/>
                <w:i w:val="0"/>
                <w:iCs w:val="0"/>
                <w:color w:val="auto"/>
                <w:kern w:val="0"/>
                <w:sz w:val="22"/>
                <w:szCs w:val="22"/>
                <w:u w:val="none"/>
                <w:lang w:val="en-US" w:eastAsia="zh-CN" w:bidi="ar"/>
              </w:rPr>
              <w:t>18厚实E0级木颗粒板，颜色为黄科技木。优质五金扣件边，仿实木封皮，坚固耐用，防止因温差大的情况下使水分入侵，造成变形开裂</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DCC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套</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247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360045</wp:posOffset>
                  </wp:positionH>
                  <wp:positionV relativeFrom="paragraph">
                    <wp:posOffset>215265</wp:posOffset>
                  </wp:positionV>
                  <wp:extent cx="887730" cy="760095"/>
                  <wp:effectExtent l="0" t="0" r="7620" b="1905"/>
                  <wp:wrapNone/>
                  <wp:docPr id="29" name="图片_12"/>
                  <wp:cNvGraphicFramePr/>
                  <a:graphic xmlns:a="http://schemas.openxmlformats.org/drawingml/2006/main">
                    <a:graphicData uri="http://schemas.openxmlformats.org/drawingml/2006/picture">
                      <pic:pic xmlns:pic="http://schemas.openxmlformats.org/drawingml/2006/picture">
                        <pic:nvPicPr>
                          <pic:cNvPr id="29" name="图片_12"/>
                          <pic:cNvPicPr/>
                        </pic:nvPicPr>
                        <pic:blipFill>
                          <a:blip r:embed="rId36"/>
                          <a:stretch>
                            <a:fillRect/>
                          </a:stretch>
                        </pic:blipFill>
                        <pic:spPr>
                          <a:xfrm>
                            <a:off x="0" y="0"/>
                            <a:ext cx="887730" cy="760095"/>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0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r>
      <w:tr w14:paraId="66E1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E79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26</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05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衣柜</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1C54">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规格：800*2000*420mm板材。18厚E0级实木颗粒板符合E0级标准绿色环保实木颗粒板，</w:t>
            </w:r>
            <w:r>
              <w:rPr>
                <w:rFonts w:hint="eastAsia" w:ascii="仿宋" w:hAnsi="仿宋" w:eastAsia="仿宋" w:cs="仿宋"/>
                <w:i w:val="0"/>
                <w:iCs w:val="0"/>
                <w:color w:val="auto"/>
                <w:kern w:val="0"/>
                <w:sz w:val="22"/>
                <w:szCs w:val="22"/>
                <w:highlight w:val="none"/>
                <w:u w:val="none"/>
                <w:lang w:val="en-US" w:eastAsia="zh-CN" w:bidi="ar"/>
              </w:rPr>
              <w:t>密度达700KG/M3含水率小于12%(2）；</w:t>
            </w:r>
            <w:r>
              <w:rPr>
                <w:rFonts w:hint="eastAsia" w:ascii="仿宋" w:hAnsi="仿宋" w:eastAsia="仿宋" w:cs="仿宋"/>
                <w:i w:val="0"/>
                <w:iCs w:val="0"/>
                <w:color w:val="auto"/>
                <w:kern w:val="0"/>
                <w:sz w:val="22"/>
                <w:szCs w:val="22"/>
                <w:u w:val="none"/>
                <w:lang w:val="en-US" w:eastAsia="zh-CN" w:bidi="ar"/>
              </w:rPr>
              <w:t>颜色为黄科技木色</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21D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台</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D75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304165</wp:posOffset>
                  </wp:positionH>
                  <wp:positionV relativeFrom="paragraph">
                    <wp:posOffset>111760</wp:posOffset>
                  </wp:positionV>
                  <wp:extent cx="1085215" cy="902335"/>
                  <wp:effectExtent l="0" t="0" r="635" b="12065"/>
                  <wp:wrapNone/>
                  <wp:docPr id="30" name="图片_13"/>
                  <wp:cNvGraphicFramePr/>
                  <a:graphic xmlns:a="http://schemas.openxmlformats.org/drawingml/2006/main">
                    <a:graphicData uri="http://schemas.openxmlformats.org/drawingml/2006/picture">
                      <pic:pic xmlns:pic="http://schemas.openxmlformats.org/drawingml/2006/picture">
                        <pic:nvPicPr>
                          <pic:cNvPr id="30" name="图片_13"/>
                          <pic:cNvPicPr/>
                        </pic:nvPicPr>
                        <pic:blipFill>
                          <a:blip r:embed="rId37"/>
                          <a:stretch>
                            <a:fillRect/>
                          </a:stretch>
                        </pic:blipFill>
                        <pic:spPr>
                          <a:xfrm>
                            <a:off x="0" y="0"/>
                            <a:ext cx="1085215" cy="902335"/>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A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14:paraId="7CF86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F53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27</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5147">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auto"/>
                <w:kern w:val="0"/>
                <w:sz w:val="22"/>
                <w:szCs w:val="22"/>
                <w:u w:val="none"/>
                <w:lang w:val="en-US" w:eastAsia="zh-CN" w:bidi="ar"/>
              </w:rPr>
              <w:t>鞋柜</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6EE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1.定制双工位桌面+封闭式储物柜，（</w:t>
            </w:r>
            <w:r>
              <w:rPr>
                <w:rStyle w:val="39"/>
                <w:color w:val="auto"/>
                <w:lang w:val="en-US" w:eastAsia="zh-CN" w:bidi="ar"/>
              </w:rPr>
              <w:t>≥</w:t>
            </w:r>
            <w:r>
              <w:rPr>
                <w:rFonts w:hint="eastAsia" w:ascii="仿宋" w:hAnsi="仿宋" w:eastAsia="仿宋" w:cs="仿宋"/>
                <w:i w:val="0"/>
                <w:iCs w:val="0"/>
                <w:color w:val="auto"/>
                <w:kern w:val="0"/>
                <w:sz w:val="22"/>
                <w:szCs w:val="22"/>
                <w:u w:val="none"/>
                <w:lang w:val="en-US" w:eastAsia="zh-CN" w:bidi="ar"/>
              </w:rPr>
              <w:t xml:space="preserve">18厚E0级实木颗粒板）整体尺寸（长×深×高） 约2000mm × 600mm × 750mm。 </w:t>
            </w:r>
          </w:p>
          <w:p w14:paraId="49B5ECEC">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2.台面尺寸 长2000mm ×深600mm × 厚25mm 。</w:t>
            </w:r>
          </w:p>
          <w:p w14:paraId="7E4AEE3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3.侧柜尺寸 宽600mm × 深600mm × 高750mm 。</w:t>
            </w:r>
          </w:p>
          <w:p w14:paraId="0BAF0718">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4.材质 三聚氰胺饰面刨花板/多层实木板，环保E0级 。</w:t>
            </w:r>
          </w:p>
          <w:p w14:paraId="759242DC">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5.封边2mm PVC封边，防水防崩边。 </w:t>
            </w:r>
          </w:p>
          <w:p w14:paraId="744CB37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6.五金配件 优质合页、把手，开关顺畅 。</w:t>
            </w:r>
          </w:p>
          <w:p w14:paraId="716A2726">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7双工位桌面+封闭式储物柜，可放置文件、衣物、办公用品。 </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1A2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张</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4EA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240030</wp:posOffset>
                  </wp:positionH>
                  <wp:positionV relativeFrom="paragraph">
                    <wp:posOffset>367030</wp:posOffset>
                  </wp:positionV>
                  <wp:extent cx="1132840" cy="1235075"/>
                  <wp:effectExtent l="0" t="0" r="10160" b="3175"/>
                  <wp:wrapNone/>
                  <wp:docPr id="31" name="图片_14"/>
                  <wp:cNvGraphicFramePr/>
                  <a:graphic xmlns:a="http://schemas.openxmlformats.org/drawingml/2006/main">
                    <a:graphicData uri="http://schemas.openxmlformats.org/drawingml/2006/picture">
                      <pic:pic xmlns:pic="http://schemas.openxmlformats.org/drawingml/2006/picture">
                        <pic:nvPicPr>
                          <pic:cNvPr id="31" name="图片_14"/>
                          <pic:cNvPicPr/>
                        </pic:nvPicPr>
                        <pic:blipFill>
                          <a:blip r:embed="rId38"/>
                          <a:stretch>
                            <a:fillRect/>
                          </a:stretch>
                        </pic:blipFill>
                        <pic:spPr>
                          <a:xfrm>
                            <a:off x="0" y="0"/>
                            <a:ext cx="1132840" cy="1235075"/>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C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r>
      <w:tr w14:paraId="3046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6D2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28</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D2983">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auto"/>
                <w:kern w:val="0"/>
                <w:sz w:val="22"/>
                <w:szCs w:val="22"/>
                <w:u w:val="none"/>
                <w:lang w:val="en-US" w:eastAsia="zh-CN" w:bidi="ar"/>
              </w:rPr>
              <w:t>写字桌</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4E4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1.定制单工位桌面，（18厚E0级实木颗粒板）整体尺寸（长×深×高） 约1200mm × 600mm × 750mm。 </w:t>
            </w:r>
          </w:p>
          <w:p w14:paraId="16ED2B11">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2.台面尺寸 长1200mm × 深600mm × 厚25mm 。</w:t>
            </w:r>
          </w:p>
          <w:p w14:paraId="09BC4053">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3.座登尺寸 宽450mm × 深300mm × 高350mm 。</w:t>
            </w:r>
          </w:p>
          <w:p w14:paraId="0A08E1C3">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4.材质 三聚氰胺饰面刨花板/多层实木板，环保E0级 。</w:t>
            </w:r>
          </w:p>
          <w:p w14:paraId="59CB26BE">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5.封边 2mm PVC封边，防水防崩边。 </w:t>
            </w:r>
          </w:p>
          <w:p w14:paraId="40EA6AB8">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6.五金配件 优质合页、把手，开关顺畅 。</w:t>
            </w:r>
          </w:p>
          <w:p w14:paraId="0ED3AB5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7双工位桌面+封闭式储物柜，可放置文件、衣物、办公用品。 </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980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张</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6CB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160655</wp:posOffset>
                  </wp:positionH>
                  <wp:positionV relativeFrom="paragraph">
                    <wp:posOffset>325120</wp:posOffset>
                  </wp:positionV>
                  <wp:extent cx="1303655" cy="1313180"/>
                  <wp:effectExtent l="0" t="0" r="10795" b="1270"/>
                  <wp:wrapNone/>
                  <wp:docPr id="32" name="图片_30"/>
                  <wp:cNvGraphicFramePr/>
                  <a:graphic xmlns:a="http://schemas.openxmlformats.org/drawingml/2006/main">
                    <a:graphicData uri="http://schemas.openxmlformats.org/drawingml/2006/picture">
                      <pic:pic xmlns:pic="http://schemas.openxmlformats.org/drawingml/2006/picture">
                        <pic:nvPicPr>
                          <pic:cNvPr id="32" name="图片_30"/>
                          <pic:cNvPicPr/>
                        </pic:nvPicPr>
                        <pic:blipFill>
                          <a:blip r:embed="rId39"/>
                          <a:stretch>
                            <a:fillRect/>
                          </a:stretch>
                        </pic:blipFill>
                        <pic:spPr>
                          <a:xfrm>
                            <a:off x="0" y="0"/>
                            <a:ext cx="1303655" cy="1313180"/>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9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r>
      <w:tr w14:paraId="6E91B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FAE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29</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A885">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auto"/>
                <w:kern w:val="0"/>
                <w:sz w:val="22"/>
                <w:szCs w:val="22"/>
                <w:u w:val="none"/>
                <w:lang w:val="en-US" w:eastAsia="zh-CN" w:bidi="ar"/>
              </w:rPr>
              <w:t>衣柜</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7BD46">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定制四门板式衣柜：</w:t>
            </w:r>
          </w:p>
          <w:p w14:paraId="2C46E1C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1.采用浅原木色三聚氰胺饰面，适配员工宿舍。</w:t>
            </w:r>
          </w:p>
          <w:p w14:paraId="3AD07AD7">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2柜体为四门对开设计，配黑色长拉手。</w:t>
            </w:r>
          </w:p>
          <w:p w14:paraId="1F73DFB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3.内部可划分挂衣区与层板区，兼具衣物收纳与储物功能，板材环保。 </w:t>
            </w:r>
          </w:p>
          <w:p w14:paraId="5B75E201">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4.整体尺寸（宽×深×高）1600mm × 550mm X 2000mm </w:t>
            </w:r>
          </w:p>
          <w:p w14:paraId="59134F4E">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5.板材材质采用环保E0级三聚氰胺饰面刨花板。 </w:t>
            </w:r>
          </w:p>
          <w:p w14:paraId="5ABFC58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6.板材厚度 柜体板18mm，背板9mm </w:t>
            </w:r>
          </w:p>
          <w:p w14:paraId="3B414467">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7.饰面工艺 采用浅原木色耐磨饰面，防刮、防潮、易清洁。 </w:t>
            </w:r>
          </w:p>
          <w:p w14:paraId="316BE655">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8.五金配件 黑色简约长拉手，静音缓冲合页，承重挂衣杆 </w:t>
            </w:r>
          </w:p>
          <w:p w14:paraId="27316321">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9.内部结构层板+挂衣杆，分区收纳衣物、杂物 </w:t>
            </w:r>
          </w:p>
          <w:p w14:paraId="7512A9A2">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 </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221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张</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C02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183515</wp:posOffset>
                  </wp:positionH>
                  <wp:positionV relativeFrom="paragraph">
                    <wp:posOffset>586740</wp:posOffset>
                  </wp:positionV>
                  <wp:extent cx="1265555" cy="1521460"/>
                  <wp:effectExtent l="0" t="0" r="10795" b="2540"/>
                  <wp:wrapNone/>
                  <wp:docPr id="33" name="图片_28"/>
                  <wp:cNvGraphicFramePr/>
                  <a:graphic xmlns:a="http://schemas.openxmlformats.org/drawingml/2006/main">
                    <a:graphicData uri="http://schemas.openxmlformats.org/drawingml/2006/picture">
                      <pic:pic xmlns:pic="http://schemas.openxmlformats.org/drawingml/2006/picture">
                        <pic:nvPicPr>
                          <pic:cNvPr id="33" name="图片_28"/>
                          <pic:cNvPicPr/>
                        </pic:nvPicPr>
                        <pic:blipFill>
                          <a:blip r:embed="rId40"/>
                          <a:stretch>
                            <a:fillRect/>
                          </a:stretch>
                        </pic:blipFill>
                        <pic:spPr>
                          <a:xfrm>
                            <a:off x="0" y="0"/>
                            <a:ext cx="1265555" cy="1521460"/>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6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r>
      <w:tr w14:paraId="716CE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D49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30</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C0C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吧椅</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3DE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钢架皮面，液压气杆升降可360°旋转气压升降；座高600-750mm；座面380×380mm；加厚五星脚+防滑脚垫；PU皮软包高密度海绵；承重≥120kg</w:t>
            </w:r>
          </w:p>
          <w:p w14:paraId="1B07D72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 xml:space="preserve"> </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DDC7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把</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7D4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278130</wp:posOffset>
                  </wp:positionH>
                  <wp:positionV relativeFrom="paragraph">
                    <wp:posOffset>198120</wp:posOffset>
                  </wp:positionV>
                  <wp:extent cx="1104900" cy="754380"/>
                  <wp:effectExtent l="0" t="0" r="0" b="7620"/>
                  <wp:wrapNone/>
                  <wp:docPr id="34" name="图片_15"/>
                  <wp:cNvGraphicFramePr/>
                  <a:graphic xmlns:a="http://schemas.openxmlformats.org/drawingml/2006/main">
                    <a:graphicData uri="http://schemas.openxmlformats.org/drawingml/2006/picture">
                      <pic:pic xmlns:pic="http://schemas.openxmlformats.org/drawingml/2006/picture">
                        <pic:nvPicPr>
                          <pic:cNvPr id="34" name="图片_15"/>
                          <pic:cNvPicPr/>
                        </pic:nvPicPr>
                        <pic:blipFill>
                          <a:blip r:embed="rId41"/>
                          <a:stretch>
                            <a:fillRect/>
                          </a:stretch>
                        </pic:blipFill>
                        <pic:spPr>
                          <a:xfrm>
                            <a:off x="0" y="0"/>
                            <a:ext cx="1104900" cy="754380"/>
                          </a:xfrm>
                          <a:prstGeom prst="rect">
                            <a:avLst/>
                          </a:prstGeom>
                          <a:noFill/>
                          <a:ln>
                            <a:noFill/>
                          </a:ln>
                        </pic:spPr>
                      </pic:pic>
                    </a:graphicData>
                  </a:graphic>
                </wp:anchor>
              </w:drawing>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5C547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4A7F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D53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31</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D29D">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auto"/>
                <w:kern w:val="0"/>
                <w:sz w:val="22"/>
                <w:szCs w:val="22"/>
                <w:u w:val="none"/>
                <w:lang w:val="en-US" w:eastAsia="zh-CN" w:bidi="ar"/>
              </w:rPr>
              <w:t>等候椅</w:t>
            </w:r>
          </w:p>
        </w:tc>
        <w:tc>
          <w:tcPr>
            <w:tcW w:w="2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63DC">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1.三人座尺寸1.85米*0.85米*0.65米。</w:t>
            </w:r>
          </w:p>
          <w:p w14:paraId="25A5E37E">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2.采用2.5mm优质冷斩钢板加固，使用专用冲床模具冲压成型。</w:t>
            </w:r>
          </w:p>
          <w:p w14:paraId="4D2F676C">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3.座位采用100*330*300网板公共排椅（三人位）。</w:t>
            </w:r>
          </w:p>
          <w:p w14:paraId="0EFFE699">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4.整体采用金属框架结构，适配公共等候区等场景。</w:t>
            </w:r>
          </w:p>
          <w:p w14:paraId="24DD7D33">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5.椅子采用一体化设计，支架稳固防滑，座靠为硬质面板，适合高频次使用场景，维护成本低，实用性强。 </w:t>
            </w:r>
          </w:p>
          <w:p w14:paraId="4DA5BF49">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6.座高 450mm 。</w:t>
            </w:r>
          </w:p>
          <w:p w14:paraId="66DA969C">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7.框架材质 加厚冷轧钢，静电喷涂防锈处理。 </w:t>
            </w:r>
          </w:p>
          <w:p w14:paraId="28D6C438">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8.座靠面板 金属/工程塑料，耐磨防刮，易清洁 。</w:t>
            </w:r>
          </w:p>
          <w:p w14:paraId="15E4B8E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9.连接结构 一体成型支架，加固焊接，承重≥300kg。 </w:t>
            </w:r>
          </w:p>
          <w:p w14:paraId="4B8FC78B">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10.脚架设计 防滑橡胶脚垫，保护地面，防止滑动 。</w:t>
            </w:r>
          </w:p>
          <w:p w14:paraId="12E6116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11.适用场景 宿舍公共区、值班室、等候室、行政大厅 。</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9C37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800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106680</wp:posOffset>
                  </wp:positionH>
                  <wp:positionV relativeFrom="paragraph">
                    <wp:posOffset>813435</wp:posOffset>
                  </wp:positionV>
                  <wp:extent cx="1775460" cy="1342390"/>
                  <wp:effectExtent l="0" t="0" r="15240" b="10160"/>
                  <wp:wrapNone/>
                  <wp:docPr id="35" name="图片_16"/>
                  <wp:cNvGraphicFramePr/>
                  <a:graphic xmlns:a="http://schemas.openxmlformats.org/drawingml/2006/main">
                    <a:graphicData uri="http://schemas.openxmlformats.org/drawingml/2006/picture">
                      <pic:pic xmlns:pic="http://schemas.openxmlformats.org/drawingml/2006/picture">
                        <pic:nvPicPr>
                          <pic:cNvPr id="35" name="图片_16"/>
                          <pic:cNvPicPr/>
                        </pic:nvPicPr>
                        <pic:blipFill>
                          <a:blip r:embed="rId42"/>
                          <a:stretch>
                            <a:fillRect/>
                          </a:stretch>
                        </pic:blipFill>
                        <pic:spPr>
                          <a:xfrm>
                            <a:off x="0" y="0"/>
                            <a:ext cx="1775460" cy="1342390"/>
                          </a:xfrm>
                          <a:prstGeom prst="rect">
                            <a:avLst/>
                          </a:prstGeom>
                          <a:noFill/>
                          <a:ln>
                            <a:noFill/>
                          </a:ln>
                        </pic:spPr>
                      </pic:pic>
                    </a:graphicData>
                  </a:graphic>
                </wp:anchor>
              </w:drawing>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2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22DD4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255" w:type="pct"/>
            <w:tcBorders>
              <w:top w:val="single" w:color="000000" w:sz="4" w:space="0"/>
              <w:left w:val="single" w:color="000000" w:sz="4" w:space="0"/>
              <w:bottom w:val="nil"/>
              <w:right w:val="single" w:color="000000" w:sz="4" w:space="0"/>
            </w:tcBorders>
            <w:shd w:val="clear" w:color="auto" w:fill="auto"/>
            <w:vAlign w:val="center"/>
          </w:tcPr>
          <w:p w14:paraId="552233F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32</w:t>
            </w:r>
          </w:p>
        </w:tc>
        <w:tc>
          <w:tcPr>
            <w:tcW w:w="303" w:type="pct"/>
            <w:tcBorders>
              <w:top w:val="nil"/>
              <w:left w:val="single" w:color="000000" w:sz="4" w:space="0"/>
              <w:bottom w:val="nil"/>
              <w:right w:val="single" w:color="000000" w:sz="4" w:space="0"/>
            </w:tcBorders>
            <w:shd w:val="clear" w:color="auto" w:fill="auto"/>
            <w:vAlign w:val="center"/>
          </w:tcPr>
          <w:p w14:paraId="3CD686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会议桌</w:t>
            </w:r>
          </w:p>
        </w:tc>
        <w:tc>
          <w:tcPr>
            <w:tcW w:w="2225" w:type="pct"/>
            <w:tcBorders>
              <w:top w:val="single" w:color="000000" w:sz="4" w:space="0"/>
              <w:left w:val="single" w:color="000000" w:sz="4" w:space="0"/>
              <w:bottom w:val="nil"/>
              <w:right w:val="single" w:color="000000" w:sz="4" w:space="0"/>
            </w:tcBorders>
            <w:shd w:val="clear" w:color="auto" w:fill="auto"/>
            <w:vAlign w:val="center"/>
          </w:tcPr>
          <w:p w14:paraId="22DCBD41">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定制：长2.5米*宽1.6米*0.75米会议桌， </w:t>
            </w:r>
          </w:p>
          <w:p w14:paraId="37CC67A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 1、贴面环保板材：三聚氰胺浸渍纸热压 ,易清洁耐酸碱表面喷涂透明油漆2遍。                                        </w:t>
            </w:r>
          </w:p>
          <w:p w14:paraId="43FC1E7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 2、基材：采用1.8cm厚优质E1级刨花板做柜体，台面采用5cm厚E1级刨花板做台面，局部加厚≥1.1cm，树脂胶热压封边。                  </w:t>
            </w:r>
          </w:p>
          <w:p w14:paraId="10A5F89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3、粘合剂：,游离甲醛含量</w:t>
            </w:r>
            <w:r>
              <w:rPr>
                <w:rFonts w:hint="default" w:ascii="Arial" w:hAnsi="Arial" w:eastAsia="仿宋" w:cs="Arial"/>
                <w:i w:val="0"/>
                <w:iCs w:val="0"/>
                <w:color w:val="auto"/>
                <w:kern w:val="0"/>
                <w:sz w:val="22"/>
                <w:szCs w:val="22"/>
                <w:u w:val="none"/>
                <w:lang w:val="en-US" w:eastAsia="zh-CN" w:bidi="ar"/>
              </w:rPr>
              <w:t>≤</w:t>
            </w:r>
            <w:r>
              <w:rPr>
                <w:rFonts w:hint="eastAsia" w:ascii="仿宋" w:hAnsi="仿宋" w:eastAsia="仿宋" w:cs="仿宋"/>
                <w:i w:val="0"/>
                <w:iCs w:val="0"/>
                <w:color w:val="auto"/>
                <w:kern w:val="0"/>
                <w:sz w:val="22"/>
                <w:szCs w:val="22"/>
                <w:u w:val="none"/>
                <w:lang w:val="en-US" w:eastAsia="zh-CN" w:bidi="ar"/>
              </w:rPr>
              <w:t xml:space="preserve">0.02mg/kg，                                  4、封边用材：PVC封边条边，热熔胶热压封边，封边条宽度适配桌面及所有需要.                                                                                                    </w:t>
            </w:r>
          </w:p>
        </w:tc>
        <w:tc>
          <w:tcPr>
            <w:tcW w:w="202" w:type="pct"/>
            <w:tcBorders>
              <w:top w:val="nil"/>
              <w:left w:val="single" w:color="000000" w:sz="4" w:space="0"/>
              <w:bottom w:val="nil"/>
              <w:right w:val="single" w:color="000000" w:sz="4" w:space="0"/>
            </w:tcBorders>
            <w:shd w:val="clear" w:color="auto" w:fill="auto"/>
            <w:vAlign w:val="center"/>
          </w:tcPr>
          <w:p w14:paraId="7E4FD14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张</w:t>
            </w:r>
          </w:p>
        </w:tc>
        <w:tc>
          <w:tcPr>
            <w:tcW w:w="1689" w:type="pct"/>
            <w:tcBorders>
              <w:top w:val="nil"/>
              <w:left w:val="single" w:color="000000" w:sz="4" w:space="0"/>
              <w:bottom w:val="nil"/>
              <w:right w:val="single" w:color="000000" w:sz="4" w:space="0"/>
            </w:tcBorders>
            <w:shd w:val="clear" w:color="auto" w:fill="auto"/>
            <w:noWrap/>
            <w:vAlign w:val="center"/>
          </w:tcPr>
          <w:p w14:paraId="75BD20C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9525</wp:posOffset>
                  </wp:positionV>
                  <wp:extent cx="1038860" cy="1846580"/>
                  <wp:effectExtent l="0" t="0" r="8890" b="1270"/>
                  <wp:wrapNone/>
                  <wp:docPr id="36" name="图片_3_SpCnt_1"/>
                  <wp:cNvGraphicFramePr/>
                  <a:graphic xmlns:a="http://schemas.openxmlformats.org/drawingml/2006/main">
                    <a:graphicData uri="http://schemas.openxmlformats.org/drawingml/2006/picture">
                      <pic:pic xmlns:pic="http://schemas.openxmlformats.org/drawingml/2006/picture">
                        <pic:nvPicPr>
                          <pic:cNvPr id="36" name="图片_3_SpCnt_1"/>
                          <pic:cNvPicPr/>
                        </pic:nvPicPr>
                        <pic:blipFill>
                          <a:blip r:embed="rId43"/>
                          <a:stretch>
                            <a:fillRect/>
                          </a:stretch>
                        </pic:blipFill>
                        <pic:spPr>
                          <a:xfrm>
                            <a:off x="0" y="0"/>
                            <a:ext cx="1038860" cy="1846580"/>
                          </a:xfrm>
                          <a:prstGeom prst="rect">
                            <a:avLst/>
                          </a:prstGeom>
                          <a:noFill/>
                          <a:ln>
                            <a:noFill/>
                          </a:ln>
                        </pic:spPr>
                      </pic:pic>
                    </a:graphicData>
                  </a:graphic>
                </wp:anchor>
              </w:drawing>
            </w:r>
          </w:p>
        </w:tc>
        <w:tc>
          <w:tcPr>
            <w:tcW w:w="322" w:type="pct"/>
            <w:tcBorders>
              <w:top w:val="single" w:color="000000" w:sz="4" w:space="0"/>
              <w:left w:val="single" w:color="000000" w:sz="4" w:space="0"/>
              <w:bottom w:val="nil"/>
              <w:right w:val="single" w:color="000000" w:sz="4" w:space="0"/>
            </w:tcBorders>
            <w:shd w:val="clear" w:color="auto" w:fill="auto"/>
            <w:noWrap/>
            <w:vAlign w:val="center"/>
          </w:tcPr>
          <w:p w14:paraId="3B680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19123135">
      <w:pPr>
        <w:rPr>
          <w:rFonts w:hint="eastAsia" w:eastAsia="宋体"/>
          <w:b/>
          <w:bCs/>
          <w:sz w:val="28"/>
          <w:szCs w:val="28"/>
          <w:lang w:eastAsia="zh-CN"/>
        </w:rPr>
      </w:pPr>
    </w:p>
    <w:p w14:paraId="10434D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kern w:val="0"/>
          <w:sz w:val="24"/>
          <w:szCs w:val="24"/>
          <w:highlight w:val="yellow"/>
          <w:u w:val="none"/>
          <w:lang w:val="en-US" w:eastAsia="zh-CN" w:bidi="ar"/>
        </w:rPr>
      </w:pPr>
    </w:p>
    <w:p w14:paraId="5144AC70">
      <w:pPr>
        <w:pStyle w:val="6"/>
        <w:rPr>
          <w:rFonts w:hint="eastAsia"/>
          <w:lang w:eastAsia="zh-CN"/>
        </w:rPr>
      </w:pPr>
    </w:p>
    <w:p w14:paraId="315DBF5E">
      <w:pPr>
        <w:rPr>
          <w:color w:val="FF0000"/>
        </w:rPr>
      </w:pPr>
      <w:r>
        <w:rPr>
          <w:rFonts w:hint="eastAsia"/>
          <w:color w:val="FF0000"/>
        </w:rPr>
        <w:t>备注：</w:t>
      </w:r>
    </w:p>
    <w:p w14:paraId="5B11C3BB">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14:paraId="2C1D654E">
      <w:pPr>
        <w:ind w:firstLine="480" w:firstLineChars="200"/>
        <w:rPr>
          <w:color w:val="FF0000"/>
        </w:rPr>
      </w:pPr>
      <w:r>
        <w:rPr>
          <w:rFonts w:hint="eastAsia"/>
          <w:color w:val="FF0000"/>
        </w:rPr>
        <w:t>2、如注明有单价控制金额的产品，投标人对该产品的报价不得超过控制金额，否则将作投标无效处理。</w:t>
      </w:r>
    </w:p>
    <w:p w14:paraId="6BB5E1D7">
      <w:pPr>
        <w:rPr>
          <w:rFonts w:hint="eastAsia"/>
        </w:rPr>
      </w:pPr>
    </w:p>
    <w:p w14:paraId="50446145">
      <w:pPr>
        <w:rPr>
          <w:rFonts w:hint="eastAsia"/>
          <w:color w:val="FF0000"/>
        </w:rPr>
      </w:pPr>
    </w:p>
    <w:p w14:paraId="76606533">
      <w:pPr>
        <w:rPr>
          <w:rFonts w:hint="eastAsia"/>
        </w:rPr>
      </w:pPr>
    </w:p>
    <w:p w14:paraId="52410395">
      <w:pPr>
        <w:rPr>
          <w:rFonts w:hint="eastAsia"/>
        </w:rPr>
      </w:pPr>
    </w:p>
    <w:p w14:paraId="3FD30825">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6726BFB6">
      <w:pPr>
        <w:spacing w:after="60" w:afterLines="25" w:line="300" w:lineRule="auto"/>
        <w:jc w:val="center"/>
        <w:rPr>
          <w:rFonts w:ascii="Arial" w:hAnsi="Arial" w:eastAsia="宋体"/>
          <w:b/>
          <w:color w:val="FF0000"/>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9667"/>
      </w:tblGrid>
      <w:tr w14:paraId="792E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74" w:type="pct"/>
            <w:tcBorders>
              <w:top w:val="single" w:color="auto" w:sz="4" w:space="0"/>
              <w:left w:val="single" w:color="auto" w:sz="4" w:space="0"/>
              <w:bottom w:val="single" w:color="auto" w:sz="4" w:space="0"/>
              <w:right w:val="single" w:color="auto" w:sz="4" w:space="0"/>
            </w:tcBorders>
            <w:vAlign w:val="center"/>
          </w:tcPr>
          <w:p w14:paraId="20D7FCDA">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4525" w:type="pct"/>
            <w:tcBorders>
              <w:top w:val="single" w:color="auto" w:sz="4" w:space="0"/>
              <w:left w:val="single" w:color="auto" w:sz="4" w:space="0"/>
              <w:bottom w:val="single" w:color="auto" w:sz="4" w:space="0"/>
              <w:right w:val="single" w:color="auto" w:sz="4" w:space="0"/>
            </w:tcBorders>
            <w:vAlign w:val="center"/>
          </w:tcPr>
          <w:p w14:paraId="517E94A7">
            <w:pPr>
              <w:snapToGrid w:val="0"/>
              <w:spacing w:line="360" w:lineRule="exact"/>
              <w:jc w:val="center"/>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14:paraId="197A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74" w:type="pct"/>
            <w:tcBorders>
              <w:top w:val="single" w:color="auto" w:sz="4" w:space="0"/>
              <w:left w:val="single" w:color="auto" w:sz="4" w:space="0"/>
              <w:bottom w:val="single" w:color="auto" w:sz="4" w:space="0"/>
              <w:right w:val="single" w:color="auto" w:sz="4" w:space="0"/>
            </w:tcBorders>
            <w:vAlign w:val="center"/>
          </w:tcPr>
          <w:p w14:paraId="7802C451">
            <w:pPr>
              <w:spacing w:after="60" w:afterLines="25" w:line="360" w:lineRule="exact"/>
              <w:jc w:val="center"/>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4525" w:type="pct"/>
            <w:tcBorders>
              <w:top w:val="single" w:color="auto" w:sz="4" w:space="0"/>
              <w:left w:val="single" w:color="auto" w:sz="4" w:space="0"/>
              <w:bottom w:val="single" w:color="auto" w:sz="4" w:space="0"/>
              <w:right w:val="single" w:color="auto" w:sz="4" w:space="0"/>
            </w:tcBorders>
            <w:vAlign w:val="center"/>
          </w:tcPr>
          <w:p w14:paraId="2A8F99D7">
            <w:pPr>
              <w:spacing w:after="60" w:afterLines="25" w:line="360" w:lineRule="exact"/>
              <w:jc w:val="center"/>
              <w:rPr>
                <w:rFonts w:hint="eastAsia" w:ascii="宋体" w:hAnsi="宋体" w:eastAsia="宋体" w:cs="宋体"/>
                <w:sz w:val="22"/>
                <w:szCs w:val="21"/>
                <w:lang w:val="en-US" w:eastAsia="zh-CN"/>
              </w:rPr>
            </w:pPr>
            <w:r>
              <w:rPr>
                <w:rFonts w:hint="eastAsia" w:ascii="宋体" w:hAnsi="宋体" w:eastAsia="宋体" w:cs="宋体"/>
                <w:sz w:val="22"/>
                <w:szCs w:val="21"/>
                <w:highlight w:val="none"/>
                <w:lang w:val="en-US" w:eastAsia="zh-CN"/>
              </w:rPr>
              <w:t>采购人指定地点（基层所队，派出所，各乡镇指定地点等）</w:t>
            </w:r>
          </w:p>
        </w:tc>
      </w:tr>
      <w:tr w14:paraId="3364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4" w:type="pct"/>
            <w:tcBorders>
              <w:top w:val="single" w:color="auto" w:sz="4" w:space="0"/>
              <w:left w:val="single" w:color="auto" w:sz="4" w:space="0"/>
              <w:bottom w:val="single" w:color="auto" w:sz="4" w:space="0"/>
              <w:right w:val="single" w:color="auto" w:sz="4" w:space="0"/>
            </w:tcBorders>
            <w:vAlign w:val="center"/>
          </w:tcPr>
          <w:p w14:paraId="18A6DB9F">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4525" w:type="pct"/>
            <w:tcBorders>
              <w:top w:val="single" w:color="auto" w:sz="4" w:space="0"/>
              <w:left w:val="single" w:color="auto" w:sz="4" w:space="0"/>
              <w:bottom w:val="single" w:color="auto" w:sz="4" w:space="0"/>
              <w:right w:val="single" w:color="auto" w:sz="4" w:space="0"/>
            </w:tcBorders>
            <w:vAlign w:val="center"/>
          </w:tcPr>
          <w:p w14:paraId="3C71E75D">
            <w:pPr>
              <w:spacing w:after="60" w:afterLines="25" w:line="360" w:lineRule="exact"/>
              <w:jc w:val="center"/>
              <w:rPr>
                <w:rFonts w:hint="default" w:ascii="宋体" w:hAnsi="宋体" w:eastAsia="微软雅黑" w:cs="宋体"/>
                <w:color w:val="auto"/>
                <w:sz w:val="22"/>
                <w:szCs w:val="21"/>
                <w:lang w:val="en-US" w:eastAsia="zh-CN"/>
              </w:rPr>
            </w:pPr>
            <w:r>
              <w:rPr>
                <w:rFonts w:hint="eastAsia" w:ascii="宋体" w:hAnsi="宋体" w:eastAsia="宋体" w:cs="宋体"/>
                <w:color w:val="auto"/>
                <w:spacing w:val="-3"/>
                <w:sz w:val="22"/>
                <w:szCs w:val="22"/>
                <w:highlight w:val="cyan"/>
                <w:lang w:val="en-US" w:eastAsia="zh-CN"/>
              </w:rPr>
              <w:t>签订合同</w:t>
            </w:r>
            <w:r>
              <w:rPr>
                <w:rFonts w:hint="eastAsia" w:ascii="宋体" w:hAnsi="宋体" w:eastAsia="宋体" w:cs="宋体"/>
                <w:color w:val="auto"/>
                <w:spacing w:val="-3"/>
                <w:sz w:val="22"/>
                <w:szCs w:val="22"/>
                <w:highlight w:val="cyan"/>
                <w:lang w:eastAsia="zh-CN"/>
              </w:rPr>
              <w:t>后，</w:t>
            </w:r>
            <w:r>
              <w:rPr>
                <w:rFonts w:hint="eastAsia" w:ascii="宋体" w:hAnsi="宋体" w:eastAsia="宋体" w:cs="宋体"/>
                <w:color w:val="FF0000"/>
                <w:spacing w:val="-3"/>
                <w:sz w:val="22"/>
                <w:szCs w:val="22"/>
                <w:highlight w:val="cyan"/>
                <w:lang w:val="en-US" w:eastAsia="zh-CN"/>
              </w:rPr>
              <w:t>由甲方通知15</w:t>
            </w:r>
            <w:r>
              <w:rPr>
                <w:rFonts w:hint="eastAsia" w:ascii="宋体" w:hAnsi="宋体" w:eastAsia="宋体" w:cs="宋体"/>
                <w:color w:val="FF0000"/>
                <w:spacing w:val="-3"/>
                <w:sz w:val="22"/>
                <w:szCs w:val="22"/>
                <w:highlight w:val="cyan"/>
              </w:rPr>
              <w:t>日内完</w:t>
            </w:r>
            <w:r>
              <w:rPr>
                <w:rFonts w:hint="eastAsia" w:ascii="宋体" w:hAnsi="宋体" w:eastAsia="宋体" w:cs="宋体"/>
                <w:color w:val="auto"/>
                <w:spacing w:val="-3"/>
                <w:sz w:val="22"/>
                <w:szCs w:val="22"/>
                <w:highlight w:val="cyan"/>
              </w:rPr>
              <w:t>成供货及安装</w:t>
            </w:r>
            <w:r>
              <w:rPr>
                <w:rFonts w:hint="eastAsia" w:ascii="宋体" w:hAnsi="宋体" w:eastAsia="宋体" w:cs="宋体"/>
                <w:color w:val="auto"/>
                <w:spacing w:val="-3"/>
                <w:sz w:val="22"/>
                <w:szCs w:val="22"/>
                <w:highlight w:val="cyan"/>
                <w:lang w:eastAsia="zh-CN"/>
              </w:rPr>
              <w:t>（</w:t>
            </w:r>
            <w:r>
              <w:rPr>
                <w:rFonts w:hint="eastAsia" w:ascii="宋体" w:hAnsi="宋体" w:eastAsia="宋体" w:cs="宋体"/>
                <w:color w:val="auto"/>
                <w:spacing w:val="-3"/>
                <w:sz w:val="22"/>
                <w:szCs w:val="22"/>
                <w:highlight w:val="cyan"/>
                <w:lang w:val="en-US" w:eastAsia="zh-CN"/>
              </w:rPr>
              <w:t>具体以签订合同为准</w:t>
            </w:r>
            <w:r>
              <w:rPr>
                <w:rFonts w:hint="eastAsia" w:ascii="宋体" w:hAnsi="宋体" w:eastAsia="宋体" w:cs="宋体"/>
                <w:color w:val="auto"/>
                <w:spacing w:val="-3"/>
                <w:sz w:val="22"/>
                <w:szCs w:val="22"/>
                <w:highlight w:val="cyan"/>
                <w:lang w:eastAsia="zh-CN"/>
              </w:rPr>
              <w:t>）</w:t>
            </w:r>
          </w:p>
        </w:tc>
      </w:tr>
      <w:tr w14:paraId="0EAE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74" w:type="pct"/>
            <w:tcBorders>
              <w:top w:val="single" w:color="auto" w:sz="4" w:space="0"/>
              <w:left w:val="single" w:color="auto" w:sz="4" w:space="0"/>
              <w:bottom w:val="single" w:color="auto" w:sz="4" w:space="0"/>
              <w:right w:val="single" w:color="auto" w:sz="4" w:space="0"/>
            </w:tcBorders>
            <w:vAlign w:val="center"/>
          </w:tcPr>
          <w:p w14:paraId="6690C97D">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4525" w:type="pct"/>
            <w:tcBorders>
              <w:top w:val="single" w:color="auto" w:sz="4" w:space="0"/>
              <w:left w:val="single" w:color="auto" w:sz="4" w:space="0"/>
              <w:bottom w:val="single" w:color="auto" w:sz="4" w:space="0"/>
              <w:right w:val="single" w:color="auto" w:sz="4" w:space="0"/>
            </w:tcBorders>
            <w:vAlign w:val="center"/>
          </w:tcPr>
          <w:p w14:paraId="60759F3C">
            <w:pPr>
              <w:spacing w:after="60" w:afterLines="25" w:line="360" w:lineRule="exact"/>
              <w:jc w:val="center"/>
              <w:rPr>
                <w:rFonts w:ascii="宋体" w:hAnsi="宋体" w:eastAsia="宋体"/>
                <w:color w:val="auto"/>
                <w:sz w:val="22"/>
                <w:szCs w:val="21"/>
              </w:rPr>
            </w:pPr>
            <w:r>
              <w:rPr>
                <w:rFonts w:hint="eastAsia" w:ascii="宋体" w:hAnsi="宋体" w:eastAsia="宋体" w:cs="宋体"/>
                <w:color w:val="auto"/>
                <w:spacing w:val="-3"/>
                <w:sz w:val="22"/>
                <w:szCs w:val="22"/>
                <w:highlight w:val="yellow"/>
                <w:lang w:val="en-US" w:eastAsia="zh-CN"/>
              </w:rPr>
              <w:t>合同签订后，中标人提交履约保函或履约保证金，且采购人收到中标人预付款申请（含等额有效增值税普通发票）后采购人向中标人预付合同总价款的30%；所有货物供货完毕并验收合格后付至合同总价款的100%。（具体以签订合同为准） 。</w:t>
            </w:r>
          </w:p>
        </w:tc>
      </w:tr>
      <w:tr w14:paraId="7E04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474" w:type="pct"/>
            <w:tcBorders>
              <w:top w:val="single" w:color="auto" w:sz="4" w:space="0"/>
              <w:left w:val="single" w:color="auto" w:sz="4" w:space="0"/>
              <w:right w:val="single" w:color="auto" w:sz="4" w:space="0"/>
            </w:tcBorders>
            <w:vAlign w:val="center"/>
          </w:tcPr>
          <w:p w14:paraId="3A93E879">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4525" w:type="pct"/>
            <w:tcBorders>
              <w:top w:val="single" w:color="auto" w:sz="4" w:space="0"/>
              <w:left w:val="single" w:color="auto" w:sz="4" w:space="0"/>
              <w:right w:val="single" w:color="auto" w:sz="4" w:space="0"/>
            </w:tcBorders>
            <w:vAlign w:val="center"/>
          </w:tcPr>
          <w:p w14:paraId="538E45AF">
            <w:pPr>
              <w:spacing w:after="60" w:afterLines="25" w:line="360" w:lineRule="exact"/>
              <w:jc w:val="center"/>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喀什市公安局</w:t>
            </w:r>
            <w:r>
              <w:rPr>
                <w:rFonts w:hint="eastAsia" w:ascii="宋体" w:hAnsi="宋体" w:eastAsia="宋体" w:cs="仿宋_GB2312"/>
                <w:sz w:val="22"/>
                <w:szCs w:val="28"/>
              </w:rPr>
              <w:t>组织验收。</w:t>
            </w:r>
          </w:p>
        </w:tc>
      </w:tr>
      <w:tr w14:paraId="51EB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474" w:type="pct"/>
            <w:tcBorders>
              <w:top w:val="single" w:color="auto" w:sz="4" w:space="0"/>
              <w:left w:val="single" w:color="auto" w:sz="4" w:space="0"/>
              <w:bottom w:val="single" w:color="auto" w:sz="4" w:space="0"/>
              <w:right w:val="single" w:color="auto" w:sz="4" w:space="0"/>
            </w:tcBorders>
            <w:vAlign w:val="center"/>
          </w:tcPr>
          <w:p w14:paraId="115D29B9">
            <w:pPr>
              <w:spacing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4525" w:type="pct"/>
            <w:tcBorders>
              <w:top w:val="single" w:color="auto" w:sz="4" w:space="0"/>
              <w:left w:val="single" w:color="auto" w:sz="4" w:space="0"/>
              <w:bottom w:val="single" w:color="auto" w:sz="4" w:space="0"/>
              <w:right w:val="single" w:color="auto" w:sz="4" w:space="0"/>
            </w:tcBorders>
            <w:vAlign w:val="center"/>
          </w:tcPr>
          <w:p w14:paraId="4356581D">
            <w:pPr>
              <w:spacing w:after="60" w:afterLines="25" w:line="360" w:lineRule="exact"/>
              <w:ind w:left="-86" w:leftChars="-36"/>
              <w:jc w:val="center"/>
              <w:rPr>
                <w:rFonts w:hint="eastAsia" w:ascii="宋体" w:hAnsi="宋体" w:eastAsia="宋体" w:cs="Arial"/>
                <w:sz w:val="22"/>
                <w:szCs w:val="21"/>
                <w:lang w:eastAsia="zh-CN"/>
              </w:rPr>
            </w:pPr>
            <w:r>
              <w:rPr>
                <w:rFonts w:hint="eastAsia" w:ascii="宋体" w:hAnsi="宋体" w:eastAsia="宋体" w:cs="宋体"/>
                <w:color w:val="auto"/>
                <w:sz w:val="22"/>
                <w:szCs w:val="22"/>
                <w:highlight w:val="cyan"/>
              </w:rPr>
              <w:t>要求成交方对本项目所采购的各项货物和货物</w:t>
            </w:r>
            <w:r>
              <w:rPr>
                <w:rFonts w:hint="eastAsia" w:ascii="宋体" w:hAnsi="宋体" w:eastAsia="宋体" w:cs="宋体"/>
                <w:color w:val="auto"/>
                <w:spacing w:val="-1"/>
                <w:sz w:val="22"/>
                <w:szCs w:val="22"/>
                <w:highlight w:val="cyan"/>
              </w:rPr>
              <w:t>提供</w:t>
            </w:r>
            <w:r>
              <w:rPr>
                <w:rFonts w:hint="eastAsia" w:ascii="宋体" w:hAnsi="宋体" w:eastAsia="宋体" w:cs="宋体"/>
                <w:color w:val="auto"/>
                <w:spacing w:val="-1"/>
                <w:sz w:val="22"/>
                <w:szCs w:val="22"/>
                <w:highlight w:val="cyan"/>
                <w:lang w:val="en-US" w:eastAsia="zh-CN"/>
              </w:rPr>
              <w:t>1</w:t>
            </w:r>
            <w:r>
              <w:rPr>
                <w:rFonts w:hint="eastAsia" w:ascii="宋体" w:hAnsi="宋体" w:eastAsia="宋体" w:cs="宋体"/>
                <w:color w:val="auto"/>
                <w:spacing w:val="-1"/>
                <w:sz w:val="22"/>
                <w:szCs w:val="22"/>
                <w:highlight w:val="cyan"/>
              </w:rPr>
              <w:t>年质保期（有注明的</w:t>
            </w:r>
            <w:r>
              <w:rPr>
                <w:rFonts w:hint="eastAsia" w:ascii="宋体" w:hAnsi="宋体" w:eastAsia="宋体" w:cs="宋体"/>
                <w:color w:val="auto"/>
                <w:spacing w:val="-10"/>
                <w:sz w:val="22"/>
                <w:szCs w:val="22"/>
                <w:highlight w:val="cyan"/>
              </w:rPr>
              <w:t>除外）。</w:t>
            </w:r>
          </w:p>
        </w:tc>
      </w:tr>
    </w:tbl>
    <w:p w14:paraId="3E94B277">
      <w:pPr>
        <w:pStyle w:val="11"/>
        <w:tabs>
          <w:tab w:val="left" w:pos="5580"/>
        </w:tabs>
        <w:spacing w:line="240" w:lineRule="atLeast"/>
        <w:rPr>
          <w:rFonts w:hint="eastAsia" w:ascii="仿宋_GB2312" w:hAnsi="宋体" w:eastAsia="仿宋_GB2312"/>
          <w:b/>
          <w:bCs w:val="0"/>
          <w:sz w:val="36"/>
          <w:szCs w:val="36"/>
          <w:lang w:eastAsia="zh-CN"/>
        </w:rPr>
      </w:pPr>
    </w:p>
    <w:p w14:paraId="3F69243B">
      <w:pPr>
        <w:tabs>
          <w:tab w:val="left" w:pos="7016"/>
        </w:tabs>
        <w:rPr>
          <w:rFonts w:ascii="Arial" w:hAnsi="Arial" w:eastAsia="宋体"/>
        </w:rPr>
      </w:pPr>
    </w:p>
    <w:p w14:paraId="459C6118">
      <w:pPr>
        <w:tabs>
          <w:tab w:val="left" w:pos="7016"/>
        </w:tabs>
        <w:rPr>
          <w:rFonts w:ascii="Arial" w:hAnsi="Arial" w:eastAsia="宋体"/>
        </w:rPr>
      </w:pPr>
    </w:p>
    <w:p w14:paraId="5014B1DC">
      <w:pPr>
        <w:tabs>
          <w:tab w:val="left" w:pos="7016"/>
        </w:tabs>
        <w:rPr>
          <w:rFonts w:ascii="Arial" w:hAnsi="Arial" w:eastAsia="宋体"/>
        </w:rPr>
      </w:pPr>
    </w:p>
    <w:p w14:paraId="7FD9DBF3">
      <w:pPr>
        <w:tabs>
          <w:tab w:val="left" w:pos="7016"/>
        </w:tabs>
        <w:rPr>
          <w:rFonts w:ascii="Arial" w:hAnsi="Arial" w:eastAsia="宋体"/>
        </w:rPr>
      </w:pPr>
    </w:p>
    <w:p w14:paraId="0D255752">
      <w:pPr>
        <w:tabs>
          <w:tab w:val="left" w:pos="7016"/>
        </w:tabs>
        <w:rPr>
          <w:rFonts w:ascii="Arial" w:hAnsi="Arial" w:eastAsia="宋体"/>
        </w:rPr>
      </w:pPr>
    </w:p>
    <w:p w14:paraId="35D52884">
      <w:pPr>
        <w:tabs>
          <w:tab w:val="left" w:pos="7016"/>
        </w:tabs>
        <w:rPr>
          <w:rFonts w:ascii="Arial" w:hAnsi="Arial" w:eastAsia="宋体"/>
        </w:rPr>
      </w:pPr>
    </w:p>
    <w:p w14:paraId="4F34984E">
      <w:pPr>
        <w:tabs>
          <w:tab w:val="left" w:pos="7016"/>
        </w:tabs>
        <w:rPr>
          <w:rFonts w:ascii="Arial" w:hAnsi="Arial" w:eastAsia="宋体"/>
        </w:rPr>
      </w:pPr>
    </w:p>
    <w:p w14:paraId="4A8CCD75">
      <w:pPr>
        <w:tabs>
          <w:tab w:val="left" w:pos="7016"/>
        </w:tabs>
        <w:rPr>
          <w:rFonts w:ascii="Arial" w:hAnsi="Arial" w:eastAsia="宋体"/>
        </w:rPr>
      </w:pPr>
    </w:p>
    <w:p w14:paraId="7B8D5C30">
      <w:pPr>
        <w:tabs>
          <w:tab w:val="left" w:pos="7016"/>
        </w:tabs>
        <w:rPr>
          <w:rFonts w:ascii="Arial" w:hAnsi="Arial" w:eastAsia="宋体"/>
        </w:rPr>
      </w:pPr>
    </w:p>
    <w:p w14:paraId="5F40091C">
      <w:pPr>
        <w:tabs>
          <w:tab w:val="left" w:pos="7016"/>
        </w:tabs>
        <w:rPr>
          <w:rFonts w:ascii="Arial" w:hAnsi="Arial" w:eastAsia="宋体"/>
        </w:rPr>
      </w:pPr>
    </w:p>
    <w:p w14:paraId="3C833AB0">
      <w:pPr>
        <w:tabs>
          <w:tab w:val="left" w:pos="7016"/>
        </w:tabs>
        <w:rPr>
          <w:rFonts w:ascii="Arial" w:hAnsi="Arial" w:eastAsia="宋体"/>
        </w:rPr>
      </w:pPr>
    </w:p>
    <w:p w14:paraId="7950E136">
      <w:pPr>
        <w:tabs>
          <w:tab w:val="left" w:pos="7016"/>
        </w:tabs>
        <w:rPr>
          <w:rFonts w:ascii="Arial" w:hAnsi="Arial" w:eastAsia="宋体"/>
        </w:rPr>
      </w:pPr>
    </w:p>
    <w:p w14:paraId="73F4E94D">
      <w:pPr>
        <w:tabs>
          <w:tab w:val="left" w:pos="7016"/>
        </w:tabs>
        <w:rPr>
          <w:rFonts w:ascii="Arial" w:hAnsi="Arial" w:eastAsia="宋体"/>
        </w:rPr>
      </w:pPr>
    </w:p>
    <w:p w14:paraId="4EBDEAE4">
      <w:pPr>
        <w:tabs>
          <w:tab w:val="left" w:pos="7016"/>
        </w:tabs>
        <w:rPr>
          <w:rFonts w:ascii="Arial" w:hAnsi="Arial" w:eastAsia="宋体"/>
        </w:rPr>
      </w:pPr>
    </w:p>
    <w:p w14:paraId="58AA03DC">
      <w:pPr>
        <w:tabs>
          <w:tab w:val="left" w:pos="7016"/>
        </w:tabs>
        <w:rPr>
          <w:rFonts w:ascii="Arial" w:hAnsi="Arial" w:eastAsia="宋体"/>
        </w:rPr>
      </w:pPr>
    </w:p>
    <w:p w14:paraId="44D5B9C1">
      <w:pPr>
        <w:tabs>
          <w:tab w:val="left" w:pos="7016"/>
        </w:tabs>
        <w:rPr>
          <w:rFonts w:ascii="Arial" w:hAnsi="Arial" w:eastAsia="宋体"/>
        </w:rPr>
      </w:pPr>
    </w:p>
    <w:p w14:paraId="6F907902">
      <w:pPr>
        <w:tabs>
          <w:tab w:val="left" w:pos="7016"/>
        </w:tabs>
        <w:rPr>
          <w:rFonts w:ascii="Arial" w:hAnsi="Arial" w:eastAsia="宋体"/>
        </w:rPr>
      </w:pPr>
    </w:p>
    <w:p w14:paraId="17625A30">
      <w:pPr>
        <w:tabs>
          <w:tab w:val="left" w:pos="7016"/>
        </w:tabs>
        <w:rPr>
          <w:rFonts w:ascii="Arial" w:hAnsi="Arial" w:eastAsia="宋体"/>
        </w:rPr>
      </w:pPr>
      <w:r>
        <w:rPr>
          <w:rFonts w:ascii="Arial" w:hAnsi="Arial" w:eastAsia="宋体"/>
        </w:rPr>
        <w:tab/>
      </w:r>
    </w:p>
    <w:p w14:paraId="41452321">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14:paraId="06943C68">
      <w:pPr>
        <w:rPr>
          <w:rFonts w:ascii="宋体" w:hAnsi="宋体" w:eastAsia="黑体"/>
          <w:bCs/>
          <w:kern w:val="44"/>
          <w:sz w:val="28"/>
          <w:szCs w:val="44"/>
        </w:rPr>
      </w:pPr>
      <w:r>
        <w:rPr>
          <w:rFonts w:hint="eastAsia" w:eastAsia="宋体"/>
          <w:lang w:eastAsia="zh-CN"/>
        </w:rPr>
        <w:t>详见二、货物需求明细</w:t>
      </w:r>
      <w:r>
        <w:br w:type="page"/>
      </w:r>
    </w:p>
    <w:p w14:paraId="4E3BC45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14:paraId="07BDDD34">
      <w:pPr>
        <w:jc w:val="center"/>
        <w:rPr>
          <w:rFonts w:ascii="黑体" w:eastAsia="黑体"/>
          <w:b/>
          <w:bCs/>
          <w:color w:val="FF0000"/>
          <w:sz w:val="28"/>
        </w:rPr>
      </w:pPr>
    </w:p>
    <w:p w14:paraId="4D64A7D4">
      <w:pPr>
        <w:rPr>
          <w:rFonts w:ascii="宋体" w:hAnsi="宋体" w:eastAsia="黑体"/>
          <w:bCs/>
          <w:kern w:val="44"/>
          <w:sz w:val="32"/>
          <w:szCs w:val="32"/>
        </w:rPr>
      </w:pPr>
      <w:r>
        <w:rPr>
          <w:rFonts w:hint="eastAsia" w:ascii="宋体" w:hAnsi="宋体" w:eastAsia="黑体"/>
          <w:bCs/>
          <w:kern w:val="44"/>
          <w:sz w:val="32"/>
          <w:szCs w:val="32"/>
        </w:rPr>
        <w:t>投标文件组成：</w:t>
      </w:r>
    </w:p>
    <w:p w14:paraId="6176CECF">
      <w:pPr>
        <w:snapToGrid w:val="0"/>
        <w:rPr>
          <w:rFonts w:ascii="宋体" w:hAnsi="宋体" w:eastAsia="宋体"/>
          <w:sz w:val="30"/>
          <w:szCs w:val="30"/>
        </w:rPr>
      </w:pPr>
      <w:r>
        <w:rPr>
          <w:rFonts w:hint="eastAsia" w:ascii="宋体" w:hAnsi="宋体" w:eastAsia="宋体" w:cs="宋体"/>
          <w:b/>
          <w:sz w:val="32"/>
          <w:szCs w:val="32"/>
        </w:rPr>
        <w:t>开标一览表及资格证明文件：</w:t>
      </w:r>
    </w:p>
    <w:p w14:paraId="2DC0833D">
      <w:pPr>
        <w:numPr>
          <w:ilvl w:val="0"/>
          <w:numId w:val="9"/>
        </w:numPr>
        <w:snapToGrid w:val="0"/>
        <w:spacing w:after="60" w:afterLines="25"/>
        <w:rPr>
          <w:rFonts w:ascii="宋体" w:hAnsi="宋体" w:eastAsia="宋体"/>
          <w:color w:val="FF0000"/>
          <w:sz w:val="30"/>
          <w:szCs w:val="30"/>
        </w:rPr>
      </w:pPr>
      <w:r>
        <w:rPr>
          <w:rFonts w:hint="eastAsia" w:ascii="宋体" w:hAnsi="宋体" w:eastAsia="宋体"/>
          <w:color w:val="FF0000"/>
          <w:sz w:val="30"/>
          <w:szCs w:val="30"/>
          <w:lang w:eastAsia="zh-CN"/>
        </w:rPr>
        <w:t>开标一览表；</w:t>
      </w:r>
    </w:p>
    <w:p w14:paraId="791BC368">
      <w:pPr>
        <w:numPr>
          <w:ilvl w:val="0"/>
          <w:numId w:val="9"/>
        </w:numPr>
        <w:snapToGrid w:val="0"/>
        <w:spacing w:after="60" w:afterLines="25"/>
        <w:rPr>
          <w:rFonts w:ascii="宋体" w:hAnsi="宋体" w:eastAsia="宋体"/>
          <w:color w:val="FF0000"/>
          <w:sz w:val="30"/>
          <w:szCs w:val="30"/>
        </w:rPr>
      </w:pPr>
      <w:bookmarkStart w:id="10" w:name="_Hlk72062521"/>
      <w:r>
        <w:rPr>
          <w:rFonts w:hint="eastAsia" w:ascii="宋体" w:hAnsi="宋体" w:eastAsia="宋体"/>
          <w:color w:val="FF0000"/>
          <w:sz w:val="30"/>
          <w:szCs w:val="30"/>
        </w:rPr>
        <w:t>政府采购投标及履约承诺函</w:t>
      </w:r>
      <w:bookmarkEnd w:id="10"/>
      <w:r>
        <w:rPr>
          <w:rFonts w:hint="eastAsia" w:ascii="宋体" w:hAnsi="宋体" w:eastAsia="宋体"/>
          <w:color w:val="FF0000"/>
          <w:sz w:val="30"/>
          <w:szCs w:val="30"/>
        </w:rPr>
        <w:t>；</w:t>
      </w:r>
    </w:p>
    <w:p w14:paraId="2182964A">
      <w:pPr>
        <w:numPr>
          <w:ilvl w:val="0"/>
          <w:numId w:val="9"/>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bCs/>
          <w:color w:val="FF0000"/>
          <w:sz w:val="30"/>
          <w:szCs w:val="30"/>
          <w:lang w:eastAsia="zh-CN"/>
        </w:rPr>
        <w:t>法人或者非法人组织的营业执照等证明文件扫描件</w:t>
      </w:r>
      <w:r>
        <w:rPr>
          <w:rFonts w:hint="eastAsia" w:ascii="宋体" w:hAnsi="宋体" w:eastAsia="宋体"/>
          <w:bCs/>
          <w:color w:val="FF0000"/>
          <w:sz w:val="30"/>
          <w:szCs w:val="30"/>
        </w:rPr>
        <w:t>等；</w:t>
      </w:r>
    </w:p>
    <w:p w14:paraId="49718FF8">
      <w:pPr>
        <w:numPr>
          <w:ilvl w:val="0"/>
          <w:numId w:val="9"/>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会计事务所出具的2024或2025年度的年度财务审计报告书扫描件或影印件；（新办企业（营业执照所标注的成立日期距本项目开标日期一年内为新办企业）提供银行资信证明扫描件或影印件）；</w:t>
      </w:r>
    </w:p>
    <w:p w14:paraId="104BF93A">
      <w:pPr>
        <w:numPr>
          <w:ilvl w:val="0"/>
          <w:numId w:val="9"/>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p>
    <w:p w14:paraId="4CE82A02">
      <w:pPr>
        <w:numPr>
          <w:ilvl w:val="0"/>
          <w:numId w:val="9"/>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非联合体投标承诺函及非进口产品投标承诺函（承诺函格式自拟）；</w:t>
      </w:r>
    </w:p>
    <w:p w14:paraId="0C7439B0">
      <w:pPr>
        <w:snapToGrid w:val="0"/>
        <w:rPr>
          <w:rFonts w:hint="eastAsia" w:ascii="宋体" w:hAnsi="宋体" w:eastAsia="宋体" w:cs="宋体"/>
          <w:b/>
          <w:color w:val="FF0000"/>
          <w:sz w:val="32"/>
          <w:szCs w:val="32"/>
        </w:rPr>
      </w:pPr>
      <w:r>
        <w:rPr>
          <w:rFonts w:hint="eastAsia" w:ascii="宋体" w:hAnsi="宋体" w:eastAsia="宋体" w:cs="宋体"/>
          <w:b/>
          <w:color w:val="FF0000"/>
          <w:sz w:val="32"/>
          <w:szCs w:val="32"/>
        </w:rPr>
        <w:t>商务及技术文件：</w:t>
      </w:r>
    </w:p>
    <w:p w14:paraId="140E1EA8">
      <w:pPr>
        <w:numPr>
          <w:ilvl w:val="0"/>
          <w:numId w:val="9"/>
        </w:numPr>
        <w:snapToGrid w:val="0"/>
        <w:spacing w:after="60" w:afterLines="25"/>
        <w:rPr>
          <w:rFonts w:hint="eastAsia"/>
          <w:color w:val="FF0000"/>
          <w:lang w:eastAsia="zh-CN"/>
        </w:rPr>
      </w:pPr>
      <w:r>
        <w:rPr>
          <w:rFonts w:hint="eastAsia" w:ascii="宋体" w:hAnsi="宋体" w:eastAsia="宋体"/>
          <w:color w:val="FF0000"/>
          <w:sz w:val="30"/>
          <w:szCs w:val="30"/>
        </w:rPr>
        <w:t>投标函；</w:t>
      </w:r>
    </w:p>
    <w:p w14:paraId="07597225">
      <w:pPr>
        <w:numPr>
          <w:ilvl w:val="0"/>
          <w:numId w:val="9"/>
        </w:numPr>
        <w:snapToGrid w:val="0"/>
        <w:spacing w:after="60" w:afterLines="25"/>
        <w:rPr>
          <w:rFonts w:hint="eastAsia"/>
          <w:color w:val="FF0000"/>
          <w:lang w:eastAsia="zh-CN"/>
        </w:rPr>
      </w:pPr>
      <w:r>
        <w:rPr>
          <w:rFonts w:hint="eastAsia" w:ascii="宋体" w:hAnsi="宋体" w:eastAsia="宋体"/>
          <w:color w:val="FF0000"/>
          <w:kern w:val="2"/>
          <w:sz w:val="30"/>
          <w:szCs w:val="30"/>
        </w:rPr>
        <w:t>法定代表人证明书（附有效身份证正反面扫描件）</w:t>
      </w:r>
      <w:r>
        <w:rPr>
          <w:rFonts w:hint="eastAsia" w:ascii="宋体" w:hAnsi="宋体" w:eastAsia="宋体"/>
          <w:color w:val="FF0000"/>
          <w:kern w:val="2"/>
          <w:sz w:val="30"/>
          <w:szCs w:val="30"/>
          <w:lang w:eastAsia="zh-CN"/>
        </w:rPr>
        <w:t>；</w:t>
      </w:r>
    </w:p>
    <w:p w14:paraId="7C2568BC">
      <w:pPr>
        <w:numPr>
          <w:ilvl w:val="0"/>
          <w:numId w:val="9"/>
        </w:numPr>
        <w:snapToGrid w:val="0"/>
        <w:spacing w:after="60" w:afterLines="25"/>
        <w:rPr>
          <w:rFonts w:hint="eastAsia"/>
          <w:color w:val="FF0000"/>
          <w:lang w:eastAsia="zh-CN"/>
        </w:rPr>
      </w:pPr>
      <w:r>
        <w:rPr>
          <w:rFonts w:hint="eastAsia" w:ascii="宋体" w:hAnsi="宋体" w:eastAsia="宋体"/>
          <w:color w:val="FF0000"/>
          <w:kern w:val="2"/>
          <w:sz w:val="30"/>
          <w:szCs w:val="30"/>
          <w:lang w:eastAsia="zh-CN"/>
        </w:rPr>
        <w:t>法定代表人授权书</w:t>
      </w:r>
      <w:r>
        <w:rPr>
          <w:rFonts w:hint="eastAsia" w:ascii="宋体" w:hAnsi="宋体" w:eastAsia="宋体"/>
          <w:color w:val="FF0000"/>
          <w:kern w:val="2"/>
          <w:sz w:val="30"/>
          <w:szCs w:val="30"/>
        </w:rPr>
        <w:t>（附有效身份证正反面扫描件）</w:t>
      </w:r>
      <w:r>
        <w:rPr>
          <w:rFonts w:hint="eastAsia" w:ascii="宋体" w:hAnsi="宋体" w:eastAsia="宋体"/>
          <w:color w:val="FF0000"/>
          <w:kern w:val="2"/>
          <w:sz w:val="30"/>
          <w:szCs w:val="30"/>
          <w:lang w:eastAsia="zh-CN"/>
        </w:rPr>
        <w:t>；</w:t>
      </w:r>
    </w:p>
    <w:p w14:paraId="5B11BB89">
      <w:pPr>
        <w:numPr>
          <w:ilvl w:val="0"/>
          <w:numId w:val="9"/>
        </w:numPr>
        <w:snapToGrid w:val="0"/>
        <w:spacing w:after="60" w:afterLines="25"/>
        <w:rPr>
          <w:rFonts w:ascii="宋体" w:hAnsi="宋体" w:eastAsia="宋体"/>
          <w:color w:val="FF0000"/>
          <w:sz w:val="30"/>
          <w:szCs w:val="30"/>
        </w:rPr>
      </w:pPr>
      <w:r>
        <w:rPr>
          <w:rFonts w:hint="eastAsia" w:ascii="宋体" w:hAnsi="宋体" w:eastAsia="宋体"/>
          <w:color w:val="FF0000"/>
          <w:sz w:val="30"/>
          <w:szCs w:val="30"/>
        </w:rPr>
        <w:t>评标优惠政策声明函(如有)；</w:t>
      </w:r>
    </w:p>
    <w:p w14:paraId="77639389">
      <w:pPr>
        <w:numPr>
          <w:ilvl w:val="0"/>
          <w:numId w:val="9"/>
        </w:numPr>
        <w:snapToGrid w:val="0"/>
        <w:spacing w:after="60" w:afterLines="25"/>
        <w:ind w:left="1456"/>
        <w:rPr>
          <w:rFonts w:ascii="宋体" w:hAnsi="宋体" w:eastAsia="宋体"/>
          <w:color w:val="FF0000"/>
          <w:sz w:val="30"/>
          <w:szCs w:val="30"/>
        </w:rPr>
      </w:pPr>
      <w:r>
        <w:rPr>
          <w:rFonts w:hint="eastAsia" w:ascii="宋体" w:hAnsi="宋体" w:eastAsia="宋体"/>
          <w:bCs/>
          <w:color w:val="FF0000"/>
          <w:sz w:val="30"/>
          <w:szCs w:val="30"/>
        </w:rPr>
        <w:t>分项报价清单；</w:t>
      </w:r>
    </w:p>
    <w:p w14:paraId="21EED6AC">
      <w:pPr>
        <w:numPr>
          <w:ilvl w:val="0"/>
          <w:numId w:val="9"/>
        </w:numPr>
        <w:snapToGrid w:val="0"/>
        <w:spacing w:after="60" w:afterLines="25"/>
        <w:ind w:left="1456"/>
        <w:rPr>
          <w:rFonts w:ascii="宋体" w:hAnsi="宋体" w:eastAsia="宋体"/>
          <w:color w:val="FF0000"/>
          <w:sz w:val="30"/>
          <w:szCs w:val="30"/>
        </w:rPr>
      </w:pPr>
      <w:r>
        <w:rPr>
          <w:rFonts w:hint="eastAsia" w:ascii="宋体" w:hAnsi="宋体" w:eastAsia="宋体"/>
          <w:color w:val="FF0000"/>
          <w:kern w:val="2"/>
          <w:sz w:val="30"/>
          <w:szCs w:val="30"/>
        </w:rPr>
        <w:t>商务（服务）条款偏离表；</w:t>
      </w:r>
    </w:p>
    <w:p w14:paraId="7B3C6775">
      <w:pPr>
        <w:numPr>
          <w:ilvl w:val="0"/>
          <w:numId w:val="9"/>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技术规格偏离表；</w:t>
      </w:r>
    </w:p>
    <w:p w14:paraId="56484514">
      <w:pPr>
        <w:numPr>
          <w:ilvl w:val="0"/>
          <w:numId w:val="9"/>
        </w:numPr>
        <w:snapToGrid w:val="0"/>
        <w:spacing w:after="60" w:afterLines="25"/>
        <w:ind w:left="1456"/>
        <w:rPr>
          <w:rFonts w:ascii="宋体" w:hAnsi="宋体" w:eastAsia="宋体"/>
          <w:bCs/>
          <w:color w:val="FF0000"/>
          <w:sz w:val="30"/>
          <w:szCs w:val="30"/>
        </w:rPr>
      </w:pPr>
      <w:r>
        <w:rPr>
          <w:rFonts w:hint="eastAsia" w:ascii="宋体" w:hAnsi="宋体" w:eastAsia="宋体"/>
          <w:bCs/>
          <w:color w:val="FF0000"/>
          <w:sz w:val="30"/>
          <w:szCs w:val="30"/>
          <w:lang w:eastAsia="zh-CN"/>
        </w:rPr>
        <w:t>相关</w:t>
      </w:r>
      <w:r>
        <w:rPr>
          <w:rFonts w:hint="eastAsia" w:ascii="宋体" w:hAnsi="宋体" w:eastAsia="宋体"/>
          <w:bCs/>
          <w:color w:val="FF0000"/>
          <w:sz w:val="30"/>
          <w:szCs w:val="30"/>
        </w:rPr>
        <w:t>项目</w:t>
      </w:r>
      <w:r>
        <w:rPr>
          <w:rFonts w:hint="eastAsia" w:ascii="宋体" w:hAnsi="宋体" w:eastAsia="宋体"/>
          <w:bCs/>
          <w:color w:val="FF0000"/>
          <w:sz w:val="30"/>
          <w:szCs w:val="30"/>
          <w:lang w:eastAsia="zh-CN"/>
        </w:rPr>
        <w:t>经验资料</w:t>
      </w:r>
      <w:r>
        <w:rPr>
          <w:rFonts w:hint="eastAsia" w:ascii="宋体" w:hAnsi="宋体" w:eastAsia="宋体"/>
          <w:color w:val="FF0000"/>
          <w:sz w:val="30"/>
          <w:szCs w:val="30"/>
        </w:rPr>
        <w:t>(如有)</w:t>
      </w:r>
      <w:r>
        <w:rPr>
          <w:rFonts w:hint="eastAsia" w:ascii="宋体" w:hAnsi="宋体" w:eastAsia="宋体"/>
          <w:bCs/>
          <w:color w:val="FF0000"/>
          <w:sz w:val="30"/>
          <w:szCs w:val="30"/>
        </w:rPr>
        <w:t>；</w:t>
      </w:r>
    </w:p>
    <w:p w14:paraId="7AD38587">
      <w:pPr>
        <w:numPr>
          <w:ilvl w:val="0"/>
          <w:numId w:val="9"/>
        </w:numPr>
        <w:snapToGrid w:val="0"/>
        <w:spacing w:after="60" w:afterLines="25"/>
        <w:ind w:left="1456"/>
        <w:rPr>
          <w:rFonts w:ascii="宋体" w:hAnsi="宋体" w:eastAsia="宋体"/>
          <w:bCs/>
          <w:color w:val="FF0000"/>
          <w:sz w:val="30"/>
          <w:szCs w:val="30"/>
        </w:rPr>
      </w:pPr>
      <w:r>
        <w:rPr>
          <w:rFonts w:hint="eastAsia" w:ascii="宋体" w:hAnsi="宋体" w:eastAsia="宋体"/>
          <w:bCs/>
          <w:color w:val="FF0000"/>
          <w:sz w:val="30"/>
          <w:szCs w:val="30"/>
        </w:rPr>
        <w:t>售后服务</w:t>
      </w:r>
      <w:r>
        <w:rPr>
          <w:rFonts w:hint="eastAsia" w:ascii="宋体" w:hAnsi="宋体" w:eastAsia="宋体"/>
          <w:bCs/>
          <w:color w:val="FF0000"/>
          <w:sz w:val="30"/>
          <w:szCs w:val="30"/>
          <w:lang w:eastAsia="zh-CN"/>
        </w:rPr>
        <w:t>相关资料</w:t>
      </w:r>
      <w:r>
        <w:rPr>
          <w:rFonts w:hint="eastAsia" w:ascii="宋体" w:hAnsi="宋体" w:eastAsia="宋体"/>
          <w:color w:val="FF0000"/>
          <w:sz w:val="30"/>
          <w:szCs w:val="30"/>
        </w:rPr>
        <w:t>(如有)</w:t>
      </w:r>
      <w:r>
        <w:rPr>
          <w:rFonts w:hint="eastAsia" w:ascii="宋体" w:hAnsi="宋体" w:eastAsia="宋体"/>
          <w:bCs/>
          <w:color w:val="FF0000"/>
          <w:sz w:val="30"/>
          <w:szCs w:val="30"/>
        </w:rPr>
        <w:t>；</w:t>
      </w:r>
    </w:p>
    <w:p w14:paraId="7746DC75">
      <w:pPr>
        <w:numPr>
          <w:ilvl w:val="0"/>
          <w:numId w:val="9"/>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lang w:eastAsia="zh-CN"/>
        </w:rPr>
        <w:t>产品</w:t>
      </w:r>
      <w:r>
        <w:rPr>
          <w:rFonts w:hint="eastAsia" w:ascii="宋体" w:hAnsi="宋体" w:eastAsia="宋体"/>
          <w:color w:val="FF0000"/>
          <w:kern w:val="2"/>
          <w:sz w:val="30"/>
          <w:szCs w:val="30"/>
        </w:rPr>
        <w:t>检测报告；</w:t>
      </w:r>
    </w:p>
    <w:p w14:paraId="08E08294">
      <w:pPr>
        <w:numPr>
          <w:ilvl w:val="0"/>
          <w:numId w:val="9"/>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节能产品认证证书；</w:t>
      </w:r>
    </w:p>
    <w:p w14:paraId="11DE80A6">
      <w:pPr>
        <w:numPr>
          <w:ilvl w:val="0"/>
          <w:numId w:val="9"/>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设计、施工方案的合理性评价</w:t>
      </w:r>
      <w:r>
        <w:rPr>
          <w:rFonts w:hint="eastAsia" w:ascii="宋体" w:hAnsi="宋体" w:eastAsia="宋体"/>
          <w:color w:val="FF0000"/>
          <w:sz w:val="30"/>
          <w:szCs w:val="30"/>
        </w:rPr>
        <w:t>(如有)</w:t>
      </w:r>
      <w:r>
        <w:rPr>
          <w:rFonts w:hint="eastAsia" w:ascii="宋体" w:hAnsi="宋体" w:eastAsia="宋体"/>
          <w:color w:val="FF0000"/>
          <w:kern w:val="2"/>
          <w:sz w:val="30"/>
          <w:szCs w:val="30"/>
          <w:lang w:eastAsia="zh-CN"/>
        </w:rPr>
        <w:t>；</w:t>
      </w:r>
    </w:p>
    <w:p w14:paraId="21E309D1">
      <w:pPr>
        <w:numPr>
          <w:ilvl w:val="0"/>
          <w:numId w:val="9"/>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olor w:val="FF0000"/>
          <w:kern w:val="2"/>
          <w:sz w:val="30"/>
          <w:szCs w:val="30"/>
        </w:rPr>
        <w:t>其他招标文件要求或投标人认为需要补充的内容</w:t>
      </w:r>
      <w:r>
        <w:rPr>
          <w:rFonts w:hint="eastAsia" w:ascii="宋体" w:hAnsi="宋体" w:eastAsia="宋体"/>
          <w:color w:val="FF0000"/>
          <w:sz w:val="30"/>
          <w:szCs w:val="30"/>
        </w:rPr>
        <w:t>(如有)</w:t>
      </w:r>
      <w:r>
        <w:rPr>
          <w:rFonts w:hint="eastAsia" w:ascii="宋体" w:hAnsi="宋体" w:eastAsia="宋体"/>
          <w:color w:val="FF0000"/>
          <w:kern w:val="2"/>
          <w:sz w:val="30"/>
          <w:szCs w:val="30"/>
        </w:rPr>
        <w:t>。</w:t>
      </w:r>
    </w:p>
    <w:p w14:paraId="02997C87">
      <w:pPr>
        <w:numPr>
          <w:ilvl w:val="0"/>
          <w:numId w:val="9"/>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s="Times New Roman"/>
          <w:color w:val="FF0000"/>
          <w:kern w:val="2"/>
          <w:sz w:val="30"/>
          <w:szCs w:val="30"/>
          <w:lang w:val="en-US" w:eastAsia="zh-CN"/>
        </w:rPr>
        <w:t>严格落实国务院办公厅关于在政府采购中实施本国产品标准及相关政策的通知，出具关于符合本国产品标准的声明函</w:t>
      </w:r>
    </w:p>
    <w:p w14:paraId="6AB071F2">
      <w:pPr>
        <w:numPr>
          <w:ilvl w:val="0"/>
          <w:numId w:val="0"/>
        </w:numPr>
        <w:snapToGrid w:val="0"/>
        <w:spacing w:after="60" w:afterLines="25"/>
        <w:rPr>
          <w:rFonts w:hint="eastAsia" w:ascii="宋体" w:hAnsi="宋体" w:eastAsia="宋体"/>
          <w:color w:val="FF0000"/>
          <w:kern w:val="2"/>
          <w:sz w:val="30"/>
          <w:szCs w:val="30"/>
        </w:rPr>
      </w:pPr>
    </w:p>
    <w:p w14:paraId="539CFFFD">
      <w:pPr>
        <w:pStyle w:val="17"/>
        <w:rPr>
          <w:rFonts w:hint="eastAsia"/>
          <w:color w:val="FF0000"/>
        </w:rPr>
      </w:pPr>
    </w:p>
    <w:p w14:paraId="0B06829C">
      <w:pPr>
        <w:snapToGrid w:val="0"/>
        <w:spacing w:after="60" w:afterLines="25"/>
        <w:rPr>
          <w:rFonts w:ascii="宋体" w:hAnsi="宋体" w:eastAsia="宋体" w:cs="宋体"/>
          <w:b/>
          <w:color w:val="FF0000"/>
          <w:sz w:val="32"/>
          <w:szCs w:val="32"/>
        </w:rPr>
      </w:pPr>
      <w:r>
        <w:br w:type="page"/>
      </w:r>
    </w:p>
    <w:p w14:paraId="5C60EAFE">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14:paraId="7E302830">
      <w:pPr>
        <w:spacing w:line="440" w:lineRule="exact"/>
        <w:rPr>
          <w:rFonts w:hint="eastAsia" w:asciiTheme="minorEastAsia" w:hAnsiTheme="minorEastAsia" w:eastAsiaTheme="minorEastAsia" w:cstheme="minorEastAsia"/>
          <w:b w:val="0"/>
          <w:bCs w:val="0"/>
          <w:szCs w:val="21"/>
        </w:rPr>
      </w:pPr>
    </w:p>
    <w:p w14:paraId="70ECB5B3">
      <w:pPr>
        <w:spacing w:line="440" w:lineRule="exact"/>
        <w:rPr>
          <w:rFonts w:hint="eastAsia" w:asciiTheme="minorEastAsia" w:hAnsiTheme="minorEastAsia" w:eastAsiaTheme="minorEastAsia" w:cstheme="minorEastAsia"/>
          <w:b w:val="0"/>
          <w:bCs w:val="0"/>
          <w:szCs w:val="21"/>
        </w:rPr>
      </w:pPr>
    </w:p>
    <w:p w14:paraId="5856D2C1">
      <w:pPr>
        <w:spacing w:line="440" w:lineRule="exact"/>
        <w:rPr>
          <w:rFonts w:hint="eastAsia" w:asciiTheme="minorEastAsia" w:hAnsiTheme="minorEastAsia" w:eastAsiaTheme="minorEastAsia" w:cstheme="minorEastAsia"/>
          <w:b w:val="0"/>
          <w:bCs w:val="0"/>
          <w:szCs w:val="21"/>
        </w:rPr>
      </w:pPr>
    </w:p>
    <w:p w14:paraId="5DDA2996">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tblGrid>
      <w:tr w14:paraId="6B2C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2653E06F">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4F71D37A">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44D48D56">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r>
      <w:tr w14:paraId="573F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6D4842F5">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52DC3338">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6DCBF87D">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570F060E">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r>
    </w:tbl>
    <w:p w14:paraId="34AE7945">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5B4593C8">
      <w:pPr>
        <w:pStyle w:val="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14:paraId="7F2F938D">
      <w:pPr>
        <w:spacing w:line="600" w:lineRule="exact"/>
        <w:ind w:firstLine="560" w:firstLineChars="200"/>
        <w:rPr>
          <w:rFonts w:hint="eastAsia" w:asciiTheme="minorEastAsia" w:hAnsiTheme="minorEastAsia" w:eastAsiaTheme="minorEastAsia" w:cstheme="minorEastAsia"/>
          <w:sz w:val="28"/>
          <w:szCs w:val="28"/>
        </w:rPr>
      </w:pPr>
    </w:p>
    <w:p w14:paraId="598E0F89">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14:paraId="0C16022E">
      <w:pPr>
        <w:pStyle w:val="21"/>
        <w:rPr>
          <w:rFonts w:hint="eastAsia" w:asciiTheme="minorEastAsia" w:hAnsiTheme="minorEastAsia" w:eastAsiaTheme="minorEastAsia" w:cstheme="minorEastAsia"/>
        </w:rPr>
      </w:pPr>
    </w:p>
    <w:p w14:paraId="755D2564">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758020BB">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46CD65E7">
      <w:pPr>
        <w:pStyle w:val="18"/>
        <w:rPr>
          <w:rFonts w:hint="eastAsia" w:ascii="仿宋" w:hAnsi="仿宋" w:eastAsia="仿宋"/>
          <w:sz w:val="28"/>
          <w:szCs w:val="28"/>
        </w:rPr>
      </w:pPr>
    </w:p>
    <w:p w14:paraId="5BFBA7C0">
      <w:pPr>
        <w:pStyle w:val="18"/>
        <w:rPr>
          <w:rFonts w:hint="eastAsia" w:ascii="仿宋" w:hAnsi="仿宋" w:eastAsia="仿宋"/>
          <w:sz w:val="28"/>
          <w:szCs w:val="28"/>
        </w:rPr>
      </w:pPr>
    </w:p>
    <w:p w14:paraId="147FF568">
      <w:pPr>
        <w:pStyle w:val="18"/>
        <w:rPr>
          <w:rFonts w:hint="eastAsia" w:ascii="仿宋" w:hAnsi="仿宋" w:eastAsia="仿宋"/>
          <w:sz w:val="28"/>
          <w:szCs w:val="28"/>
        </w:rPr>
      </w:pPr>
    </w:p>
    <w:p w14:paraId="7868C84B">
      <w:pPr>
        <w:pStyle w:val="18"/>
        <w:rPr>
          <w:rFonts w:hint="eastAsia" w:ascii="仿宋" w:hAnsi="仿宋" w:eastAsia="仿宋"/>
          <w:sz w:val="28"/>
          <w:szCs w:val="28"/>
        </w:rPr>
      </w:pPr>
    </w:p>
    <w:p w14:paraId="3C8C70E8">
      <w:pPr>
        <w:spacing w:after="60" w:afterLines="25" w:line="300" w:lineRule="auto"/>
      </w:pPr>
    </w:p>
    <w:p w14:paraId="0D853F61">
      <w:pPr>
        <w:spacing w:after="60" w:afterLines="25" w:line="300" w:lineRule="auto"/>
      </w:pPr>
    </w:p>
    <w:p w14:paraId="4FB1162C">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14:paraId="3516F8D4">
      <w:pPr>
        <w:snapToGrid w:val="0"/>
        <w:spacing w:line="360" w:lineRule="auto"/>
        <w:rPr>
          <w:rFonts w:ascii="Arial" w:hAnsi="Arial" w:eastAsia="宋体"/>
        </w:rPr>
      </w:pPr>
    </w:p>
    <w:p w14:paraId="3AF893D7">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喀什市公安局</w:t>
      </w:r>
    </w:p>
    <w:p w14:paraId="3BD5BECC">
      <w:pPr>
        <w:ind w:right="-815" w:firstLine="480" w:firstLineChars="200"/>
        <w:rPr>
          <w:rFonts w:ascii="宋体" w:hAnsi="宋体"/>
          <w:szCs w:val="21"/>
        </w:rPr>
      </w:pPr>
      <w:r>
        <w:rPr>
          <w:rFonts w:hint="eastAsia" w:ascii="宋体" w:hAnsi="宋体"/>
          <w:szCs w:val="21"/>
        </w:rPr>
        <w:t>我单位承诺：</w:t>
      </w:r>
    </w:p>
    <w:p w14:paraId="3D9FA3E7">
      <w:pPr>
        <w:ind w:firstLine="480" w:firstLineChars="200"/>
        <w:rPr>
          <w:rFonts w:ascii="宋体" w:hAnsi="宋体"/>
          <w:szCs w:val="21"/>
        </w:rPr>
      </w:pPr>
      <w:r>
        <w:rPr>
          <w:rFonts w:hint="eastAsia" w:ascii="宋体" w:hAnsi="宋体"/>
          <w:szCs w:val="21"/>
        </w:rPr>
        <w:t>1.我单位本招标项目所提供的货物或服务未侵犯知识产权。</w:t>
      </w:r>
    </w:p>
    <w:p w14:paraId="04743A7B">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14:paraId="0E5092BB">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736775D1">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63592F18">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71937300">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14:paraId="5BA04D22">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CC939A5">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BB6AFF3">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458FBA7">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2D4108BE">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w:t>
      </w:r>
      <w:r>
        <w:rPr>
          <w:rFonts w:hint="eastAsia" w:ascii="宋体" w:hAnsi="宋体" w:eastAsia="宋体"/>
          <w:lang w:eastAsia="zh-CN"/>
        </w:rPr>
        <w:t>工业</w:t>
      </w:r>
      <w:r>
        <w:rPr>
          <w:rFonts w:hint="eastAsia" w:ascii="宋体" w:hAnsi="宋体"/>
        </w:rPr>
        <w:t>设计权等知识产权和侵犯其所有权、抵押权等物权及其他权利而引发的纠纷；如有纠纷，我单位承担全部责任。</w:t>
      </w:r>
    </w:p>
    <w:p w14:paraId="1CAF1AE4">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4E223638">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62AF225F">
      <w:pPr>
        <w:snapToGrid w:val="0"/>
        <w:ind w:firstLine="480" w:firstLineChars="200"/>
        <w:rPr>
          <w:rFonts w:ascii="宋体" w:hAnsi="宋体" w:eastAsia="宋体"/>
        </w:rPr>
      </w:pPr>
    </w:p>
    <w:p w14:paraId="2580D8C7">
      <w:pPr>
        <w:snapToGrid w:val="0"/>
        <w:ind w:firstLine="480" w:firstLineChars="200"/>
        <w:rPr>
          <w:rFonts w:ascii="宋体" w:hAnsi="宋体" w:eastAsia="宋体"/>
        </w:rPr>
      </w:pPr>
    </w:p>
    <w:p w14:paraId="22583487">
      <w:pPr>
        <w:snapToGrid w:val="0"/>
        <w:ind w:right="420"/>
        <w:rPr>
          <w:rFonts w:ascii="宋体" w:hAnsi="宋体" w:eastAsia="宋体"/>
        </w:rPr>
      </w:pPr>
      <w:r>
        <w:rPr>
          <w:rFonts w:hint="eastAsia" w:ascii="宋体" w:hAnsi="宋体" w:eastAsia="宋体"/>
        </w:rPr>
        <w:t xml:space="preserve">                        投标单位（投标人）名称：</w:t>
      </w:r>
    </w:p>
    <w:p w14:paraId="478353B9">
      <w:pPr>
        <w:snapToGrid w:val="0"/>
        <w:ind w:right="450" w:firstLine="480" w:firstLineChars="200"/>
        <w:jc w:val="right"/>
        <w:rPr>
          <w:rFonts w:ascii="宋体" w:hAnsi="宋体" w:eastAsia="宋体"/>
        </w:rPr>
      </w:pPr>
      <w:r>
        <w:rPr>
          <w:rFonts w:hint="eastAsia" w:ascii="宋体" w:hAnsi="宋体" w:eastAsia="宋体"/>
        </w:rPr>
        <w:t>年月日</w:t>
      </w:r>
    </w:p>
    <w:p w14:paraId="1ACEC12C">
      <w:pPr>
        <w:snapToGrid w:val="0"/>
        <w:spacing w:line="360" w:lineRule="auto"/>
        <w:ind w:right="450" w:firstLine="480" w:firstLineChars="200"/>
        <w:jc w:val="right"/>
        <w:rPr>
          <w:rFonts w:ascii="仿宋" w:hAnsi="仿宋" w:eastAsia="仿宋"/>
        </w:rPr>
      </w:pPr>
    </w:p>
    <w:p w14:paraId="1BE437A1">
      <w:pPr>
        <w:snapToGrid w:val="0"/>
        <w:spacing w:line="360" w:lineRule="auto"/>
        <w:ind w:right="450" w:firstLine="480" w:firstLineChars="200"/>
        <w:jc w:val="right"/>
        <w:rPr>
          <w:rFonts w:ascii="仿宋" w:hAnsi="仿宋" w:eastAsia="仿宋"/>
        </w:rPr>
      </w:pPr>
    </w:p>
    <w:p w14:paraId="54DAC79E">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6B3E66FD">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2D4401A0">
      <w:pPr>
        <w:rPr>
          <w:rFonts w:hint="eastAsia"/>
        </w:rPr>
      </w:pPr>
    </w:p>
    <w:p w14:paraId="3EA13F52">
      <w:pPr>
        <w:rPr>
          <w:rFonts w:hint="eastAsia"/>
        </w:rPr>
      </w:pPr>
    </w:p>
    <w:p w14:paraId="6A8B4171">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7BCE8A7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4E4E6496">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14:paraId="508A8F7F">
      <w:pPr>
        <w:pStyle w:val="9"/>
        <w:ind w:left="0" w:leftChars="0" w:firstLine="0" w:firstLineChars="0"/>
        <w:rPr>
          <w:rFonts w:hint="eastAsia"/>
        </w:rPr>
      </w:pPr>
      <w:r>
        <w:rPr>
          <w:rFonts w:hint="eastAsia"/>
        </w:rPr>
        <w:br w:type="page"/>
      </w:r>
    </w:p>
    <w:p w14:paraId="269C4241">
      <w:pPr>
        <w:rPr>
          <w:rFonts w:hint="eastAsia"/>
          <w:color w:val="FF0000"/>
        </w:rPr>
      </w:pPr>
    </w:p>
    <w:p w14:paraId="4AFEFD2F">
      <w:pPr>
        <w:jc w:val="center"/>
        <w:outlineLvl w:val="3"/>
        <w:rPr>
          <w:rFonts w:hint="eastAsia" w:asciiTheme="majorEastAsia" w:hAnsiTheme="majorEastAsia" w:eastAsiaTheme="majorEastAsia" w:cstheme="majorEastAsia"/>
          <w:b/>
          <w:bCs/>
          <w:color w:val="FF0000"/>
          <w:szCs w:val="20"/>
          <w:lang w:val="en-US" w:eastAsia="zh-CN"/>
        </w:rPr>
      </w:pPr>
      <w:r>
        <w:rPr>
          <w:rFonts w:hint="eastAsia" w:asciiTheme="majorEastAsia" w:hAnsiTheme="majorEastAsia" w:eastAsiaTheme="majorEastAsia" w:cstheme="majorEastAsia"/>
          <w:b/>
          <w:bCs/>
          <w:color w:val="FF0000"/>
          <w:szCs w:val="20"/>
          <w:lang w:val="en-US" w:eastAsia="zh-CN"/>
        </w:rPr>
        <w:t>4.年度财务审计报告书扫描件或银行资信证明扫描件</w:t>
      </w:r>
    </w:p>
    <w:p w14:paraId="6041E89A">
      <w:pPr>
        <w:tabs>
          <w:tab w:val="left" w:pos="5580"/>
        </w:tabs>
        <w:spacing w:line="240" w:lineRule="atLeast"/>
        <w:ind w:left="1157" w:leftChars="257" w:hanging="540"/>
        <w:rPr>
          <w:rFonts w:hint="eastAsia" w:ascii="仿宋_GB2312" w:eastAsia="仿宋_GB2312"/>
          <w:color w:val="FF0000"/>
          <w:sz w:val="24"/>
        </w:rPr>
      </w:pPr>
    </w:p>
    <w:p w14:paraId="7BB09984">
      <w:pPr>
        <w:pStyle w:val="33"/>
        <w:numPr>
          <w:ilvl w:val="0"/>
          <w:numId w:val="0"/>
        </w:numPr>
        <w:ind w:left="900" w:leftChars="0"/>
        <w:jc w:val="both"/>
        <w:rPr>
          <w:rFonts w:hint="eastAsia" w:eastAsia="宋体"/>
          <w:color w:val="FF0000"/>
          <w:lang w:eastAsia="zh-CN"/>
        </w:rPr>
      </w:pPr>
      <w:r>
        <w:rPr>
          <w:rFonts w:hint="eastAsia" w:eastAsia="宋体"/>
          <w:color w:val="FF0000"/>
          <w:lang w:eastAsia="zh-CN"/>
        </w:rPr>
        <w:t>说明：</w:t>
      </w:r>
    </w:p>
    <w:p w14:paraId="0264FD19">
      <w:pPr>
        <w:tabs>
          <w:tab w:val="left" w:pos="5580"/>
        </w:tabs>
        <w:spacing w:line="240" w:lineRule="atLeast"/>
        <w:ind w:left="540"/>
        <w:rPr>
          <w:rFonts w:hint="eastAsia" w:ascii="仿宋_GB2312" w:hAnsi="宋体" w:eastAsia="仿宋_GB2312"/>
          <w:bCs/>
          <w:color w:val="FF0000"/>
          <w:sz w:val="24"/>
          <w:lang w:eastAsia="zh-CN"/>
        </w:rPr>
      </w:pPr>
      <w:r>
        <w:rPr>
          <w:rFonts w:hint="eastAsia" w:ascii="仿宋_GB2312" w:eastAsia="仿宋_GB2312"/>
          <w:color w:val="FF0000"/>
          <w:sz w:val="24"/>
        </w:rPr>
        <w:t>1、提供本单位</w:t>
      </w:r>
      <w:r>
        <w:rPr>
          <w:rFonts w:hint="eastAsia" w:ascii="仿宋_GB2312" w:eastAsia="仿宋_GB2312"/>
          <w:color w:val="FF0000"/>
          <w:sz w:val="24"/>
          <w:lang w:val="en-US" w:eastAsia="zh-CN"/>
        </w:rPr>
        <w:t>2024或2025年度的年度</w:t>
      </w:r>
      <w:r>
        <w:rPr>
          <w:rFonts w:hint="eastAsia" w:ascii="仿宋_GB2312" w:eastAsia="仿宋_GB2312"/>
          <w:color w:val="FF0000"/>
          <w:sz w:val="24"/>
        </w:rPr>
        <w:t>经会计师事务所出具的审计报告复印件扫描件或影印件</w:t>
      </w:r>
      <w:r>
        <w:rPr>
          <w:rFonts w:hint="eastAsia" w:ascii="仿宋_GB2312" w:eastAsia="仿宋_GB2312"/>
          <w:bCs/>
          <w:color w:val="FF0000"/>
          <w:sz w:val="24"/>
        </w:rPr>
        <w:t>。（新办企业（营业执照所标注的成立日期距本项目开标日期一年内为新办企业）提供银行资信证明扫描件或影印件）</w:t>
      </w:r>
      <w:r>
        <w:rPr>
          <w:rFonts w:hint="eastAsia" w:ascii="仿宋_GB2312" w:eastAsia="仿宋_GB2312"/>
          <w:bCs/>
          <w:color w:val="FF0000"/>
          <w:sz w:val="24"/>
          <w:lang w:eastAsia="zh-CN"/>
        </w:rPr>
        <w:t>；</w:t>
      </w:r>
    </w:p>
    <w:p w14:paraId="53033139">
      <w:pPr>
        <w:tabs>
          <w:tab w:val="left" w:pos="5580"/>
        </w:tabs>
        <w:spacing w:line="240" w:lineRule="atLeast"/>
        <w:ind w:left="540"/>
        <w:rPr>
          <w:rFonts w:hint="eastAsia" w:ascii="仿宋_GB2312" w:eastAsia="仿宋_GB2312"/>
          <w:color w:val="FF0000"/>
          <w:sz w:val="24"/>
        </w:rPr>
      </w:pPr>
      <w:r>
        <w:rPr>
          <w:rFonts w:hint="eastAsia" w:ascii="仿宋_GB2312" w:eastAsia="仿宋_GB2312"/>
          <w:color w:val="FF0000"/>
          <w:sz w:val="24"/>
        </w:rPr>
        <w:t>2、如提供</w:t>
      </w:r>
      <w:r>
        <w:rPr>
          <w:rFonts w:hint="eastAsia" w:ascii="仿宋_GB2312" w:hAnsi="宋体" w:eastAsia="仿宋_GB2312"/>
          <w:color w:val="FF0000"/>
          <w:sz w:val="24"/>
        </w:rPr>
        <w:t>银行出具的证明文件。</w:t>
      </w:r>
      <w:r>
        <w:rPr>
          <w:rFonts w:hint="eastAsia" w:ascii="仿宋_GB2312" w:eastAsia="仿宋_GB2312"/>
          <w:color w:val="FF0000"/>
          <w:sz w:val="24"/>
        </w:rPr>
        <w:t>银行出具</w:t>
      </w:r>
      <w:r>
        <w:rPr>
          <w:rFonts w:ascii="仿宋_GB2312" w:eastAsia="仿宋_GB2312"/>
          <w:color w:val="FF0000"/>
          <w:sz w:val="24"/>
        </w:rPr>
        <w:t>的</w:t>
      </w:r>
      <w:r>
        <w:rPr>
          <w:rFonts w:hint="eastAsia" w:ascii="仿宋_GB2312" w:eastAsia="仿宋_GB2312"/>
          <w:color w:val="FF0000"/>
          <w:sz w:val="24"/>
        </w:rPr>
        <w:t>证明文件应能说明该投标人与银行之间业务往来正常，企业信誉良好等。</w:t>
      </w:r>
    </w:p>
    <w:p w14:paraId="28FFC3D2">
      <w:pPr>
        <w:tabs>
          <w:tab w:val="left" w:pos="5580"/>
        </w:tabs>
        <w:spacing w:line="240" w:lineRule="atLeast"/>
        <w:ind w:left="540"/>
        <w:rPr>
          <w:rFonts w:ascii="仿宋_GB2312" w:eastAsia="仿宋_GB2312"/>
          <w:color w:val="FF0000"/>
          <w:sz w:val="24"/>
        </w:rPr>
      </w:pPr>
      <w:r>
        <w:rPr>
          <w:rFonts w:hint="eastAsia" w:ascii="仿宋_GB2312" w:eastAsia="仿宋_GB2312"/>
          <w:color w:val="FF0000"/>
          <w:sz w:val="24"/>
          <w:lang w:val="en-US" w:eastAsia="zh-CN"/>
        </w:rPr>
        <w:t>3、</w:t>
      </w:r>
      <w:r>
        <w:rPr>
          <w:rFonts w:hint="eastAsia" w:ascii="仿宋_GB2312" w:eastAsia="仿宋_GB2312"/>
          <w:color w:val="FF0000"/>
          <w:sz w:val="24"/>
        </w:rPr>
        <w:t>如果是联合体投标，联合体各方均需提供上述证明。</w:t>
      </w:r>
    </w:p>
    <w:p w14:paraId="54A633FD">
      <w:pPr>
        <w:jc w:val="center"/>
        <w:rPr>
          <w:rFonts w:hint="eastAsia" w:asciiTheme="majorEastAsia" w:hAnsiTheme="majorEastAsia" w:eastAsiaTheme="majorEastAsia" w:cstheme="majorEastAsia"/>
          <w:b/>
          <w:bCs/>
          <w:color w:val="FF0000"/>
          <w:szCs w:val="20"/>
          <w:lang w:val="en-US" w:eastAsia="zh-CN"/>
        </w:rPr>
      </w:pPr>
    </w:p>
    <w:p w14:paraId="6EB8D48C">
      <w:pPr>
        <w:jc w:val="center"/>
        <w:rPr>
          <w:rFonts w:hint="eastAsia" w:asciiTheme="majorEastAsia" w:hAnsiTheme="majorEastAsia" w:eastAsiaTheme="majorEastAsia" w:cstheme="majorEastAsia"/>
          <w:b/>
          <w:bCs/>
          <w:color w:val="FF0000"/>
          <w:szCs w:val="20"/>
          <w:lang w:val="en-US" w:eastAsia="zh-CN"/>
        </w:rPr>
      </w:pPr>
    </w:p>
    <w:p w14:paraId="07E9A76E">
      <w:pPr>
        <w:pStyle w:val="9"/>
        <w:rPr>
          <w:rFonts w:hint="eastAsia" w:asciiTheme="majorEastAsia" w:hAnsiTheme="majorEastAsia" w:eastAsiaTheme="majorEastAsia" w:cstheme="majorEastAsia"/>
          <w:b/>
          <w:bCs/>
          <w:color w:val="FF0000"/>
          <w:szCs w:val="20"/>
          <w:lang w:val="en-US" w:eastAsia="zh-CN"/>
        </w:rPr>
      </w:pPr>
    </w:p>
    <w:p w14:paraId="2399B4E9">
      <w:pPr>
        <w:rPr>
          <w:rFonts w:hint="eastAsia" w:asciiTheme="majorEastAsia" w:hAnsiTheme="majorEastAsia" w:eastAsiaTheme="majorEastAsia" w:cstheme="majorEastAsia"/>
          <w:b/>
          <w:bCs/>
          <w:color w:val="FF0000"/>
          <w:szCs w:val="20"/>
          <w:lang w:val="en-US" w:eastAsia="zh-CN"/>
        </w:rPr>
      </w:pPr>
    </w:p>
    <w:p w14:paraId="4303ED8F">
      <w:pPr>
        <w:pStyle w:val="9"/>
        <w:rPr>
          <w:rFonts w:hint="eastAsia" w:asciiTheme="majorEastAsia" w:hAnsiTheme="majorEastAsia" w:eastAsiaTheme="majorEastAsia" w:cstheme="majorEastAsia"/>
          <w:b/>
          <w:bCs/>
          <w:color w:val="FF0000"/>
          <w:szCs w:val="20"/>
          <w:lang w:val="en-US" w:eastAsia="zh-CN"/>
        </w:rPr>
      </w:pPr>
    </w:p>
    <w:p w14:paraId="1295F5B0">
      <w:pPr>
        <w:rPr>
          <w:rFonts w:hint="eastAsia" w:asciiTheme="majorEastAsia" w:hAnsiTheme="majorEastAsia" w:eastAsiaTheme="majorEastAsia" w:cstheme="majorEastAsia"/>
          <w:b/>
          <w:bCs/>
          <w:color w:val="FF0000"/>
          <w:szCs w:val="20"/>
          <w:lang w:val="en-US" w:eastAsia="zh-CN"/>
        </w:rPr>
      </w:pPr>
    </w:p>
    <w:p w14:paraId="7A679596">
      <w:pPr>
        <w:pStyle w:val="9"/>
        <w:rPr>
          <w:rFonts w:hint="eastAsia" w:asciiTheme="majorEastAsia" w:hAnsiTheme="majorEastAsia" w:eastAsiaTheme="majorEastAsia" w:cstheme="majorEastAsia"/>
          <w:b/>
          <w:bCs/>
          <w:color w:val="FF0000"/>
          <w:szCs w:val="20"/>
          <w:lang w:val="en-US" w:eastAsia="zh-CN"/>
        </w:rPr>
      </w:pPr>
    </w:p>
    <w:p w14:paraId="5355F200">
      <w:pPr>
        <w:rPr>
          <w:rFonts w:hint="eastAsia" w:asciiTheme="majorEastAsia" w:hAnsiTheme="majorEastAsia" w:eastAsiaTheme="majorEastAsia" w:cstheme="majorEastAsia"/>
          <w:b/>
          <w:bCs/>
          <w:color w:val="FF0000"/>
          <w:szCs w:val="20"/>
          <w:lang w:val="en-US" w:eastAsia="zh-CN"/>
        </w:rPr>
      </w:pPr>
    </w:p>
    <w:p w14:paraId="257340A8">
      <w:pPr>
        <w:pStyle w:val="9"/>
        <w:rPr>
          <w:rFonts w:hint="eastAsia" w:asciiTheme="majorEastAsia" w:hAnsiTheme="majorEastAsia" w:eastAsiaTheme="majorEastAsia" w:cstheme="majorEastAsia"/>
          <w:b/>
          <w:bCs/>
          <w:color w:val="FF0000"/>
          <w:szCs w:val="20"/>
          <w:lang w:val="en-US" w:eastAsia="zh-CN"/>
        </w:rPr>
      </w:pPr>
    </w:p>
    <w:p w14:paraId="38331987">
      <w:pPr>
        <w:rPr>
          <w:rFonts w:hint="eastAsia" w:asciiTheme="majorEastAsia" w:hAnsiTheme="majorEastAsia" w:eastAsiaTheme="majorEastAsia" w:cstheme="majorEastAsia"/>
          <w:b/>
          <w:bCs/>
          <w:color w:val="FF0000"/>
          <w:szCs w:val="20"/>
          <w:lang w:val="en-US" w:eastAsia="zh-CN"/>
        </w:rPr>
      </w:pPr>
    </w:p>
    <w:p w14:paraId="615F3EE1">
      <w:pPr>
        <w:pStyle w:val="9"/>
        <w:rPr>
          <w:rFonts w:hint="eastAsia" w:asciiTheme="majorEastAsia" w:hAnsiTheme="majorEastAsia" w:eastAsiaTheme="majorEastAsia" w:cstheme="majorEastAsia"/>
          <w:b/>
          <w:bCs/>
          <w:color w:val="FF0000"/>
          <w:szCs w:val="20"/>
          <w:lang w:val="en-US" w:eastAsia="zh-CN"/>
        </w:rPr>
      </w:pPr>
    </w:p>
    <w:p w14:paraId="1A4825ED">
      <w:pPr>
        <w:rPr>
          <w:rFonts w:hint="eastAsia" w:asciiTheme="majorEastAsia" w:hAnsiTheme="majorEastAsia" w:eastAsiaTheme="majorEastAsia" w:cstheme="majorEastAsia"/>
          <w:b/>
          <w:bCs/>
          <w:color w:val="FF0000"/>
          <w:szCs w:val="20"/>
          <w:lang w:val="en-US" w:eastAsia="zh-CN"/>
        </w:rPr>
      </w:pPr>
    </w:p>
    <w:p w14:paraId="65E45E0D">
      <w:pPr>
        <w:pStyle w:val="9"/>
        <w:rPr>
          <w:rFonts w:hint="eastAsia" w:asciiTheme="majorEastAsia" w:hAnsiTheme="majorEastAsia" w:eastAsiaTheme="majorEastAsia" w:cstheme="majorEastAsia"/>
          <w:b/>
          <w:bCs/>
          <w:color w:val="FF0000"/>
          <w:szCs w:val="20"/>
          <w:lang w:val="en-US" w:eastAsia="zh-CN"/>
        </w:rPr>
      </w:pPr>
    </w:p>
    <w:p w14:paraId="56976280">
      <w:pPr>
        <w:rPr>
          <w:rFonts w:hint="eastAsia" w:asciiTheme="majorEastAsia" w:hAnsiTheme="majorEastAsia" w:eastAsiaTheme="majorEastAsia" w:cstheme="majorEastAsia"/>
          <w:b/>
          <w:bCs/>
          <w:color w:val="FF0000"/>
          <w:szCs w:val="20"/>
          <w:lang w:val="en-US" w:eastAsia="zh-CN"/>
        </w:rPr>
      </w:pPr>
    </w:p>
    <w:p w14:paraId="610377C2">
      <w:pPr>
        <w:pStyle w:val="9"/>
        <w:rPr>
          <w:rFonts w:hint="eastAsia" w:asciiTheme="majorEastAsia" w:hAnsiTheme="majorEastAsia" w:eastAsiaTheme="majorEastAsia" w:cstheme="majorEastAsia"/>
          <w:b/>
          <w:bCs/>
          <w:color w:val="FF0000"/>
          <w:szCs w:val="20"/>
          <w:lang w:val="en-US" w:eastAsia="zh-CN"/>
        </w:rPr>
      </w:pPr>
    </w:p>
    <w:p w14:paraId="0DD3C9B7">
      <w:pPr>
        <w:rPr>
          <w:rFonts w:hint="eastAsia" w:asciiTheme="majorEastAsia" w:hAnsiTheme="majorEastAsia" w:eastAsiaTheme="majorEastAsia" w:cstheme="majorEastAsia"/>
          <w:b/>
          <w:bCs/>
          <w:color w:val="FF0000"/>
          <w:szCs w:val="20"/>
          <w:lang w:val="en-US" w:eastAsia="zh-CN"/>
        </w:rPr>
      </w:pPr>
    </w:p>
    <w:p w14:paraId="5FF6B0A3">
      <w:pPr>
        <w:pStyle w:val="9"/>
        <w:rPr>
          <w:rFonts w:hint="eastAsia" w:asciiTheme="majorEastAsia" w:hAnsiTheme="majorEastAsia" w:eastAsiaTheme="majorEastAsia" w:cstheme="majorEastAsia"/>
          <w:b/>
          <w:bCs/>
          <w:color w:val="FF0000"/>
          <w:szCs w:val="20"/>
          <w:lang w:val="en-US" w:eastAsia="zh-CN"/>
        </w:rPr>
      </w:pPr>
    </w:p>
    <w:p w14:paraId="4E880029">
      <w:pPr>
        <w:rPr>
          <w:rFonts w:hint="eastAsia" w:asciiTheme="majorEastAsia" w:hAnsiTheme="majorEastAsia" w:eastAsiaTheme="majorEastAsia" w:cstheme="majorEastAsia"/>
          <w:b/>
          <w:bCs/>
          <w:color w:val="FF0000"/>
          <w:szCs w:val="20"/>
          <w:lang w:val="en-US" w:eastAsia="zh-CN"/>
        </w:rPr>
      </w:pPr>
    </w:p>
    <w:p w14:paraId="08DE2552">
      <w:pPr>
        <w:pStyle w:val="9"/>
        <w:rPr>
          <w:rFonts w:hint="eastAsia" w:asciiTheme="majorEastAsia" w:hAnsiTheme="majorEastAsia" w:eastAsiaTheme="majorEastAsia" w:cstheme="majorEastAsia"/>
          <w:b/>
          <w:bCs/>
          <w:color w:val="FF0000"/>
          <w:szCs w:val="20"/>
          <w:lang w:val="en-US" w:eastAsia="zh-CN"/>
        </w:rPr>
      </w:pPr>
    </w:p>
    <w:p w14:paraId="78E2AA8B">
      <w:pPr>
        <w:rPr>
          <w:rFonts w:hint="eastAsia" w:asciiTheme="majorEastAsia" w:hAnsiTheme="majorEastAsia" w:eastAsiaTheme="majorEastAsia" w:cstheme="majorEastAsia"/>
          <w:b/>
          <w:bCs/>
          <w:color w:val="FF0000"/>
          <w:szCs w:val="20"/>
          <w:lang w:val="en-US" w:eastAsia="zh-CN"/>
        </w:rPr>
      </w:pPr>
    </w:p>
    <w:p w14:paraId="790FA571">
      <w:pPr>
        <w:pStyle w:val="9"/>
        <w:rPr>
          <w:rFonts w:hint="eastAsia" w:asciiTheme="majorEastAsia" w:hAnsiTheme="majorEastAsia" w:eastAsiaTheme="majorEastAsia" w:cstheme="majorEastAsia"/>
          <w:b/>
          <w:bCs/>
          <w:color w:val="FF0000"/>
          <w:szCs w:val="20"/>
          <w:lang w:val="en-US" w:eastAsia="zh-CN"/>
        </w:rPr>
      </w:pPr>
    </w:p>
    <w:p w14:paraId="1E07BB40">
      <w:pPr>
        <w:rPr>
          <w:rFonts w:hint="eastAsia" w:asciiTheme="majorEastAsia" w:hAnsiTheme="majorEastAsia" w:eastAsiaTheme="majorEastAsia" w:cstheme="majorEastAsia"/>
          <w:b/>
          <w:bCs/>
          <w:color w:val="FF0000"/>
          <w:szCs w:val="20"/>
          <w:lang w:val="en-US" w:eastAsia="zh-CN"/>
        </w:rPr>
      </w:pPr>
    </w:p>
    <w:p w14:paraId="4446E6CF">
      <w:pPr>
        <w:pStyle w:val="9"/>
        <w:rPr>
          <w:rFonts w:hint="eastAsia" w:asciiTheme="majorEastAsia" w:hAnsiTheme="majorEastAsia" w:eastAsiaTheme="majorEastAsia" w:cstheme="majorEastAsia"/>
          <w:b/>
          <w:bCs/>
          <w:color w:val="FF0000"/>
          <w:szCs w:val="20"/>
          <w:lang w:val="en-US" w:eastAsia="zh-CN"/>
        </w:rPr>
      </w:pPr>
    </w:p>
    <w:p w14:paraId="66A6A1D4">
      <w:pPr>
        <w:rPr>
          <w:rFonts w:hint="eastAsia" w:asciiTheme="majorEastAsia" w:hAnsiTheme="majorEastAsia" w:eastAsiaTheme="majorEastAsia" w:cstheme="majorEastAsia"/>
          <w:b/>
          <w:bCs/>
          <w:color w:val="FF0000"/>
          <w:szCs w:val="20"/>
          <w:lang w:val="en-US" w:eastAsia="zh-CN"/>
        </w:rPr>
      </w:pPr>
    </w:p>
    <w:p w14:paraId="1FFCBB25">
      <w:pPr>
        <w:pStyle w:val="9"/>
        <w:ind w:left="0" w:leftChars="0" w:firstLine="0" w:firstLineChars="0"/>
        <w:rPr>
          <w:rFonts w:hint="eastAsia"/>
          <w:color w:val="FF0000"/>
          <w:lang w:val="en-US" w:eastAsia="zh-CN"/>
        </w:rPr>
      </w:pPr>
    </w:p>
    <w:p w14:paraId="42505E02">
      <w:pPr>
        <w:rPr>
          <w:rFonts w:hint="eastAsia"/>
          <w:color w:val="FF0000"/>
          <w:lang w:val="en-US" w:eastAsia="zh-CN"/>
        </w:rPr>
      </w:pPr>
    </w:p>
    <w:p w14:paraId="1EF9433B">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p>
    <w:p w14:paraId="24ADCA43">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p>
    <w:p w14:paraId="50C040AA">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r>
        <w:rPr>
          <w:rFonts w:hint="eastAsia" w:asciiTheme="majorEastAsia" w:hAnsiTheme="majorEastAsia" w:eastAsiaTheme="majorEastAsia" w:cstheme="majorEastAsia"/>
          <w:b/>
          <w:bCs/>
          <w:color w:val="FF0000"/>
          <w:szCs w:val="20"/>
          <w:lang w:val="en-US" w:eastAsia="zh-CN"/>
        </w:rPr>
        <w:t>5.完税证明扫描件和社保缴纳记录明细扫描件</w:t>
      </w:r>
    </w:p>
    <w:p w14:paraId="07E99827">
      <w:pPr>
        <w:tabs>
          <w:tab w:val="left" w:pos="5580"/>
        </w:tabs>
        <w:spacing w:line="240" w:lineRule="atLeast"/>
        <w:ind w:left="540"/>
        <w:rPr>
          <w:rFonts w:hint="eastAsia" w:ascii="仿宋_GB2312" w:eastAsia="仿宋_GB2312"/>
          <w:color w:val="FF0000"/>
          <w:sz w:val="24"/>
          <w:lang w:val="en-US" w:eastAsia="zh-CN"/>
        </w:rPr>
      </w:pPr>
    </w:p>
    <w:p w14:paraId="1DD9B43A">
      <w:pPr>
        <w:tabs>
          <w:tab w:val="left" w:pos="5580"/>
        </w:tabs>
        <w:spacing w:line="240" w:lineRule="atLeast"/>
        <w:ind w:left="540"/>
        <w:rPr>
          <w:rFonts w:hint="eastAsia" w:ascii="仿宋_GB2312" w:eastAsia="仿宋_GB2312"/>
          <w:color w:val="FF0000"/>
          <w:sz w:val="24"/>
          <w:lang w:val="en-US" w:eastAsia="zh-CN"/>
        </w:rPr>
      </w:pPr>
    </w:p>
    <w:p w14:paraId="7351AF54">
      <w:pPr>
        <w:tabs>
          <w:tab w:val="left" w:pos="5580"/>
        </w:tabs>
        <w:spacing w:line="240" w:lineRule="atLeast"/>
        <w:ind w:left="540"/>
        <w:rPr>
          <w:rFonts w:hint="default" w:ascii="仿宋_GB2312" w:eastAsia="仿宋_GB2312"/>
          <w:color w:val="FF0000"/>
          <w:sz w:val="24"/>
          <w:lang w:val="en-US" w:eastAsia="zh-CN"/>
        </w:rPr>
      </w:pPr>
      <w:r>
        <w:rPr>
          <w:rFonts w:hint="eastAsia" w:ascii="仿宋_GB2312" w:eastAsia="仿宋_GB2312"/>
          <w:color w:val="FF0000"/>
          <w:sz w:val="24"/>
          <w:lang w:val="en-US" w:eastAsia="zh-CN"/>
        </w:rPr>
        <w:t>1、近6个月内任意一个月的完税证明扫描件和社保缴纳记录明细扫描件（注：1.无需提供委托人代理人或被授权委托人社保明细。2.若供应商某月税收为零申报，须提供当月加盖税务局公章的无欠税证明。3.完税证明中“税种”非养老保险、医疗保险、失业保险、工伤保险和生育保险）；</w:t>
      </w:r>
    </w:p>
    <w:p w14:paraId="2361621B">
      <w:pPr>
        <w:numPr>
          <w:ilvl w:val="0"/>
          <w:numId w:val="10"/>
        </w:numPr>
        <w:tabs>
          <w:tab w:val="left" w:pos="5580"/>
        </w:tabs>
        <w:spacing w:line="240" w:lineRule="atLeast"/>
        <w:ind w:left="540"/>
        <w:rPr>
          <w:rFonts w:ascii="仿宋_GB2312" w:eastAsia="仿宋_GB2312"/>
          <w:color w:val="FF0000"/>
          <w:sz w:val="24"/>
        </w:rPr>
      </w:pPr>
      <w:r>
        <w:rPr>
          <w:rFonts w:hint="eastAsia" w:ascii="仿宋_GB2312" w:eastAsia="仿宋_GB2312"/>
          <w:color w:val="FF0000"/>
          <w:sz w:val="24"/>
        </w:rPr>
        <w:t>如果是联合体投标，联合体各方均需提供上述证明。</w:t>
      </w:r>
    </w:p>
    <w:p w14:paraId="55626527">
      <w:pPr>
        <w:pStyle w:val="9"/>
        <w:numPr>
          <w:ilvl w:val="0"/>
          <w:numId w:val="0"/>
        </w:numPr>
        <w:rPr>
          <w:rFonts w:hint="eastAsia"/>
          <w:color w:val="FF0000"/>
          <w:lang w:val="en-US" w:eastAsia="zh-CN"/>
        </w:rPr>
      </w:pPr>
    </w:p>
    <w:p w14:paraId="7C4DEA01">
      <w:pPr>
        <w:rPr>
          <w:rFonts w:hint="eastAsia"/>
          <w:color w:val="FF0000"/>
          <w:lang w:val="en-US" w:eastAsia="zh-CN"/>
        </w:rPr>
      </w:pPr>
    </w:p>
    <w:p w14:paraId="1DDB8877">
      <w:pPr>
        <w:rPr>
          <w:rFonts w:hint="eastAsia"/>
          <w:color w:val="FF0000"/>
          <w:lang w:val="en-US" w:eastAsia="zh-CN"/>
        </w:rPr>
      </w:pPr>
    </w:p>
    <w:p w14:paraId="3913788C">
      <w:pPr>
        <w:pStyle w:val="9"/>
        <w:rPr>
          <w:rFonts w:hint="eastAsia"/>
          <w:lang w:val="en-US" w:eastAsia="zh-CN"/>
        </w:rPr>
      </w:pPr>
    </w:p>
    <w:p w14:paraId="0BD55E8D">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6.非联合体投标承诺函及非进口产品投标承诺函（承诺函格式自拟）</w:t>
      </w:r>
    </w:p>
    <w:p w14:paraId="3F1A5540">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41110E7">
      <w:pPr>
        <w:pStyle w:val="9"/>
        <w:ind w:left="0" w:leftChars="0" w:firstLine="0" w:firstLineChars="0"/>
        <w:rPr>
          <w:rFonts w:hint="default" w:eastAsia="宋体"/>
          <w:lang w:val="en-US" w:eastAsia="zh-CN"/>
        </w:rPr>
      </w:pPr>
    </w:p>
    <w:p w14:paraId="35F784CF"/>
    <w:p w14:paraId="0AAD9B51">
      <w:pPr>
        <w:pStyle w:val="9"/>
      </w:pPr>
    </w:p>
    <w:p w14:paraId="354815C4"/>
    <w:p w14:paraId="77155B85">
      <w:pPr>
        <w:pStyle w:val="9"/>
      </w:pPr>
    </w:p>
    <w:p w14:paraId="4EC901E9"/>
    <w:p w14:paraId="57D29355">
      <w:pPr>
        <w:pStyle w:val="9"/>
      </w:pPr>
    </w:p>
    <w:p w14:paraId="08D5314F"/>
    <w:p w14:paraId="19A0A26F">
      <w:pPr>
        <w:pStyle w:val="9"/>
      </w:pPr>
    </w:p>
    <w:p w14:paraId="63D2B89B"/>
    <w:p w14:paraId="5F808404">
      <w:pPr>
        <w:pStyle w:val="9"/>
      </w:pPr>
    </w:p>
    <w:p w14:paraId="3857CCDA"/>
    <w:p w14:paraId="37477291">
      <w:pPr>
        <w:pStyle w:val="9"/>
      </w:pPr>
    </w:p>
    <w:p w14:paraId="3856A6F6"/>
    <w:p w14:paraId="57FE70DC">
      <w:pPr>
        <w:pStyle w:val="9"/>
      </w:pPr>
    </w:p>
    <w:p w14:paraId="2DFD3204"/>
    <w:p w14:paraId="2F9F4DF9">
      <w:pPr>
        <w:pStyle w:val="9"/>
      </w:pPr>
    </w:p>
    <w:p w14:paraId="5DA7F2E2"/>
    <w:p w14:paraId="3E60B458">
      <w:pPr>
        <w:pStyle w:val="9"/>
      </w:pPr>
    </w:p>
    <w:p w14:paraId="7F6C199C"/>
    <w:p w14:paraId="3A6B9FFB">
      <w:pPr>
        <w:pStyle w:val="9"/>
      </w:pPr>
    </w:p>
    <w:p w14:paraId="6F602532"/>
    <w:p w14:paraId="0B140AE2">
      <w:pPr>
        <w:pStyle w:val="9"/>
        <w:ind w:left="0" w:leftChars="0" w:firstLine="0" w:firstLineChars="0"/>
      </w:pPr>
    </w:p>
    <w:p w14:paraId="4B566D5C"/>
    <w:p w14:paraId="39BC2025">
      <w:pPr>
        <w:pStyle w:val="9"/>
        <w:numPr>
          <w:ilvl w:val="0"/>
          <w:numId w:val="0"/>
        </w:numPr>
      </w:pPr>
    </w:p>
    <w:p w14:paraId="2399CD6F">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7.</w:t>
      </w:r>
      <w:r>
        <w:rPr>
          <w:rFonts w:ascii="宋体" w:hAnsi="宋体" w:eastAsia="宋体"/>
          <w:b/>
          <w:bCs/>
          <w:szCs w:val="20"/>
        </w:rPr>
        <w:t>投标</w:t>
      </w:r>
      <w:r>
        <w:rPr>
          <w:rFonts w:hint="eastAsia" w:ascii="宋体" w:hAnsi="宋体" w:eastAsia="宋体"/>
          <w:b/>
          <w:bCs/>
          <w:szCs w:val="20"/>
        </w:rPr>
        <w:t>函</w:t>
      </w:r>
    </w:p>
    <w:p w14:paraId="0BB8096F">
      <w:pPr>
        <w:snapToGrid w:val="0"/>
        <w:spacing w:line="360" w:lineRule="auto"/>
        <w:rPr>
          <w:rFonts w:ascii="Arial" w:hAnsi="Arial" w:eastAsia="宋体"/>
        </w:rPr>
      </w:pPr>
    </w:p>
    <w:p w14:paraId="1A2B9813">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喀什市公安局</w:t>
      </w:r>
    </w:p>
    <w:p w14:paraId="143652B6">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KSS(GK)2026-015</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喀什市公安局7个派出所家具采购项目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14:paraId="63D047E2">
      <w:pPr>
        <w:numPr>
          <w:ilvl w:val="0"/>
          <w:numId w:val="11"/>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14:paraId="428B191D">
      <w:pPr>
        <w:numPr>
          <w:ilvl w:val="0"/>
          <w:numId w:val="11"/>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711350EC">
      <w:pPr>
        <w:numPr>
          <w:ilvl w:val="0"/>
          <w:numId w:val="11"/>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____</w:t>
      </w:r>
      <w:r>
        <w:rPr>
          <w:rFonts w:ascii="Arial" w:hAnsi="Arial" w:eastAsia="宋体" w:cs="Arial"/>
        </w:rPr>
        <w:t>个日历日。</w:t>
      </w:r>
    </w:p>
    <w:p w14:paraId="33549429">
      <w:pPr>
        <w:numPr>
          <w:ilvl w:val="0"/>
          <w:numId w:val="11"/>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14:paraId="071FD7B2">
      <w:pPr>
        <w:snapToGrid w:val="0"/>
        <w:spacing w:line="360" w:lineRule="auto"/>
        <w:ind w:firstLine="560"/>
        <w:rPr>
          <w:rFonts w:ascii="Arial" w:hAnsi="Arial" w:eastAsia="宋体" w:cs="Arial"/>
        </w:rPr>
      </w:pPr>
    </w:p>
    <w:p w14:paraId="464DC204">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14:paraId="2C34A792">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60F56DAB">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784C8F83">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36E1C1C0">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75B8478C">
      <w:pPr>
        <w:snapToGrid w:val="0"/>
        <w:spacing w:line="360" w:lineRule="auto"/>
        <w:ind w:firstLine="560"/>
        <w:rPr>
          <w:rFonts w:ascii="Arial" w:hAnsi="Arial" w:eastAsia="宋体" w:cs="Arial"/>
        </w:rPr>
      </w:pPr>
    </w:p>
    <w:p w14:paraId="2FDF3DB1">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14:paraId="7D981369">
      <w:pPr>
        <w:snapToGrid w:val="0"/>
        <w:spacing w:line="360" w:lineRule="auto"/>
        <w:rPr>
          <w:rFonts w:ascii="Arial" w:hAnsi="Arial" w:eastAsia="宋体" w:cs="Arial"/>
        </w:rPr>
      </w:pPr>
      <w:r>
        <w:rPr>
          <w:rFonts w:hint="eastAsia" w:ascii="Arial" w:hAnsi="Arial" w:eastAsia="宋体" w:cs="Arial"/>
        </w:rPr>
        <w:t>联系电话：</w:t>
      </w:r>
    </w:p>
    <w:p w14:paraId="7FF31A27">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1914EE33">
      <w:pPr>
        <w:snapToGrid w:val="0"/>
        <w:spacing w:line="360" w:lineRule="auto"/>
        <w:rPr>
          <w:rFonts w:ascii="Arial" w:hAnsi="Arial" w:eastAsia="宋体"/>
        </w:rPr>
      </w:pPr>
    </w:p>
    <w:p w14:paraId="15953549">
      <w:pPr>
        <w:spacing w:after="60" w:afterLines="25" w:line="300" w:lineRule="auto"/>
      </w:pPr>
    </w:p>
    <w:p w14:paraId="4BF522A7">
      <w:pPr>
        <w:pStyle w:val="9"/>
      </w:pPr>
    </w:p>
    <w:p w14:paraId="38394E58"/>
    <w:p w14:paraId="05443FA9">
      <w:pPr>
        <w:spacing w:after="60" w:afterLines="25" w:line="300" w:lineRule="auto"/>
      </w:pPr>
    </w:p>
    <w:p w14:paraId="2D31DCD8">
      <w:pPr>
        <w:spacing w:after="60" w:afterLines="25" w:line="300" w:lineRule="auto"/>
      </w:pPr>
    </w:p>
    <w:p w14:paraId="21D7D82C">
      <w:pPr>
        <w:pStyle w:val="30"/>
      </w:pPr>
    </w:p>
    <w:p w14:paraId="12A5BF56">
      <w:pPr>
        <w:pStyle w:val="30"/>
      </w:pPr>
    </w:p>
    <w:p w14:paraId="2F793DAD">
      <w:pPr>
        <w:pStyle w:val="30"/>
      </w:pPr>
    </w:p>
    <w:p w14:paraId="41C0D5CE">
      <w:pPr>
        <w:spacing w:after="60" w:afterLines="25" w:line="300" w:lineRule="auto"/>
      </w:pPr>
    </w:p>
    <w:p w14:paraId="5419141F">
      <w:pPr>
        <w:spacing w:after="60" w:afterLines="25" w:line="300" w:lineRule="auto"/>
      </w:pPr>
    </w:p>
    <w:p w14:paraId="7147B9A2">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8.法定代表人证明书（附有效身份证正反面扫描件）</w:t>
      </w:r>
    </w:p>
    <w:p w14:paraId="2624A311">
      <w:pPr>
        <w:spacing w:line="300" w:lineRule="auto"/>
        <w:ind w:left="140"/>
        <w:jc w:val="center"/>
        <w:rPr>
          <w:rFonts w:hint="eastAsia" w:ascii="Arial" w:hAnsi="Arial" w:eastAsia="宋体" w:cs="Arial"/>
          <w:b/>
        </w:rPr>
      </w:pPr>
    </w:p>
    <w:p w14:paraId="569D9BA4">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42273BAD">
      <w:pPr>
        <w:spacing w:line="480" w:lineRule="atLeast"/>
        <w:ind w:firstLine="480" w:firstLineChars="200"/>
        <w:rPr>
          <w:rFonts w:ascii="Arial" w:hAnsi="Arial" w:eastAsia="仿宋_GB2312"/>
        </w:rPr>
      </w:pPr>
    </w:p>
    <w:p w14:paraId="0B955796">
      <w:pPr>
        <w:spacing w:line="300" w:lineRule="auto"/>
        <w:rPr>
          <w:rFonts w:ascii="Arial" w:hAnsi="Arial" w:eastAsia="宋体"/>
          <w:szCs w:val="21"/>
          <w:u w:val="single"/>
        </w:rPr>
      </w:pPr>
      <w:r>
        <w:rPr>
          <w:rFonts w:hint="eastAsia" w:ascii="Arial" w:hAnsi="Arial" w:eastAsia="宋体"/>
          <w:szCs w:val="21"/>
        </w:rPr>
        <w:t>单位名称：</w:t>
      </w:r>
    </w:p>
    <w:p w14:paraId="71B628F5">
      <w:pPr>
        <w:spacing w:line="300" w:lineRule="auto"/>
        <w:rPr>
          <w:rFonts w:ascii="Arial" w:hAnsi="Arial" w:eastAsia="宋体"/>
          <w:szCs w:val="21"/>
          <w:u w:val="single"/>
        </w:rPr>
      </w:pPr>
      <w:r>
        <w:rPr>
          <w:rFonts w:hint="eastAsia" w:ascii="Arial" w:hAnsi="Arial" w:eastAsia="宋体"/>
          <w:szCs w:val="21"/>
        </w:rPr>
        <w:t>地址：</w:t>
      </w:r>
    </w:p>
    <w:p w14:paraId="63CF03D1">
      <w:pPr>
        <w:spacing w:line="300" w:lineRule="auto"/>
        <w:rPr>
          <w:rFonts w:ascii="Arial" w:hAnsi="Arial" w:eastAsia="宋体"/>
          <w:szCs w:val="21"/>
          <w:u w:val="single"/>
        </w:rPr>
      </w:pPr>
      <w:r>
        <w:rPr>
          <w:rFonts w:hint="eastAsia" w:ascii="Arial" w:hAnsi="Arial" w:eastAsia="宋体"/>
          <w:szCs w:val="21"/>
        </w:rPr>
        <w:t>姓名：性别：年龄：职务：</w:t>
      </w:r>
    </w:p>
    <w:p w14:paraId="28576801">
      <w:pPr>
        <w:spacing w:line="300" w:lineRule="auto"/>
        <w:rPr>
          <w:rFonts w:ascii="Arial" w:hAnsi="Arial" w:eastAsia="宋体"/>
          <w:szCs w:val="21"/>
        </w:rPr>
      </w:pPr>
      <w:r>
        <w:rPr>
          <w:rFonts w:hint="eastAsia" w:ascii="Arial" w:hAnsi="Arial" w:eastAsia="宋体"/>
          <w:szCs w:val="21"/>
        </w:rPr>
        <w:t>系的法定代表人。</w:t>
      </w:r>
    </w:p>
    <w:p w14:paraId="6D5B0145">
      <w:pPr>
        <w:spacing w:line="300" w:lineRule="auto"/>
        <w:rPr>
          <w:rFonts w:ascii="Arial" w:hAnsi="Arial" w:eastAsia="宋体"/>
          <w:szCs w:val="21"/>
        </w:rPr>
      </w:pPr>
      <w:r>
        <w:rPr>
          <w:rFonts w:hint="eastAsia" w:ascii="Arial" w:hAnsi="Arial" w:eastAsia="宋体"/>
          <w:szCs w:val="21"/>
        </w:rPr>
        <w:t>特此证明</w:t>
      </w:r>
    </w:p>
    <w:p w14:paraId="7E24EBDD">
      <w:pPr>
        <w:spacing w:line="300" w:lineRule="auto"/>
        <w:rPr>
          <w:rFonts w:ascii="Arial" w:hAnsi="Arial" w:eastAsia="宋体"/>
          <w:szCs w:val="21"/>
        </w:rPr>
      </w:pPr>
    </w:p>
    <w:p w14:paraId="42F29EB0">
      <w:pPr>
        <w:spacing w:line="300" w:lineRule="auto"/>
        <w:rPr>
          <w:rFonts w:ascii="Arial" w:hAnsi="Arial" w:eastAsia="宋体"/>
          <w:szCs w:val="21"/>
        </w:rPr>
      </w:pPr>
      <w:r>
        <w:rPr>
          <w:rFonts w:hint="eastAsia" w:ascii="Arial" w:hAnsi="Arial" w:eastAsia="宋体"/>
          <w:szCs w:val="21"/>
        </w:rPr>
        <w:t>投标人（投标单位）：</w:t>
      </w:r>
    </w:p>
    <w:p w14:paraId="164A3525">
      <w:pPr>
        <w:spacing w:line="300" w:lineRule="auto"/>
        <w:rPr>
          <w:rFonts w:ascii="Arial" w:hAnsi="Arial" w:eastAsia="宋体"/>
          <w:szCs w:val="21"/>
        </w:rPr>
      </w:pPr>
      <w:r>
        <w:rPr>
          <w:rFonts w:hint="eastAsia" w:ascii="Arial" w:hAnsi="Arial" w:eastAsia="宋体"/>
          <w:szCs w:val="21"/>
        </w:rPr>
        <w:t>日期：年月日</w:t>
      </w:r>
    </w:p>
    <w:p w14:paraId="5F6BD0AE">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14:paraId="0CF43911">
      <w:pPr>
        <w:spacing w:line="500" w:lineRule="exact"/>
        <w:ind w:firstLine="480" w:firstLineChars="200"/>
        <w:rPr>
          <w:rFonts w:ascii="Arial" w:hAnsi="Arial" w:eastAsia="宋体"/>
        </w:rPr>
      </w:pPr>
    </w:p>
    <w:p w14:paraId="5C1A961C">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558AE09A">
      <w:pPr>
        <w:spacing w:line="500" w:lineRule="exact"/>
        <w:rPr>
          <w:rFonts w:ascii="宋体" w:hAnsi="宋体" w:eastAsia="宋体"/>
          <w:b/>
          <w:color w:val="FF0000"/>
          <w:sz w:val="32"/>
          <w:szCs w:val="32"/>
        </w:rPr>
      </w:pPr>
    </w:p>
    <w:p w14:paraId="4A737CDC">
      <w:pPr>
        <w:snapToGrid w:val="0"/>
        <w:rPr>
          <w:rFonts w:ascii="宋体" w:hAnsi="宋体" w:eastAsia="宋体"/>
          <w:color w:val="FF0000"/>
          <w:sz w:val="28"/>
          <w:szCs w:val="28"/>
        </w:rPr>
      </w:pPr>
      <w:r>
        <w:rPr>
          <w:rFonts w:hint="eastAsia" w:ascii="宋体" w:hAnsi="宋体" w:eastAsia="宋体"/>
          <w:color w:val="FF0000"/>
          <w:sz w:val="28"/>
          <w:szCs w:val="28"/>
        </w:rPr>
        <w:t>备注：</w:t>
      </w:r>
    </w:p>
    <w:p w14:paraId="7B8795F9">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14:paraId="6B8C9DD0">
      <w:pPr>
        <w:spacing w:line="500" w:lineRule="exact"/>
        <w:ind w:firstLine="480" w:firstLineChars="200"/>
        <w:rPr>
          <w:rFonts w:ascii="Arial" w:hAnsi="Arial" w:eastAsia="宋体"/>
        </w:rPr>
      </w:pPr>
    </w:p>
    <w:p w14:paraId="2BDE6999">
      <w:pPr>
        <w:pStyle w:val="9"/>
        <w:rPr>
          <w:rFonts w:hint="eastAsia"/>
          <w:lang w:val="en-US" w:eastAsia="zh-CN"/>
        </w:rPr>
      </w:pPr>
    </w:p>
    <w:p w14:paraId="37DBA2FC">
      <w:pPr>
        <w:rPr>
          <w:rFonts w:hint="eastAsia"/>
          <w:lang w:val="en-US" w:eastAsia="zh-CN"/>
        </w:rPr>
      </w:pPr>
    </w:p>
    <w:p w14:paraId="121AE704">
      <w:pPr>
        <w:pStyle w:val="9"/>
        <w:rPr>
          <w:rFonts w:hint="eastAsia"/>
          <w:lang w:val="en-US" w:eastAsia="zh-CN"/>
        </w:rPr>
      </w:pPr>
    </w:p>
    <w:p w14:paraId="3B6C22CC">
      <w:pPr>
        <w:rPr>
          <w:rFonts w:hint="eastAsia"/>
          <w:lang w:val="en-US" w:eastAsia="zh-CN"/>
        </w:rPr>
      </w:pPr>
    </w:p>
    <w:p w14:paraId="149D1592">
      <w:pPr>
        <w:pStyle w:val="9"/>
        <w:rPr>
          <w:rFonts w:hint="eastAsia"/>
          <w:lang w:val="en-US" w:eastAsia="zh-CN"/>
        </w:rPr>
      </w:pPr>
    </w:p>
    <w:p w14:paraId="61B5BB5D">
      <w:pPr>
        <w:rPr>
          <w:rFonts w:hint="eastAsia"/>
          <w:lang w:val="en-US" w:eastAsia="zh-CN"/>
        </w:rPr>
      </w:pPr>
    </w:p>
    <w:p w14:paraId="6E405ACC">
      <w:pPr>
        <w:pStyle w:val="9"/>
        <w:rPr>
          <w:rFonts w:hint="eastAsia"/>
          <w:lang w:val="en-US" w:eastAsia="zh-CN"/>
        </w:rPr>
      </w:pPr>
    </w:p>
    <w:p w14:paraId="04B3B750">
      <w:pPr>
        <w:rPr>
          <w:rFonts w:hint="eastAsia"/>
          <w:lang w:val="en-US" w:eastAsia="zh-CN"/>
        </w:rPr>
      </w:pPr>
    </w:p>
    <w:p w14:paraId="5F92E146">
      <w:pPr>
        <w:pStyle w:val="30"/>
        <w:rPr>
          <w:rFonts w:hint="eastAsia"/>
          <w:lang w:val="en-US" w:eastAsia="zh-CN"/>
        </w:rPr>
      </w:pPr>
    </w:p>
    <w:p w14:paraId="3379E5B3">
      <w:pPr>
        <w:pStyle w:val="30"/>
        <w:rPr>
          <w:rFonts w:hint="eastAsia"/>
          <w:lang w:val="en-US" w:eastAsia="zh-CN"/>
        </w:rPr>
      </w:pPr>
    </w:p>
    <w:p w14:paraId="2AEC0010">
      <w:pPr>
        <w:pStyle w:val="30"/>
        <w:rPr>
          <w:rFonts w:hint="eastAsia"/>
          <w:lang w:val="en-US" w:eastAsia="zh-CN"/>
        </w:rPr>
      </w:pPr>
    </w:p>
    <w:p w14:paraId="15D4738E">
      <w:pPr>
        <w:rPr>
          <w:rFonts w:hint="eastAsia"/>
          <w:lang w:val="en-US" w:eastAsia="zh-CN"/>
        </w:rPr>
      </w:pPr>
    </w:p>
    <w:p w14:paraId="0A19B845">
      <w:pPr>
        <w:pStyle w:val="9"/>
        <w:ind w:left="0" w:leftChars="0" w:firstLine="0" w:firstLineChars="0"/>
        <w:rPr>
          <w:rFonts w:hint="eastAsia"/>
          <w:lang w:val="en-US" w:eastAsia="zh-CN"/>
        </w:rPr>
      </w:pPr>
    </w:p>
    <w:p w14:paraId="7CC99107">
      <w:pPr>
        <w:rPr>
          <w:rFonts w:hint="eastAsia"/>
          <w:lang w:val="en-US" w:eastAsia="zh-CN"/>
        </w:rPr>
      </w:pPr>
    </w:p>
    <w:p w14:paraId="1BD96FDF">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9.法定代表人授权书（附有效身份证正反面扫描件）</w:t>
      </w:r>
    </w:p>
    <w:p w14:paraId="3032CC19">
      <w:pPr>
        <w:spacing w:line="300" w:lineRule="auto"/>
        <w:ind w:left="140"/>
        <w:jc w:val="center"/>
        <w:rPr>
          <w:rFonts w:hint="eastAsia" w:ascii="Arial" w:hAnsi="Arial" w:eastAsia="宋体" w:cs="Arial"/>
          <w:b/>
        </w:rPr>
      </w:pPr>
    </w:p>
    <w:p w14:paraId="76958F64">
      <w:pPr>
        <w:spacing w:line="300" w:lineRule="auto"/>
        <w:ind w:left="140"/>
        <w:jc w:val="center"/>
        <w:rPr>
          <w:rFonts w:hint="eastAsia" w:ascii="Arial" w:hAnsi="Arial" w:eastAsia="宋体" w:cs="Arial"/>
          <w:b/>
        </w:rPr>
      </w:pPr>
    </w:p>
    <w:p w14:paraId="18584184">
      <w:pPr>
        <w:spacing w:line="300" w:lineRule="auto"/>
        <w:ind w:left="140"/>
        <w:jc w:val="center"/>
        <w:rPr>
          <w:rFonts w:ascii="Arial" w:hAnsi="Arial" w:eastAsia="宋体" w:cs="Arial"/>
          <w:b/>
        </w:rPr>
      </w:pPr>
      <w:r>
        <w:rPr>
          <w:rFonts w:hint="eastAsia" w:ascii="Arial" w:hAnsi="Arial" w:eastAsia="宋体" w:cs="Arial"/>
          <w:b/>
        </w:rPr>
        <w:t>法定代表人授权书</w:t>
      </w:r>
    </w:p>
    <w:p w14:paraId="6E2EEB03">
      <w:pPr>
        <w:spacing w:line="360" w:lineRule="auto"/>
        <w:ind w:firstLine="480" w:firstLineChars="200"/>
        <w:rPr>
          <w:rFonts w:ascii="Arial" w:hAnsi="Arial" w:eastAsia="宋体"/>
          <w:szCs w:val="21"/>
        </w:rPr>
      </w:pPr>
    </w:p>
    <w:p w14:paraId="09C5540B">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14:paraId="2CA31489">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2EC0238D">
      <w:pPr>
        <w:spacing w:line="300" w:lineRule="auto"/>
        <w:rPr>
          <w:rFonts w:ascii="Arial" w:hAnsi="Arial" w:eastAsia="宋体"/>
          <w:szCs w:val="21"/>
        </w:rPr>
      </w:pPr>
    </w:p>
    <w:p w14:paraId="034B5BC4">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14:paraId="707405DC">
      <w:pPr>
        <w:spacing w:line="360" w:lineRule="auto"/>
        <w:ind w:left="3840" w:leftChars="1600"/>
        <w:rPr>
          <w:rFonts w:ascii="Arial" w:hAnsi="Arial" w:eastAsia="宋体"/>
          <w:szCs w:val="21"/>
        </w:rPr>
      </w:pPr>
      <w:r>
        <w:rPr>
          <w:rFonts w:hint="eastAsia" w:ascii="Arial" w:hAnsi="Arial" w:eastAsia="宋体"/>
          <w:szCs w:val="21"/>
        </w:rPr>
        <w:t>联系电话：手机：</w:t>
      </w:r>
    </w:p>
    <w:p w14:paraId="616E05E7">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36B26527">
      <w:pPr>
        <w:spacing w:line="360" w:lineRule="auto"/>
        <w:ind w:left="3840" w:leftChars="1600"/>
        <w:rPr>
          <w:rFonts w:ascii="Arial" w:hAnsi="Arial" w:eastAsia="宋体"/>
          <w:szCs w:val="21"/>
        </w:rPr>
      </w:pPr>
      <w:r>
        <w:rPr>
          <w:rFonts w:hint="eastAsia" w:ascii="Arial" w:hAnsi="Arial" w:eastAsia="宋体"/>
          <w:szCs w:val="21"/>
        </w:rPr>
        <w:t>投标人（投标单位）：</w:t>
      </w:r>
    </w:p>
    <w:p w14:paraId="22D68222">
      <w:pPr>
        <w:spacing w:line="360" w:lineRule="auto"/>
        <w:ind w:left="3840" w:leftChars="1600"/>
        <w:rPr>
          <w:rFonts w:ascii="Arial" w:hAnsi="Arial" w:eastAsia="宋体"/>
          <w:szCs w:val="21"/>
        </w:rPr>
      </w:pPr>
      <w:r>
        <w:rPr>
          <w:rFonts w:hint="eastAsia" w:ascii="Arial" w:hAnsi="Arial" w:eastAsia="宋体"/>
          <w:szCs w:val="21"/>
        </w:rPr>
        <w:t>法定代表人：</w:t>
      </w:r>
    </w:p>
    <w:p w14:paraId="3D42A694">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1AE854D7">
      <w:pPr>
        <w:spacing w:line="500" w:lineRule="exact"/>
        <w:ind w:firstLine="480" w:firstLineChars="200"/>
        <w:rPr>
          <w:rFonts w:ascii="Arial" w:hAnsi="Arial" w:eastAsia="宋体"/>
        </w:rPr>
      </w:pPr>
    </w:p>
    <w:p w14:paraId="3246BFEA">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2981AC10">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2AF8ECDC">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14:paraId="185DA4C0">
      <w:pPr>
        <w:rPr>
          <w:rFonts w:hint="eastAsia"/>
          <w:lang w:val="en-US" w:eastAsia="zh-CN"/>
        </w:rPr>
      </w:pPr>
    </w:p>
    <w:p w14:paraId="478A687A">
      <w:pPr>
        <w:pStyle w:val="18"/>
        <w:rPr>
          <w:rFonts w:hint="eastAsia"/>
          <w:lang w:val="en-US" w:eastAsia="zh-CN"/>
        </w:rPr>
      </w:pPr>
    </w:p>
    <w:p w14:paraId="2833A914">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10</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14:paraId="344241D4">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4B41C238">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14:paraId="64CCA865">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05ED2B6E">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p>
    <w:p w14:paraId="4CF4DA2C">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w:t>
      </w:r>
    </w:p>
    <w:p w14:paraId="7CB06635">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1CDAFD2C">
      <w:pPr>
        <w:snapToGrid w:val="0"/>
        <w:ind w:firstLine="555"/>
        <w:rPr>
          <w:rFonts w:hint="eastAsia"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4FAC0233">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6BE80B59">
      <w:pPr>
        <w:jc w:val="center"/>
        <w:outlineLvl w:val="4"/>
        <w:rPr>
          <w:rFonts w:hint="eastAsia"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348DC43A">
      <w:pPr>
        <w:jc w:val="center"/>
        <w:outlineLvl w:val="4"/>
        <w:rPr>
          <w:rFonts w:ascii="Arial" w:hAnsi="Arial" w:eastAsia="宋体"/>
          <w:b/>
        </w:rPr>
      </w:pPr>
      <w:r>
        <w:rPr>
          <w:rFonts w:hint="eastAsia" w:ascii="仿宋" w:hAnsi="仿宋" w:eastAsia="仿宋"/>
          <w:color w:val="FF0000"/>
          <w:sz w:val="25"/>
          <w:szCs w:val="25"/>
        </w:rPr>
        <w:t xml:space="preserve">   4、声明函的有效性最终由评审委员会判定；如评审委员会判定声明函无效，相关供应商不享受价格扣除（但不作投标无效处理）。</w:t>
      </w: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p>
    <w:p w14:paraId="5DD25E12">
      <w:pPr>
        <w:spacing w:after="60" w:afterLines="25" w:line="300" w:lineRule="auto"/>
        <w:ind w:firstLine="480" w:firstLineChars="200"/>
        <w:rPr>
          <w:rFonts w:ascii="宋体" w:hAnsi="宋体" w:eastAsia="宋体"/>
          <w:color w:val="FF0000"/>
          <w:highlight w:val="yellow"/>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14:paraId="4E3232A9">
      <w:pPr>
        <w:rPr>
          <w:rFonts w:ascii="宋体" w:hAnsi="宋体" w:eastAsia="宋体"/>
          <w:b/>
        </w:rPr>
      </w:pPr>
      <w:r>
        <w:br w:type="page"/>
      </w:r>
    </w:p>
    <w:p w14:paraId="5856F3BC">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071E403A">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205D1A7E">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4936F9E1">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1D1D9E45">
      <w:pPr>
        <w:spacing w:after="60" w:afterLines="25" w:line="300" w:lineRule="auto"/>
        <w:ind w:firstLine="480" w:firstLineChars="200"/>
        <w:rPr>
          <w:rFonts w:ascii="宋体" w:hAnsi="宋体"/>
          <w:szCs w:val="21"/>
        </w:rPr>
      </w:pPr>
      <w:r>
        <w:rPr>
          <w:rFonts w:ascii="宋体" w:hAnsi="宋体"/>
          <w:szCs w:val="21"/>
        </w:rPr>
        <w:t xml:space="preserve">…… </w:t>
      </w:r>
    </w:p>
    <w:p w14:paraId="19BFC756">
      <w:pPr>
        <w:spacing w:after="60" w:afterLines="25" w:line="300" w:lineRule="auto"/>
        <w:ind w:firstLine="480" w:firstLineChars="200"/>
        <w:rPr>
          <w:rFonts w:ascii="宋体" w:hAnsi="宋体"/>
          <w:szCs w:val="21"/>
        </w:rPr>
      </w:pPr>
      <w:bookmarkStart w:id="14"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4"/>
    </w:p>
    <w:p w14:paraId="09D091DA">
      <w:pPr>
        <w:spacing w:after="60" w:afterLines="25" w:line="300" w:lineRule="auto"/>
        <w:jc w:val="right"/>
        <w:rPr>
          <w:rFonts w:ascii="宋体" w:hAnsi="宋体"/>
          <w:szCs w:val="21"/>
        </w:rPr>
      </w:pPr>
    </w:p>
    <w:p w14:paraId="4E4093AB">
      <w:pPr>
        <w:spacing w:after="60" w:afterLines="25" w:line="300" w:lineRule="auto"/>
        <w:ind w:right="420" w:firstLine="5040" w:firstLineChars="2100"/>
        <w:rPr>
          <w:rFonts w:ascii="宋体" w:hAnsi="宋体"/>
          <w:szCs w:val="21"/>
        </w:rPr>
      </w:pPr>
      <w:r>
        <w:rPr>
          <w:rFonts w:hint="eastAsia" w:ascii="宋体" w:hAnsi="宋体"/>
          <w:szCs w:val="21"/>
        </w:rPr>
        <w:t>投标人（投标单位）：</w:t>
      </w:r>
    </w:p>
    <w:p w14:paraId="21493465">
      <w:pPr>
        <w:spacing w:after="60" w:afterLines="25" w:line="300" w:lineRule="auto"/>
        <w:ind w:right="420" w:firstLine="6600" w:firstLineChars="2750"/>
        <w:rPr>
          <w:rFonts w:ascii="宋体" w:hAnsi="宋体"/>
          <w:szCs w:val="21"/>
        </w:rPr>
      </w:pPr>
      <w:r>
        <w:rPr>
          <w:rFonts w:hint="eastAsia" w:ascii="宋体" w:hAnsi="宋体"/>
          <w:szCs w:val="21"/>
        </w:rPr>
        <w:t>日期：</w:t>
      </w:r>
    </w:p>
    <w:p w14:paraId="10C67287">
      <w:pPr>
        <w:spacing w:after="60" w:afterLines="25" w:line="300" w:lineRule="auto"/>
        <w:jc w:val="right"/>
        <w:rPr>
          <w:rFonts w:ascii="宋体" w:hAnsi="宋体"/>
          <w:b/>
          <w:color w:val="FF0000"/>
          <w:sz w:val="28"/>
          <w:szCs w:val="28"/>
        </w:rPr>
      </w:pPr>
    </w:p>
    <w:p w14:paraId="7DD14B2F">
      <w:pPr>
        <w:spacing w:after="60" w:afterLines="25" w:line="300" w:lineRule="auto"/>
        <w:jc w:val="right"/>
        <w:rPr>
          <w:rFonts w:ascii="Arial" w:hAnsi="Arial" w:eastAsia="宋体"/>
          <w:b/>
          <w:color w:val="FF0000"/>
          <w:sz w:val="28"/>
          <w:szCs w:val="28"/>
        </w:rPr>
      </w:pPr>
    </w:p>
    <w:p w14:paraId="7600A806">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42DC02F2">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6483001E">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07C2502F">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34862DF4">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2975D06F">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1E5B7B41">
      <w:pPr>
        <w:spacing w:after="60" w:afterLines="25" w:line="300" w:lineRule="auto"/>
        <w:ind w:firstLine="482" w:firstLineChars="200"/>
        <w:rPr>
          <w:rFonts w:ascii="Arial" w:hAnsi="Arial" w:eastAsia="宋体"/>
          <w:b/>
          <w:color w:val="FF0000"/>
          <w:szCs w:val="21"/>
        </w:rPr>
      </w:pPr>
    </w:p>
    <w:p w14:paraId="39DBE3B5">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1987C8AA">
      <w:pPr>
        <w:spacing w:after="60" w:afterLines="25" w:line="300" w:lineRule="auto"/>
        <w:ind w:firstLine="482" w:firstLineChars="200"/>
        <w:rPr>
          <w:rFonts w:ascii="Arial" w:hAnsi="Arial" w:eastAsia="宋体"/>
          <w:b/>
          <w:color w:val="FF0000"/>
          <w:szCs w:val="21"/>
        </w:rPr>
      </w:pPr>
    </w:p>
    <w:p w14:paraId="39D60AE8">
      <w:pPr>
        <w:spacing w:after="60" w:afterLines="25" w:line="300" w:lineRule="auto"/>
        <w:ind w:firstLine="482" w:firstLineChars="200"/>
        <w:rPr>
          <w:rFonts w:ascii="Arial" w:hAnsi="Arial" w:eastAsia="宋体"/>
          <w:b/>
          <w:color w:val="FF0000"/>
          <w:szCs w:val="21"/>
        </w:rPr>
      </w:pPr>
    </w:p>
    <w:p w14:paraId="5191284A">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投标人（投标单位）：</w:t>
      </w:r>
    </w:p>
    <w:p w14:paraId="19E449C2">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14:paraId="3740E7EA">
      <w:pPr>
        <w:rPr>
          <w:rFonts w:ascii="宋体" w:hAnsi="宋体" w:eastAsia="宋体"/>
          <w:b/>
        </w:rPr>
      </w:pPr>
      <w:r>
        <w:br w:type="page"/>
      </w:r>
    </w:p>
    <w:p w14:paraId="70D082B7">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1FCBC895">
      <w:pPr>
        <w:spacing w:after="60" w:afterLines="25" w:line="300" w:lineRule="auto"/>
        <w:ind w:firstLine="480" w:firstLineChars="200"/>
        <w:rPr>
          <w:rFonts w:ascii="宋体" w:hAnsi="宋体" w:eastAsia="宋体"/>
          <w:color w:val="FF0000"/>
          <w:highlight w:val="yellow"/>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14:paraId="422808DB">
      <w:pPr>
        <w:snapToGrid w:val="0"/>
        <w:spacing w:after="60" w:afterLines="25" w:line="300" w:lineRule="auto"/>
        <w:ind w:firstLine="480" w:firstLineChars="200"/>
        <w:jc w:val="center"/>
      </w:pPr>
      <w:r>
        <w:br w:type="page"/>
      </w:r>
    </w:p>
    <w:p w14:paraId="146A67BB">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p>
    <w:p w14:paraId="003A6BCD">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71285EFD">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544B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16678479">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18B5A7FB">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14:paraId="32303FC3">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18683508">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784C143D">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012F6201">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28DDB395">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2185DDF5">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65C130AF">
            <w:pPr>
              <w:spacing w:after="60" w:afterLines="25" w:line="300" w:lineRule="auto"/>
              <w:jc w:val="center"/>
              <w:rPr>
                <w:rFonts w:ascii="Arial" w:hAnsi="Arial" w:eastAsia="宋体"/>
              </w:rPr>
            </w:pPr>
            <w:r>
              <w:rPr>
                <w:rFonts w:hint="eastAsia" w:ascii="Arial" w:hAnsi="Arial" w:eastAsia="宋体"/>
              </w:rPr>
              <w:t>合价(元)</w:t>
            </w:r>
          </w:p>
        </w:tc>
      </w:tr>
      <w:tr w14:paraId="3EB8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3FB8C8D1">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194DEBD2">
            <w:pPr>
              <w:spacing w:after="60" w:afterLines="25" w:line="300" w:lineRule="auto"/>
              <w:rPr>
                <w:rFonts w:ascii="Arial" w:hAnsi="Arial" w:eastAsia="宋体"/>
                <w:b/>
              </w:rPr>
            </w:pPr>
          </w:p>
        </w:tc>
        <w:tc>
          <w:tcPr>
            <w:tcW w:w="1417" w:type="dxa"/>
          </w:tcPr>
          <w:p w14:paraId="4BFA2A7C">
            <w:pPr>
              <w:spacing w:after="60" w:afterLines="25" w:line="300" w:lineRule="auto"/>
              <w:rPr>
                <w:rFonts w:ascii="Arial" w:hAnsi="Arial" w:eastAsia="宋体"/>
              </w:rPr>
            </w:pPr>
          </w:p>
        </w:tc>
        <w:tc>
          <w:tcPr>
            <w:tcW w:w="993" w:type="dxa"/>
          </w:tcPr>
          <w:p w14:paraId="7A5B70DC">
            <w:pPr>
              <w:spacing w:after="60" w:afterLines="25" w:line="300" w:lineRule="auto"/>
              <w:rPr>
                <w:rFonts w:ascii="Arial" w:hAnsi="Arial" w:eastAsia="宋体"/>
              </w:rPr>
            </w:pPr>
          </w:p>
        </w:tc>
        <w:tc>
          <w:tcPr>
            <w:tcW w:w="992" w:type="dxa"/>
          </w:tcPr>
          <w:p w14:paraId="546FBE2E">
            <w:pPr>
              <w:spacing w:after="60" w:afterLines="25" w:line="300" w:lineRule="auto"/>
              <w:rPr>
                <w:rFonts w:ascii="Arial" w:hAnsi="Arial" w:eastAsia="宋体"/>
              </w:rPr>
            </w:pPr>
          </w:p>
        </w:tc>
        <w:tc>
          <w:tcPr>
            <w:tcW w:w="709" w:type="dxa"/>
          </w:tcPr>
          <w:p w14:paraId="040255A2">
            <w:pPr>
              <w:spacing w:after="60" w:afterLines="25" w:line="300" w:lineRule="auto"/>
              <w:rPr>
                <w:rFonts w:ascii="Arial" w:hAnsi="Arial" w:eastAsia="宋体"/>
              </w:rPr>
            </w:pPr>
          </w:p>
        </w:tc>
        <w:tc>
          <w:tcPr>
            <w:tcW w:w="708" w:type="dxa"/>
          </w:tcPr>
          <w:p w14:paraId="2749C56A">
            <w:pPr>
              <w:spacing w:after="60" w:afterLines="25" w:line="300" w:lineRule="auto"/>
              <w:rPr>
                <w:rFonts w:ascii="Arial" w:hAnsi="Arial" w:eastAsia="宋体"/>
              </w:rPr>
            </w:pPr>
          </w:p>
        </w:tc>
        <w:tc>
          <w:tcPr>
            <w:tcW w:w="993" w:type="dxa"/>
          </w:tcPr>
          <w:p w14:paraId="23A509F1">
            <w:pPr>
              <w:spacing w:after="60" w:afterLines="25" w:line="300" w:lineRule="auto"/>
              <w:rPr>
                <w:rFonts w:ascii="Arial" w:hAnsi="Arial" w:eastAsia="宋体"/>
              </w:rPr>
            </w:pPr>
          </w:p>
        </w:tc>
        <w:tc>
          <w:tcPr>
            <w:tcW w:w="1322" w:type="dxa"/>
          </w:tcPr>
          <w:p w14:paraId="14613901">
            <w:pPr>
              <w:spacing w:after="60" w:afterLines="25" w:line="300" w:lineRule="auto"/>
              <w:rPr>
                <w:rFonts w:ascii="Arial" w:hAnsi="Arial" w:eastAsia="宋体"/>
              </w:rPr>
            </w:pPr>
          </w:p>
        </w:tc>
      </w:tr>
      <w:tr w14:paraId="341B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2D0E436C">
            <w:pPr>
              <w:spacing w:after="60" w:afterLines="25" w:line="300" w:lineRule="auto"/>
              <w:jc w:val="center"/>
              <w:rPr>
                <w:rFonts w:ascii="Arial" w:hAnsi="Arial" w:eastAsia="宋体"/>
              </w:rPr>
            </w:pPr>
            <w:r>
              <w:rPr>
                <w:rFonts w:hint="eastAsia" w:ascii="Arial" w:hAnsi="Arial" w:eastAsia="宋体"/>
              </w:rPr>
              <w:t>2</w:t>
            </w:r>
          </w:p>
        </w:tc>
        <w:tc>
          <w:tcPr>
            <w:tcW w:w="2127" w:type="dxa"/>
          </w:tcPr>
          <w:p w14:paraId="2BC56C58">
            <w:pPr>
              <w:spacing w:after="60" w:afterLines="25" w:line="300" w:lineRule="auto"/>
              <w:rPr>
                <w:rFonts w:ascii="Arial" w:hAnsi="Arial" w:eastAsia="宋体"/>
                <w:b/>
              </w:rPr>
            </w:pPr>
          </w:p>
        </w:tc>
        <w:tc>
          <w:tcPr>
            <w:tcW w:w="1417" w:type="dxa"/>
          </w:tcPr>
          <w:p w14:paraId="0E996696">
            <w:pPr>
              <w:spacing w:after="60" w:afterLines="25" w:line="300" w:lineRule="auto"/>
              <w:rPr>
                <w:rFonts w:ascii="Arial" w:hAnsi="Arial" w:eastAsia="宋体"/>
              </w:rPr>
            </w:pPr>
          </w:p>
        </w:tc>
        <w:tc>
          <w:tcPr>
            <w:tcW w:w="993" w:type="dxa"/>
          </w:tcPr>
          <w:p w14:paraId="5594DE1D">
            <w:pPr>
              <w:spacing w:after="60" w:afterLines="25" w:line="300" w:lineRule="auto"/>
              <w:rPr>
                <w:rFonts w:ascii="Arial" w:hAnsi="Arial" w:eastAsia="宋体"/>
              </w:rPr>
            </w:pPr>
          </w:p>
        </w:tc>
        <w:tc>
          <w:tcPr>
            <w:tcW w:w="992" w:type="dxa"/>
          </w:tcPr>
          <w:p w14:paraId="5B9196B4">
            <w:pPr>
              <w:spacing w:after="60" w:afterLines="25" w:line="300" w:lineRule="auto"/>
              <w:rPr>
                <w:rFonts w:ascii="Arial" w:hAnsi="Arial" w:eastAsia="宋体"/>
              </w:rPr>
            </w:pPr>
          </w:p>
        </w:tc>
        <w:tc>
          <w:tcPr>
            <w:tcW w:w="709" w:type="dxa"/>
          </w:tcPr>
          <w:p w14:paraId="65531F55">
            <w:pPr>
              <w:spacing w:after="60" w:afterLines="25" w:line="300" w:lineRule="auto"/>
              <w:rPr>
                <w:rFonts w:ascii="Arial" w:hAnsi="Arial" w:eastAsia="宋体"/>
              </w:rPr>
            </w:pPr>
          </w:p>
        </w:tc>
        <w:tc>
          <w:tcPr>
            <w:tcW w:w="708" w:type="dxa"/>
          </w:tcPr>
          <w:p w14:paraId="6AD9304C">
            <w:pPr>
              <w:spacing w:after="60" w:afterLines="25" w:line="300" w:lineRule="auto"/>
              <w:rPr>
                <w:rFonts w:ascii="Arial" w:hAnsi="Arial" w:eastAsia="宋体"/>
              </w:rPr>
            </w:pPr>
          </w:p>
        </w:tc>
        <w:tc>
          <w:tcPr>
            <w:tcW w:w="993" w:type="dxa"/>
          </w:tcPr>
          <w:p w14:paraId="264FA493">
            <w:pPr>
              <w:spacing w:after="60" w:afterLines="25" w:line="300" w:lineRule="auto"/>
              <w:rPr>
                <w:rFonts w:ascii="Arial" w:hAnsi="Arial" w:eastAsia="宋体"/>
              </w:rPr>
            </w:pPr>
          </w:p>
        </w:tc>
        <w:tc>
          <w:tcPr>
            <w:tcW w:w="1322" w:type="dxa"/>
          </w:tcPr>
          <w:p w14:paraId="23B7FACD">
            <w:pPr>
              <w:spacing w:after="60" w:afterLines="25" w:line="300" w:lineRule="auto"/>
              <w:rPr>
                <w:rFonts w:ascii="Arial" w:hAnsi="Arial" w:eastAsia="宋体"/>
              </w:rPr>
            </w:pPr>
          </w:p>
        </w:tc>
      </w:tr>
      <w:tr w14:paraId="7541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616A9905">
            <w:pPr>
              <w:spacing w:after="60" w:afterLines="25" w:line="300" w:lineRule="auto"/>
              <w:jc w:val="center"/>
              <w:rPr>
                <w:rFonts w:ascii="Arial" w:hAnsi="Arial" w:eastAsia="宋体"/>
              </w:rPr>
            </w:pPr>
            <w:r>
              <w:rPr>
                <w:rFonts w:hint="eastAsia" w:ascii="Arial" w:hAnsi="Arial" w:eastAsia="宋体"/>
              </w:rPr>
              <w:t>3</w:t>
            </w:r>
          </w:p>
        </w:tc>
        <w:tc>
          <w:tcPr>
            <w:tcW w:w="2127" w:type="dxa"/>
          </w:tcPr>
          <w:p w14:paraId="09C0ADCC">
            <w:pPr>
              <w:spacing w:after="60" w:afterLines="25" w:line="300" w:lineRule="auto"/>
              <w:rPr>
                <w:rFonts w:ascii="Arial" w:hAnsi="Arial" w:eastAsia="宋体"/>
                <w:b/>
              </w:rPr>
            </w:pPr>
          </w:p>
        </w:tc>
        <w:tc>
          <w:tcPr>
            <w:tcW w:w="1417" w:type="dxa"/>
          </w:tcPr>
          <w:p w14:paraId="2A85B154">
            <w:pPr>
              <w:spacing w:after="60" w:afterLines="25" w:line="300" w:lineRule="auto"/>
              <w:rPr>
                <w:rFonts w:ascii="Arial" w:hAnsi="Arial" w:eastAsia="宋体"/>
              </w:rPr>
            </w:pPr>
          </w:p>
        </w:tc>
        <w:tc>
          <w:tcPr>
            <w:tcW w:w="993" w:type="dxa"/>
          </w:tcPr>
          <w:p w14:paraId="47B9FF09">
            <w:pPr>
              <w:spacing w:after="60" w:afterLines="25" w:line="300" w:lineRule="auto"/>
              <w:rPr>
                <w:rFonts w:ascii="Arial" w:hAnsi="Arial" w:eastAsia="宋体"/>
              </w:rPr>
            </w:pPr>
          </w:p>
        </w:tc>
        <w:tc>
          <w:tcPr>
            <w:tcW w:w="992" w:type="dxa"/>
          </w:tcPr>
          <w:p w14:paraId="0C20E9A9">
            <w:pPr>
              <w:spacing w:after="60" w:afterLines="25" w:line="300" w:lineRule="auto"/>
              <w:rPr>
                <w:rFonts w:ascii="Arial" w:hAnsi="Arial" w:eastAsia="宋体"/>
              </w:rPr>
            </w:pPr>
          </w:p>
        </w:tc>
        <w:tc>
          <w:tcPr>
            <w:tcW w:w="709" w:type="dxa"/>
          </w:tcPr>
          <w:p w14:paraId="247B6F68">
            <w:pPr>
              <w:spacing w:after="60" w:afterLines="25" w:line="300" w:lineRule="auto"/>
              <w:rPr>
                <w:rFonts w:ascii="Arial" w:hAnsi="Arial" w:eastAsia="宋体"/>
              </w:rPr>
            </w:pPr>
          </w:p>
        </w:tc>
        <w:tc>
          <w:tcPr>
            <w:tcW w:w="708" w:type="dxa"/>
          </w:tcPr>
          <w:p w14:paraId="7C0C7316">
            <w:pPr>
              <w:spacing w:after="60" w:afterLines="25" w:line="300" w:lineRule="auto"/>
              <w:rPr>
                <w:rFonts w:ascii="Arial" w:hAnsi="Arial" w:eastAsia="宋体"/>
              </w:rPr>
            </w:pPr>
          </w:p>
        </w:tc>
        <w:tc>
          <w:tcPr>
            <w:tcW w:w="993" w:type="dxa"/>
          </w:tcPr>
          <w:p w14:paraId="26C86795">
            <w:pPr>
              <w:spacing w:after="60" w:afterLines="25" w:line="300" w:lineRule="auto"/>
              <w:rPr>
                <w:rFonts w:ascii="Arial" w:hAnsi="Arial" w:eastAsia="宋体"/>
              </w:rPr>
            </w:pPr>
          </w:p>
        </w:tc>
        <w:tc>
          <w:tcPr>
            <w:tcW w:w="1322" w:type="dxa"/>
          </w:tcPr>
          <w:p w14:paraId="097C4969">
            <w:pPr>
              <w:spacing w:after="60" w:afterLines="25" w:line="300" w:lineRule="auto"/>
              <w:rPr>
                <w:rFonts w:ascii="Arial" w:hAnsi="Arial" w:eastAsia="宋体"/>
              </w:rPr>
            </w:pPr>
          </w:p>
        </w:tc>
      </w:tr>
      <w:tr w14:paraId="04FD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3FE61DF1">
            <w:pPr>
              <w:spacing w:after="60" w:afterLines="25" w:line="300" w:lineRule="auto"/>
              <w:jc w:val="center"/>
              <w:rPr>
                <w:rFonts w:ascii="Arial" w:hAnsi="Arial" w:eastAsia="宋体"/>
              </w:rPr>
            </w:pPr>
            <w:r>
              <w:rPr>
                <w:rFonts w:hint="eastAsia" w:ascii="Arial" w:hAnsi="Arial" w:eastAsia="宋体"/>
              </w:rPr>
              <w:t>……</w:t>
            </w:r>
          </w:p>
        </w:tc>
        <w:tc>
          <w:tcPr>
            <w:tcW w:w="2127" w:type="dxa"/>
          </w:tcPr>
          <w:p w14:paraId="19C29C28">
            <w:pPr>
              <w:spacing w:after="60" w:afterLines="25" w:line="300" w:lineRule="auto"/>
              <w:rPr>
                <w:rFonts w:ascii="Arial" w:hAnsi="Arial" w:eastAsia="宋体"/>
                <w:b/>
              </w:rPr>
            </w:pPr>
          </w:p>
        </w:tc>
        <w:tc>
          <w:tcPr>
            <w:tcW w:w="1417" w:type="dxa"/>
          </w:tcPr>
          <w:p w14:paraId="3BF1CEE7">
            <w:pPr>
              <w:spacing w:after="60" w:afterLines="25" w:line="300" w:lineRule="auto"/>
              <w:rPr>
                <w:rFonts w:ascii="Arial" w:hAnsi="Arial" w:eastAsia="宋体"/>
              </w:rPr>
            </w:pPr>
          </w:p>
        </w:tc>
        <w:tc>
          <w:tcPr>
            <w:tcW w:w="993" w:type="dxa"/>
          </w:tcPr>
          <w:p w14:paraId="547B61F4">
            <w:pPr>
              <w:spacing w:after="60" w:afterLines="25" w:line="300" w:lineRule="auto"/>
              <w:rPr>
                <w:rFonts w:ascii="Arial" w:hAnsi="Arial" w:eastAsia="宋体"/>
              </w:rPr>
            </w:pPr>
          </w:p>
        </w:tc>
        <w:tc>
          <w:tcPr>
            <w:tcW w:w="992" w:type="dxa"/>
          </w:tcPr>
          <w:p w14:paraId="7E22F368">
            <w:pPr>
              <w:spacing w:after="60" w:afterLines="25" w:line="300" w:lineRule="auto"/>
              <w:rPr>
                <w:rFonts w:ascii="Arial" w:hAnsi="Arial" w:eastAsia="宋体"/>
              </w:rPr>
            </w:pPr>
          </w:p>
        </w:tc>
        <w:tc>
          <w:tcPr>
            <w:tcW w:w="709" w:type="dxa"/>
          </w:tcPr>
          <w:p w14:paraId="3909485E">
            <w:pPr>
              <w:spacing w:after="60" w:afterLines="25" w:line="300" w:lineRule="auto"/>
              <w:rPr>
                <w:rFonts w:ascii="Arial" w:hAnsi="Arial" w:eastAsia="宋体"/>
              </w:rPr>
            </w:pPr>
          </w:p>
        </w:tc>
        <w:tc>
          <w:tcPr>
            <w:tcW w:w="708" w:type="dxa"/>
          </w:tcPr>
          <w:p w14:paraId="78B779A1">
            <w:pPr>
              <w:spacing w:after="60" w:afterLines="25" w:line="300" w:lineRule="auto"/>
              <w:rPr>
                <w:rFonts w:ascii="Arial" w:hAnsi="Arial" w:eastAsia="宋体"/>
              </w:rPr>
            </w:pPr>
          </w:p>
        </w:tc>
        <w:tc>
          <w:tcPr>
            <w:tcW w:w="993" w:type="dxa"/>
          </w:tcPr>
          <w:p w14:paraId="325D091F">
            <w:pPr>
              <w:spacing w:after="60" w:afterLines="25" w:line="300" w:lineRule="auto"/>
              <w:rPr>
                <w:rFonts w:ascii="Arial" w:hAnsi="Arial" w:eastAsia="宋体"/>
              </w:rPr>
            </w:pPr>
          </w:p>
        </w:tc>
        <w:tc>
          <w:tcPr>
            <w:tcW w:w="1322" w:type="dxa"/>
          </w:tcPr>
          <w:p w14:paraId="37BACC55">
            <w:pPr>
              <w:spacing w:after="60" w:afterLines="25" w:line="300" w:lineRule="auto"/>
              <w:rPr>
                <w:rFonts w:ascii="Arial" w:hAnsi="Arial" w:eastAsia="宋体"/>
              </w:rPr>
            </w:pPr>
          </w:p>
        </w:tc>
      </w:tr>
      <w:tr w14:paraId="6148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11B3A0ED">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5CB086C9">
            <w:pPr>
              <w:spacing w:after="60" w:afterLines="25" w:line="300" w:lineRule="auto"/>
              <w:rPr>
                <w:rFonts w:ascii="Arial" w:hAnsi="Arial" w:eastAsia="宋体"/>
              </w:rPr>
            </w:pPr>
          </w:p>
        </w:tc>
      </w:tr>
    </w:tbl>
    <w:p w14:paraId="70F6309E">
      <w:pPr>
        <w:tabs>
          <w:tab w:val="left" w:pos="720"/>
        </w:tabs>
        <w:rPr>
          <w:rFonts w:eastAsia="宋体"/>
          <w:b/>
        </w:rPr>
      </w:pPr>
    </w:p>
    <w:p w14:paraId="49239E05">
      <w:pPr>
        <w:tabs>
          <w:tab w:val="left" w:pos="720"/>
        </w:tabs>
        <w:rPr>
          <w:rFonts w:eastAsia="宋体"/>
          <w:b/>
          <w:color w:val="FF0000"/>
        </w:rPr>
      </w:pPr>
      <w:r>
        <w:rPr>
          <w:rFonts w:hint="eastAsia" w:eastAsia="宋体"/>
          <w:b/>
          <w:color w:val="FF0000"/>
        </w:rPr>
        <w:t>（二）核心产品品牌</w:t>
      </w:r>
    </w:p>
    <w:p w14:paraId="7A541698">
      <w:pPr>
        <w:rPr>
          <w:rFonts w:ascii="宋体" w:hAnsi="宋体" w:eastAsia="宋体"/>
          <w:b/>
          <w:color w:val="FF0000"/>
        </w:rPr>
      </w:pPr>
      <w:r>
        <w:rPr>
          <w:rFonts w:hint="eastAsia" w:eastAsia="宋体"/>
          <w:b/>
          <w:color w:val="FF0000"/>
        </w:rPr>
        <w:t>我单位所投核心产品</w:t>
      </w:r>
      <w:r>
        <w:rPr>
          <w:rFonts w:hint="eastAsia" w:eastAsia="宋体"/>
          <w:b/>
          <w:color w:val="FF0000"/>
          <w:u w:val="single"/>
        </w:rPr>
        <w:t xml:space="preserve">              </w:t>
      </w:r>
      <w:r>
        <w:rPr>
          <w:rFonts w:hint="eastAsia" w:eastAsia="宋体"/>
          <w:b/>
          <w:color w:val="FF0000"/>
        </w:rPr>
        <w:t>的品牌为</w:t>
      </w:r>
      <w:r>
        <w:rPr>
          <w:rFonts w:hint="eastAsia" w:eastAsia="宋体"/>
          <w:b/>
          <w:color w:val="FF0000"/>
          <w:u w:val="single"/>
        </w:rPr>
        <w:t xml:space="preserve">：                 </w:t>
      </w:r>
      <w:r>
        <w:rPr>
          <w:rFonts w:hint="eastAsia" w:eastAsia="宋体"/>
          <w:b/>
          <w:color w:val="FF0000"/>
        </w:rPr>
        <w:t>。</w:t>
      </w:r>
    </w:p>
    <w:p w14:paraId="5C3E53A8">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64B13F60">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02DB5EAE">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42A6A0CF">
      <w:pPr>
        <w:spacing w:after="60" w:afterLines="25" w:line="300" w:lineRule="auto"/>
        <w:rPr>
          <w:rFonts w:ascii="Arial" w:hAnsi="Arial" w:eastAsia="宋体"/>
        </w:rPr>
      </w:pPr>
    </w:p>
    <w:p w14:paraId="199A0857">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2DB12549">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7D842A66">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14:paraId="429EB8A5">
      <w:pPr>
        <w:snapToGrid w:val="0"/>
        <w:rPr>
          <w:rFonts w:ascii="宋体" w:hAnsi="宋体"/>
          <w:b/>
        </w:rPr>
      </w:pPr>
    </w:p>
    <w:p w14:paraId="10E2635E">
      <w:pPr>
        <w:snapToGrid w:val="0"/>
        <w:rPr>
          <w:rFonts w:ascii="宋体" w:hAnsi="宋体"/>
          <w:b/>
        </w:rPr>
      </w:pPr>
      <w:r>
        <w:rPr>
          <w:rFonts w:hint="eastAsia" w:ascii="宋体" w:hAnsi="宋体"/>
          <w:b/>
        </w:rPr>
        <w:t>填写说明：</w:t>
      </w:r>
    </w:p>
    <w:p w14:paraId="0331DD5B">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4EE032CE">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14:paraId="1DE4262E">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14:paraId="1A737239">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14:paraId="14B701EC">
      <w:pPr>
        <w:snapToGrid w:val="0"/>
        <w:rPr>
          <w:rFonts w:ascii="宋体" w:hAnsi="宋体"/>
        </w:rPr>
      </w:pPr>
    </w:p>
    <w:p w14:paraId="5CCBDA2A">
      <w:pPr>
        <w:tabs>
          <w:tab w:val="left" w:pos="651"/>
        </w:tabs>
        <w:snapToGrid w:val="0"/>
        <w:rPr>
          <w:rFonts w:ascii="宋体" w:hAnsi="宋体" w:eastAsia="宋体"/>
          <w:color w:val="FF0000"/>
          <w:sz w:val="28"/>
          <w:szCs w:val="28"/>
        </w:rPr>
      </w:pPr>
    </w:p>
    <w:p w14:paraId="0D74575D">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14:paraId="73FB74F2">
      <w:pPr>
        <w:snapToGrid w:val="0"/>
        <w:rPr>
          <w:rFonts w:ascii="Arial" w:hAnsi="Arial" w:eastAsia="宋体" w:cs="Arial"/>
        </w:rPr>
      </w:pPr>
      <w:r>
        <w:rPr>
          <w:rFonts w:hint="eastAsia" w:ascii="Arial" w:hAnsi="Arial" w:eastAsia="宋体" w:cs="Arial"/>
          <w:color w:val="000000"/>
        </w:rPr>
        <w:t>投标单位（投标人）名称：</w:t>
      </w:r>
    </w:p>
    <w:p w14:paraId="1DCE8F2C">
      <w:pPr>
        <w:snapToGrid w:val="0"/>
        <w:rPr>
          <w:rFonts w:ascii="宋体" w:hAnsi="宋体"/>
          <w:b/>
        </w:rPr>
      </w:pPr>
    </w:p>
    <w:tbl>
      <w:tblPr>
        <w:tblStyle w:val="22"/>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0DF449B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0FC16E47">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606BDEB3">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14:paraId="53C6FF0A">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14:paraId="41D5F485">
            <w:pPr>
              <w:jc w:val="center"/>
              <w:rPr>
                <w:rFonts w:ascii="宋体" w:hAnsi="宋体" w:eastAsia="宋体" w:cs="Arial"/>
                <w:b/>
                <w:szCs w:val="21"/>
              </w:rPr>
            </w:pPr>
            <w:r>
              <w:rPr>
                <w:rFonts w:hint="eastAsia" w:ascii="宋体" w:hAnsi="宋体" w:eastAsia="宋体" w:cs="Arial"/>
                <w:b/>
                <w:szCs w:val="21"/>
              </w:rPr>
              <w:t>说明</w:t>
            </w:r>
          </w:p>
        </w:tc>
      </w:tr>
      <w:tr w14:paraId="3D07965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54BB0577">
            <w:pPr>
              <w:spacing w:line="300" w:lineRule="auto"/>
              <w:jc w:val="center"/>
              <w:rPr>
                <w:rFonts w:ascii="Arial" w:hAnsi="Arial" w:eastAsia="宋体"/>
              </w:rPr>
            </w:pPr>
            <w:r>
              <w:rPr>
                <w:rFonts w:hint="eastAsia" w:ascii="Arial" w:hAnsi="Arial" w:eastAsia="宋体"/>
              </w:rPr>
              <w:t>1</w:t>
            </w:r>
          </w:p>
        </w:tc>
        <w:tc>
          <w:tcPr>
            <w:tcW w:w="3901" w:type="dxa"/>
            <w:vAlign w:val="center"/>
          </w:tcPr>
          <w:p w14:paraId="71982D81">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7E308FC5">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14:paraId="007624AA">
            <w:pPr>
              <w:rPr>
                <w:rFonts w:ascii="宋体" w:hAnsi="宋体" w:eastAsia="宋体" w:cs="Arial"/>
                <w:szCs w:val="21"/>
              </w:rPr>
            </w:pPr>
            <w:r>
              <w:rPr>
                <w:rFonts w:hint="eastAsia" w:ascii="宋体" w:hAnsi="宋体" w:eastAsia="宋体" w:cs="Arial"/>
                <w:szCs w:val="21"/>
              </w:rPr>
              <w:t>无偏离</w:t>
            </w:r>
          </w:p>
        </w:tc>
      </w:tr>
    </w:tbl>
    <w:p w14:paraId="4E5D8885">
      <w:pPr>
        <w:snapToGrid w:val="0"/>
        <w:rPr>
          <w:rFonts w:ascii="宋体" w:hAnsi="宋体"/>
        </w:rPr>
      </w:pPr>
    </w:p>
    <w:p w14:paraId="3A4914B9">
      <w:pPr>
        <w:snapToGrid w:val="0"/>
        <w:rPr>
          <w:rFonts w:ascii="宋体" w:hAnsi="宋体"/>
          <w:b/>
        </w:rPr>
      </w:pPr>
      <w:r>
        <w:rPr>
          <w:rFonts w:hint="eastAsia" w:ascii="宋体" w:hAnsi="宋体" w:eastAsia="宋体"/>
          <w:b/>
        </w:rPr>
        <w:t>填写说明：</w:t>
      </w:r>
    </w:p>
    <w:p w14:paraId="124BF780">
      <w:pPr>
        <w:numPr>
          <w:ilvl w:val="0"/>
          <w:numId w:val="12"/>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14:paraId="0CB0ED3C">
      <w:pPr>
        <w:numPr>
          <w:ilvl w:val="0"/>
          <w:numId w:val="12"/>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66244868">
      <w:pPr>
        <w:numPr>
          <w:ilvl w:val="0"/>
          <w:numId w:val="12"/>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14:paraId="17D2A794">
      <w:pPr>
        <w:rPr>
          <w:rFonts w:ascii="宋体" w:hAnsi="宋体" w:eastAsia="宋体"/>
          <w:color w:val="FF0000"/>
          <w:sz w:val="32"/>
          <w:szCs w:val="32"/>
        </w:rPr>
      </w:pPr>
    </w:p>
    <w:p w14:paraId="5A1A5C92">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14:paraId="4AFD0036">
      <w:pPr>
        <w:snapToGrid w:val="0"/>
        <w:rPr>
          <w:rFonts w:ascii="Arial" w:hAnsi="Arial" w:eastAsia="宋体" w:cs="Arial"/>
          <w:color w:val="000000"/>
          <w:u w:val="single"/>
        </w:rPr>
      </w:pPr>
      <w:r>
        <w:rPr>
          <w:rFonts w:hint="eastAsia" w:ascii="Arial" w:hAnsi="Arial" w:eastAsia="宋体" w:cs="Arial"/>
          <w:color w:val="000000"/>
        </w:rPr>
        <w:t>投标单位（投标人）名称：</w:t>
      </w:r>
    </w:p>
    <w:p w14:paraId="126B5B7E">
      <w:pPr>
        <w:snapToGrid w:val="0"/>
        <w:rPr>
          <w:rFonts w:ascii="宋体" w:hAnsi="宋体"/>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365F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F1962D0">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1334A6F5">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14:paraId="6FCCCA84">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5F92DDE9">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1C5D3994">
            <w:pPr>
              <w:snapToGrid w:val="0"/>
              <w:jc w:val="center"/>
              <w:rPr>
                <w:rFonts w:ascii="宋体" w:hAnsi="宋体"/>
                <w:b/>
              </w:rPr>
            </w:pPr>
            <w:r>
              <w:rPr>
                <w:rFonts w:hint="eastAsia" w:ascii="宋体" w:hAnsi="宋体"/>
                <w:b/>
              </w:rPr>
              <w:t>说明</w:t>
            </w:r>
          </w:p>
        </w:tc>
      </w:tr>
      <w:tr w14:paraId="71E9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1ACB6BEB">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278761F2">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6A96439E">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885A060">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7DADC9C0">
            <w:pPr>
              <w:snapToGrid w:val="0"/>
              <w:rPr>
                <w:rFonts w:ascii="宋体" w:hAnsi="宋体"/>
              </w:rPr>
            </w:pPr>
          </w:p>
        </w:tc>
      </w:tr>
      <w:tr w14:paraId="3642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426703D">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335E0D1D">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1EBC93BE">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73779C0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716A8E7">
            <w:pPr>
              <w:snapToGrid w:val="0"/>
              <w:rPr>
                <w:rFonts w:ascii="宋体" w:hAnsi="宋体"/>
              </w:rPr>
            </w:pPr>
          </w:p>
        </w:tc>
      </w:tr>
      <w:tr w14:paraId="15CD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3C4C05D">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4787368C">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2DC175D1">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3DB957B">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9AA68E5">
            <w:pPr>
              <w:snapToGrid w:val="0"/>
              <w:rPr>
                <w:rFonts w:ascii="宋体" w:hAnsi="宋体"/>
              </w:rPr>
            </w:pPr>
          </w:p>
        </w:tc>
      </w:tr>
    </w:tbl>
    <w:p w14:paraId="64903DD5">
      <w:pPr>
        <w:snapToGrid w:val="0"/>
        <w:rPr>
          <w:rFonts w:ascii="宋体" w:hAnsi="宋体"/>
        </w:rPr>
      </w:pPr>
      <w:r>
        <w:rPr>
          <w:rFonts w:hint="eastAsia" w:ascii="宋体" w:hAnsi="宋体"/>
        </w:rPr>
        <w:t>此表可延长。</w:t>
      </w:r>
    </w:p>
    <w:p w14:paraId="06FC15FB">
      <w:pPr>
        <w:snapToGrid w:val="0"/>
        <w:rPr>
          <w:rFonts w:ascii="宋体" w:hAnsi="宋体"/>
        </w:rPr>
      </w:pPr>
    </w:p>
    <w:p w14:paraId="55FFAA0E">
      <w:pPr>
        <w:snapToGrid w:val="0"/>
        <w:rPr>
          <w:rFonts w:ascii="宋体" w:hAnsi="宋体"/>
          <w:b/>
        </w:rPr>
      </w:pPr>
      <w:r>
        <w:rPr>
          <w:rFonts w:hint="eastAsia" w:ascii="宋体" w:hAnsi="宋体"/>
          <w:b/>
        </w:rPr>
        <w:t>填写说明：</w:t>
      </w:r>
    </w:p>
    <w:p w14:paraId="74946743">
      <w:pPr>
        <w:numPr>
          <w:ilvl w:val="0"/>
          <w:numId w:val="13"/>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cs="宋体"/>
          <w:sz w:val="24"/>
          <w:szCs w:val="24"/>
        </w:rPr>
        <w:t>投标人须按照所投产品的真实情况填写投标参数，如投标参数与招标文件要求存在差异，评标委员会将依据招标文件规定判定是否构成偏离，</w:t>
      </w:r>
      <w:r>
        <w:rPr>
          <w:rStyle w:val="24"/>
          <w:rFonts w:ascii="宋体" w:hAnsi="宋体" w:eastAsia="宋体" w:cs="宋体"/>
          <w:b/>
          <w:bCs/>
          <w:color w:val="000000"/>
          <w:sz w:val="24"/>
          <w:szCs w:val="24"/>
        </w:rPr>
        <w:t>此判定结果为最终评审结论</w:t>
      </w:r>
      <w:r>
        <w:rPr>
          <w:rFonts w:ascii="宋体" w:hAnsi="宋体" w:eastAsia="宋体" w:cs="宋体"/>
          <w:sz w:val="24"/>
          <w:szCs w:val="24"/>
        </w:rPr>
        <w:t>。</w:t>
      </w:r>
    </w:p>
    <w:p w14:paraId="4C516BCA">
      <w:pPr>
        <w:numPr>
          <w:ilvl w:val="0"/>
          <w:numId w:val="13"/>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14:paraId="7F182BD4">
      <w:pPr>
        <w:numPr>
          <w:ilvl w:val="0"/>
          <w:numId w:val="13"/>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14:paraId="001A9CD0">
      <w:pPr>
        <w:rPr>
          <w:rFonts w:hint="eastAsia" w:ascii="宋体" w:hAnsi="宋体" w:eastAsia="宋体"/>
          <w:b/>
          <w:bCs/>
          <w:szCs w:val="20"/>
          <w:lang w:val="en-US" w:eastAsia="zh-CN"/>
        </w:rPr>
      </w:pPr>
    </w:p>
    <w:p w14:paraId="326B62F0">
      <w:pPr>
        <w:rPr>
          <w:rFonts w:hint="eastAsia" w:ascii="宋体" w:hAnsi="宋体" w:eastAsia="宋体"/>
          <w:b/>
          <w:bCs/>
          <w:szCs w:val="20"/>
          <w:lang w:val="en-US" w:eastAsia="zh-CN"/>
        </w:rPr>
      </w:pPr>
    </w:p>
    <w:p w14:paraId="2CB2D76A">
      <w:pPr>
        <w:rPr>
          <w:rFonts w:hint="eastAsia"/>
          <w:b w:val="0"/>
          <w:bCs w:val="0"/>
          <w:lang w:eastAsia="zh-CN"/>
        </w:rPr>
      </w:pPr>
      <w:r>
        <w:rPr>
          <w:rFonts w:hint="eastAsia" w:ascii="宋体" w:hAnsi="宋体" w:eastAsia="宋体"/>
          <w:b/>
          <w:bCs/>
          <w:szCs w:val="20"/>
          <w:lang w:val="en-US" w:eastAsia="zh-CN"/>
        </w:rPr>
        <w:t>14.</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67BAF487">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0E4D2C4">
      <w:pPr>
        <w:pStyle w:val="9"/>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15.售后服务相关资料</w:t>
      </w:r>
      <w:r>
        <w:rPr>
          <w:rFonts w:hint="eastAsia" w:ascii="宋体" w:hAnsi="宋体" w:eastAsia="宋体" w:cs="Times New Roman"/>
          <w:b/>
          <w:bCs/>
          <w:sz w:val="21"/>
          <w:szCs w:val="20"/>
          <w:lang w:val="en-US" w:eastAsia="zh-CN"/>
        </w:rPr>
        <w:t>(如有)</w:t>
      </w:r>
    </w:p>
    <w:p w14:paraId="5C5A0C93">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1563E047">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16.产品检测报告</w:t>
      </w:r>
    </w:p>
    <w:p w14:paraId="587CE870">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592F28B">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17.节能产品认证证书</w:t>
      </w:r>
    </w:p>
    <w:p w14:paraId="7F9F91AF">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41F4CA7">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18.设计、施工方案的合理性评价(如有)</w:t>
      </w:r>
    </w:p>
    <w:p w14:paraId="75D8B990">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692CBC4">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19.其他招标文件要求或投标人认为需要补充的内容(如有)</w:t>
      </w:r>
    </w:p>
    <w:p w14:paraId="6C00C347">
      <w:pPr>
        <w:pStyle w:val="9"/>
        <w:rPr>
          <w:rFonts w:hint="eastAsia" w:ascii="宋体" w:hAnsi="宋体" w:eastAsia="宋体" w:cs="Times New Roman"/>
          <w:b w:val="0"/>
          <w:bCs w:val="0"/>
          <w:sz w:val="21"/>
          <w:szCs w:val="20"/>
          <w:lang w:val="en-US" w:eastAsia="zh-CN"/>
        </w:rPr>
      </w:pPr>
      <w:r>
        <w:rPr>
          <w:rFonts w:hint="eastAsia" w:ascii="宋体" w:hAnsi="宋体" w:eastAsia="宋体" w:cs="Times New Roman"/>
          <w:b w:val="0"/>
          <w:bCs w:val="0"/>
          <w:sz w:val="21"/>
          <w:szCs w:val="20"/>
          <w:lang w:val="en-US" w:eastAsia="zh-CN"/>
        </w:rPr>
        <w:t>自行填写，无参考格式及要求。</w:t>
      </w:r>
    </w:p>
    <w:p w14:paraId="5D887BE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rStyle w:val="24"/>
          <w:rFonts w:hint="eastAsia" w:ascii="微软雅黑" w:hAnsi="微软雅黑" w:eastAsia="微软雅黑" w:cs="微软雅黑"/>
          <w:b/>
          <w:bCs/>
          <w:i w:val="0"/>
          <w:iCs w:val="0"/>
          <w:caps w:val="0"/>
          <w:color w:val="FF0000"/>
          <w:spacing w:val="0"/>
          <w:sz w:val="32"/>
          <w:szCs w:val="32"/>
          <w:lang w:val="en-US" w:eastAsia="zh-CN"/>
        </w:rPr>
      </w:pPr>
      <w:r>
        <w:rPr>
          <w:rStyle w:val="24"/>
          <w:rFonts w:hint="eastAsia" w:ascii="微软雅黑" w:hAnsi="微软雅黑" w:eastAsia="微软雅黑" w:cs="微软雅黑"/>
          <w:b/>
          <w:bCs/>
          <w:i w:val="0"/>
          <w:iCs w:val="0"/>
          <w:caps w:val="0"/>
          <w:color w:val="FF0000"/>
          <w:spacing w:val="0"/>
          <w:sz w:val="32"/>
          <w:szCs w:val="32"/>
          <w:lang w:val="en-US" w:eastAsia="zh-CN"/>
        </w:rPr>
        <w:t>20关于符合本国产品标准的声明函</w:t>
      </w:r>
    </w:p>
    <w:p w14:paraId="63B3850B">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FF0000"/>
          <w:highlight w:val="none"/>
        </w:rPr>
      </w:pPr>
      <w:r>
        <w:rPr>
          <w:rFonts w:hint="eastAsia" w:ascii="微软雅黑" w:hAnsi="微软雅黑" w:eastAsia="微软雅黑" w:cs="微软雅黑"/>
          <w:i w:val="0"/>
          <w:iCs w:val="0"/>
          <w:caps w:val="0"/>
          <w:color w:val="232323"/>
          <w:spacing w:val="0"/>
          <w:sz w:val="21"/>
          <w:szCs w:val="21"/>
        </w:rPr>
        <w:t> </w:t>
      </w:r>
      <w:r>
        <w:rPr>
          <w:rFonts w:hint="eastAsia" w:ascii="微软雅黑" w:hAnsi="微软雅黑" w:eastAsia="微软雅黑" w:cs="微软雅黑"/>
          <w:i w:val="0"/>
          <w:iCs w:val="0"/>
          <w:caps w:val="0"/>
          <w:color w:val="FF0000"/>
          <w:spacing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3E7B83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1BD5256A">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FD3EBF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w:t>
      </w:r>
    </w:p>
    <w:p w14:paraId="70A9BC3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本公司（单位）对上述声明内容的真实性负责。如有虚假，愿承担相应法律责任。</w:t>
      </w:r>
    </w:p>
    <w:p w14:paraId="3523EF1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 公司（单位）名称（盖章）：　        </w:t>
      </w:r>
    </w:p>
    <w:p w14:paraId="0707FA2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日期：　     年　  月　  日         </w:t>
      </w:r>
    </w:p>
    <w:p w14:paraId="2D00A8E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1.产品如有型号，请在“产品名称”栏一并填写。</w:t>
      </w:r>
    </w:p>
    <w:p w14:paraId="3F9147C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2.生产厂名与厂址应与生产厂营业执照载明的相关信息保持一致。</w:t>
      </w:r>
    </w:p>
    <w:p w14:paraId="4511509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3.该产品的中国境内生产的组件成本占比相关要求实施前，“规定比例”栏可不填，下同。</w:t>
      </w:r>
    </w:p>
    <w:p w14:paraId="5056079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4.该产品的关键组件要求实施前，“关键组件”栏可不填，下同。</w:t>
      </w:r>
    </w:p>
    <w:p w14:paraId="6354793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5.该产品的关键工序要求实施前，“关键工序”栏可不填，下同。</w:t>
      </w:r>
    </w:p>
    <w:p w14:paraId="5B72FB4E">
      <w:pPr>
        <w:pStyle w:val="9"/>
        <w:ind w:left="0" w:leftChars="0" w:firstLine="0" w:firstLineChars="0"/>
        <w:rPr>
          <w:rFonts w:ascii="宋体" w:hAnsi="宋体" w:eastAsia="宋体"/>
          <w:color w:val="FF0000"/>
          <w:sz w:val="32"/>
          <w:szCs w:val="32"/>
        </w:rPr>
      </w:pPr>
    </w:p>
    <w:p w14:paraId="6D849620">
      <w:pPr>
        <w:keepNext/>
        <w:keepLines/>
        <w:adjustRightInd w:val="0"/>
        <w:spacing w:before="260" w:after="260"/>
        <w:jc w:val="center"/>
        <w:textAlignment w:val="baseline"/>
        <w:outlineLvl w:val="1"/>
        <w:rPr>
          <w:rFonts w:ascii="宋体" w:hAnsi="宋体" w:eastAsia="宋体"/>
          <w:b/>
          <w:bCs/>
          <w:sz w:val="28"/>
          <w:szCs w:val="28"/>
        </w:rPr>
      </w:pPr>
      <w:bookmarkStart w:id="15" w:name="_Hlk72574405"/>
      <w:r>
        <w:rPr>
          <w:rFonts w:hint="eastAsia" w:ascii="宋体" w:hAnsi="宋体" w:eastAsia="宋体"/>
          <w:b/>
          <w:bCs/>
          <w:sz w:val="28"/>
          <w:szCs w:val="28"/>
        </w:rPr>
        <w:t>第五章  合同条款及格式</w:t>
      </w:r>
    </w:p>
    <w:p w14:paraId="35D95000">
      <w:pPr>
        <w:jc w:val="right"/>
        <w:rPr>
          <w:rFonts w:hint="eastAsia"/>
          <w:b/>
        </w:rPr>
      </w:pPr>
    </w:p>
    <w:p w14:paraId="215F7CFE">
      <w:pPr>
        <w:jc w:val="center"/>
        <w:rPr>
          <w:rFonts w:hint="eastAsia"/>
          <w:b/>
        </w:rPr>
      </w:pPr>
    </w:p>
    <w:p w14:paraId="66D59F77">
      <w:pPr>
        <w:jc w:val="center"/>
        <w:rPr>
          <w:rFonts w:hint="eastAsia"/>
          <w:b/>
        </w:rPr>
      </w:pPr>
    </w:p>
    <w:p w14:paraId="3A559EA2">
      <w:pPr>
        <w:jc w:val="center"/>
        <w:rPr>
          <w:rFonts w:ascii="宋体" w:hAnsi="宋体" w:eastAsia="黑体"/>
          <w:bCs/>
          <w:kern w:val="44"/>
          <w:sz w:val="28"/>
          <w:szCs w:val="44"/>
        </w:rPr>
      </w:pPr>
      <w:r>
        <w:rPr>
          <w:rFonts w:hint="eastAsia"/>
          <w:b/>
        </w:rPr>
        <w:t>（仅供参考，具体以项目需求及采购结果为准）</w:t>
      </w:r>
      <w:bookmarkEnd w:id="15"/>
    </w:p>
    <w:p w14:paraId="08A83C6B">
      <w:pPr>
        <w:snapToGrid w:val="0"/>
        <w:spacing w:line="300" w:lineRule="auto"/>
        <w:jc w:val="center"/>
        <w:rPr>
          <w:rFonts w:ascii="仿宋" w:hAnsi="仿宋" w:eastAsia="仿宋"/>
          <w:sz w:val="28"/>
          <w:szCs w:val="28"/>
        </w:rPr>
      </w:pPr>
    </w:p>
    <w:p w14:paraId="498FA702">
      <w:pPr>
        <w:adjustRightInd w:val="0"/>
        <w:snapToGrid w:val="0"/>
        <w:spacing w:line="500" w:lineRule="exact"/>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 xml:space="preserve"> </w:t>
      </w:r>
    </w:p>
    <w:p w14:paraId="2CB11FA9">
      <w:pPr>
        <w:pStyle w:val="17"/>
        <w:jc w:val="center"/>
      </w:pPr>
      <w:r>
        <w:rPr>
          <w:rFonts w:hint="eastAsia" w:hAnsi="宋体" w:cs="宋体"/>
          <w:b/>
          <w:sz w:val="48"/>
          <w:szCs w:val="48"/>
          <w:lang w:val="en-US" w:eastAsia="zh-CN"/>
        </w:rPr>
        <w:t xml:space="preserve">                                    </w:t>
      </w:r>
      <w:r>
        <w:rPr>
          <w:rFonts w:hint="eastAsia" w:hAnsi="宋体" w:cs="宋体"/>
          <w:b/>
          <w:sz w:val="48"/>
          <w:szCs w:val="48"/>
        </w:rPr>
        <w:t xml:space="preserve"> </w:t>
      </w:r>
      <w:r>
        <w:rPr>
          <w:rFonts w:hint="eastAsia" w:ascii="宋体" w:hAnsi="宋体" w:cs="宋体"/>
          <w:b/>
          <w:sz w:val="48"/>
          <w:szCs w:val="48"/>
          <w:bdr w:val="single" w:color="auto" w:sz="4" w:space="0"/>
          <w:lang w:eastAsia="zh-CN"/>
        </w:rPr>
        <w:t>正</w:t>
      </w:r>
      <w:r>
        <w:rPr>
          <w:rFonts w:hint="eastAsia" w:ascii="宋体" w:hAnsi="宋体" w:cs="宋体"/>
          <w:b/>
          <w:sz w:val="48"/>
          <w:szCs w:val="48"/>
          <w:bdr w:val="single" w:color="auto" w:sz="4" w:space="0"/>
        </w:rPr>
        <w:t>本</w:t>
      </w:r>
    </w:p>
    <w:p w14:paraId="439EFB17">
      <w:pPr>
        <w:adjustRightInd w:val="0"/>
        <w:snapToGrid w:val="0"/>
        <w:spacing w:line="700" w:lineRule="exact"/>
        <w:rPr>
          <w:rFonts w:ascii="仿宋_GB2312" w:hAnsi="仿宋_GB2312" w:eastAsia="仿宋_GB2312" w:cs="仿宋_GB2312"/>
          <w:sz w:val="32"/>
          <w:szCs w:val="32"/>
        </w:rPr>
      </w:pPr>
    </w:p>
    <w:p w14:paraId="039F87B2">
      <w:pPr>
        <w:adjustRightInd w:val="0"/>
        <w:snapToGrid w:val="0"/>
        <w:spacing w:line="700" w:lineRule="exact"/>
        <w:rPr>
          <w:rFonts w:ascii="宋体" w:hAnsi="宋体"/>
          <w:sz w:val="20"/>
          <w:szCs w:val="20"/>
        </w:rPr>
      </w:pPr>
    </w:p>
    <w:p w14:paraId="08B830D4">
      <w:pPr>
        <w:adjustRightInd w:val="0"/>
        <w:snapToGrid w:val="0"/>
        <w:spacing w:line="700" w:lineRule="exact"/>
        <w:jc w:val="center"/>
        <w:rPr>
          <w:rFonts w:ascii="宋体" w:hAnsi="宋体"/>
          <w:sz w:val="20"/>
          <w:szCs w:val="20"/>
        </w:rPr>
      </w:pPr>
    </w:p>
    <w:p w14:paraId="7AE2080B">
      <w:pPr>
        <w:pStyle w:val="11"/>
        <w:spacing w:line="400" w:lineRule="atLeast"/>
        <w:jc w:val="center"/>
        <w:rPr>
          <w:rFonts w:hint="eastAsia" w:ascii="Arial" w:hAnsi="Arial" w:eastAsia="宋体" w:cs="Arial"/>
          <w:b/>
          <w:sz w:val="36"/>
          <w:szCs w:val="36"/>
          <w:lang w:val="en-US" w:eastAsia="zh-CN"/>
        </w:rPr>
      </w:pPr>
      <w:r>
        <w:rPr>
          <w:rFonts w:hint="eastAsia" w:ascii="Arial" w:hAnsi="Arial" w:cs="Arial"/>
          <w:b/>
          <w:sz w:val="36"/>
          <w:szCs w:val="36"/>
          <w:lang w:eastAsia="zh-CN"/>
        </w:rPr>
        <w:t xml:space="preserve">项目名称     </w:t>
      </w:r>
    </w:p>
    <w:p w14:paraId="7133F3EA">
      <w:pPr>
        <w:adjustRightInd w:val="0"/>
        <w:snapToGrid w:val="0"/>
        <w:spacing w:line="700" w:lineRule="exact"/>
        <w:jc w:val="center"/>
        <w:rPr>
          <w:rFonts w:ascii="宋体" w:hAnsi="宋体"/>
          <w:sz w:val="20"/>
          <w:szCs w:val="20"/>
        </w:rPr>
      </w:pPr>
    </w:p>
    <w:p w14:paraId="043915C9">
      <w:pPr>
        <w:keepNext w:val="0"/>
        <w:keepLines w:val="0"/>
        <w:widowControl/>
        <w:suppressLineNumbers w:val="0"/>
        <w:jc w:val="center"/>
        <w:rPr>
          <w:rFonts w:hint="eastAsia" w:ascii="宋体" w:hAnsi="宋体"/>
          <w:b/>
          <w:bCs/>
          <w:sz w:val="36"/>
          <w:szCs w:val="36"/>
          <w:lang w:eastAsia="zh-CN"/>
        </w:rPr>
      </w:pPr>
      <w:r>
        <w:rPr>
          <w:rFonts w:hint="eastAsia" w:ascii="宋体" w:hAnsi="宋体"/>
          <w:b/>
          <w:bCs/>
          <w:sz w:val="36"/>
          <w:szCs w:val="36"/>
          <w:lang w:eastAsia="zh-CN"/>
        </w:rPr>
        <w:t>项目编号</w:t>
      </w:r>
    </w:p>
    <w:p w14:paraId="2068E4A7">
      <w:pPr>
        <w:adjustRightInd w:val="0"/>
        <w:snapToGrid w:val="0"/>
        <w:spacing w:line="700" w:lineRule="exact"/>
        <w:jc w:val="center"/>
        <w:rPr>
          <w:rFonts w:hint="default" w:ascii="宋体" w:hAnsi="宋体"/>
          <w:b/>
          <w:bCs/>
          <w:sz w:val="36"/>
          <w:szCs w:val="36"/>
          <w:lang w:val="en-US" w:eastAsia="zh-CN"/>
        </w:rPr>
      </w:pPr>
    </w:p>
    <w:p w14:paraId="1356170B">
      <w:pPr>
        <w:pStyle w:val="17"/>
        <w:rPr>
          <w:rFonts w:ascii="宋体" w:hAnsi="宋体"/>
          <w:b/>
          <w:sz w:val="36"/>
          <w:szCs w:val="36"/>
        </w:rPr>
      </w:pPr>
    </w:p>
    <w:p w14:paraId="52ECD120">
      <w:pPr>
        <w:pStyle w:val="17"/>
        <w:rPr>
          <w:rFonts w:ascii="宋体" w:hAnsi="宋体"/>
          <w:b/>
          <w:sz w:val="36"/>
          <w:szCs w:val="36"/>
        </w:rPr>
      </w:pPr>
    </w:p>
    <w:p w14:paraId="2380BA80">
      <w:pPr>
        <w:adjustRightInd w:val="0"/>
        <w:snapToGrid w:val="0"/>
        <w:spacing w:line="500" w:lineRule="exact"/>
        <w:rPr>
          <w:rFonts w:ascii="宋体" w:hAnsi="宋体"/>
          <w:b/>
          <w:sz w:val="36"/>
          <w:szCs w:val="36"/>
        </w:rPr>
      </w:pPr>
    </w:p>
    <w:p w14:paraId="27700971">
      <w:pPr>
        <w:adjustRightInd w:val="0"/>
        <w:snapToGrid w:val="0"/>
        <w:spacing w:line="500" w:lineRule="exact"/>
        <w:ind w:firstLine="1961" w:firstLineChars="700"/>
        <w:rPr>
          <w:rFonts w:hint="eastAsia" w:ascii="宋体" w:hAnsi="宋体" w:eastAsia="宋体"/>
          <w:b/>
          <w:sz w:val="28"/>
          <w:szCs w:val="36"/>
          <w:lang w:eastAsia="zh-CN"/>
        </w:rPr>
      </w:pPr>
      <w:r>
        <w:rPr>
          <w:rFonts w:hint="eastAsia" w:ascii="宋体" w:hAnsi="宋体"/>
          <w:b/>
          <w:sz w:val="28"/>
          <w:szCs w:val="36"/>
        </w:rPr>
        <w:t>甲  方：</w:t>
      </w:r>
      <w:r>
        <w:rPr>
          <w:rFonts w:ascii="宋体" w:hAnsi="宋体"/>
          <w:b/>
          <w:sz w:val="28"/>
          <w:szCs w:val="36"/>
        </w:rPr>
        <w:t xml:space="preserve"> </w:t>
      </w:r>
    </w:p>
    <w:p w14:paraId="594198E0">
      <w:pPr>
        <w:adjustRightInd w:val="0"/>
        <w:snapToGrid w:val="0"/>
        <w:spacing w:line="500" w:lineRule="exact"/>
        <w:rPr>
          <w:rFonts w:ascii="宋体" w:hAnsi="宋体"/>
          <w:b/>
          <w:sz w:val="28"/>
          <w:szCs w:val="36"/>
        </w:rPr>
      </w:pPr>
    </w:p>
    <w:p w14:paraId="15BF6247">
      <w:pPr>
        <w:adjustRightInd w:val="0"/>
        <w:snapToGrid w:val="0"/>
        <w:spacing w:line="500" w:lineRule="exact"/>
        <w:ind w:firstLine="1961" w:firstLineChars="700"/>
        <w:rPr>
          <w:rFonts w:hint="eastAsia" w:ascii="宋体" w:hAnsi="宋体" w:eastAsia="宋体"/>
          <w:b/>
          <w:sz w:val="28"/>
          <w:szCs w:val="36"/>
          <w:u w:val="single"/>
          <w:lang w:val="en-US" w:eastAsia="zh-CN"/>
        </w:rPr>
      </w:pPr>
      <w:r>
        <w:rPr>
          <w:rFonts w:hint="eastAsia" w:ascii="宋体" w:hAnsi="宋体"/>
          <w:b/>
          <w:sz w:val="28"/>
          <w:szCs w:val="36"/>
        </w:rPr>
        <w:t>乙  方：</w:t>
      </w:r>
    </w:p>
    <w:p w14:paraId="34AF1366">
      <w:pPr>
        <w:adjustRightInd w:val="0"/>
        <w:snapToGrid w:val="0"/>
        <w:spacing w:line="500" w:lineRule="exact"/>
        <w:ind w:firstLine="1120" w:firstLineChars="400"/>
        <w:rPr>
          <w:rFonts w:ascii="宋体" w:hAnsi="宋体"/>
          <w:sz w:val="28"/>
          <w:szCs w:val="28"/>
          <w:u w:val="single"/>
        </w:rPr>
      </w:pPr>
    </w:p>
    <w:p w14:paraId="3438A7E6">
      <w:pPr>
        <w:adjustRightInd w:val="0"/>
        <w:snapToGrid w:val="0"/>
        <w:spacing w:line="500" w:lineRule="exact"/>
        <w:rPr>
          <w:rFonts w:ascii="宋体" w:hAnsi="宋体"/>
          <w:sz w:val="28"/>
          <w:szCs w:val="28"/>
          <w:u w:val="single"/>
        </w:rPr>
      </w:pPr>
    </w:p>
    <w:p w14:paraId="690AC49F">
      <w:pPr>
        <w:pStyle w:val="17"/>
      </w:pPr>
    </w:p>
    <w:p w14:paraId="7296C781">
      <w:pPr>
        <w:adjustRightInd w:val="0"/>
        <w:snapToGrid w:val="0"/>
        <w:spacing w:line="500" w:lineRule="exact"/>
        <w:jc w:val="center"/>
        <w:rPr>
          <w:rFonts w:hint="eastAsia" w:ascii="宋体" w:hAnsi="宋体"/>
          <w:b/>
          <w:sz w:val="28"/>
          <w:szCs w:val="36"/>
        </w:rPr>
      </w:pPr>
    </w:p>
    <w:p w14:paraId="0807D0AA">
      <w:pPr>
        <w:adjustRightInd w:val="0"/>
        <w:snapToGrid w:val="0"/>
        <w:spacing w:line="500" w:lineRule="exact"/>
        <w:jc w:val="center"/>
        <w:rPr>
          <w:rFonts w:hint="eastAsia" w:ascii="宋体" w:hAnsi="宋体"/>
          <w:b/>
          <w:sz w:val="28"/>
          <w:szCs w:val="36"/>
        </w:rPr>
      </w:pPr>
    </w:p>
    <w:p w14:paraId="35C5E7AE">
      <w:pPr>
        <w:adjustRightInd w:val="0"/>
        <w:snapToGrid w:val="0"/>
        <w:spacing w:line="500" w:lineRule="exact"/>
        <w:jc w:val="center"/>
        <w:rPr>
          <w:rFonts w:hint="eastAsia" w:ascii="宋体" w:hAnsi="宋体" w:eastAsia="宋体"/>
          <w:snapToGrid w:val="0"/>
          <w:color w:val="auto"/>
          <w:sz w:val="20"/>
          <w:szCs w:val="20"/>
          <w:lang w:eastAsia="zh-CN"/>
        </w:rPr>
      </w:pPr>
      <w:r>
        <w:rPr>
          <w:rFonts w:hint="eastAsia" w:ascii="宋体" w:hAnsi="宋体"/>
          <w:b/>
          <w:color w:val="auto"/>
          <w:sz w:val="28"/>
          <w:szCs w:val="36"/>
        </w:rPr>
        <w:t>签订日期：</w:t>
      </w:r>
      <w:r>
        <w:rPr>
          <w:rFonts w:hint="eastAsia" w:ascii="宋体" w:hAnsi="宋体"/>
          <w:b/>
          <w:color w:val="auto"/>
          <w:sz w:val="28"/>
          <w:szCs w:val="36"/>
          <w:lang w:val="en-US" w:eastAsia="zh-CN"/>
        </w:rPr>
        <w:t xml:space="preserve">  </w:t>
      </w:r>
      <w:r>
        <w:rPr>
          <w:rFonts w:hint="eastAsia" w:ascii="宋体" w:hAnsi="宋体"/>
          <w:color w:val="auto"/>
          <w:sz w:val="28"/>
          <w:szCs w:val="28"/>
          <w:lang w:eastAsia="zh-CN"/>
        </w:rPr>
        <w:t>年      月     日</w:t>
      </w:r>
    </w:p>
    <w:p w14:paraId="46AC4DB7">
      <w:pPr>
        <w:pStyle w:val="8"/>
        <w:adjustRightInd w:val="0"/>
        <w:snapToGrid w:val="0"/>
        <w:spacing w:line="480" w:lineRule="exact"/>
        <w:jc w:val="center"/>
        <w:rPr>
          <w:rFonts w:ascii="黑体" w:hAnsi="黑体" w:eastAsia="黑体" w:cs="黑体"/>
          <w:b/>
          <w:bCs/>
          <w:snapToGrid w:val="0"/>
          <w:color w:val="auto"/>
          <w:sz w:val="44"/>
          <w:szCs w:val="44"/>
        </w:rPr>
        <w:sectPr>
          <w:footerReference r:id="rId8" w:type="default"/>
          <w:pgSz w:w="11906" w:h="16838"/>
          <w:pgMar w:top="720" w:right="720" w:bottom="720" w:left="720" w:header="851" w:footer="992" w:gutter="0"/>
          <w:pgNumType w:fmt="decimal"/>
          <w:cols w:space="425" w:num="1"/>
          <w:docGrid w:type="lines" w:linePitch="312" w:charSpace="0"/>
        </w:sectPr>
      </w:pPr>
    </w:p>
    <w:p w14:paraId="4EC68EC2">
      <w:pPr>
        <w:pStyle w:val="8"/>
        <w:adjustRightInd w:val="0"/>
        <w:snapToGrid w:val="0"/>
        <w:spacing w:line="480" w:lineRule="exact"/>
        <w:jc w:val="center"/>
        <w:rPr>
          <w:rFonts w:ascii="黑体" w:hAnsi="黑体" w:eastAsia="黑体" w:cs="黑体"/>
          <w:b/>
          <w:bCs/>
          <w:snapToGrid w:val="0"/>
          <w:sz w:val="44"/>
          <w:szCs w:val="44"/>
        </w:rPr>
      </w:pPr>
      <w:r>
        <w:rPr>
          <w:rFonts w:hint="eastAsia" w:ascii="黑体" w:hAnsi="黑体" w:eastAsia="黑体" w:cs="黑体"/>
          <w:b/>
          <w:bCs/>
          <w:snapToGrid w:val="0"/>
          <w:sz w:val="44"/>
          <w:szCs w:val="44"/>
        </w:rPr>
        <w:t>合  同  书</w:t>
      </w:r>
    </w:p>
    <w:p w14:paraId="68A61A30">
      <w:pPr>
        <w:pStyle w:val="8"/>
        <w:tabs>
          <w:tab w:val="left" w:pos="1565"/>
          <w:tab w:val="left" w:pos="4085"/>
        </w:tabs>
        <w:adjustRightInd w:val="0"/>
        <w:snapToGrid w:val="0"/>
        <w:spacing w:line="480" w:lineRule="exact"/>
        <w:rPr>
          <w:sz w:val="28"/>
          <w:szCs w:val="28"/>
        </w:rPr>
      </w:pPr>
    </w:p>
    <w:p w14:paraId="5379B2F1">
      <w:pPr>
        <w:pStyle w:val="8"/>
        <w:keepNext w:val="0"/>
        <w:keepLines w:val="0"/>
        <w:pageBreakBefore w:val="0"/>
        <w:widowControl w:val="0"/>
        <w:tabs>
          <w:tab w:val="left" w:pos="1565"/>
          <w:tab w:val="left" w:pos="4085"/>
        </w:tabs>
        <w:kinsoku/>
        <w:wordWrap/>
        <w:overflowPunct/>
        <w:topLinePunct w:val="0"/>
        <w:autoSpaceDE/>
        <w:autoSpaceDN/>
        <w:bidi w:val="0"/>
        <w:adjustRightInd w:val="0"/>
        <w:snapToGrid w:val="0"/>
        <w:spacing w:line="520" w:lineRule="exact"/>
        <w:rPr>
          <w:color w:val="auto"/>
          <w:sz w:val="28"/>
          <w:szCs w:val="28"/>
        </w:rPr>
      </w:pPr>
      <w:r>
        <w:rPr>
          <w:sz w:val="28"/>
          <w:szCs w:val="28"/>
        </w:rPr>
        <w:t>甲方：</w:t>
      </w:r>
      <w:r>
        <w:rPr>
          <w:snapToGrid w:val="0"/>
          <w:spacing w:val="-5"/>
          <w:sz w:val="28"/>
          <w:szCs w:val="28"/>
        </w:rPr>
        <w:t>（</w:t>
      </w:r>
      <w:r>
        <w:rPr>
          <w:snapToGrid w:val="0"/>
          <w:sz w:val="28"/>
          <w:szCs w:val="28"/>
        </w:rPr>
        <w:t>采购</w:t>
      </w:r>
      <w:r>
        <w:rPr>
          <w:snapToGrid w:val="0"/>
          <w:spacing w:val="-5"/>
          <w:sz w:val="28"/>
          <w:szCs w:val="28"/>
        </w:rPr>
        <w:t>人</w:t>
      </w:r>
      <w:r>
        <w:rPr>
          <w:snapToGrid w:val="0"/>
          <w:sz w:val="28"/>
          <w:szCs w:val="28"/>
        </w:rPr>
        <w:t>）</w:t>
      </w:r>
      <w:r>
        <w:rPr>
          <w:rFonts w:hint="eastAsia"/>
          <w:snapToGrid w:val="0"/>
          <w:sz w:val="28"/>
          <w:szCs w:val="28"/>
          <w:lang w:val="en-US" w:eastAsia="zh-CN"/>
        </w:rPr>
        <w:t xml:space="preserve">    </w:t>
      </w:r>
      <w:r>
        <w:rPr>
          <w:rFonts w:hint="eastAsia"/>
          <w:color w:val="FF0000"/>
          <w:sz w:val="28"/>
          <w:szCs w:val="28"/>
          <w:u w:val="single"/>
        </w:rPr>
        <w:t xml:space="preserve"> </w:t>
      </w:r>
      <w:r>
        <w:rPr>
          <w:rFonts w:hint="eastAsia"/>
          <w:color w:val="auto"/>
          <w:sz w:val="28"/>
          <w:szCs w:val="28"/>
          <w:u w:val="single"/>
        </w:rPr>
        <w:t xml:space="preserve"> </w:t>
      </w:r>
    </w:p>
    <w:p w14:paraId="7E427AF4">
      <w:pPr>
        <w:pStyle w:val="8"/>
        <w:keepNext w:val="0"/>
        <w:keepLines w:val="0"/>
        <w:pageBreakBefore w:val="0"/>
        <w:widowControl w:val="0"/>
        <w:tabs>
          <w:tab w:val="left" w:pos="1565"/>
          <w:tab w:val="left" w:pos="4085"/>
        </w:tabs>
        <w:kinsoku/>
        <w:wordWrap/>
        <w:overflowPunct/>
        <w:topLinePunct w:val="0"/>
        <w:autoSpaceDE/>
        <w:autoSpaceDN/>
        <w:bidi w:val="0"/>
        <w:adjustRightInd w:val="0"/>
        <w:snapToGrid w:val="0"/>
        <w:spacing w:line="520" w:lineRule="exact"/>
        <w:rPr>
          <w:rFonts w:hint="eastAsia"/>
          <w:snapToGrid w:val="0"/>
          <w:color w:val="auto"/>
          <w:sz w:val="28"/>
          <w:szCs w:val="28"/>
          <w:u w:val="single"/>
        </w:rPr>
      </w:pPr>
      <w:r>
        <w:rPr>
          <w:color w:val="auto"/>
          <w:sz w:val="28"/>
          <w:szCs w:val="28"/>
        </w:rPr>
        <w:t>乙方：</w:t>
      </w:r>
      <w:r>
        <w:rPr>
          <w:snapToGrid w:val="0"/>
          <w:color w:val="auto"/>
          <w:sz w:val="28"/>
          <w:szCs w:val="28"/>
        </w:rPr>
        <w:t>（</w:t>
      </w:r>
      <w:r>
        <w:rPr>
          <w:snapToGrid w:val="0"/>
          <w:color w:val="auto"/>
          <w:spacing w:val="-5"/>
          <w:sz w:val="28"/>
          <w:szCs w:val="28"/>
        </w:rPr>
        <w:t>成</w:t>
      </w:r>
      <w:r>
        <w:rPr>
          <w:snapToGrid w:val="0"/>
          <w:color w:val="auto"/>
          <w:sz w:val="28"/>
          <w:szCs w:val="28"/>
        </w:rPr>
        <w:t>交</w:t>
      </w:r>
      <w:r>
        <w:rPr>
          <w:snapToGrid w:val="0"/>
          <w:color w:val="auto"/>
          <w:spacing w:val="-5"/>
          <w:sz w:val="28"/>
          <w:szCs w:val="28"/>
        </w:rPr>
        <w:t>供</w:t>
      </w:r>
      <w:r>
        <w:rPr>
          <w:snapToGrid w:val="0"/>
          <w:color w:val="auto"/>
          <w:sz w:val="28"/>
          <w:szCs w:val="28"/>
        </w:rPr>
        <w:t>应商）</w:t>
      </w:r>
    </w:p>
    <w:p w14:paraId="0EFC6018">
      <w:pPr>
        <w:pStyle w:val="17"/>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Ansi="宋体" w:cs="宋体"/>
          <w:sz w:val="28"/>
          <w:szCs w:val="28"/>
          <w:lang w:val="zh-CN"/>
        </w:rPr>
      </w:pPr>
      <w:r>
        <w:rPr>
          <w:rFonts w:hint="eastAsia" w:hAnsi="宋体" w:cs="宋体"/>
          <w:color w:val="auto"/>
          <w:sz w:val="28"/>
          <w:szCs w:val="28"/>
          <w:lang w:val="en-US" w:eastAsia="zh-CN"/>
        </w:rPr>
        <w:t xml:space="preserve">  </w:t>
      </w:r>
      <w:r>
        <w:rPr>
          <w:rFonts w:hint="eastAsia" w:hAnsi="宋体" w:cs="宋体"/>
          <w:color w:val="auto"/>
          <w:sz w:val="28"/>
          <w:szCs w:val="28"/>
          <w:lang w:val="zh-CN"/>
        </w:rPr>
        <w:t>甲方所需</w:t>
      </w:r>
      <w:r>
        <w:rPr>
          <w:rFonts w:hint="eastAsia" w:hAnsi="宋体" w:cs="宋体"/>
          <w:color w:val="auto"/>
          <w:sz w:val="28"/>
          <w:szCs w:val="28"/>
          <w:u w:val="single"/>
          <w:lang w:val="zh-CN"/>
        </w:rPr>
        <w:t>（）</w:t>
      </w:r>
      <w:r>
        <w:rPr>
          <w:rFonts w:hint="eastAsia" w:hAnsi="宋体" w:cs="宋体"/>
          <w:color w:val="auto"/>
          <w:sz w:val="28"/>
          <w:szCs w:val="28"/>
          <w:lang w:val="zh-CN"/>
        </w:rPr>
        <w:t>，经确定中标单位为</w:t>
      </w:r>
      <w:r>
        <w:rPr>
          <w:rFonts w:hint="eastAsia" w:hAnsi="宋体" w:cs="宋体"/>
          <w:color w:val="auto"/>
          <w:sz w:val="28"/>
          <w:szCs w:val="28"/>
          <w:u w:val="single"/>
          <w:lang w:val="en-US" w:eastAsia="zh-CN"/>
        </w:rPr>
        <w:t>（）</w:t>
      </w:r>
      <w:r>
        <w:rPr>
          <w:rFonts w:hint="eastAsia" w:hAnsi="宋体" w:cs="宋体"/>
          <w:iCs/>
          <w:color w:val="auto"/>
          <w:sz w:val="28"/>
          <w:szCs w:val="28"/>
          <w:lang w:val="zh-CN"/>
        </w:rPr>
        <w:t>（乙方）</w:t>
      </w:r>
      <w:r>
        <w:rPr>
          <w:rFonts w:hint="eastAsia" w:hAnsi="宋体" w:cs="宋体"/>
          <w:color w:val="auto"/>
          <w:sz w:val="28"/>
          <w:szCs w:val="28"/>
          <w:lang w:val="zh-CN"/>
        </w:rPr>
        <w:t>。甲、</w:t>
      </w:r>
      <w:r>
        <w:rPr>
          <w:rFonts w:hint="eastAsia" w:hAnsi="宋体" w:cs="宋体"/>
          <w:sz w:val="28"/>
          <w:szCs w:val="28"/>
          <w:lang w:val="zh-CN"/>
        </w:rPr>
        <w:t>乙、双方依据《中华人民共和国</w:t>
      </w:r>
      <w:r>
        <w:rPr>
          <w:rFonts w:hint="eastAsia" w:hAnsi="宋体" w:cs="宋体"/>
          <w:sz w:val="28"/>
          <w:szCs w:val="28"/>
          <w:lang w:val="zh-CN" w:eastAsia="zh-CN"/>
        </w:rPr>
        <w:t>民法典</w:t>
      </w:r>
      <w:r>
        <w:rPr>
          <w:rFonts w:hint="eastAsia" w:hAnsi="宋体" w:cs="宋体"/>
          <w:sz w:val="28"/>
          <w:szCs w:val="28"/>
          <w:lang w:val="zh-CN"/>
        </w:rPr>
        <w:t>》的规定，</w:t>
      </w:r>
      <w:r>
        <w:rPr>
          <w:rFonts w:hint="eastAsia" w:hAnsi="宋体" w:cs="宋体"/>
          <w:sz w:val="28"/>
          <w:szCs w:val="28"/>
        </w:rPr>
        <w:t>为了确保产品质量，</w:t>
      </w:r>
      <w:r>
        <w:rPr>
          <w:rFonts w:hint="eastAsia" w:hAnsi="宋体" w:cs="宋体"/>
          <w:sz w:val="28"/>
          <w:szCs w:val="28"/>
          <w:lang w:val="zh-CN"/>
        </w:rPr>
        <w:t>本着平等互利，等价有偿、协商一致之原则签订本合同，经甲、乙、双方充分协商，最终就供货达成如下条款：</w:t>
      </w:r>
    </w:p>
    <w:p w14:paraId="51537B94">
      <w:pPr>
        <w:keepNext w:val="0"/>
        <w:keepLines w:val="0"/>
        <w:pageBreakBefore w:val="0"/>
        <w:widowControl w:val="0"/>
        <w:kinsoku/>
        <w:wordWrap/>
        <w:overflowPunct/>
        <w:topLinePunct w:val="0"/>
        <w:autoSpaceDE/>
        <w:autoSpaceDN/>
        <w:bidi w:val="0"/>
        <w:spacing w:line="520" w:lineRule="exact"/>
        <w:rPr>
          <w:b/>
          <w:sz w:val="28"/>
        </w:rPr>
      </w:pPr>
      <w:r>
        <w:rPr>
          <w:rFonts w:hint="eastAsia"/>
          <w:b/>
          <w:sz w:val="28"/>
        </w:rPr>
        <w:t>一、乙方所供设备名称、型号、数量及价格（见附件）</w:t>
      </w:r>
    </w:p>
    <w:p w14:paraId="0F1A1272">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1、招标过程中的甲方招标文件、变更说明、中标通知书、答疑记录、中标方的投标文件及其澄清文件等，均视为本合同的一部分。</w:t>
      </w:r>
    </w:p>
    <w:p w14:paraId="5FA52C00">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2、甲方在授予合同时有权在总价不变的情况下，对“标的清单”中的规定的设备数量和服务予以合理的增加或减少。</w:t>
      </w:r>
    </w:p>
    <w:p w14:paraId="0EFDE4AC">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3、产品的技术标准（包括质量要求）</w:t>
      </w:r>
    </w:p>
    <w:p w14:paraId="771DAC42">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乙方所供产品的规格、质量和数量按照甲方标书文件所列标准执行，未列产品标准的，按照行业标准或省级以上标准执行。如甲方有特殊要求的，按甲乙双方在合同中商定的技术条件或补充的技术要求执行。</w:t>
      </w:r>
    </w:p>
    <w:p w14:paraId="62FF8B65">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4、产品交货数量在运输途中意外损坏或减量一律由乙方承担。</w:t>
      </w:r>
    </w:p>
    <w:p w14:paraId="4065FB5E">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5、</w:t>
      </w:r>
      <w:r>
        <w:rPr>
          <w:rFonts w:hint="eastAsia" w:ascii="宋体" w:hAnsi="宋体" w:cs="宋体"/>
          <w:sz w:val="28"/>
          <w:szCs w:val="28"/>
          <w:u w:val="double"/>
        </w:rPr>
        <w:t>乙方须准备合同清单以外的部分配件，以备不时之需。</w:t>
      </w:r>
    </w:p>
    <w:p w14:paraId="35177152">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二、供货中标金额及所含费用</w:t>
      </w:r>
    </w:p>
    <w:p w14:paraId="6897084A">
      <w:pPr>
        <w:keepNext w:val="0"/>
        <w:keepLines w:val="0"/>
        <w:pageBreakBefore w:val="0"/>
        <w:widowControl w:val="0"/>
        <w:kinsoku/>
        <w:wordWrap/>
        <w:overflowPunct/>
        <w:topLinePunct w:val="0"/>
        <w:autoSpaceDE/>
        <w:autoSpaceDN/>
        <w:bidi w:val="0"/>
        <w:adjustRightInd w:val="0"/>
        <w:snapToGrid w:val="0"/>
        <w:spacing w:line="520" w:lineRule="exact"/>
        <w:ind w:left="-101" w:leftChars="-42" w:firstLine="140" w:firstLineChars="50"/>
        <w:rPr>
          <w:color w:val="auto"/>
          <w:sz w:val="28"/>
          <w:szCs w:val="28"/>
          <w:lang w:val="zh-CN"/>
        </w:rPr>
      </w:pPr>
      <w:r>
        <w:rPr>
          <w:rFonts w:hint="eastAsia" w:ascii="宋体" w:hAnsi="宋体"/>
          <w:sz w:val="28"/>
          <w:szCs w:val="28"/>
          <w:lang w:val="zh-CN"/>
        </w:rPr>
        <w:t xml:space="preserve">    </w:t>
      </w:r>
      <w:r>
        <w:rPr>
          <w:sz w:val="28"/>
          <w:szCs w:val="28"/>
          <w:lang w:val="zh-CN"/>
        </w:rPr>
        <w:t>乙方所供设备中标金额</w:t>
      </w:r>
      <w:r>
        <w:rPr>
          <w:color w:val="auto"/>
          <w:sz w:val="28"/>
          <w:szCs w:val="28"/>
          <w:lang w:val="zh-CN"/>
        </w:rPr>
        <w:t>为</w:t>
      </w:r>
      <w:r>
        <w:rPr>
          <w:b/>
          <w:iCs/>
          <w:color w:val="auto"/>
          <w:sz w:val="28"/>
          <w:szCs w:val="28"/>
          <w:u w:val="single"/>
          <w:lang w:val="zh-CN"/>
        </w:rPr>
        <w:t>大写（</w:t>
      </w:r>
      <w:r>
        <w:rPr>
          <w:b/>
          <w:iCs/>
          <w:color w:val="auto"/>
          <w:sz w:val="28"/>
          <w:szCs w:val="28"/>
          <w:u w:val="single"/>
        </w:rPr>
        <w:t>人民币）：, 小写：（</w:t>
      </w:r>
      <w:r>
        <w:rPr>
          <w:rFonts w:hint="eastAsia"/>
          <w:b/>
          <w:iCs/>
          <w:color w:val="auto"/>
          <w:sz w:val="28"/>
          <w:szCs w:val="28"/>
          <w:u w:val="single"/>
          <w:lang w:val="en-US" w:eastAsia="zh-CN"/>
        </w:rPr>
        <w:t xml:space="preserve"> </w:t>
      </w:r>
      <w:r>
        <w:rPr>
          <w:b/>
          <w:iCs/>
          <w:color w:val="auto"/>
          <w:sz w:val="28"/>
          <w:szCs w:val="28"/>
          <w:u w:val="single"/>
        </w:rPr>
        <w:t>）元</w:t>
      </w:r>
      <w:r>
        <w:rPr>
          <w:iCs/>
          <w:color w:val="auto"/>
          <w:sz w:val="28"/>
          <w:szCs w:val="28"/>
        </w:rPr>
        <w:t>，</w:t>
      </w:r>
      <w:r>
        <w:rPr>
          <w:color w:val="auto"/>
          <w:sz w:val="28"/>
          <w:szCs w:val="28"/>
          <w:lang w:val="zh-CN"/>
        </w:rPr>
        <w:t>此金额中包含以下内容：</w:t>
      </w:r>
    </w:p>
    <w:p w14:paraId="15D73D8E">
      <w:pPr>
        <w:keepNext w:val="0"/>
        <w:keepLines w:val="0"/>
        <w:pageBreakBefore w:val="0"/>
        <w:widowControl w:val="0"/>
        <w:kinsoku/>
        <w:wordWrap/>
        <w:overflowPunct/>
        <w:topLinePunct w:val="0"/>
        <w:autoSpaceDE/>
        <w:autoSpaceDN/>
        <w:bidi w:val="0"/>
        <w:adjustRightInd w:val="0"/>
        <w:snapToGrid w:val="0"/>
        <w:spacing w:line="520" w:lineRule="exact"/>
        <w:ind w:left="-101" w:leftChars="-42" w:firstLine="700" w:firstLineChars="250"/>
        <w:rPr>
          <w:rFonts w:ascii="宋体" w:hAnsi="宋体" w:cs="宋体"/>
          <w:sz w:val="28"/>
          <w:szCs w:val="28"/>
          <w:lang w:val="zh-CN"/>
        </w:rPr>
      </w:pPr>
      <w:r>
        <w:rPr>
          <w:rFonts w:hint="eastAsia" w:ascii="宋体" w:hAnsi="宋体" w:cs="宋体"/>
          <w:sz w:val="28"/>
          <w:szCs w:val="28"/>
          <w:lang w:val="zh-CN"/>
        </w:rPr>
        <w:t>1、所供设备价款；</w:t>
      </w:r>
    </w:p>
    <w:p w14:paraId="18E8E2AF">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2、运输费、保险费、装卸费；</w:t>
      </w:r>
    </w:p>
    <w:p w14:paraId="2DB7CD0E">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3、协助安装、调试、施工费、验收费；</w:t>
      </w:r>
    </w:p>
    <w:p w14:paraId="567B3A1F">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4、“三包</w:t>
      </w:r>
      <w:r>
        <w:rPr>
          <w:rFonts w:ascii="宋体" w:hAnsi="宋体" w:cs="宋体"/>
          <w:sz w:val="28"/>
          <w:szCs w:val="28"/>
          <w:lang w:val="zh-CN"/>
        </w:rPr>
        <w:t>”</w:t>
      </w:r>
      <w:r>
        <w:rPr>
          <w:rFonts w:hint="eastAsia" w:ascii="宋体" w:hAnsi="宋体" w:cs="宋体"/>
          <w:sz w:val="28"/>
          <w:szCs w:val="28"/>
          <w:lang w:val="zh-CN"/>
        </w:rPr>
        <w:t>及承诺售后服务费；</w:t>
      </w:r>
    </w:p>
    <w:p w14:paraId="2B5A4B88">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5、各类税金。</w:t>
      </w:r>
    </w:p>
    <w:p w14:paraId="772BC250">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三、付款方式</w:t>
      </w:r>
    </w:p>
    <w:p w14:paraId="1A4BE1E5">
      <w:pPr>
        <w:keepNext w:val="0"/>
        <w:keepLines w:val="0"/>
        <w:pageBreakBefore w:val="0"/>
        <w:widowControl w:val="0"/>
        <w:kinsoku/>
        <w:wordWrap/>
        <w:overflowPunct/>
        <w:topLinePunct w:val="0"/>
        <w:autoSpaceDE/>
        <w:autoSpaceDN/>
        <w:bidi w:val="0"/>
        <w:spacing w:line="520" w:lineRule="exact"/>
        <w:ind w:firstLine="560" w:firstLineChars="200"/>
        <w:rPr>
          <w:color w:val="auto"/>
          <w:sz w:val="28"/>
          <w:szCs w:val="28"/>
        </w:rPr>
      </w:pPr>
      <w:r>
        <w:rPr>
          <w:sz w:val="28"/>
          <w:szCs w:val="28"/>
        </w:rPr>
        <w:t>合同总价</w:t>
      </w:r>
      <w:r>
        <w:rPr>
          <w:color w:val="auto"/>
          <w:sz w:val="28"/>
          <w:szCs w:val="28"/>
        </w:rPr>
        <w:t>为</w:t>
      </w:r>
      <w:r>
        <w:rPr>
          <w:b/>
          <w:color w:val="auto"/>
          <w:sz w:val="28"/>
          <w:szCs w:val="28"/>
          <w:u w:val="single"/>
        </w:rPr>
        <w:t>人民币（￥</w:t>
      </w:r>
      <w:r>
        <w:rPr>
          <w:rFonts w:hint="eastAsia"/>
          <w:b/>
          <w:color w:val="auto"/>
          <w:sz w:val="28"/>
          <w:szCs w:val="28"/>
          <w:u w:val="single"/>
        </w:rPr>
        <w:t>：</w:t>
      </w:r>
      <w:r>
        <w:rPr>
          <w:rFonts w:hint="eastAsia"/>
          <w:b/>
          <w:color w:val="auto"/>
          <w:sz w:val="28"/>
          <w:szCs w:val="28"/>
          <w:u w:val="single"/>
          <w:lang w:val="en-US" w:eastAsia="zh-CN"/>
        </w:rPr>
        <w:t xml:space="preserve"> </w:t>
      </w:r>
      <w:r>
        <w:rPr>
          <w:b/>
          <w:color w:val="auto"/>
          <w:sz w:val="28"/>
          <w:szCs w:val="28"/>
          <w:u w:val="single"/>
        </w:rPr>
        <w:t>元）</w:t>
      </w:r>
      <w:r>
        <w:rPr>
          <w:color w:val="auto"/>
          <w:sz w:val="28"/>
          <w:szCs w:val="28"/>
          <w:u w:val="single"/>
        </w:rPr>
        <w:t>，</w:t>
      </w:r>
      <w:r>
        <w:rPr>
          <w:b/>
          <w:iCs/>
          <w:color w:val="auto"/>
          <w:sz w:val="28"/>
          <w:szCs w:val="28"/>
          <w:u w:val="single"/>
        </w:rPr>
        <w:t>大写</w:t>
      </w:r>
      <w:r>
        <w:rPr>
          <w:rFonts w:hint="eastAsia"/>
          <w:b/>
          <w:iCs/>
          <w:color w:val="auto"/>
          <w:sz w:val="28"/>
          <w:szCs w:val="28"/>
          <w:u w:val="single"/>
        </w:rPr>
        <w:t>（</w:t>
      </w:r>
      <w:r>
        <w:rPr>
          <w:b/>
          <w:iCs/>
          <w:color w:val="auto"/>
          <w:sz w:val="28"/>
          <w:szCs w:val="28"/>
          <w:u w:val="single"/>
        </w:rPr>
        <w:t>人民币</w:t>
      </w:r>
      <w:r>
        <w:rPr>
          <w:rFonts w:hint="eastAsia"/>
          <w:b/>
          <w:iCs/>
          <w:color w:val="auto"/>
          <w:sz w:val="28"/>
          <w:szCs w:val="28"/>
          <w:u w:val="single"/>
        </w:rPr>
        <w:t>）</w:t>
      </w:r>
      <w:r>
        <w:rPr>
          <w:rFonts w:hint="eastAsia"/>
          <w:b/>
          <w:iCs/>
          <w:color w:val="auto"/>
          <w:sz w:val="28"/>
          <w:szCs w:val="28"/>
          <w:u w:val="single"/>
          <w:lang w:val="en-US" w:eastAsia="zh-CN"/>
        </w:rPr>
        <w:t xml:space="preserve"> </w:t>
      </w:r>
      <w:r>
        <w:rPr>
          <w:color w:val="auto"/>
          <w:sz w:val="28"/>
          <w:szCs w:val="28"/>
        </w:rPr>
        <w:t>。</w:t>
      </w:r>
    </w:p>
    <w:p w14:paraId="1806B523">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27511CB">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四、交货日期</w:t>
      </w:r>
    </w:p>
    <w:p w14:paraId="58D51D9A">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F8C6F7A">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lang w:val="zh-CN"/>
        </w:rPr>
        <w:t>五、</w:t>
      </w:r>
      <w:r>
        <w:rPr>
          <w:rFonts w:hint="eastAsia"/>
          <w:b/>
          <w:sz w:val="28"/>
        </w:rPr>
        <w:t>产品的交货单位、交货方法、运输方式、 到货地点</w:t>
      </w:r>
    </w:p>
    <w:p w14:paraId="30CA29BC">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388BE7DD">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六、 产品质量保证：</w:t>
      </w:r>
    </w:p>
    <w:p w14:paraId="5A938CC5">
      <w:pPr>
        <w:keepNext w:val="0"/>
        <w:keepLines w:val="0"/>
        <w:pageBreakBefore w:val="0"/>
        <w:widowControl w:val="0"/>
        <w:kinsoku/>
        <w:wordWrap/>
        <w:overflowPunct/>
        <w:topLinePunct w:val="0"/>
        <w:autoSpaceDE/>
        <w:autoSpaceDN/>
        <w:bidi w:val="0"/>
        <w:adjustRightInd w:val="0"/>
        <w:spacing w:line="520" w:lineRule="exact"/>
        <w:ind w:left="120" w:leftChars="50" w:firstLine="560" w:firstLineChars="200"/>
        <w:rPr>
          <w:rFonts w:ascii="宋体" w:hAnsi="宋体" w:cs="宋体"/>
          <w:sz w:val="28"/>
          <w:szCs w:val="28"/>
          <w:lang w:val="zh-CN"/>
        </w:rPr>
      </w:pPr>
      <w:r>
        <w:rPr>
          <w:rFonts w:hint="eastAsia" w:ascii="宋体" w:hAnsi="宋体" w:cs="宋体"/>
          <w:sz w:val="28"/>
          <w:szCs w:val="28"/>
          <w:lang w:val="zh-CN"/>
        </w:rPr>
        <w:t>1、乙方提供的所有设备必须保证是原装正品。</w:t>
      </w:r>
    </w:p>
    <w:p w14:paraId="13E8305F">
      <w:pPr>
        <w:keepNext w:val="0"/>
        <w:keepLines w:val="0"/>
        <w:pageBreakBefore w:val="0"/>
        <w:widowControl w:val="0"/>
        <w:kinsoku/>
        <w:wordWrap/>
        <w:overflowPunct/>
        <w:topLinePunct w:val="0"/>
        <w:autoSpaceDE/>
        <w:autoSpaceDN/>
        <w:bidi w:val="0"/>
        <w:adjustRightInd w:val="0"/>
        <w:spacing w:line="520" w:lineRule="exact"/>
        <w:ind w:left="120" w:leftChars="50" w:firstLine="560" w:firstLineChars="200"/>
        <w:rPr>
          <w:rFonts w:ascii="宋体" w:hAnsi="宋体" w:cs="宋体"/>
          <w:sz w:val="28"/>
          <w:szCs w:val="28"/>
          <w:lang w:val="zh-CN"/>
        </w:rPr>
      </w:pPr>
      <w:r>
        <w:rPr>
          <w:rFonts w:hint="eastAsia" w:ascii="宋体" w:hAnsi="宋体" w:cs="宋体"/>
          <w:sz w:val="28"/>
          <w:szCs w:val="28"/>
          <w:lang w:val="zh-CN"/>
        </w:rPr>
        <w:t>2、乙方所供设备的型号、数量、规格及技术要求必须与合同中所规定的技术要求条款相一致。</w:t>
      </w:r>
    </w:p>
    <w:p w14:paraId="5B55EDE4">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lang w:val="zh-CN"/>
        </w:rPr>
        <w:t>3、甲方对所有设备均进行验收，若发现产品不属正品、质量有问题，</w:t>
      </w:r>
      <w:r>
        <w:rPr>
          <w:rFonts w:hint="eastAsia" w:ascii="宋体" w:hAnsi="宋体" w:cs="宋体"/>
          <w:sz w:val="28"/>
          <w:szCs w:val="28"/>
        </w:rPr>
        <w:t>甲方拒绝付款。</w:t>
      </w:r>
    </w:p>
    <w:p w14:paraId="3D6BB863">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4、在质保期内若发现设备有缺陷（包括潜在的缺陷或不符合要求的材料等），甲方将以书面形式通知乙方，乙方应在约定的时间内弥补缺陷，价格仍按合同价。</w:t>
      </w:r>
    </w:p>
    <w:p w14:paraId="505202B3">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5、乙方提供的产品若出现厂家停产并已升级，乙方应按升级产品的配置提供产品，价格仍按合同价。</w:t>
      </w:r>
    </w:p>
    <w:p w14:paraId="19FCD819">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6、乙方保证所供货物应按厂家承诺的保修服务条款，提供因设备质量问题而必须更换的零部件或整机，价格仍按合同价。</w:t>
      </w:r>
    </w:p>
    <w:p w14:paraId="5953DD64">
      <w:pPr>
        <w:keepNext w:val="0"/>
        <w:keepLines w:val="0"/>
        <w:pageBreakBefore w:val="0"/>
        <w:widowControl w:val="0"/>
        <w:kinsoku/>
        <w:wordWrap/>
        <w:overflowPunct/>
        <w:topLinePunct w:val="0"/>
        <w:autoSpaceDE/>
        <w:autoSpaceDN/>
        <w:bidi w:val="0"/>
        <w:adjustRightInd w:val="0"/>
        <w:snapToGrid w:val="0"/>
        <w:spacing w:line="520" w:lineRule="exact"/>
        <w:ind w:firstLine="285"/>
        <w:textAlignment w:val="baseline"/>
        <w:rPr>
          <w:rFonts w:ascii="宋体" w:hAnsi="宋体" w:cs="宋体"/>
          <w:sz w:val="28"/>
          <w:szCs w:val="28"/>
        </w:rPr>
      </w:pPr>
      <w:r>
        <w:rPr>
          <w:rFonts w:hint="eastAsia" w:ascii="宋体" w:hAnsi="宋体" w:cs="宋体"/>
          <w:sz w:val="28"/>
          <w:szCs w:val="28"/>
        </w:rPr>
        <w:t xml:space="preserve">   7、验收中所产生的一切费用由乙方承担，价格仍按合同价。</w:t>
      </w:r>
    </w:p>
    <w:p w14:paraId="77FC695B">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宋体" w:hAnsi="宋体" w:cs="宋体"/>
          <w:b/>
          <w:sz w:val="28"/>
          <w:szCs w:val="28"/>
        </w:rPr>
      </w:pPr>
      <w:r>
        <w:rPr>
          <w:rFonts w:hint="eastAsia" w:ascii="宋体" w:hAnsi="宋体" w:cs="宋体"/>
          <w:b/>
          <w:sz w:val="28"/>
          <w:szCs w:val="28"/>
        </w:rPr>
        <w:t>七、售后服务</w:t>
      </w:r>
    </w:p>
    <w:p w14:paraId="606C4C3A">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2E82A137">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 八、甲方的违约责任</w:t>
      </w:r>
    </w:p>
    <w:p w14:paraId="37D78C62">
      <w:pPr>
        <w:keepNext w:val="0"/>
        <w:keepLines w:val="0"/>
        <w:pageBreakBefore w:val="0"/>
        <w:widowControl w:val="0"/>
        <w:kinsoku/>
        <w:wordWrap/>
        <w:overflowPunct/>
        <w:topLinePunct w:val="0"/>
        <w:autoSpaceDE/>
        <w:autoSpaceDN/>
        <w:bidi w:val="0"/>
        <w:spacing w:line="52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1、甲方在乙方按合同规定交货或安装、调试后无正当理由而拖延接收、验收或拒接接收、验收的，应承担因此给乙方造成的直接损失</w:t>
      </w:r>
      <w:r>
        <w:rPr>
          <w:rFonts w:hint="eastAsia" w:ascii="宋体" w:hAnsi="宋体" w:cs="宋体"/>
          <w:sz w:val="28"/>
          <w:szCs w:val="28"/>
          <w:lang w:eastAsia="zh-CN"/>
        </w:rPr>
        <w:t>。</w:t>
      </w:r>
    </w:p>
    <w:p w14:paraId="6051EDE0">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2、甲方未按合同规定的时间和要求提供应交的技术资料，乙方有权将交货日期顺延。</w:t>
      </w:r>
    </w:p>
    <w:p w14:paraId="2ECAE071">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九、乙方的违约责任</w:t>
      </w:r>
    </w:p>
    <w:p w14:paraId="60E16488">
      <w:pPr>
        <w:keepNext w:val="0"/>
        <w:keepLines w:val="0"/>
        <w:pageBreakBefore w:val="0"/>
        <w:widowControl w:val="0"/>
        <w:kinsoku/>
        <w:wordWrap/>
        <w:overflowPunct/>
        <w:topLinePunct w:val="0"/>
        <w:autoSpaceDE/>
        <w:autoSpaceDN/>
        <w:bidi w:val="0"/>
        <w:spacing w:line="520" w:lineRule="exact"/>
        <w:rPr>
          <w:rFonts w:ascii="宋体" w:hAnsi="宋体" w:cs="宋体"/>
          <w:sz w:val="28"/>
          <w:szCs w:val="28"/>
        </w:rPr>
      </w:pPr>
      <w:r>
        <w:rPr>
          <w:rFonts w:hint="eastAsia" w:ascii="宋体" w:hAnsi="宋体" w:cs="宋体"/>
          <w:sz w:val="28"/>
          <w:szCs w:val="28"/>
        </w:rPr>
        <w:t>  1、除本合同第十条规定情况外，如果乙方没有按照合同规定的时间交货和提供服务，甲方有权从履约保证金中扣除误期赔偿费而不影响合同项下的其他补救方法，赔偿费按每天合同总价的</w:t>
      </w:r>
      <w:r>
        <w:rPr>
          <w:rFonts w:hint="eastAsia" w:ascii="宋体" w:hAnsi="宋体" w:cs="宋体"/>
          <w:sz w:val="28"/>
          <w:szCs w:val="28"/>
          <w:lang w:eastAsia="zh-CN"/>
        </w:rPr>
        <w:t>千</w:t>
      </w:r>
      <w:r>
        <w:rPr>
          <w:rFonts w:hint="eastAsia" w:ascii="宋体" w:hAnsi="宋体" w:cs="宋体"/>
          <w:sz w:val="28"/>
          <w:szCs w:val="28"/>
        </w:rPr>
        <w:t>分之</w:t>
      </w:r>
      <w:r>
        <w:rPr>
          <w:rFonts w:hint="eastAsia" w:ascii="宋体" w:hAnsi="宋体" w:cs="宋体"/>
          <w:sz w:val="28"/>
          <w:szCs w:val="28"/>
          <w:lang w:eastAsia="zh-CN"/>
        </w:rPr>
        <w:t>五</w:t>
      </w:r>
      <w:r>
        <w:rPr>
          <w:rFonts w:hint="eastAsia" w:ascii="宋体" w:hAnsi="宋体" w:cs="宋体"/>
          <w:sz w:val="28"/>
          <w:szCs w:val="28"/>
        </w:rPr>
        <w:t>计收，直至交货或提供服务为止，一旦误期赔偿达到履约保证金全部金额，甲方有权终止合同。</w:t>
      </w:r>
    </w:p>
    <w:p w14:paraId="330F0DD3">
      <w:pPr>
        <w:keepNext w:val="0"/>
        <w:keepLines w:val="0"/>
        <w:pageBreakBefore w:val="0"/>
        <w:widowControl w:val="0"/>
        <w:kinsoku/>
        <w:wordWrap/>
        <w:overflowPunct/>
        <w:topLinePunct w:val="0"/>
        <w:autoSpaceDE/>
        <w:autoSpaceDN/>
        <w:bidi w:val="0"/>
        <w:spacing w:line="520" w:lineRule="exact"/>
        <w:ind w:firstLine="562" w:firstLineChars="201"/>
        <w:rPr>
          <w:rFonts w:ascii="宋体" w:hAnsi="宋体" w:cs="宋体"/>
          <w:sz w:val="28"/>
          <w:szCs w:val="28"/>
        </w:rPr>
      </w:pPr>
      <w:r>
        <w:rPr>
          <w:rFonts w:hint="eastAsia" w:ascii="宋体" w:hAnsi="宋体" w:cs="宋体"/>
          <w:sz w:val="28"/>
          <w:szCs w:val="28"/>
        </w:rPr>
        <w:t>2、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14:paraId="56BB9F29">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十、不可抗力</w:t>
      </w:r>
    </w:p>
    <w:p w14:paraId="1B997AE9">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1、甲乙双方的任何一方由于不可抗力的原因不能履行合同时，应及时向对方通报不能履行或不完全履行的理由，在取得有关主管机关证明以后，允许延期履行、部分履行或者不履行合同，并根据情况可部分或全部免予承担违约责任。</w:t>
      </w:r>
    </w:p>
    <w:p w14:paraId="7DEB49D1">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十一、其他</w:t>
      </w:r>
    </w:p>
    <w:p w14:paraId="77CA1A01">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本合同自双方签字、盖章后，生效。本合同中未尽事宜，由双方协商解决；双方无法达成共识，提请甲方当地仲裁机构仲裁，本合同涂改无效。本合同</w:t>
      </w:r>
      <w:r>
        <w:rPr>
          <w:rFonts w:hint="eastAsia" w:ascii="宋体" w:hAnsi="宋体" w:cs="宋体"/>
          <w:b/>
          <w:sz w:val="28"/>
          <w:szCs w:val="28"/>
          <w:u w:val="single"/>
        </w:rPr>
        <w:t>一式六份（二正四副）</w:t>
      </w:r>
      <w:r>
        <w:rPr>
          <w:rFonts w:hint="eastAsia" w:ascii="宋体" w:hAnsi="宋体" w:cs="宋体"/>
          <w:sz w:val="28"/>
          <w:szCs w:val="28"/>
        </w:rPr>
        <w:t>。对于本合同未尽事宜，双方可签订补充协议或以附件的形式对本合同中的有关问题做出补充、说明、解释。附件具有同等法律效力。</w:t>
      </w:r>
    </w:p>
    <w:p w14:paraId="3ED0B929">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lang w:val="zh-CN"/>
        </w:rPr>
      </w:pPr>
      <w:r>
        <w:rPr>
          <w:rFonts w:hint="eastAsia" w:ascii="宋体" w:hAnsi="宋体" w:cs="宋体"/>
          <w:sz w:val="28"/>
          <w:szCs w:val="28"/>
        </w:rPr>
        <w:t>本合同在合同各方签字盖章后生效。</w:t>
      </w:r>
    </w:p>
    <w:p w14:paraId="7BCE222C">
      <w:pPr>
        <w:pStyle w:val="17"/>
        <w:keepNext w:val="0"/>
        <w:keepLines w:val="0"/>
        <w:pageBreakBefore w:val="0"/>
        <w:widowControl w:val="0"/>
        <w:kinsoku/>
        <w:wordWrap/>
        <w:overflowPunct/>
        <w:topLinePunct w:val="0"/>
        <w:autoSpaceDE/>
        <w:autoSpaceDN/>
        <w:bidi w:val="0"/>
        <w:spacing w:line="520" w:lineRule="exact"/>
      </w:pPr>
    </w:p>
    <w:p w14:paraId="32FAC0B4">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rPr>
      </w:pPr>
      <w:r>
        <w:rPr>
          <w:rFonts w:hint="eastAsia" w:ascii="仿宋" w:hAnsi="仿宋" w:eastAsia="仿宋" w:cs="仿宋"/>
          <w:b/>
          <w:color w:val="auto"/>
          <w:sz w:val="28"/>
          <w:szCs w:val="28"/>
        </w:rPr>
        <w:t>甲  方：</w:t>
      </w:r>
      <w:r>
        <w:rPr>
          <w:rFonts w:hint="eastAsia" w:ascii="仿宋" w:hAnsi="仿宋" w:eastAsia="仿宋" w:cs="仿宋"/>
          <w:b/>
          <w:color w:val="auto"/>
          <w:sz w:val="28"/>
          <w:szCs w:val="28"/>
          <w:lang w:eastAsia="zh-CN"/>
        </w:rPr>
        <w:t>喀什市公安局</w:t>
      </w:r>
      <w:r>
        <w:rPr>
          <w:rFonts w:hint="eastAsia" w:ascii="仿宋" w:hAnsi="仿宋" w:eastAsia="仿宋" w:cs="仿宋"/>
          <w:b/>
          <w:color w:val="auto"/>
          <w:sz w:val="28"/>
          <w:szCs w:val="28"/>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b/>
          <w:color w:val="auto"/>
          <w:sz w:val="28"/>
          <w:szCs w:val="28"/>
        </w:rPr>
        <w:t>乙  方：</w:t>
      </w:r>
    </w:p>
    <w:p w14:paraId="1604CB2C">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
          <w:color w:val="auto"/>
          <w:sz w:val="28"/>
          <w:szCs w:val="28"/>
        </w:rPr>
      </w:pPr>
    </w:p>
    <w:p w14:paraId="4E189528">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 xml:space="preserve">法定代表人                  法定代表人                                </w:t>
      </w:r>
    </w:p>
    <w:p w14:paraId="560DDC8B">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(或授权签约人）：          （或授权签约人）：</w:t>
      </w:r>
    </w:p>
    <w:p w14:paraId="2DB4620E">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 </w:t>
      </w:r>
    </w:p>
    <w:p w14:paraId="296BD258">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Cs/>
          <w:color w:val="auto"/>
          <w:sz w:val="28"/>
          <w:szCs w:val="28"/>
        </w:rPr>
      </w:pPr>
      <w:r>
        <w:rPr>
          <w:rFonts w:hint="eastAsia" w:ascii="仿宋" w:hAnsi="仿宋" w:eastAsia="仿宋" w:cs="仿宋"/>
          <w:b/>
          <w:color w:val="auto"/>
          <w:sz w:val="28"/>
          <w:szCs w:val="28"/>
        </w:rPr>
        <w:t>联系电话：</w:t>
      </w:r>
      <w:r>
        <w:rPr>
          <w:rFonts w:hint="eastAsia" w:ascii="仿宋" w:hAnsi="仿宋" w:eastAsia="仿宋" w:cs="仿宋"/>
          <w:b/>
          <w:color w:val="auto"/>
          <w:sz w:val="28"/>
          <w:szCs w:val="28"/>
          <w:lang w:val="en-US" w:eastAsia="zh-CN"/>
        </w:rPr>
        <w:t xml:space="preserve">            </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联系电话：</w:t>
      </w:r>
    </w:p>
    <w:p w14:paraId="23B63411">
      <w:pPr>
        <w:pStyle w:val="18"/>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p>
    <w:p w14:paraId="6EBBB2D8">
      <w:pPr>
        <w:pStyle w:val="18"/>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 xml:space="preserve">开户行：                   </w:t>
      </w:r>
      <w:r>
        <w:rPr>
          <w:rFonts w:hint="eastAsia" w:ascii="宋体" w:hAnsi="宋体" w:cs="宋体"/>
          <w:color w:val="000000"/>
          <w:kern w:val="0"/>
          <w:sz w:val="24"/>
          <w:lang w:val="en-US" w:eastAsia="zh-CN" w:bidi="ar"/>
        </w:rPr>
        <w:t xml:space="preserve">    </w:t>
      </w:r>
      <w:r>
        <w:rPr>
          <w:rFonts w:hint="eastAsia" w:ascii="仿宋" w:hAnsi="仿宋" w:eastAsia="仿宋" w:cs="仿宋"/>
          <w:b/>
          <w:color w:val="auto"/>
          <w:kern w:val="2"/>
          <w:sz w:val="28"/>
          <w:szCs w:val="28"/>
          <w:lang w:val="en-US" w:eastAsia="zh-CN" w:bidi="ar-SA"/>
        </w:rPr>
        <w:t>开户行：</w:t>
      </w:r>
    </w:p>
    <w:p w14:paraId="3C3251D5">
      <w:pPr>
        <w:pStyle w:val="18"/>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账号：                       账号：</w:t>
      </w:r>
    </w:p>
    <w:p w14:paraId="738CEA50">
      <w:pPr>
        <w:pStyle w:val="19"/>
        <w:keepNext w:val="0"/>
        <w:keepLines w:val="0"/>
        <w:pageBreakBefore w:val="0"/>
        <w:widowControl w:val="0"/>
        <w:kinsoku/>
        <w:wordWrap/>
        <w:overflowPunct/>
        <w:topLinePunct w:val="0"/>
        <w:autoSpaceDE/>
        <w:autoSpaceDN/>
        <w:bidi w:val="0"/>
        <w:spacing w:beforeAutospacing="0" w:afterAutospacing="0" w:line="520" w:lineRule="exact"/>
        <w:rPr>
          <w:rFonts w:hint="eastAsia" w:ascii="仿宋" w:hAnsi="仿宋" w:eastAsia="仿宋" w:cs="仿宋"/>
          <w:b/>
          <w:bCs/>
          <w:color w:val="auto"/>
          <w:sz w:val="28"/>
          <w:szCs w:val="28"/>
        </w:rPr>
      </w:pPr>
    </w:p>
    <w:p w14:paraId="1E8B011B">
      <w:pPr>
        <w:pStyle w:val="19"/>
        <w:keepNext w:val="0"/>
        <w:keepLines w:val="0"/>
        <w:pageBreakBefore w:val="0"/>
        <w:widowControl w:val="0"/>
        <w:kinsoku/>
        <w:wordWrap/>
        <w:overflowPunct/>
        <w:topLinePunct w:val="0"/>
        <w:autoSpaceDE/>
        <w:autoSpaceDN/>
        <w:bidi w:val="0"/>
        <w:spacing w:beforeAutospacing="0" w:afterAutospacing="0" w:line="520" w:lineRule="exact"/>
        <w:rPr>
          <w:rFonts w:hint="eastAsia" w:ascii="宋体" w:hAnsi="宋体" w:eastAsia="宋体" w:cs="宋体"/>
          <w:color w:val="auto"/>
          <w:sz w:val="28"/>
          <w:szCs w:val="28"/>
        </w:rPr>
      </w:pPr>
      <w:r>
        <w:rPr>
          <w:rFonts w:hint="eastAsia" w:ascii="仿宋" w:hAnsi="仿宋" w:eastAsia="仿宋" w:cs="仿宋"/>
          <w:b/>
          <w:bCs/>
          <w:color w:val="auto"/>
          <w:sz w:val="28"/>
          <w:szCs w:val="28"/>
        </w:rPr>
        <w:t>签定日期：</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日</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b/>
          <w:bCs/>
          <w:color w:val="auto"/>
          <w:sz w:val="28"/>
          <w:szCs w:val="28"/>
        </w:rPr>
        <w:t>签定日期：</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日</w:t>
      </w:r>
      <w:r>
        <w:rPr>
          <w:rFonts w:hint="eastAsia" w:ascii="宋体" w:hAnsi="宋体" w:eastAsia="宋体" w:cs="宋体"/>
          <w:color w:val="auto"/>
          <w:sz w:val="28"/>
          <w:szCs w:val="28"/>
        </w:rPr>
        <w:t xml:space="preserve"> </w:t>
      </w:r>
    </w:p>
    <w:p w14:paraId="2D1B0D64">
      <w:pPr>
        <w:pStyle w:val="19"/>
        <w:keepNext w:val="0"/>
        <w:keepLines w:val="0"/>
        <w:pageBreakBefore w:val="0"/>
        <w:widowControl w:val="0"/>
        <w:kinsoku/>
        <w:wordWrap/>
        <w:overflowPunct/>
        <w:topLinePunct w:val="0"/>
        <w:autoSpaceDE/>
        <w:autoSpaceDN/>
        <w:bidi w:val="0"/>
        <w:spacing w:beforeAutospacing="0" w:afterAutospacing="0" w:line="520" w:lineRule="exact"/>
        <w:rPr>
          <w:rFonts w:hint="eastAsia" w:ascii="宋体" w:hAnsi="宋体" w:eastAsia="宋体" w:cs="宋体"/>
          <w:color w:val="auto"/>
          <w:sz w:val="28"/>
          <w:szCs w:val="28"/>
        </w:rPr>
        <w:sectPr>
          <w:footerReference r:id="rId9" w:type="default"/>
          <w:pgSz w:w="11906" w:h="16838"/>
          <w:pgMar w:top="1440" w:right="1800" w:bottom="1440" w:left="1800" w:header="851" w:footer="992" w:gutter="0"/>
          <w:pgNumType w:fmt="decimal" w:start="47"/>
          <w:cols w:space="425" w:num="1"/>
          <w:docGrid w:type="lines" w:linePitch="312" w:charSpace="0"/>
        </w:sectPr>
      </w:pPr>
    </w:p>
    <w:p w14:paraId="114C6D2A">
      <w:pPr>
        <w:rPr>
          <w:rFonts w:ascii="宋体" w:hAnsi="宋体" w:eastAsia="黑体"/>
          <w:b/>
          <w:bCs/>
          <w:color w:val="0000FF"/>
          <w:kern w:val="44"/>
          <w:sz w:val="36"/>
          <w:szCs w:val="44"/>
        </w:rPr>
      </w:pPr>
    </w:p>
    <w:p w14:paraId="75AD9DB5">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14:paraId="56B04791">
      <w:pPr>
        <w:keepNext/>
        <w:keepLines/>
        <w:numPr>
          <w:ilvl w:val="0"/>
          <w:numId w:val="14"/>
        </w:numPr>
        <w:adjustRightInd w:val="0"/>
        <w:spacing w:before="120" w:beforeLines="50" w:after="120" w:afterLines="50"/>
        <w:ind w:left="562" w:hanging="562"/>
        <w:jc w:val="center"/>
        <w:textAlignment w:val="baseline"/>
        <w:outlineLvl w:val="0"/>
        <w:rPr>
          <w:rFonts w:ascii="Cambria" w:hAnsi="Cambria" w:eastAsia="宋体"/>
          <w:b/>
          <w:bCs/>
          <w:sz w:val="28"/>
          <w:szCs w:val="28"/>
        </w:rPr>
      </w:pPr>
      <w:bookmarkStart w:id="16" w:name="_Hlk72399513"/>
      <w:r>
        <w:rPr>
          <w:rFonts w:hint="eastAsia" w:ascii="Cambria" w:hAnsi="Cambria" w:eastAsia="宋体"/>
          <w:b/>
          <w:bCs/>
          <w:sz w:val="28"/>
          <w:szCs w:val="28"/>
        </w:rPr>
        <w:t>总则</w:t>
      </w:r>
      <w:bookmarkEnd w:id="16"/>
    </w:p>
    <w:p w14:paraId="6DF79F86">
      <w:pPr>
        <w:outlineLvl w:val="1"/>
        <w:rPr>
          <w:rFonts w:ascii="黑体" w:hAnsi="宋体" w:eastAsia="黑体"/>
        </w:rPr>
      </w:pPr>
      <w:r>
        <w:rPr>
          <w:rFonts w:hint="eastAsia" w:ascii="黑体" w:hAnsi="宋体" w:eastAsia="黑体"/>
        </w:rPr>
        <w:t>1. 通用条款说明</w:t>
      </w:r>
    </w:p>
    <w:p w14:paraId="617E25AF">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7"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7"/>
    </w:p>
    <w:p w14:paraId="273966C9">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14:paraId="777B2407">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14:paraId="0CDDE402">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14:paraId="7C52DECB">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24ED6FD5">
      <w:pPr>
        <w:outlineLvl w:val="1"/>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51546C29">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14:paraId="50E507FF">
      <w:pPr>
        <w:outlineLvl w:val="1"/>
        <w:rPr>
          <w:rFonts w:ascii="黑体" w:hAnsi="宋体" w:eastAsia="黑体"/>
        </w:rPr>
      </w:pPr>
      <w:r>
        <w:rPr>
          <w:rFonts w:hint="eastAsia" w:ascii="黑体" w:hAnsi="宋体" w:eastAsia="黑体"/>
        </w:rPr>
        <w:t>3．定义</w:t>
      </w:r>
    </w:p>
    <w:p w14:paraId="007F430C">
      <w:pPr>
        <w:ind w:firstLine="480" w:firstLineChars="200"/>
        <w:rPr>
          <w:rFonts w:ascii="宋体" w:hAnsi="宋体" w:eastAsia="宋体"/>
          <w:szCs w:val="21"/>
        </w:rPr>
      </w:pPr>
      <w:r>
        <w:rPr>
          <w:rFonts w:ascii="宋体" w:hAnsi="宋体" w:eastAsia="宋体"/>
          <w:szCs w:val="21"/>
        </w:rPr>
        <w:t>招标文件中下列术语应解释为：</w:t>
      </w:r>
    </w:p>
    <w:p w14:paraId="3B9C675F">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2EF87F12">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39979BE1">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14:paraId="3CA3455B">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14:paraId="3A390122">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1FEBC74B">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7619F467">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8" w:name="_Hlk72398581"/>
      <w:r>
        <w:rPr>
          <w:rFonts w:hint="eastAsia" w:ascii="宋体" w:hAnsi="宋体" w:eastAsia="宋体"/>
          <w:szCs w:val="21"/>
        </w:rPr>
        <w:t>；</w:t>
      </w:r>
      <w:bookmarkEnd w:id="18"/>
    </w:p>
    <w:p w14:paraId="44998239">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14:paraId="61C089B7">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14:paraId="654DD092">
      <w:pPr>
        <w:outlineLvl w:val="1"/>
        <w:rPr>
          <w:rFonts w:ascii="黑体" w:hAnsi="宋体" w:eastAsia="黑体"/>
        </w:rPr>
      </w:pPr>
      <w:r>
        <w:rPr>
          <w:rFonts w:hint="eastAsia" w:ascii="黑体" w:hAnsi="宋体" w:eastAsia="黑体"/>
        </w:rPr>
        <w:t xml:space="preserve">4. </w:t>
      </w:r>
      <w:bookmarkStart w:id="19" w:name="_Hlk72398643"/>
      <w:r>
        <w:rPr>
          <w:rFonts w:hint="eastAsia" w:ascii="黑体" w:hAnsi="宋体" w:eastAsia="黑体"/>
        </w:rPr>
        <w:t>政府采购供应商责任</w:t>
      </w:r>
    </w:p>
    <w:p w14:paraId="7B2B5561">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5BF962C4">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14:paraId="253A98CD">
      <w:pPr>
        <w:outlineLvl w:val="1"/>
        <w:rPr>
          <w:rFonts w:ascii="黑体" w:hAnsi="宋体" w:eastAsia="黑体"/>
        </w:rPr>
      </w:pPr>
      <w:r>
        <w:rPr>
          <w:rFonts w:hint="eastAsia" w:ascii="黑体" w:hAnsi="宋体" w:eastAsia="黑体"/>
        </w:rPr>
        <w:t>5．投标人参加政府采购的条件</w:t>
      </w:r>
    </w:p>
    <w:p w14:paraId="1F7BA0D7">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33733FC2">
      <w:pPr>
        <w:ind w:firstLine="470" w:firstLineChars="196"/>
        <w:rPr>
          <w:rFonts w:ascii="宋体" w:hAnsi="宋体" w:eastAsia="宋体"/>
          <w:szCs w:val="21"/>
        </w:rPr>
      </w:pPr>
      <w:r>
        <w:rPr>
          <w:rFonts w:hint="eastAsia" w:ascii="宋体" w:hAnsi="宋体" w:eastAsia="宋体"/>
          <w:szCs w:val="21"/>
        </w:rPr>
        <w:t>5.2投标人资格要求</w:t>
      </w:r>
    </w:p>
    <w:p w14:paraId="09E42E3D">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14:paraId="15D8B061">
      <w:pPr>
        <w:ind w:firstLine="470" w:firstLineChars="196"/>
        <w:rPr>
          <w:rFonts w:ascii="宋体" w:hAnsi="宋体" w:eastAsia="宋体"/>
          <w:szCs w:val="21"/>
        </w:rPr>
      </w:pPr>
      <w:r>
        <w:rPr>
          <w:rFonts w:hint="eastAsia" w:ascii="宋体" w:hAnsi="宋体" w:eastAsia="宋体"/>
          <w:szCs w:val="21"/>
        </w:rPr>
        <w:t>5.3联合体投标</w:t>
      </w:r>
    </w:p>
    <w:p w14:paraId="3F10E5FF">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14:paraId="1A643685">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14:paraId="6D407211">
      <w:pPr>
        <w:ind w:firstLine="470" w:firstLineChars="196"/>
        <w:rPr>
          <w:rFonts w:ascii="宋体" w:hAnsi="宋体" w:eastAsia="宋体"/>
        </w:rPr>
      </w:pPr>
      <w:r>
        <w:rPr>
          <w:rFonts w:hint="eastAsia" w:ascii="宋体" w:hAnsi="宋体" w:eastAsia="宋体"/>
        </w:rPr>
        <w:t>（1）投标联合体各方参加政府采购活动应当具备下列条件：</w:t>
      </w:r>
    </w:p>
    <w:p w14:paraId="1361EA39">
      <w:pPr>
        <w:ind w:left="480" w:leftChars="200" w:firstLine="470" w:firstLineChars="196"/>
        <w:rPr>
          <w:rFonts w:ascii="宋体" w:hAnsi="宋体" w:eastAsia="宋体"/>
        </w:rPr>
      </w:pPr>
      <w:r>
        <w:rPr>
          <w:rFonts w:hint="eastAsia" w:ascii="宋体" w:hAnsi="宋体" w:eastAsia="宋体"/>
        </w:rPr>
        <w:t>1、具有独立承担民事责任的能力；</w:t>
      </w:r>
    </w:p>
    <w:p w14:paraId="31FFC010">
      <w:pPr>
        <w:ind w:left="420" w:firstLine="470" w:firstLineChars="196"/>
        <w:rPr>
          <w:rFonts w:ascii="宋体" w:hAnsi="宋体" w:eastAsia="宋体"/>
        </w:rPr>
      </w:pPr>
      <w:r>
        <w:rPr>
          <w:rFonts w:hint="eastAsia" w:ascii="宋体" w:hAnsi="宋体" w:eastAsia="宋体"/>
        </w:rPr>
        <w:t>2、有良好的商业信誉和健全的财务会计制度；</w:t>
      </w:r>
    </w:p>
    <w:p w14:paraId="7219ED25">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506A1589">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04A17341">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11A72948">
      <w:pPr>
        <w:ind w:left="480" w:leftChars="200" w:firstLine="470" w:firstLineChars="196"/>
        <w:rPr>
          <w:rFonts w:ascii="宋体" w:hAnsi="宋体" w:eastAsia="宋体"/>
        </w:rPr>
      </w:pPr>
      <w:r>
        <w:rPr>
          <w:rFonts w:hint="eastAsia" w:ascii="宋体" w:hAnsi="宋体" w:eastAsia="宋体"/>
        </w:rPr>
        <w:t>6、法律、行政法规规定的其他条件。</w:t>
      </w:r>
    </w:p>
    <w:p w14:paraId="24D9F5D8">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14:paraId="6D3D5834">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4B6812ED">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14:paraId="3AB90EB6">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14:paraId="4DECD286">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14:paraId="46BB02CD">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14:paraId="665CFEC2">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9DC07C3">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14:paraId="2D6DE265">
      <w:pPr>
        <w:outlineLvl w:val="1"/>
        <w:rPr>
          <w:rFonts w:ascii="黑体" w:hAnsi="宋体" w:eastAsia="黑体"/>
        </w:rPr>
      </w:pPr>
      <w:r>
        <w:rPr>
          <w:rFonts w:hint="eastAsia" w:ascii="黑体" w:hAnsi="宋体" w:eastAsia="黑体"/>
        </w:rPr>
        <w:t>6．政策导向</w:t>
      </w:r>
    </w:p>
    <w:p w14:paraId="68FD9D1E">
      <w:pPr>
        <w:ind w:firstLine="405"/>
        <w:rPr>
          <w:rFonts w:eastAsia="宋体"/>
          <w:shd w:val="clear" w:color="auto" w:fill="FFFFFF"/>
        </w:rPr>
      </w:pPr>
      <w:r>
        <w:rPr>
          <w:rFonts w:hint="eastAsia" w:ascii="宋体" w:hAnsi="宋体" w:eastAsia="宋体"/>
          <w:lang w:eastAsia="zh-CN"/>
        </w:rPr>
        <w:t>无</w:t>
      </w:r>
      <w:r>
        <w:rPr>
          <w:rFonts w:hint="eastAsia" w:ascii="宋体" w:hAnsi="宋体" w:eastAsia="宋体"/>
        </w:rPr>
        <w:t>。</w:t>
      </w:r>
    </w:p>
    <w:p w14:paraId="26145AEF">
      <w:pPr>
        <w:outlineLvl w:val="1"/>
        <w:rPr>
          <w:rFonts w:ascii="黑体" w:hAnsi="宋体" w:eastAsia="黑体"/>
        </w:rPr>
      </w:pPr>
      <w:r>
        <w:rPr>
          <w:rFonts w:hint="eastAsia" w:ascii="黑体" w:hAnsi="宋体" w:eastAsia="黑体"/>
        </w:rPr>
        <w:t>7. 本项目若涉及采购货物，则合格的货物及相应服务应满足以下要求：</w:t>
      </w:r>
    </w:p>
    <w:p w14:paraId="44697288">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54DFE87F">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6EBADF65">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B14ACF9">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0"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w:t>
      </w:r>
      <w:r>
        <w:rPr>
          <w:rFonts w:hint="eastAsia" w:ascii="宋体" w:hAnsi="宋体" w:eastAsia="宋体"/>
          <w:lang w:eastAsia="zh-CN"/>
        </w:rPr>
        <w:t>工业</w:t>
      </w:r>
      <w:r>
        <w:rPr>
          <w:rFonts w:hint="eastAsia" w:ascii="宋体" w:hAnsi="宋体" w:eastAsia="宋体"/>
        </w:rPr>
        <w:t>设计权等知识产权和侵犯其所有权、抵押权等物权及其他权利而引发的纠纷。如有纠纷，投标人应承担全部责任。</w:t>
      </w:r>
      <w:bookmarkEnd w:id="20"/>
    </w:p>
    <w:p w14:paraId="0639A786">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226D7B0B">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14:paraId="0C6EE6EE">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14:paraId="6FF9E0FA">
      <w:pPr>
        <w:outlineLvl w:val="1"/>
        <w:rPr>
          <w:rFonts w:ascii="黑体" w:hAnsi="宋体" w:eastAsia="黑体"/>
        </w:rPr>
      </w:pPr>
      <w:r>
        <w:rPr>
          <w:rFonts w:hint="eastAsia" w:ascii="黑体" w:hAnsi="宋体" w:eastAsia="黑体"/>
        </w:rPr>
        <w:t>8．投标费用</w:t>
      </w:r>
    </w:p>
    <w:p w14:paraId="633BE15C">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14:paraId="45016514">
      <w:pPr>
        <w:outlineLvl w:val="1"/>
        <w:rPr>
          <w:rFonts w:ascii="黑体" w:hAnsi="宋体" w:eastAsia="黑体"/>
        </w:rPr>
      </w:pPr>
      <w:r>
        <w:rPr>
          <w:rFonts w:hint="eastAsia" w:ascii="黑体" w:hAnsi="宋体" w:eastAsia="黑体"/>
        </w:rPr>
        <w:t>9．踏勘现场</w:t>
      </w:r>
    </w:p>
    <w:p w14:paraId="524C1872">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B1B7997">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14:paraId="6B422F7F">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14:paraId="45D03D44">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14:paraId="2FBF5C88">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14:paraId="64C38F3A">
      <w:pPr>
        <w:outlineLvl w:val="1"/>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7DB56BB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238D1BFF">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14:paraId="058E281B">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19"/>
    </w:p>
    <w:p w14:paraId="51A8AEE0">
      <w:pPr>
        <w:keepNext/>
        <w:keepLines/>
        <w:numPr>
          <w:ilvl w:val="0"/>
          <w:numId w:val="14"/>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招标文件</w:t>
      </w:r>
    </w:p>
    <w:p w14:paraId="28AD730C">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1" w:name="_Hlk72399819"/>
      <w:r>
        <w:rPr>
          <w:rFonts w:hint="eastAsia" w:ascii="黑体" w:hAnsi="宋体" w:eastAsia="黑体"/>
        </w:rPr>
        <w:t>招标文件的编制与组成</w:t>
      </w:r>
    </w:p>
    <w:p w14:paraId="27D8B046">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14:paraId="17AB883F">
      <w:pPr>
        <w:ind w:firstLine="470" w:firstLineChars="196"/>
        <w:rPr>
          <w:rFonts w:ascii="宋体" w:hAnsi="宋体" w:eastAsia="宋体"/>
          <w:szCs w:val="21"/>
        </w:rPr>
      </w:pPr>
      <w:r>
        <w:rPr>
          <w:rFonts w:hint="eastAsia" w:ascii="宋体" w:hAnsi="宋体" w:eastAsia="宋体"/>
          <w:szCs w:val="21"/>
        </w:rPr>
        <w:t>招标文件包括下列内容：</w:t>
      </w:r>
    </w:p>
    <w:p w14:paraId="34D6AE34">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45021105">
      <w:pPr>
        <w:ind w:left="1234" w:leftChars="514"/>
        <w:rPr>
          <w:rFonts w:ascii="宋体" w:hAnsi="宋体" w:eastAsia="宋体"/>
          <w:b/>
          <w:szCs w:val="21"/>
        </w:rPr>
      </w:pPr>
      <w:r>
        <w:rPr>
          <w:rFonts w:hint="eastAsia" w:ascii="宋体" w:hAnsi="宋体" w:eastAsia="宋体"/>
          <w:b/>
          <w:szCs w:val="21"/>
        </w:rPr>
        <w:t>关键信息</w:t>
      </w:r>
    </w:p>
    <w:p w14:paraId="33E51D32">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2ABF9C9D">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31BA46C5">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06D74E50">
      <w:pPr>
        <w:ind w:left="720" w:leftChars="300" w:firstLine="470" w:firstLineChars="196"/>
        <w:rPr>
          <w:rFonts w:ascii="宋体" w:hAnsi="宋体" w:eastAsia="宋体"/>
          <w:szCs w:val="21"/>
        </w:rPr>
      </w:pPr>
      <w:r>
        <w:rPr>
          <w:rFonts w:hint="eastAsia" w:eastAsia="宋体"/>
        </w:rPr>
        <w:t>第四章投标文件格式及附件</w:t>
      </w:r>
    </w:p>
    <w:p w14:paraId="0897AD56">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529E0939">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0E775E35">
      <w:pPr>
        <w:ind w:left="720" w:leftChars="300" w:firstLine="470" w:firstLineChars="196"/>
        <w:rPr>
          <w:rFonts w:ascii="宋体" w:hAnsi="宋体" w:eastAsia="宋体"/>
          <w:szCs w:val="21"/>
        </w:rPr>
      </w:pPr>
      <w:r>
        <w:rPr>
          <w:rFonts w:hint="eastAsia" w:ascii="宋体" w:hAnsi="宋体" w:eastAsia="宋体"/>
          <w:szCs w:val="21"/>
        </w:rPr>
        <w:t>第一章  总则</w:t>
      </w:r>
    </w:p>
    <w:p w14:paraId="1026C12B">
      <w:pPr>
        <w:ind w:left="720" w:leftChars="300" w:firstLine="470" w:firstLineChars="196"/>
        <w:rPr>
          <w:rFonts w:ascii="宋体" w:hAnsi="宋体" w:eastAsia="宋体"/>
          <w:szCs w:val="21"/>
        </w:rPr>
      </w:pPr>
      <w:r>
        <w:rPr>
          <w:rFonts w:hint="eastAsia" w:ascii="宋体" w:hAnsi="宋体" w:eastAsia="宋体"/>
          <w:szCs w:val="21"/>
        </w:rPr>
        <w:t>第二章  招标文件</w:t>
      </w:r>
    </w:p>
    <w:p w14:paraId="3DB52930">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14:paraId="02042293">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14:paraId="67553FEB">
      <w:pPr>
        <w:ind w:left="720" w:leftChars="300" w:firstLine="470" w:firstLineChars="196"/>
        <w:rPr>
          <w:rFonts w:ascii="宋体" w:hAnsi="宋体" w:eastAsia="宋体"/>
          <w:szCs w:val="21"/>
        </w:rPr>
      </w:pPr>
      <w:r>
        <w:rPr>
          <w:rFonts w:hint="eastAsia" w:ascii="宋体" w:hAnsi="宋体" w:eastAsia="宋体"/>
          <w:szCs w:val="21"/>
        </w:rPr>
        <w:t>第五章  开标</w:t>
      </w:r>
    </w:p>
    <w:p w14:paraId="0C42CCC8">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2521C8EB">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70989032">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02A27436">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14:paraId="0CA29A9B">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1925B905">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35E18D2C">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A5756E8">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14:paraId="3067B78D">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14:paraId="17123A93">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14:paraId="720415D6">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应当及时予以答复。投标人询问或质疑实行实名制。投标人询问或质疑应当有事实根据，不得进行虚假、恶意询问或质疑，干扰政府采购工作秩序。</w:t>
      </w:r>
    </w:p>
    <w:p w14:paraId="10420074">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230B6B4D">
      <w:pPr>
        <w:rPr>
          <w:rFonts w:ascii="黑体" w:hAnsi="宋体" w:eastAsia="黑体"/>
        </w:rPr>
      </w:pPr>
      <w:r>
        <w:rPr>
          <w:rFonts w:ascii="黑体" w:hAnsi="宋体" w:eastAsia="黑体"/>
        </w:rPr>
        <w:t>1</w:t>
      </w:r>
      <w:r>
        <w:rPr>
          <w:rFonts w:hint="eastAsia" w:ascii="黑体" w:hAnsi="宋体" w:eastAsia="黑体"/>
        </w:rPr>
        <w:t>3．招标文件的修改</w:t>
      </w:r>
    </w:p>
    <w:p w14:paraId="1600F5B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14:paraId="7221DD1A">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14:paraId="663514E4">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14:paraId="0D9A229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1"/>
    </w:p>
    <w:p w14:paraId="523E3B46">
      <w:pPr>
        <w:keepNext/>
        <w:keepLines/>
        <w:numPr>
          <w:ilvl w:val="0"/>
          <w:numId w:val="14"/>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投标文件的编制</w:t>
      </w:r>
    </w:p>
    <w:p w14:paraId="6F5D05EB">
      <w:pPr>
        <w:rPr>
          <w:rFonts w:ascii="黑体" w:hAnsi="宋体" w:eastAsia="黑体"/>
        </w:rPr>
      </w:pPr>
      <w:r>
        <w:rPr>
          <w:rFonts w:hint="eastAsia" w:ascii="黑体" w:hAnsi="宋体" w:eastAsia="黑体"/>
        </w:rPr>
        <w:t>14．</w:t>
      </w:r>
      <w:bookmarkStart w:id="22" w:name="_Hlk72400236"/>
      <w:r>
        <w:rPr>
          <w:rFonts w:hint="eastAsia" w:ascii="黑体" w:hAnsi="宋体" w:eastAsia="黑体"/>
        </w:rPr>
        <w:t>投标文件的语言及度量单位</w:t>
      </w:r>
    </w:p>
    <w:p w14:paraId="380F372B">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6CB82007">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2"/>
    </w:p>
    <w:p w14:paraId="2B033CCF">
      <w:pPr>
        <w:rPr>
          <w:rFonts w:ascii="黑体" w:hAnsi="宋体" w:eastAsia="黑体"/>
        </w:rPr>
      </w:pPr>
      <w:r>
        <w:rPr>
          <w:rFonts w:hint="eastAsia" w:ascii="黑体" w:hAnsi="宋体" w:eastAsia="黑体"/>
        </w:rPr>
        <w:t>15．</w:t>
      </w:r>
      <w:bookmarkStart w:id="23" w:name="_Hlk72401567"/>
      <w:r>
        <w:rPr>
          <w:rFonts w:hint="eastAsia" w:ascii="黑体" w:hAnsi="宋体" w:eastAsia="黑体"/>
        </w:rPr>
        <w:t>投标文件的组成</w:t>
      </w:r>
    </w:p>
    <w:p w14:paraId="47935643">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14:paraId="112EACA0">
      <w:pPr>
        <w:rPr>
          <w:rFonts w:ascii="黑体" w:hAnsi="宋体" w:eastAsia="黑体"/>
        </w:rPr>
      </w:pPr>
      <w:r>
        <w:rPr>
          <w:rFonts w:ascii="黑体" w:hAnsi="宋体" w:eastAsia="黑体"/>
        </w:rPr>
        <w:t>16．投标文件格式</w:t>
      </w:r>
    </w:p>
    <w:p w14:paraId="6BB7D823">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14:paraId="118A7429">
      <w:pPr>
        <w:rPr>
          <w:rFonts w:ascii="黑体" w:hAnsi="宋体" w:eastAsia="黑体"/>
        </w:rPr>
      </w:pPr>
      <w:r>
        <w:rPr>
          <w:rFonts w:hint="eastAsia" w:ascii="黑体" w:hAnsi="宋体" w:eastAsia="黑体"/>
        </w:rPr>
        <w:t>17．投标货币</w:t>
      </w:r>
    </w:p>
    <w:p w14:paraId="69674BAA">
      <w:pPr>
        <w:ind w:firstLine="470" w:firstLineChars="196"/>
        <w:rPr>
          <w:rFonts w:ascii="宋体" w:hAnsi="宋体" w:eastAsia="宋体"/>
          <w:szCs w:val="21"/>
        </w:rPr>
      </w:pPr>
      <w:r>
        <w:rPr>
          <w:rFonts w:hint="eastAsia" w:ascii="宋体" w:hAnsi="宋体" w:eastAsia="宋体"/>
          <w:szCs w:val="21"/>
        </w:rPr>
        <w:t>本项目的投标报价应以人民币计。</w:t>
      </w:r>
      <w:bookmarkEnd w:id="23"/>
    </w:p>
    <w:p w14:paraId="0F5ED652">
      <w:pPr>
        <w:rPr>
          <w:rFonts w:ascii="黑体" w:hAnsi="宋体" w:eastAsia="黑体"/>
        </w:rPr>
      </w:pPr>
      <w:r>
        <w:rPr>
          <w:rFonts w:hint="eastAsia" w:ascii="黑体" w:hAnsi="宋体" w:eastAsia="黑体"/>
        </w:rPr>
        <w:t>18．</w:t>
      </w:r>
      <w:bookmarkStart w:id="24" w:name="_Hlk72401735"/>
      <w:r>
        <w:rPr>
          <w:rFonts w:hint="eastAsia" w:ascii="黑体" w:hAnsi="宋体" w:eastAsia="黑体"/>
        </w:rPr>
        <w:t>证明投标文件投标技术方案的合格性和符合招标文件规定的文件要求</w:t>
      </w:r>
    </w:p>
    <w:p w14:paraId="483BF9C4">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14:paraId="39A42AA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E6144A7">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0C364412">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14:paraId="0FC4249E">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FAEEB39">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w:t>
      </w:r>
      <w:r>
        <w:rPr>
          <w:rFonts w:hint="eastAsia" w:eastAsia="宋体"/>
          <w:lang w:eastAsia="zh-CN"/>
        </w:rPr>
        <w:t>电脑</w:t>
      </w:r>
      <w:r>
        <w:rPr>
          <w:rFonts w:hint="eastAsia" w:eastAsia="宋体"/>
        </w:rPr>
        <w:t>阅读、识别和判断</w:t>
      </w:r>
      <w:r>
        <w:rPr>
          <w:rFonts w:hint="eastAsia" w:ascii="宋体" w:hAnsi="宋体" w:eastAsia="宋体"/>
          <w:szCs w:val="21"/>
        </w:rPr>
        <w:t>；</w:t>
      </w:r>
    </w:p>
    <w:p w14:paraId="421AA8DF">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w:t>
      </w:r>
      <w:r>
        <w:rPr>
          <w:rFonts w:hint="eastAsia" w:ascii="宋体" w:hAnsi="宋体" w:eastAsia="宋体"/>
          <w:szCs w:val="21"/>
          <w:lang w:eastAsia="zh-CN"/>
        </w:rPr>
        <w:t>电脑上</w:t>
      </w:r>
      <w:r>
        <w:rPr>
          <w:rFonts w:hint="eastAsia" w:ascii="宋体" w:hAnsi="宋体" w:eastAsia="宋体"/>
          <w:szCs w:val="21"/>
        </w:rPr>
        <w:t>被阅读、识别和判断。</w:t>
      </w:r>
    </w:p>
    <w:p w14:paraId="050CDA1D">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14:paraId="5831EC9D">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14:paraId="360FE1E4">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4"/>
    </w:p>
    <w:p w14:paraId="5AE79815">
      <w:pPr>
        <w:rPr>
          <w:rFonts w:ascii="黑体" w:hAnsi="宋体" w:eastAsia="黑体"/>
        </w:rPr>
      </w:pPr>
      <w:r>
        <w:rPr>
          <w:rFonts w:hint="eastAsia" w:ascii="黑体" w:hAnsi="宋体" w:eastAsia="黑体"/>
        </w:rPr>
        <w:t>19．</w:t>
      </w:r>
      <w:bookmarkStart w:id="25" w:name="_Hlk72402034"/>
      <w:r>
        <w:rPr>
          <w:rFonts w:hint="eastAsia" w:ascii="黑体" w:hAnsi="宋体" w:eastAsia="黑体"/>
        </w:rPr>
        <w:t>投标文件其他证明文件的要求</w:t>
      </w:r>
    </w:p>
    <w:p w14:paraId="1845C1B7">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w:t>
      </w:r>
      <w:r>
        <w:rPr>
          <w:rFonts w:hint="eastAsia" w:ascii="宋体" w:hAnsi="宋体" w:eastAsia="宋体"/>
          <w:szCs w:val="21"/>
          <w:lang w:eastAsia="zh-CN"/>
        </w:rPr>
        <w:t>班班通</w:t>
      </w:r>
      <w:r>
        <w:rPr>
          <w:rFonts w:hint="eastAsia" w:ascii="宋体" w:hAnsi="宋体" w:eastAsia="宋体"/>
          <w:szCs w:val="21"/>
        </w:rPr>
        <w:t>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6" w:name="_Hlk71407299"/>
      <w:bookmarkEnd w:id="26"/>
    </w:p>
    <w:p w14:paraId="7DC2DCE5">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B9B2419">
      <w:pPr>
        <w:rPr>
          <w:rFonts w:ascii="黑体" w:hAnsi="宋体" w:eastAsia="黑体"/>
        </w:rPr>
      </w:pPr>
      <w:r>
        <w:rPr>
          <w:rFonts w:hint="eastAsia" w:ascii="黑体" w:hAnsi="宋体" w:eastAsia="黑体"/>
        </w:rPr>
        <w:t>20．投标有效期</w:t>
      </w:r>
    </w:p>
    <w:bookmarkEnd w:id="25"/>
    <w:p w14:paraId="37598FE6">
      <w:pPr>
        <w:ind w:firstLine="470" w:firstLineChars="196"/>
        <w:rPr>
          <w:rFonts w:ascii="宋体" w:hAnsi="宋体" w:eastAsia="宋体"/>
          <w:szCs w:val="21"/>
        </w:rPr>
      </w:pPr>
      <w:bookmarkStart w:id="27"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14:paraId="2E9841BB">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F640F3A">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7"/>
    </w:p>
    <w:p w14:paraId="6D39F2AC">
      <w:pPr>
        <w:rPr>
          <w:rFonts w:ascii="黑体" w:hAnsi="宋体" w:eastAsia="黑体"/>
        </w:rPr>
      </w:pPr>
      <w:r>
        <w:rPr>
          <w:rFonts w:hint="eastAsia" w:ascii="黑体" w:hAnsi="宋体" w:eastAsia="黑体"/>
        </w:rPr>
        <w:t>21．</w:t>
      </w:r>
      <w:bookmarkStart w:id="28" w:name="_Hlk72402325"/>
      <w:r>
        <w:rPr>
          <w:rFonts w:hint="eastAsia" w:ascii="黑体" w:hAnsi="宋体" w:eastAsia="黑体"/>
        </w:rPr>
        <w:t xml:space="preserve">关于投标保证金 </w:t>
      </w:r>
    </w:p>
    <w:p w14:paraId="3CE05043">
      <w:pPr>
        <w:pStyle w:val="11"/>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7288674C">
      <w:pPr>
        <w:rPr>
          <w:rFonts w:ascii="黑体" w:hAnsi="宋体" w:eastAsia="黑体"/>
        </w:rPr>
      </w:pPr>
      <w:r>
        <w:rPr>
          <w:rFonts w:hint="eastAsia" w:ascii="黑体" w:hAnsi="宋体" w:eastAsia="黑体"/>
        </w:rPr>
        <w:t>22．投标人的替代方案</w:t>
      </w:r>
    </w:p>
    <w:p w14:paraId="4F5160A8">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426D0F4F">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8"/>
    </w:p>
    <w:p w14:paraId="2A28A035">
      <w:pPr>
        <w:rPr>
          <w:rFonts w:ascii="黑体" w:hAnsi="宋体" w:eastAsia="黑体"/>
        </w:rPr>
      </w:pPr>
      <w:r>
        <w:rPr>
          <w:rFonts w:hint="eastAsia" w:ascii="黑体" w:hAnsi="宋体" w:eastAsia="黑体"/>
        </w:rPr>
        <w:t>23．</w:t>
      </w:r>
      <w:bookmarkStart w:id="29"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14:paraId="30958307">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14:paraId="66CC68FF">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w:t>
      </w:r>
      <w:r>
        <w:rPr>
          <w:rFonts w:hint="eastAsia" w:ascii="宋体" w:hAnsi="宋体" w:eastAsia="宋体"/>
          <w:lang w:eastAsia="zh-CN"/>
        </w:rPr>
        <w:t>班班通</w:t>
      </w:r>
      <w:r>
        <w:rPr>
          <w:rFonts w:hint="eastAsia" w:ascii="宋体" w:hAnsi="宋体" w:eastAsia="宋体"/>
        </w:rPr>
        <w:t>、网络等原因导致不能在投标截止时间之前上传投标文件，供应商自行承担。建议于开标前一个工作日完成投标文件的制作与上传，如上传确有困难，请及时咨询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33528075">
      <w:pPr>
        <w:ind w:firstLine="470" w:firstLineChars="196"/>
        <w:rPr>
          <w:rFonts w:ascii="宋体" w:hAnsi="宋体" w:eastAsia="宋体"/>
        </w:rPr>
      </w:pPr>
      <w:r>
        <w:rPr>
          <w:rFonts w:hint="eastAsia" w:ascii="宋体" w:hAnsi="宋体" w:eastAsia="宋体"/>
        </w:rPr>
        <w:t>23.3电报、电话、传真形式的投标概不接受。</w:t>
      </w:r>
    </w:p>
    <w:p w14:paraId="16714706">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29"/>
    </w:p>
    <w:p w14:paraId="6291C866">
      <w:pPr>
        <w:keepNext/>
        <w:keepLines/>
        <w:numPr>
          <w:ilvl w:val="0"/>
          <w:numId w:val="14"/>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投标文件的递交</w:t>
      </w:r>
    </w:p>
    <w:p w14:paraId="53E2BF49">
      <w:pPr>
        <w:jc w:val="center"/>
        <w:rPr>
          <w:rFonts w:ascii="宋体" w:hAnsi="宋体" w:eastAsia="宋体" w:cs="宋体"/>
        </w:rPr>
      </w:pPr>
      <w:bookmarkStart w:id="30" w:name="_Hlk72405459"/>
      <w:r>
        <w:rPr>
          <w:rFonts w:hint="eastAsia" w:ascii="黑体" w:hAnsi="宋体" w:eastAsia="黑体"/>
        </w:rPr>
        <w:t>24．电子加密投标文件上传至政府采购云平台投标客户端</w:t>
      </w:r>
    </w:p>
    <w:p w14:paraId="533AD9A1">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02C2FE8D">
      <w:pPr>
        <w:jc w:val="center"/>
        <w:rPr>
          <w:rFonts w:eastAsia="宋体"/>
        </w:rPr>
      </w:pPr>
    </w:p>
    <w:bookmarkEnd w:id="30"/>
    <w:p w14:paraId="5BEA7532">
      <w:pPr>
        <w:rPr>
          <w:rFonts w:ascii="黑体" w:hAnsi="宋体" w:eastAsia="黑体"/>
        </w:rPr>
      </w:pPr>
      <w:bookmarkStart w:id="31"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14:paraId="358F6E20">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14:paraId="09AB1966">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14:paraId="01CDC30A">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14:paraId="72AFCED8">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1"/>
    </w:p>
    <w:p w14:paraId="4837BF2D">
      <w:pPr>
        <w:keepNext/>
        <w:keepLines/>
        <w:numPr>
          <w:ilvl w:val="0"/>
          <w:numId w:val="14"/>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开标</w:t>
      </w:r>
    </w:p>
    <w:p w14:paraId="4E0E7DCF">
      <w:pPr>
        <w:rPr>
          <w:rFonts w:ascii="黑体" w:hAnsi="宋体" w:eastAsia="黑体"/>
        </w:rPr>
      </w:pPr>
      <w:r>
        <w:rPr>
          <w:rFonts w:hint="eastAsia" w:ascii="黑体" w:hAnsi="宋体" w:eastAsia="黑体"/>
        </w:rPr>
        <w:t>28．开标</w:t>
      </w:r>
    </w:p>
    <w:p w14:paraId="57553B22">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14:paraId="47411CF0">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14:paraId="01BCE63A">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14:paraId="3AE171B3">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14:paraId="4EAD725B">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14:paraId="7F6CB3FF">
      <w:pPr>
        <w:keepNext/>
        <w:keepLines/>
        <w:numPr>
          <w:ilvl w:val="0"/>
          <w:numId w:val="14"/>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评审要求</w:t>
      </w:r>
    </w:p>
    <w:p w14:paraId="359EF435">
      <w:pPr>
        <w:rPr>
          <w:rFonts w:ascii="黑体" w:hAnsi="宋体" w:eastAsia="黑体"/>
          <w:color w:val="auto"/>
        </w:rPr>
      </w:pPr>
      <w:r>
        <w:rPr>
          <w:rFonts w:hint="eastAsia" w:ascii="黑体" w:hAnsi="宋体" w:eastAsia="黑体"/>
          <w:color w:val="auto"/>
        </w:rPr>
        <w:t>评审委员会组成</w:t>
      </w:r>
    </w:p>
    <w:p w14:paraId="7DC8D36B">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2"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2"/>
    </w:p>
    <w:p w14:paraId="40C5EB4A">
      <w:pPr>
        <w:ind w:firstLine="470" w:firstLineChars="196"/>
        <w:rPr>
          <w:rFonts w:ascii="宋体" w:hAnsi="宋体" w:eastAsia="宋体"/>
        </w:rPr>
      </w:pPr>
      <w:r>
        <w:rPr>
          <w:rFonts w:hint="eastAsia" w:ascii="宋体" w:hAnsi="宋体" w:eastAsia="宋体"/>
        </w:rPr>
        <w:t>29.2评审定标应当遵循公平、公正、科学、择优的原则。</w:t>
      </w:r>
    </w:p>
    <w:p w14:paraId="25B26886">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714A2880">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1AB4D97C">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w:t>
      </w:r>
      <w:r>
        <w:rPr>
          <w:rFonts w:hint="eastAsia" w:ascii="宋体" w:hAnsi="宋体" w:eastAsia="宋体"/>
          <w:bCs/>
          <w:lang w:eastAsia="zh-CN"/>
        </w:rPr>
        <w:t>不公开</w:t>
      </w:r>
      <w:r>
        <w:rPr>
          <w:rFonts w:hint="eastAsia" w:ascii="宋体" w:hAnsi="宋体" w:eastAsia="宋体"/>
          <w:bCs/>
        </w:rPr>
        <w:t>（</w:t>
      </w:r>
      <w:r>
        <w:rPr>
          <w:rFonts w:hint="eastAsia" w:eastAsia="宋体"/>
        </w:rPr>
        <w:t>信息公开的内容除外</w:t>
      </w:r>
      <w:r>
        <w:rPr>
          <w:rFonts w:hint="eastAsia" w:ascii="宋体" w:hAnsi="宋体" w:eastAsia="宋体"/>
          <w:bCs/>
        </w:rPr>
        <w:t>）。</w:t>
      </w:r>
    </w:p>
    <w:p w14:paraId="64A093DD">
      <w:pPr>
        <w:rPr>
          <w:rFonts w:ascii="黑体" w:hAnsi="宋体" w:eastAsia="黑体"/>
        </w:rPr>
      </w:pPr>
      <w:r>
        <w:rPr>
          <w:rFonts w:hint="eastAsia" w:ascii="黑体" w:hAnsi="宋体" w:eastAsia="黑体"/>
        </w:rPr>
        <w:t>30．向评审委员会提供的资料</w:t>
      </w:r>
    </w:p>
    <w:p w14:paraId="5A1C10E3">
      <w:pPr>
        <w:ind w:firstLine="470" w:firstLineChars="196"/>
        <w:rPr>
          <w:rFonts w:ascii="宋体" w:hAnsi="宋体" w:eastAsia="宋体"/>
        </w:rPr>
      </w:pPr>
      <w:r>
        <w:rPr>
          <w:rFonts w:hint="eastAsia" w:ascii="宋体" w:hAnsi="宋体" w:eastAsia="宋体"/>
        </w:rPr>
        <w:t>30.1公开发布的招标文件，包括图纸、服务清单、答疑文件等；</w:t>
      </w:r>
    </w:p>
    <w:p w14:paraId="1E329707">
      <w:pPr>
        <w:ind w:firstLine="470" w:firstLineChars="196"/>
        <w:rPr>
          <w:rFonts w:ascii="宋体" w:hAnsi="宋体" w:eastAsia="宋体"/>
        </w:rPr>
      </w:pPr>
      <w:r>
        <w:rPr>
          <w:rFonts w:hint="eastAsia" w:ascii="宋体" w:hAnsi="宋体" w:eastAsia="宋体"/>
        </w:rPr>
        <w:t>30.2其他评标必须的资料。</w:t>
      </w:r>
    </w:p>
    <w:p w14:paraId="04C8E862">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14:paraId="4A6FDBD0">
      <w:pPr>
        <w:ind w:firstLine="470" w:firstLineChars="196"/>
        <w:rPr>
          <w:rFonts w:ascii="宋体" w:hAnsi="宋体" w:eastAsia="宋体"/>
        </w:rPr>
      </w:pPr>
      <w:r>
        <w:rPr>
          <w:rFonts w:hint="eastAsia" w:ascii="宋体" w:hAnsi="宋体" w:eastAsia="宋体"/>
        </w:rPr>
        <w:t>（1）招标的目的；</w:t>
      </w:r>
    </w:p>
    <w:p w14:paraId="6E076227">
      <w:pPr>
        <w:ind w:firstLine="470" w:firstLineChars="196"/>
        <w:rPr>
          <w:rFonts w:ascii="宋体" w:hAnsi="宋体" w:eastAsia="宋体"/>
        </w:rPr>
      </w:pPr>
      <w:r>
        <w:rPr>
          <w:rFonts w:hint="eastAsia" w:ascii="宋体" w:hAnsi="宋体" w:eastAsia="宋体"/>
        </w:rPr>
        <w:t>（2）招标项目需求的范围和性质；</w:t>
      </w:r>
    </w:p>
    <w:p w14:paraId="7279F9C4">
      <w:pPr>
        <w:ind w:firstLine="470" w:firstLineChars="196"/>
        <w:rPr>
          <w:rFonts w:ascii="宋体" w:hAnsi="宋体" w:eastAsia="宋体"/>
        </w:rPr>
      </w:pPr>
      <w:r>
        <w:rPr>
          <w:rFonts w:hint="eastAsia" w:ascii="宋体" w:hAnsi="宋体" w:eastAsia="宋体"/>
        </w:rPr>
        <w:t>（3）招标文件规定的投标人的资格、财政预算限额、商务条款；</w:t>
      </w:r>
    </w:p>
    <w:p w14:paraId="7138B2CB">
      <w:pPr>
        <w:ind w:firstLine="470" w:firstLineChars="196"/>
        <w:rPr>
          <w:rFonts w:ascii="宋体" w:hAnsi="宋体" w:eastAsia="宋体"/>
        </w:rPr>
      </w:pPr>
      <w:r>
        <w:rPr>
          <w:rFonts w:hint="eastAsia" w:ascii="宋体" w:hAnsi="宋体" w:eastAsia="宋体"/>
        </w:rPr>
        <w:t>（4）招标文件规定的评标程序、评标方法和评标因素；</w:t>
      </w:r>
    </w:p>
    <w:p w14:paraId="212EB5FF">
      <w:pPr>
        <w:ind w:firstLine="470" w:firstLineChars="196"/>
        <w:rPr>
          <w:rFonts w:ascii="宋体" w:hAnsi="宋体" w:eastAsia="宋体"/>
        </w:rPr>
      </w:pPr>
      <w:r>
        <w:rPr>
          <w:rFonts w:hint="eastAsia" w:ascii="宋体" w:hAnsi="宋体" w:eastAsia="宋体"/>
        </w:rPr>
        <w:t>（5）招标文件所列示的资格性审查表及符合性审查表。</w:t>
      </w:r>
    </w:p>
    <w:p w14:paraId="44204D01">
      <w:pPr>
        <w:rPr>
          <w:rFonts w:ascii="黑体" w:hAnsi="宋体" w:eastAsia="黑体"/>
        </w:rPr>
      </w:pPr>
      <w:r>
        <w:rPr>
          <w:rFonts w:hint="eastAsia" w:ascii="黑体" w:hAnsi="宋体" w:eastAsia="黑体"/>
        </w:rPr>
        <w:t>31．独立评审</w:t>
      </w:r>
    </w:p>
    <w:p w14:paraId="6A4A5528">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14:paraId="600025CD">
      <w:pPr>
        <w:keepNext/>
        <w:keepLines/>
        <w:numPr>
          <w:ilvl w:val="0"/>
          <w:numId w:val="14"/>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评审程序及评审方法</w:t>
      </w:r>
    </w:p>
    <w:p w14:paraId="5E29EE58">
      <w:pPr>
        <w:rPr>
          <w:rFonts w:ascii="黑体" w:hAnsi="宋体" w:eastAsia="黑体"/>
        </w:rPr>
      </w:pPr>
      <w:r>
        <w:rPr>
          <w:rFonts w:hint="eastAsia" w:ascii="黑体" w:hAnsi="宋体" w:eastAsia="黑体"/>
        </w:rPr>
        <w:t>32．投标文件初审</w:t>
      </w:r>
    </w:p>
    <w:p w14:paraId="5E491D8F">
      <w:pPr>
        <w:ind w:firstLine="470" w:firstLineChars="196"/>
        <w:rPr>
          <w:rFonts w:ascii="宋体" w:hAnsi="宋体" w:eastAsia="宋体"/>
        </w:rPr>
      </w:pPr>
      <w:r>
        <w:rPr>
          <w:rFonts w:hint="eastAsia" w:ascii="宋体" w:hAnsi="宋体" w:eastAsia="宋体"/>
        </w:rPr>
        <w:t>32.1投标文件初审包括资格性审查和符合性审查。</w:t>
      </w:r>
    </w:p>
    <w:p w14:paraId="2A1A5698">
      <w:pPr>
        <w:ind w:firstLine="470" w:firstLineChars="196"/>
        <w:rPr>
          <w:rFonts w:ascii="宋体" w:hAnsi="宋体" w:eastAsia="宋体"/>
        </w:rPr>
      </w:pPr>
      <w:r>
        <w:rPr>
          <w:rFonts w:hint="eastAsia" w:ascii="宋体" w:hAnsi="宋体" w:eastAsia="宋体"/>
        </w:rPr>
        <w:t>资格性审查：</w:t>
      </w:r>
      <w:r>
        <w:rPr>
          <w:rFonts w:hint="eastAsia" w:ascii="宋体" w:hAnsi="宋体" w:eastAsia="宋体"/>
          <w:lang w:eastAsia="zh-CN"/>
        </w:rPr>
        <w:t>业主</w:t>
      </w:r>
      <w:r>
        <w:rPr>
          <w:rFonts w:hint="eastAsia" w:ascii="宋体" w:hAnsi="宋体" w:eastAsia="宋体"/>
        </w:rPr>
        <w:t>依据法律法规和招标文件的规定，对投标文件中的资格证明等进行审查，以确定投标供应商是否具备投标资格。</w:t>
      </w:r>
    </w:p>
    <w:p w14:paraId="1A307952">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14:paraId="0401E0F9">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14:paraId="51CC51F9">
      <w:pPr>
        <w:ind w:firstLine="470" w:firstLineChars="196"/>
        <w:rPr>
          <w:rFonts w:ascii="宋体" w:hAnsi="宋体" w:eastAsia="宋体"/>
          <w:bCs/>
        </w:rPr>
      </w:pPr>
      <w:r>
        <w:rPr>
          <w:rFonts w:hint="eastAsia" w:ascii="宋体" w:hAnsi="宋体" w:eastAsia="宋体"/>
          <w:bCs/>
        </w:rPr>
        <w:t>32.3 投标文件初审中关于供应商家数的计算:</w:t>
      </w:r>
    </w:p>
    <w:p w14:paraId="7CD3BB64">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BA7256E">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14:paraId="33BC9BF3">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14:paraId="19DF228A">
      <w:pPr>
        <w:ind w:firstLine="470" w:firstLineChars="196"/>
        <w:rPr>
          <w:rFonts w:ascii="宋体" w:hAnsi="宋体" w:eastAsia="宋体"/>
        </w:rPr>
      </w:pPr>
      <w:r>
        <w:rPr>
          <w:rFonts w:hint="eastAsia" w:ascii="宋体" w:hAnsi="宋体" w:eastAsia="宋体"/>
        </w:rPr>
        <w:t>32.4投标人投标文件作无效处理的情形，具体包括但不限于以下：</w:t>
      </w:r>
    </w:p>
    <w:p w14:paraId="712A722B">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14:paraId="0A9AFCA5">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14:paraId="0DF73EF6">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14:paraId="5FECF0E6">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14:paraId="651662F3">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14:paraId="3316B728">
      <w:pPr>
        <w:ind w:firstLine="470" w:firstLineChars="196"/>
        <w:rPr>
          <w:rFonts w:ascii="宋体" w:hAnsi="宋体" w:eastAsia="宋体"/>
        </w:rPr>
      </w:pPr>
      <w:r>
        <w:rPr>
          <w:rFonts w:hint="eastAsia" w:ascii="宋体" w:hAnsi="宋体" w:eastAsia="宋体"/>
        </w:rPr>
        <w:t>32.4.6投标供应商之间相互约定给予未中标的供应商利益补偿；</w:t>
      </w:r>
    </w:p>
    <w:p w14:paraId="1277E65E">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14:paraId="22A4326B">
      <w:pPr>
        <w:ind w:firstLine="470" w:firstLineChars="196"/>
        <w:rPr>
          <w:rFonts w:ascii="宋体" w:hAnsi="宋体" w:eastAsia="宋体"/>
        </w:rPr>
      </w:pPr>
      <w:r>
        <w:rPr>
          <w:rFonts w:hint="eastAsia" w:ascii="宋体" w:hAnsi="宋体" w:eastAsia="宋体"/>
        </w:rPr>
        <w:t>32.4.8不同投标供应商的投标文件内容存在非正常一致；</w:t>
      </w:r>
    </w:p>
    <w:p w14:paraId="553A9A0E">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14:paraId="1D6DB33E">
      <w:pPr>
        <w:ind w:firstLine="470" w:firstLineChars="196"/>
        <w:rPr>
          <w:rFonts w:ascii="宋体" w:hAnsi="宋体" w:eastAsia="宋体"/>
        </w:rPr>
      </w:pPr>
      <w:r>
        <w:rPr>
          <w:rFonts w:hint="eastAsia" w:ascii="宋体" w:hAnsi="宋体" w:eastAsia="宋体"/>
        </w:rPr>
        <w:t>32.4.10主管部门依照法律、法规认定的其他情形。</w:t>
      </w:r>
    </w:p>
    <w:p w14:paraId="67C46F05">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14:paraId="61DD6FF3">
      <w:pPr>
        <w:rPr>
          <w:rFonts w:ascii="黑体" w:hAnsi="宋体" w:eastAsia="黑体"/>
        </w:rPr>
      </w:pPr>
      <w:r>
        <w:rPr>
          <w:rFonts w:hint="eastAsia" w:ascii="黑体" w:hAnsi="宋体" w:eastAsia="黑体"/>
        </w:rPr>
        <w:t>33．澄清有关问题</w:t>
      </w:r>
    </w:p>
    <w:p w14:paraId="5133FD35">
      <w:pPr>
        <w:ind w:firstLine="470" w:firstLineChars="196"/>
        <w:rPr>
          <w:rFonts w:ascii="宋体" w:hAnsi="宋体" w:eastAsia="宋体"/>
        </w:rPr>
      </w:pPr>
      <w:bookmarkStart w:id="33"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3"/>
    </w:p>
    <w:p w14:paraId="204ED498">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14:paraId="42AA44FA">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14:paraId="55E0D149">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1FD76D7">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14:paraId="08E47831">
      <w:pPr>
        <w:rPr>
          <w:rFonts w:ascii="黑体" w:hAnsi="宋体" w:eastAsia="黑体"/>
        </w:rPr>
      </w:pPr>
      <w:bookmarkStart w:id="34" w:name="_Toc73517673"/>
      <w:bookmarkStart w:id="35" w:name="_Toc73521669"/>
      <w:bookmarkStart w:id="36" w:name="_Toc73521581"/>
      <w:bookmarkStart w:id="37" w:name="_Toc100052400"/>
      <w:bookmarkStart w:id="38" w:name="_Toc73518151"/>
      <w:r>
        <w:rPr>
          <w:rFonts w:hint="eastAsia" w:ascii="黑体" w:hAnsi="宋体" w:eastAsia="黑体"/>
        </w:rPr>
        <w:t>34．错误的修正</w:t>
      </w:r>
      <w:bookmarkEnd w:id="34"/>
      <w:bookmarkEnd w:id="35"/>
      <w:bookmarkEnd w:id="36"/>
      <w:bookmarkEnd w:id="37"/>
      <w:bookmarkEnd w:id="38"/>
    </w:p>
    <w:p w14:paraId="6FE673DC">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14:paraId="36B931A6">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14:paraId="62AD856A">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7F47BB78">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14:paraId="27BC5B86">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4C38BF3E">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14:paraId="1D3FE10E">
      <w:pPr>
        <w:rPr>
          <w:rFonts w:ascii="黑体" w:hAnsi="宋体" w:eastAsia="黑体"/>
        </w:rPr>
      </w:pPr>
      <w:r>
        <w:rPr>
          <w:rFonts w:hint="eastAsia" w:ascii="黑体" w:hAnsi="宋体" w:eastAsia="黑体"/>
        </w:rPr>
        <w:t>35．投标文件的比较与评价</w:t>
      </w:r>
    </w:p>
    <w:p w14:paraId="041A4761">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14:paraId="6BCE5C47">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14:paraId="0AC40DD7">
      <w:pPr>
        <w:rPr>
          <w:rFonts w:ascii="黑体" w:hAnsi="宋体" w:eastAsia="黑体"/>
        </w:rPr>
      </w:pPr>
      <w:r>
        <w:rPr>
          <w:rFonts w:hint="eastAsia" w:ascii="黑体" w:hAnsi="宋体" w:eastAsia="黑体"/>
        </w:rPr>
        <w:t>36. 实地考察或资料查验</w:t>
      </w:r>
    </w:p>
    <w:p w14:paraId="691C0CC1">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14:paraId="6F62564A">
      <w:pPr>
        <w:rPr>
          <w:rFonts w:ascii="黑体" w:hAnsi="宋体" w:eastAsia="黑体"/>
        </w:rPr>
      </w:pPr>
      <w:r>
        <w:rPr>
          <w:rFonts w:hint="eastAsia" w:ascii="黑体" w:hAnsi="宋体" w:eastAsia="黑体"/>
        </w:rPr>
        <w:t>37．评审方法</w:t>
      </w:r>
    </w:p>
    <w:p w14:paraId="32D9E5FB">
      <w:pPr>
        <w:ind w:firstLine="472" w:firstLineChars="196"/>
        <w:rPr>
          <w:rFonts w:ascii="宋体" w:hAnsi="宋体" w:eastAsia="宋体"/>
          <w:b/>
          <w:bCs/>
          <w:szCs w:val="21"/>
        </w:rPr>
      </w:pPr>
      <w:r>
        <w:rPr>
          <w:rFonts w:hint="eastAsia" w:ascii="宋体" w:hAnsi="宋体" w:eastAsia="宋体"/>
          <w:b/>
          <w:bCs/>
          <w:szCs w:val="21"/>
        </w:rPr>
        <w:t>37.1.1最低价法</w:t>
      </w:r>
    </w:p>
    <w:p w14:paraId="001F9339">
      <w:pPr>
        <w:ind w:firstLine="470" w:firstLineChars="196"/>
        <w:rPr>
          <w:rFonts w:ascii="ˎ̥" w:hAnsi="ˎ̥" w:eastAsia="宋体"/>
        </w:rPr>
      </w:pPr>
      <w:bookmarkStart w:id="39"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14:paraId="0F636F09">
      <w:pPr>
        <w:ind w:firstLine="472" w:firstLineChars="196"/>
        <w:rPr>
          <w:rFonts w:ascii="宋体" w:hAnsi="宋体" w:eastAsia="宋体"/>
          <w:b/>
          <w:bCs/>
          <w:szCs w:val="21"/>
        </w:rPr>
      </w:pPr>
      <w:r>
        <w:rPr>
          <w:rFonts w:hint="eastAsia" w:ascii="宋体" w:hAnsi="宋体" w:eastAsia="宋体"/>
          <w:b/>
          <w:bCs/>
          <w:szCs w:val="21"/>
        </w:rPr>
        <w:t>37.1.2综合评分法</w:t>
      </w:r>
    </w:p>
    <w:p w14:paraId="423F6F6C">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39"/>
    </w:p>
    <w:p w14:paraId="0B221361">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14:paraId="45C3075C">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625E07EA">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399125B9">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6765A30D">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23FF0C18">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14:paraId="690B1012">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14:paraId="08CFF002">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49F6B28">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14:paraId="289C9BC7">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14:paraId="1C8601D0">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14:paraId="52C3B1D3">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14:paraId="44BBA0D0">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14:paraId="7479A1CE">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14:paraId="25520C14">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14:paraId="75F308D2">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14:paraId="4BCFD380">
      <w:pPr>
        <w:keepNext/>
        <w:keepLines/>
        <w:numPr>
          <w:ilvl w:val="0"/>
          <w:numId w:val="14"/>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定标及公示</w:t>
      </w:r>
    </w:p>
    <w:p w14:paraId="70790987">
      <w:pPr>
        <w:rPr>
          <w:rFonts w:ascii="宋体" w:hAnsi="宋体" w:eastAsia="宋体"/>
          <w:szCs w:val="21"/>
        </w:rPr>
      </w:pPr>
      <w:r>
        <w:rPr>
          <w:rFonts w:hint="eastAsia" w:ascii="黑体" w:hAnsi="宋体" w:eastAsia="黑体"/>
        </w:rPr>
        <w:t>38．</w:t>
      </w:r>
      <w:bookmarkStart w:id="40" w:name="_Hlk73782795"/>
      <w:r>
        <w:rPr>
          <w:rFonts w:hint="eastAsia" w:ascii="黑体" w:hAnsi="宋体" w:eastAsia="黑体"/>
        </w:rPr>
        <w:t>中标候选人的确定原则及标准</w:t>
      </w:r>
    </w:p>
    <w:p w14:paraId="5AA9BA10">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14:paraId="3284CEEE">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1"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1"/>
      <w:r>
        <w:rPr>
          <w:rFonts w:ascii="ˎ̥" w:hAnsi="ˎ̥" w:eastAsia="宋体"/>
        </w:rPr>
        <w:t>）。</w:t>
      </w:r>
    </w:p>
    <w:p w14:paraId="562DEB33">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0"/>
    <w:p w14:paraId="6DF2A602">
      <w:pPr>
        <w:rPr>
          <w:rFonts w:ascii="黑体" w:hAnsi="宋体" w:eastAsia="黑体"/>
        </w:rPr>
      </w:pPr>
      <w:r>
        <w:rPr>
          <w:rFonts w:hint="eastAsia" w:ascii="黑体" w:hAnsi="宋体" w:eastAsia="黑体"/>
        </w:rPr>
        <w:t>39．编写评审报告</w:t>
      </w:r>
    </w:p>
    <w:p w14:paraId="6DE17568">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454567A">
      <w:pPr>
        <w:rPr>
          <w:rFonts w:ascii="黑体" w:hAnsi="宋体" w:eastAsia="黑体"/>
        </w:rPr>
      </w:pPr>
      <w:r>
        <w:rPr>
          <w:rFonts w:hint="eastAsia" w:ascii="黑体" w:hAnsi="宋体" w:eastAsia="黑体"/>
        </w:rPr>
        <w:t>40．中标公告</w:t>
      </w:r>
    </w:p>
    <w:p w14:paraId="0377E97E">
      <w:pPr>
        <w:ind w:firstLine="470" w:firstLineChars="196"/>
        <w:rPr>
          <w:rFonts w:ascii="宋体" w:hAnsi="宋体" w:eastAsia="宋体"/>
          <w:szCs w:val="21"/>
        </w:rPr>
      </w:pPr>
      <w:r>
        <w:rPr>
          <w:rFonts w:hint="eastAsia" w:ascii="宋体" w:hAnsi="宋体" w:eastAsia="宋体"/>
          <w:szCs w:val="21"/>
        </w:rPr>
        <w:t>40.1</w:t>
      </w:r>
      <w:bookmarkStart w:id="42"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2"/>
      <w:bookmarkStart w:id="43"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3"/>
    </w:p>
    <w:p w14:paraId="2F3A9B57">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3340BB4C">
      <w:pPr>
        <w:rPr>
          <w:rFonts w:ascii="黑体" w:hAnsi="宋体" w:eastAsia="黑体"/>
        </w:rPr>
      </w:pPr>
      <w:r>
        <w:rPr>
          <w:rFonts w:hint="eastAsia" w:ascii="黑体" w:hAnsi="宋体" w:eastAsia="黑体"/>
        </w:rPr>
        <w:t>41．中标通知书</w:t>
      </w:r>
    </w:p>
    <w:p w14:paraId="35FA3C05">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14:paraId="79826356">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14:paraId="486B5E60">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14:paraId="2EC55FF1">
      <w:pPr>
        <w:ind w:firstLine="470" w:firstLineChars="196"/>
        <w:rPr>
          <w:rFonts w:ascii="宋体" w:hAnsi="宋体" w:eastAsia="宋体"/>
          <w:szCs w:val="21"/>
        </w:rPr>
      </w:pPr>
      <w:bookmarkStart w:id="44"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4"/>
    </w:p>
    <w:p w14:paraId="2F8874E2">
      <w:pPr>
        <w:keepNext/>
        <w:keepLines/>
        <w:numPr>
          <w:ilvl w:val="0"/>
          <w:numId w:val="14"/>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公开招标失败的后续处理</w:t>
      </w:r>
    </w:p>
    <w:p w14:paraId="764218EC">
      <w:pPr>
        <w:rPr>
          <w:rFonts w:ascii="黑体" w:hAnsi="宋体" w:eastAsia="黑体"/>
        </w:rPr>
      </w:pPr>
      <w:r>
        <w:rPr>
          <w:rFonts w:hint="eastAsia" w:ascii="黑体" w:hAnsi="宋体" w:eastAsia="黑体"/>
        </w:rPr>
        <w:t>42．公开招标失败的处理</w:t>
      </w:r>
    </w:p>
    <w:p w14:paraId="7FDA9138">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337A177C">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14:paraId="10BD7778">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01A62E6E">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14:paraId="5B439B46">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14:paraId="27DC705D">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14:paraId="6CEC2980">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14:paraId="4E5F1E9D">
      <w:pPr>
        <w:keepNext/>
        <w:keepLines/>
        <w:numPr>
          <w:ilvl w:val="0"/>
          <w:numId w:val="14"/>
        </w:numPr>
        <w:adjustRightInd w:val="0"/>
        <w:spacing w:before="120" w:beforeLines="50" w:after="120" w:afterLines="50"/>
        <w:ind w:left="562" w:hanging="562"/>
        <w:jc w:val="center"/>
        <w:textAlignment w:val="baseline"/>
        <w:outlineLvl w:val="0"/>
        <w:rPr>
          <w:rFonts w:ascii="Cambria" w:hAnsi="Cambria" w:eastAsia="宋体"/>
          <w:b/>
          <w:bCs/>
          <w:sz w:val="28"/>
          <w:szCs w:val="28"/>
        </w:rPr>
      </w:pPr>
      <w:bookmarkStart w:id="45" w:name="_Hlk72439043"/>
      <w:r>
        <w:rPr>
          <w:rFonts w:hint="eastAsia" w:ascii="Cambria" w:hAnsi="Cambria" w:eastAsia="宋体"/>
          <w:b/>
          <w:bCs/>
          <w:sz w:val="28"/>
          <w:szCs w:val="28"/>
        </w:rPr>
        <w:t>合同的授予与备案</w:t>
      </w:r>
      <w:bookmarkEnd w:id="45"/>
    </w:p>
    <w:p w14:paraId="5F20F436">
      <w:pPr>
        <w:rPr>
          <w:rFonts w:ascii="黑体" w:hAnsi="宋体" w:eastAsia="黑体"/>
        </w:rPr>
      </w:pPr>
      <w:bookmarkStart w:id="46" w:name="_Toc100052408"/>
      <w:bookmarkStart w:id="47" w:name="_Toc73521674"/>
      <w:bookmarkStart w:id="48" w:name="_Toc73518157"/>
      <w:bookmarkStart w:id="49" w:name="_Toc73521586"/>
      <w:bookmarkStart w:id="50" w:name="_Toc73517679"/>
      <w:bookmarkStart w:id="51" w:name="_Hlk72439088"/>
      <w:r>
        <w:rPr>
          <w:rFonts w:hint="eastAsia" w:ascii="黑体" w:hAnsi="宋体" w:eastAsia="黑体"/>
        </w:rPr>
        <w:t>43．合同授予标准</w:t>
      </w:r>
      <w:bookmarkEnd w:id="46"/>
      <w:bookmarkEnd w:id="47"/>
      <w:bookmarkEnd w:id="48"/>
      <w:bookmarkEnd w:id="49"/>
      <w:bookmarkEnd w:id="50"/>
    </w:p>
    <w:p w14:paraId="36A13CAA">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14:paraId="689DC4E1">
      <w:pPr>
        <w:rPr>
          <w:rFonts w:ascii="黑体" w:hAnsi="宋体" w:eastAsia="黑体"/>
        </w:rPr>
      </w:pPr>
      <w:bookmarkStart w:id="52" w:name="_Toc73517680"/>
      <w:bookmarkStart w:id="53" w:name="_Toc73521675"/>
      <w:bookmarkStart w:id="54" w:name="_Toc100052409"/>
      <w:bookmarkStart w:id="55" w:name="_Toc73518158"/>
      <w:bookmarkStart w:id="56" w:name="_Toc73521587"/>
      <w:r>
        <w:rPr>
          <w:rFonts w:hint="eastAsia" w:ascii="黑体" w:hAnsi="宋体" w:eastAsia="黑体"/>
        </w:rPr>
        <w:t>44．</w:t>
      </w:r>
      <w:bookmarkEnd w:id="52"/>
      <w:bookmarkEnd w:id="53"/>
      <w:bookmarkEnd w:id="54"/>
      <w:bookmarkEnd w:id="55"/>
      <w:bookmarkEnd w:id="56"/>
      <w:r>
        <w:rPr>
          <w:rFonts w:hint="eastAsia" w:ascii="黑体" w:hAnsi="宋体" w:eastAsia="黑体"/>
        </w:rPr>
        <w:t>接受和拒绝任何或所有投标的权力</w:t>
      </w:r>
    </w:p>
    <w:p w14:paraId="6E75D818">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1C604B08">
      <w:pPr>
        <w:rPr>
          <w:rFonts w:ascii="黑体" w:hAnsi="宋体" w:eastAsia="黑体"/>
        </w:rPr>
      </w:pPr>
      <w:bookmarkStart w:id="57" w:name="_Toc73517682"/>
      <w:bookmarkStart w:id="58" w:name="_Toc73521589"/>
      <w:bookmarkStart w:id="59" w:name="_Toc100052410"/>
      <w:bookmarkStart w:id="60" w:name="_Toc73521677"/>
      <w:bookmarkStart w:id="61" w:name="_Toc73518160"/>
      <w:r>
        <w:rPr>
          <w:rFonts w:hint="eastAsia" w:ascii="黑体" w:hAnsi="宋体" w:eastAsia="黑体"/>
        </w:rPr>
        <w:t>45．合同的签订</w:t>
      </w:r>
      <w:bookmarkEnd w:id="57"/>
      <w:bookmarkEnd w:id="58"/>
      <w:bookmarkEnd w:id="59"/>
      <w:bookmarkEnd w:id="60"/>
      <w:bookmarkEnd w:id="61"/>
    </w:p>
    <w:p w14:paraId="5CE87CFA">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14:paraId="55667470">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1A36FE3B">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14:paraId="68C892B7">
      <w:pPr>
        <w:rPr>
          <w:rFonts w:ascii="黑体" w:hAnsi="宋体" w:eastAsia="黑体"/>
        </w:rPr>
      </w:pPr>
      <w:bookmarkStart w:id="62" w:name="_Toc73521590"/>
      <w:bookmarkStart w:id="63" w:name="_Toc100052411"/>
      <w:bookmarkStart w:id="64" w:name="_Toc73518161"/>
      <w:bookmarkStart w:id="65" w:name="_Toc73517683"/>
      <w:bookmarkStart w:id="66" w:name="_Toc73521678"/>
      <w:r>
        <w:rPr>
          <w:rFonts w:hint="eastAsia" w:ascii="黑体" w:hAnsi="宋体" w:eastAsia="黑体"/>
        </w:rPr>
        <w:t>46．履约担保</w:t>
      </w:r>
      <w:bookmarkEnd w:id="62"/>
      <w:bookmarkEnd w:id="63"/>
      <w:bookmarkEnd w:id="64"/>
      <w:bookmarkEnd w:id="65"/>
      <w:bookmarkEnd w:id="66"/>
    </w:p>
    <w:p w14:paraId="076B4C21">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14:paraId="58BF66D1">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14:paraId="3C213BF3">
      <w:pPr>
        <w:rPr>
          <w:rFonts w:ascii="黑体" w:hAnsi="宋体" w:eastAsia="黑体"/>
        </w:rPr>
      </w:pPr>
      <w:r>
        <w:rPr>
          <w:rFonts w:hint="eastAsia" w:ascii="黑体" w:hAnsi="宋体" w:eastAsia="黑体"/>
        </w:rPr>
        <w:t>47. 合同备案</w:t>
      </w:r>
    </w:p>
    <w:p w14:paraId="2E05DBFF">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6A1C38CE">
      <w:pPr>
        <w:rPr>
          <w:rFonts w:ascii="黑体" w:hAnsi="宋体" w:eastAsia="黑体"/>
        </w:rPr>
      </w:pPr>
      <w:r>
        <w:rPr>
          <w:rFonts w:hint="eastAsia" w:ascii="黑体" w:hAnsi="宋体" w:eastAsia="黑体"/>
        </w:rPr>
        <w:t>48. 合同变更</w:t>
      </w:r>
    </w:p>
    <w:p w14:paraId="55A024BC">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0D573261">
      <w:pPr>
        <w:rPr>
          <w:rFonts w:ascii="黑体" w:hAnsi="宋体" w:eastAsia="黑体"/>
        </w:rPr>
      </w:pPr>
      <w:r>
        <w:rPr>
          <w:rFonts w:hint="eastAsia" w:ascii="黑体" w:hAnsi="宋体" w:eastAsia="黑体"/>
        </w:rPr>
        <w:t>49. 项目验收</w:t>
      </w:r>
    </w:p>
    <w:p w14:paraId="6355D834">
      <w:pPr>
        <w:ind w:right="176" w:firstLine="420"/>
        <w:rPr>
          <w:rFonts w:ascii="宋体" w:hAnsi="宋体" w:eastAsia="宋体"/>
        </w:rPr>
      </w:pPr>
      <w:r>
        <w:rPr>
          <w:rFonts w:hint="eastAsia" w:ascii="宋体" w:hAnsi="宋体" w:eastAsia="宋体"/>
        </w:rPr>
        <w:t>49.1采购人应当按照招标文件和合同规定的标准和方法，及时组织验收。</w:t>
      </w:r>
    </w:p>
    <w:p w14:paraId="0DE63C20">
      <w:pPr>
        <w:rPr>
          <w:rFonts w:ascii="黑体" w:hAnsi="宋体" w:eastAsia="黑体"/>
        </w:rPr>
      </w:pPr>
      <w:r>
        <w:rPr>
          <w:rFonts w:hint="eastAsia" w:ascii="黑体" w:hAnsi="宋体" w:eastAsia="黑体"/>
        </w:rPr>
        <w:t>50. 宣传</w:t>
      </w:r>
    </w:p>
    <w:p w14:paraId="7B9D5EFA">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5AB882BC">
      <w:pPr>
        <w:ind w:left="240" w:leftChars="100" w:firstLine="470" w:firstLineChars="196"/>
        <w:rPr>
          <w:rFonts w:ascii="宋体" w:hAnsi="宋体" w:eastAsia="宋体"/>
        </w:rPr>
      </w:pPr>
      <w:r>
        <w:rPr>
          <w:rFonts w:ascii="宋体" w:hAnsi="宋体" w:eastAsia="宋体"/>
        </w:rPr>
        <w:t>a.名片、宣传册、广告标语等；</w:t>
      </w:r>
    </w:p>
    <w:p w14:paraId="28FF2EE2">
      <w:pPr>
        <w:ind w:left="240" w:leftChars="100" w:firstLine="470" w:firstLineChars="196"/>
        <w:rPr>
          <w:rFonts w:ascii="宋体" w:hAnsi="宋体" w:eastAsia="宋体"/>
        </w:rPr>
      </w:pPr>
      <w:r>
        <w:rPr>
          <w:rFonts w:ascii="宋体" w:hAnsi="宋体" w:eastAsia="宋体"/>
        </w:rPr>
        <w:t>b.案例介绍、推广等；</w:t>
      </w:r>
    </w:p>
    <w:p w14:paraId="20CC67FA">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1"/>
    <w:p w14:paraId="7DD5EE27">
      <w:pPr>
        <w:keepNext/>
        <w:keepLines/>
        <w:numPr>
          <w:ilvl w:val="0"/>
          <w:numId w:val="14"/>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质疑处理</w:t>
      </w:r>
    </w:p>
    <w:p w14:paraId="39EE8625">
      <w:pPr>
        <w:rPr>
          <w:rFonts w:ascii="黑体" w:hAnsi="宋体" w:eastAsia="黑体"/>
        </w:rPr>
      </w:pPr>
      <w:bookmarkStart w:id="67" w:name="_Hlk72439706"/>
      <w:r>
        <w:rPr>
          <w:rFonts w:hint="eastAsia" w:ascii="黑体" w:hAnsi="宋体" w:eastAsia="黑体"/>
          <w:lang w:eastAsia="zh-CN"/>
        </w:rPr>
        <w:t>51.</w:t>
      </w:r>
      <w:r>
        <w:rPr>
          <w:rFonts w:hint="eastAsia" w:ascii="黑体" w:hAnsi="宋体" w:eastAsia="黑体"/>
        </w:rPr>
        <w:t>质疑提出与答复</w:t>
      </w:r>
    </w:p>
    <w:p w14:paraId="5DC6723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0FBD3541">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4E31398A">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46AC7E6F">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3FA70348">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2FA1FC39">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8" w:name="_Hlk75374941"/>
      <w:r>
        <w:rPr>
          <w:rFonts w:hint="eastAsia" w:ascii="宋体" w:hAnsi="宋体" w:eastAsia="宋体"/>
          <w:szCs w:val="21"/>
        </w:rPr>
        <w:t>以联合体形式参与的，质疑应当由组成联合体的所有成员共同提出</w:t>
      </w:r>
      <w:bookmarkEnd w:id="68"/>
      <w:r>
        <w:rPr>
          <w:rFonts w:hint="eastAsia" w:ascii="宋体" w:hAnsi="宋体" w:eastAsia="宋体"/>
          <w:szCs w:val="21"/>
        </w:rPr>
        <w:t>；</w:t>
      </w:r>
    </w:p>
    <w:p w14:paraId="5F391944">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40A6561">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39C8F9DD">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45FB4A28">
      <w:pPr>
        <w:ind w:firstLine="480" w:firstLineChars="200"/>
        <w:rPr>
          <w:rFonts w:ascii="宋体" w:hAnsi="宋体" w:eastAsia="宋体"/>
          <w:szCs w:val="21"/>
        </w:rPr>
      </w:pPr>
      <w:r>
        <w:rPr>
          <w:rFonts w:hint="eastAsia" w:ascii="宋体" w:hAnsi="宋体" w:eastAsia="宋体"/>
          <w:szCs w:val="21"/>
        </w:rPr>
        <w:t>（2）质疑项目的名称、编号；</w:t>
      </w:r>
    </w:p>
    <w:p w14:paraId="2A1D6017">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047186FA">
      <w:pPr>
        <w:ind w:firstLine="480" w:firstLineChars="200"/>
        <w:rPr>
          <w:rFonts w:ascii="宋体" w:hAnsi="宋体" w:eastAsia="宋体"/>
          <w:szCs w:val="21"/>
        </w:rPr>
      </w:pPr>
      <w:r>
        <w:rPr>
          <w:rFonts w:hint="eastAsia" w:ascii="宋体" w:hAnsi="宋体" w:eastAsia="宋体"/>
          <w:szCs w:val="21"/>
        </w:rPr>
        <w:t>（4）因质疑事项而受损害的权益；</w:t>
      </w:r>
    </w:p>
    <w:p w14:paraId="6B4A35FA">
      <w:pPr>
        <w:ind w:firstLine="480" w:firstLineChars="200"/>
        <w:rPr>
          <w:rFonts w:ascii="宋体" w:hAnsi="宋体" w:eastAsia="宋体"/>
          <w:szCs w:val="21"/>
        </w:rPr>
      </w:pPr>
      <w:r>
        <w:rPr>
          <w:rFonts w:hint="eastAsia" w:ascii="宋体" w:hAnsi="宋体" w:eastAsia="宋体"/>
          <w:szCs w:val="21"/>
        </w:rPr>
        <w:t>（5）事实依据；</w:t>
      </w:r>
    </w:p>
    <w:p w14:paraId="4481CA31">
      <w:pPr>
        <w:ind w:firstLine="480" w:firstLineChars="200"/>
        <w:rPr>
          <w:rFonts w:ascii="宋体" w:hAnsi="宋体" w:eastAsia="宋体"/>
          <w:szCs w:val="21"/>
        </w:rPr>
      </w:pPr>
      <w:r>
        <w:rPr>
          <w:rFonts w:hint="eastAsia" w:ascii="宋体" w:hAnsi="宋体" w:eastAsia="宋体"/>
          <w:szCs w:val="21"/>
        </w:rPr>
        <w:t>（6）必要的法律依据；</w:t>
      </w:r>
    </w:p>
    <w:p w14:paraId="22B073B9">
      <w:pPr>
        <w:ind w:firstLine="480" w:firstLineChars="200"/>
        <w:rPr>
          <w:rFonts w:ascii="宋体" w:hAnsi="宋体" w:eastAsia="宋体"/>
          <w:szCs w:val="21"/>
        </w:rPr>
      </w:pPr>
      <w:r>
        <w:rPr>
          <w:rFonts w:hint="eastAsia" w:ascii="宋体" w:hAnsi="宋体" w:eastAsia="宋体"/>
          <w:szCs w:val="21"/>
        </w:rPr>
        <w:t>（7）提出质疑的日期。</w:t>
      </w:r>
    </w:p>
    <w:p w14:paraId="1CCD29E2">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797F6517">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44344C3B">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D1C86CA">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A61D0A2">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788FD130">
      <w:pPr>
        <w:ind w:firstLine="482" w:firstLineChars="200"/>
        <w:rPr>
          <w:rFonts w:ascii="宋体" w:hAnsi="宋体" w:eastAsia="宋体"/>
          <w:b/>
          <w:bCs/>
          <w:szCs w:val="21"/>
        </w:rPr>
      </w:pPr>
      <w:r>
        <w:rPr>
          <w:rFonts w:hint="eastAsia" w:ascii="宋体" w:hAnsi="宋体" w:eastAsia="宋体"/>
          <w:b/>
          <w:bCs/>
          <w:szCs w:val="21"/>
          <w:lang w:eastAsia="zh-CN"/>
        </w:rPr>
        <w:t>详见采购文件</w:t>
      </w:r>
      <w:r>
        <w:rPr>
          <w:rFonts w:hint="eastAsia" w:ascii="宋体" w:hAnsi="宋体" w:eastAsia="宋体"/>
          <w:b/>
          <w:bCs/>
          <w:szCs w:val="21"/>
        </w:rPr>
        <w:t>。</w:t>
      </w:r>
    </w:p>
    <w:p w14:paraId="39149372">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587A1FCE">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326299B2">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2AD06DB6">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2EB11BF5">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51D1284B">
      <w:pPr>
        <w:ind w:firstLine="480" w:firstLineChars="200"/>
        <w:rPr>
          <w:rFonts w:ascii="宋体" w:hAnsi="宋体" w:eastAsia="宋体"/>
          <w:szCs w:val="21"/>
        </w:rPr>
      </w:pPr>
      <w:r>
        <w:rPr>
          <w:rFonts w:hint="eastAsia" w:ascii="宋体" w:hAnsi="宋体" w:eastAsia="宋体"/>
          <w:szCs w:val="21"/>
        </w:rPr>
        <w:t>（1）质疑主体不满足要求的；</w:t>
      </w:r>
    </w:p>
    <w:p w14:paraId="432F207F">
      <w:pPr>
        <w:ind w:firstLine="480" w:firstLineChars="200"/>
        <w:rPr>
          <w:rFonts w:ascii="宋体" w:hAnsi="宋体" w:eastAsia="宋体"/>
          <w:szCs w:val="21"/>
        </w:rPr>
      </w:pPr>
      <w:r>
        <w:rPr>
          <w:rFonts w:hint="eastAsia" w:ascii="宋体" w:hAnsi="宋体" w:eastAsia="宋体"/>
          <w:szCs w:val="21"/>
        </w:rPr>
        <w:t>（2）供应商自身权益未受到损害的；</w:t>
      </w:r>
    </w:p>
    <w:p w14:paraId="60884B7C">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01FEE676">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2D0ECD80">
      <w:pPr>
        <w:ind w:firstLine="480" w:firstLineChars="200"/>
        <w:rPr>
          <w:rFonts w:ascii="宋体" w:hAnsi="宋体" w:eastAsia="宋体"/>
          <w:szCs w:val="21"/>
        </w:rPr>
      </w:pPr>
      <w:r>
        <w:rPr>
          <w:rFonts w:hint="eastAsia" w:ascii="宋体" w:hAnsi="宋体" w:eastAsia="宋体"/>
          <w:szCs w:val="21"/>
        </w:rPr>
        <w:t>（5）其他不符合受理条件情形的。</w:t>
      </w:r>
    </w:p>
    <w:p w14:paraId="476C66E9">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1B77973F">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1F8B0007">
      <w:pPr>
        <w:rPr>
          <w:rFonts w:ascii="宋体" w:hAnsi="宋体" w:eastAsia="宋体"/>
          <w:szCs w:val="21"/>
        </w:rPr>
      </w:pPr>
      <w:r>
        <w:rPr>
          <w:rFonts w:hint="eastAsia" w:ascii="宋体" w:hAnsi="宋体" w:eastAsia="宋体"/>
          <w:szCs w:val="21"/>
        </w:rPr>
        <w:t xml:space="preserve">    自收文之日起七个工作日内。</w:t>
      </w:r>
    </w:p>
    <w:p w14:paraId="787E7D6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686098C0">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24FEA043">
      <w:pPr>
        <w:rPr>
          <w:rFonts w:ascii="黑体" w:hAnsi="宋体" w:eastAsia="黑体"/>
        </w:rPr>
      </w:pPr>
      <w:r>
        <w:rPr>
          <w:rFonts w:hint="eastAsia" w:ascii="黑体" w:hAnsi="宋体" w:eastAsia="黑体"/>
        </w:rPr>
        <w:t>53. 质疑后续处理</w:t>
      </w:r>
    </w:p>
    <w:p w14:paraId="73CDF39F">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14:paraId="124C207D">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2DC4BBBB">
      <w:pPr>
        <w:jc w:val="center"/>
        <w:rPr>
          <w:rFonts w:eastAsia="宋体"/>
        </w:rPr>
      </w:pPr>
      <w:r>
        <w:rPr>
          <w:rFonts w:eastAsia="宋体"/>
        </w:rPr>
        <w:t>---- END ----</w:t>
      </w:r>
      <w:bookmarkEnd w:id="67"/>
    </w:p>
    <w:p w14:paraId="74F930F4">
      <w:pPr>
        <w:rPr>
          <w:rFonts w:ascii="宋体" w:hAnsi="宋体" w:eastAsia="黑体"/>
          <w:b/>
          <w:bCs/>
          <w:color w:val="0000FF"/>
          <w:kern w:val="44"/>
          <w:sz w:val="36"/>
          <w:szCs w:val="44"/>
        </w:rPr>
      </w:pPr>
    </w:p>
    <w:p w14:paraId="39C51945"/>
    <w:p w14:paraId="4317D0AC"/>
    <w:p w14:paraId="0C077350"/>
    <w:sectPr>
      <w:headerReference r:id="rId10" w:type="default"/>
      <w:footerReference r:id="rId11" w:type="default"/>
      <w:pgSz w:w="11906" w:h="16838"/>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A00002BF" w:usb1="38CF7CFA" w:usb2="00082016" w:usb3="00000000" w:csb0="00040001" w:csb1="00000000"/>
  </w:font>
  <w:font w:name="Cambria">
    <w:panose1 w:val="02040503050406030204"/>
    <w:charset w:val="00"/>
    <w:family w:val="roman"/>
    <w:pitch w:val="default"/>
    <w:sig w:usb0="A00002EF" w:usb1="4000004B"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6510F">
    <w:pPr>
      <w:pStyle w:val="14"/>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544D3">
    <w:pPr>
      <w:pStyle w:val="14"/>
      <w:rPr>
        <w:rStyle w:val="25"/>
      </w:rPr>
    </w:pPr>
  </w:p>
  <w:p w14:paraId="2B4AF4B3">
    <w:pPr>
      <w:pStyle w:val="14"/>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616A2">
    <w:pPr>
      <w:pStyle w:val="14"/>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2251">
    <w:pPr>
      <w:pStyle w:val="14"/>
      <w:rPr>
        <w:rStyle w:val="25"/>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C13B03">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nBjss0BAACo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pAkTlh68fPPH+dfj+eH7+xN&#10;0qcPWFHZXaDCOLz3A9XOcaRgoj20YNOXCDHKE9Tpoq4aIpPp0mq5WpWUkpSbHcIvnq4HwPhBecuS&#10;UXOg58uqiuMnjGPpXJK6OX+rjclPaNxfAcIcIyrvwHQ7MRknTlYcdsNEb+ebE7HraQ9q7mjtOTMf&#10;HclM08bZgNnYzcYhgN53eadSdwzvDpFGypOmDiMsMUwOPWDmOi1b2pA//Vz19IN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nBjss0BAACoAwAADgAAAAAAAAABACAAAAAeAQAAZHJzL2Uy&#10;b0RvYy54bWxQSwUGAAAAAAYABgBZAQAAXQUAAAAA&#10;">
              <v:fill on="f" focussize="0,0"/>
              <v:stroke on="f"/>
              <v:imagedata o:title=""/>
              <o:lock v:ext="edit" aspectratio="f"/>
              <v:textbox inset="0mm,0mm,0mm,0mm" style="mso-fit-shape-to-text:t;">
                <w:txbxContent>
                  <w:p w14:paraId="03C13B03">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0D11E3D4">
    <w:pPr>
      <w:pStyle w:val="14"/>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FA8A">
    <w:pPr>
      <w:pStyle w:val="14"/>
      <w:ind w:right="360" w:firstLine="360"/>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E11EE">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E6E11EE">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A334">
    <w:pPr>
      <w:pStyle w:val="14"/>
      <w:ind w:right="360" w:firstLine="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C6CC7">
                          <w:pPr>
                            <w:pStyle w:val="1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0CC6CC7">
                    <w:pPr>
                      <w:pStyle w:val="1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71172">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DE435">
                          <w:pPr>
                            <w:pStyle w:val="14"/>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58</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80DE435">
                    <w:pPr>
                      <w:pStyle w:val="14"/>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58</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0B482">
    <w:pPr>
      <w:pStyle w:val="14"/>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6760A">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62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4F6760A">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62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DE22">
    <w:pPr>
      <w:pStyle w:val="16"/>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B4679"/>
    <w:multiLevelType w:val="singleLevel"/>
    <w:tmpl w:val="A08B4679"/>
    <w:lvl w:ilvl="0" w:tentative="0">
      <w:start w:val="1"/>
      <w:numFmt w:val="bullet"/>
      <w:lvlText w:val=""/>
      <w:lvlJc w:val="left"/>
      <w:pPr>
        <w:ind w:left="720" w:hanging="360"/>
      </w:pPr>
      <w:rPr>
        <w:rFonts w:hint="default" w:ascii="Symbol" w:hAnsi="Symbol" w:cs="Symbol"/>
        <w:sz w:val="20"/>
      </w:rPr>
    </w:lvl>
  </w:abstractNum>
  <w:abstractNum w:abstractNumId="1">
    <w:nsid w:val="ABD5F814"/>
    <w:multiLevelType w:val="singleLevel"/>
    <w:tmpl w:val="ABD5F814"/>
    <w:lvl w:ilvl="0" w:tentative="0">
      <w:start w:val="1"/>
      <w:numFmt w:val="chineseCounting"/>
      <w:suff w:val="nothing"/>
      <w:lvlText w:val="（%1）"/>
      <w:lvlJc w:val="left"/>
      <w:rPr>
        <w:rFonts w:hint="eastAsia"/>
      </w:rPr>
    </w:lvl>
  </w:abstractNum>
  <w:abstractNum w:abstractNumId="2">
    <w:nsid w:val="B6A1A4BE"/>
    <w:multiLevelType w:val="singleLevel"/>
    <w:tmpl w:val="B6A1A4BE"/>
    <w:lvl w:ilvl="0" w:tentative="0">
      <w:start w:val="2"/>
      <w:numFmt w:val="decimal"/>
      <w:suff w:val="nothing"/>
      <w:lvlText w:val="%1、"/>
      <w:lvlJc w:val="left"/>
    </w:lvl>
  </w:abstractNum>
  <w:abstractNum w:abstractNumId="3">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BC80C5B"/>
    <w:multiLevelType w:val="singleLevel"/>
    <w:tmpl w:val="0BC80C5B"/>
    <w:lvl w:ilvl="0" w:tentative="0">
      <w:start w:val="4"/>
      <w:numFmt w:val="chineseCounting"/>
      <w:suff w:val="nothing"/>
      <w:lvlText w:val="%1、"/>
      <w:lvlJc w:val="left"/>
      <w:rPr>
        <w:rFonts w:hint="eastAsia"/>
      </w:rPr>
    </w:lvl>
  </w:abstractNum>
  <w:abstractNum w:abstractNumId="9">
    <w:nsid w:val="24E409BB"/>
    <w:multiLevelType w:val="multilevel"/>
    <w:tmpl w:val="24E409BB"/>
    <w:lvl w:ilvl="0" w:tentative="0">
      <w:start w:val="1"/>
      <w:numFmt w:val="decimal"/>
      <w:pStyle w:val="33"/>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64A37EC"/>
    <w:multiLevelType w:val="singleLevel"/>
    <w:tmpl w:val="364A37EC"/>
    <w:lvl w:ilvl="0" w:tentative="0">
      <w:start w:val="1"/>
      <w:numFmt w:val="decimal"/>
      <w:suff w:val="space"/>
      <w:lvlText w:val="%1."/>
      <w:lvlJc w:val="left"/>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65E73F35"/>
    <w:multiLevelType w:val="singleLevel"/>
    <w:tmpl w:val="65E73F35"/>
    <w:lvl w:ilvl="0" w:tentative="0">
      <w:start w:val="1"/>
      <w:numFmt w:val="bullet"/>
      <w:lvlText w:val=""/>
      <w:lvlJc w:val="left"/>
      <w:pPr>
        <w:ind w:left="720" w:hanging="360"/>
      </w:pPr>
      <w:rPr>
        <w:rFonts w:hint="default" w:ascii="Symbol" w:hAnsi="Symbol" w:cs="Symbol"/>
        <w:sz w:val="20"/>
      </w:rPr>
    </w:lvl>
  </w:abstractNum>
  <w:abstractNum w:abstractNumId="13">
    <w:nsid w:val="7F162E50"/>
    <w:multiLevelType w:val="singleLevel"/>
    <w:tmpl w:val="7F162E50"/>
    <w:lvl w:ilvl="0" w:tentative="0">
      <w:start w:val="1"/>
      <w:numFmt w:val="decimal"/>
      <w:suff w:val="nothing"/>
      <w:lvlText w:val="%1、"/>
      <w:lvlJc w:val="left"/>
    </w:lvl>
  </w:abstractNum>
  <w:num w:numId="1">
    <w:abstractNumId w:val="11"/>
  </w:num>
  <w:num w:numId="2">
    <w:abstractNumId w:val="9"/>
  </w:num>
  <w:num w:numId="3">
    <w:abstractNumId w:val="12"/>
  </w:num>
  <w:num w:numId="4">
    <w:abstractNumId w:val="0"/>
  </w:num>
  <w:num w:numId="5">
    <w:abstractNumId w:val="13"/>
  </w:num>
  <w:num w:numId="6">
    <w:abstractNumId w:val="8"/>
  </w:num>
  <w:num w:numId="7">
    <w:abstractNumId w:val="1"/>
  </w:num>
  <w:num w:numId="8">
    <w:abstractNumId w:val="10"/>
  </w:num>
  <w:num w:numId="9">
    <w:abstractNumId w:val="3"/>
  </w:num>
  <w:num w:numId="10">
    <w:abstractNumId w:val="2"/>
  </w:num>
  <w:num w:numId="11">
    <w:abstractNumId w:val="4"/>
  </w:num>
  <w:num w:numId="12">
    <w:abstractNumId w:val="5"/>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1D0D93"/>
    <w:rsid w:val="00573D8E"/>
    <w:rsid w:val="00706E70"/>
    <w:rsid w:val="00B50F6D"/>
    <w:rsid w:val="00B63402"/>
    <w:rsid w:val="00C75AB3"/>
    <w:rsid w:val="00EA5A33"/>
    <w:rsid w:val="01AB547D"/>
    <w:rsid w:val="01D50540"/>
    <w:rsid w:val="01F675D4"/>
    <w:rsid w:val="02131725"/>
    <w:rsid w:val="02194A67"/>
    <w:rsid w:val="021E2DEB"/>
    <w:rsid w:val="0231567C"/>
    <w:rsid w:val="028616E1"/>
    <w:rsid w:val="02F20765"/>
    <w:rsid w:val="030750A8"/>
    <w:rsid w:val="038251E4"/>
    <w:rsid w:val="041167A0"/>
    <w:rsid w:val="04A15E29"/>
    <w:rsid w:val="04AE174B"/>
    <w:rsid w:val="04CB5735"/>
    <w:rsid w:val="051B4E0A"/>
    <w:rsid w:val="05305D13"/>
    <w:rsid w:val="05A03755"/>
    <w:rsid w:val="062F16E4"/>
    <w:rsid w:val="064E24D1"/>
    <w:rsid w:val="06552769"/>
    <w:rsid w:val="06577474"/>
    <w:rsid w:val="06657B59"/>
    <w:rsid w:val="06796EB7"/>
    <w:rsid w:val="06B4789B"/>
    <w:rsid w:val="06BA6EDF"/>
    <w:rsid w:val="07172AC5"/>
    <w:rsid w:val="07686190"/>
    <w:rsid w:val="07E22A0A"/>
    <w:rsid w:val="08801AC4"/>
    <w:rsid w:val="0889017A"/>
    <w:rsid w:val="08E71259"/>
    <w:rsid w:val="09CC2792"/>
    <w:rsid w:val="09F71624"/>
    <w:rsid w:val="0A21662D"/>
    <w:rsid w:val="0A480D66"/>
    <w:rsid w:val="0A7B4003"/>
    <w:rsid w:val="0AA875CD"/>
    <w:rsid w:val="0ABC6AE6"/>
    <w:rsid w:val="0AEF3F7D"/>
    <w:rsid w:val="0B767419"/>
    <w:rsid w:val="0B800F13"/>
    <w:rsid w:val="0BD71626"/>
    <w:rsid w:val="0BD8443A"/>
    <w:rsid w:val="0C675E86"/>
    <w:rsid w:val="0D135FD2"/>
    <w:rsid w:val="0D1F0DE7"/>
    <w:rsid w:val="0D3A744A"/>
    <w:rsid w:val="0D730174"/>
    <w:rsid w:val="0DF57054"/>
    <w:rsid w:val="0E511189"/>
    <w:rsid w:val="0E9A1C5B"/>
    <w:rsid w:val="0ED9579C"/>
    <w:rsid w:val="0EE34C0F"/>
    <w:rsid w:val="0EEB43BB"/>
    <w:rsid w:val="0F097229"/>
    <w:rsid w:val="0F1038DB"/>
    <w:rsid w:val="0F255064"/>
    <w:rsid w:val="0F7619B8"/>
    <w:rsid w:val="0F824086"/>
    <w:rsid w:val="0FD33EF7"/>
    <w:rsid w:val="10425CC2"/>
    <w:rsid w:val="10666311"/>
    <w:rsid w:val="10A36056"/>
    <w:rsid w:val="10E3110E"/>
    <w:rsid w:val="1192589F"/>
    <w:rsid w:val="119C4A9A"/>
    <w:rsid w:val="12545C6B"/>
    <w:rsid w:val="12A213A1"/>
    <w:rsid w:val="12C54025"/>
    <w:rsid w:val="12E43962"/>
    <w:rsid w:val="135D02B5"/>
    <w:rsid w:val="13965AC9"/>
    <w:rsid w:val="139B589E"/>
    <w:rsid w:val="1459306E"/>
    <w:rsid w:val="14BC5944"/>
    <w:rsid w:val="157561D4"/>
    <w:rsid w:val="15BC2038"/>
    <w:rsid w:val="15D44A2E"/>
    <w:rsid w:val="161336C9"/>
    <w:rsid w:val="1698658B"/>
    <w:rsid w:val="16C77479"/>
    <w:rsid w:val="16CE79D0"/>
    <w:rsid w:val="17010D01"/>
    <w:rsid w:val="170C3143"/>
    <w:rsid w:val="17342A38"/>
    <w:rsid w:val="17A852B9"/>
    <w:rsid w:val="17A91A0E"/>
    <w:rsid w:val="17AA1C54"/>
    <w:rsid w:val="17C92988"/>
    <w:rsid w:val="17CA22F9"/>
    <w:rsid w:val="18AB0BAE"/>
    <w:rsid w:val="18EB58CD"/>
    <w:rsid w:val="190D5B50"/>
    <w:rsid w:val="19494D99"/>
    <w:rsid w:val="19594CC1"/>
    <w:rsid w:val="19F46573"/>
    <w:rsid w:val="1A731EBA"/>
    <w:rsid w:val="1A740C56"/>
    <w:rsid w:val="1AEE53F8"/>
    <w:rsid w:val="1B0A5CD0"/>
    <w:rsid w:val="1B14178B"/>
    <w:rsid w:val="1B192484"/>
    <w:rsid w:val="1B6A4D1C"/>
    <w:rsid w:val="1BAC5276"/>
    <w:rsid w:val="1BB03ACD"/>
    <w:rsid w:val="1BB34FAA"/>
    <w:rsid w:val="1BBF1083"/>
    <w:rsid w:val="1BC6570B"/>
    <w:rsid w:val="1BE13527"/>
    <w:rsid w:val="1C413FB1"/>
    <w:rsid w:val="1CF5533A"/>
    <w:rsid w:val="1E777A29"/>
    <w:rsid w:val="1EA26DA7"/>
    <w:rsid w:val="1EC23EB8"/>
    <w:rsid w:val="1F126F1D"/>
    <w:rsid w:val="1F1360AF"/>
    <w:rsid w:val="1F8D54FC"/>
    <w:rsid w:val="1FD7365B"/>
    <w:rsid w:val="20513484"/>
    <w:rsid w:val="20596F74"/>
    <w:rsid w:val="206B25D7"/>
    <w:rsid w:val="206C659D"/>
    <w:rsid w:val="2091203E"/>
    <w:rsid w:val="214B2E0B"/>
    <w:rsid w:val="21C4062D"/>
    <w:rsid w:val="21E611DE"/>
    <w:rsid w:val="22230DB0"/>
    <w:rsid w:val="224220C0"/>
    <w:rsid w:val="22C67B6A"/>
    <w:rsid w:val="22E605A9"/>
    <w:rsid w:val="236170B0"/>
    <w:rsid w:val="23E82D0B"/>
    <w:rsid w:val="24885A51"/>
    <w:rsid w:val="24F700FC"/>
    <w:rsid w:val="251C47E8"/>
    <w:rsid w:val="256646C4"/>
    <w:rsid w:val="256E4A38"/>
    <w:rsid w:val="258E40CB"/>
    <w:rsid w:val="25992F1E"/>
    <w:rsid w:val="25AF0B4D"/>
    <w:rsid w:val="267A507C"/>
    <w:rsid w:val="27072823"/>
    <w:rsid w:val="272359BD"/>
    <w:rsid w:val="275B11C5"/>
    <w:rsid w:val="278A541F"/>
    <w:rsid w:val="28665D21"/>
    <w:rsid w:val="288F1671"/>
    <w:rsid w:val="28E16CE0"/>
    <w:rsid w:val="296C066D"/>
    <w:rsid w:val="2A4F66B0"/>
    <w:rsid w:val="2A5155A0"/>
    <w:rsid w:val="2A546D3D"/>
    <w:rsid w:val="2ACF5F79"/>
    <w:rsid w:val="2AE3354A"/>
    <w:rsid w:val="2AF754D0"/>
    <w:rsid w:val="2B580109"/>
    <w:rsid w:val="2B5C1E1D"/>
    <w:rsid w:val="2B803D16"/>
    <w:rsid w:val="2BA0389E"/>
    <w:rsid w:val="2BFE4851"/>
    <w:rsid w:val="2C366F69"/>
    <w:rsid w:val="2C816A44"/>
    <w:rsid w:val="2CA5054F"/>
    <w:rsid w:val="2CE70D80"/>
    <w:rsid w:val="2D03704E"/>
    <w:rsid w:val="2D3D3568"/>
    <w:rsid w:val="2D453650"/>
    <w:rsid w:val="2D847558"/>
    <w:rsid w:val="2D8F630C"/>
    <w:rsid w:val="2DB373C0"/>
    <w:rsid w:val="2E232C4C"/>
    <w:rsid w:val="2E6F5D78"/>
    <w:rsid w:val="2E7953E4"/>
    <w:rsid w:val="2EFA653D"/>
    <w:rsid w:val="2F4F31C7"/>
    <w:rsid w:val="2F54082D"/>
    <w:rsid w:val="2F7317A8"/>
    <w:rsid w:val="2FE65DF5"/>
    <w:rsid w:val="308B7B00"/>
    <w:rsid w:val="309D762D"/>
    <w:rsid w:val="30B47074"/>
    <w:rsid w:val="30C932CB"/>
    <w:rsid w:val="311C3541"/>
    <w:rsid w:val="3137687A"/>
    <w:rsid w:val="318F2D13"/>
    <w:rsid w:val="31DA45E6"/>
    <w:rsid w:val="32265D43"/>
    <w:rsid w:val="323B7187"/>
    <w:rsid w:val="323C629C"/>
    <w:rsid w:val="329D2800"/>
    <w:rsid w:val="32B46436"/>
    <w:rsid w:val="32BB162B"/>
    <w:rsid w:val="32C060FB"/>
    <w:rsid w:val="32C23C57"/>
    <w:rsid w:val="333B6030"/>
    <w:rsid w:val="33524AF4"/>
    <w:rsid w:val="3366283E"/>
    <w:rsid w:val="337C7542"/>
    <w:rsid w:val="346A078E"/>
    <w:rsid w:val="34D1734B"/>
    <w:rsid w:val="34DB0117"/>
    <w:rsid w:val="35143E54"/>
    <w:rsid w:val="358E30D3"/>
    <w:rsid w:val="35C00E3F"/>
    <w:rsid w:val="35CE6E2D"/>
    <w:rsid w:val="36831AFF"/>
    <w:rsid w:val="36A73E8D"/>
    <w:rsid w:val="37204E24"/>
    <w:rsid w:val="372A1525"/>
    <w:rsid w:val="373B14E6"/>
    <w:rsid w:val="37555957"/>
    <w:rsid w:val="37631054"/>
    <w:rsid w:val="376F52BC"/>
    <w:rsid w:val="37BF70C0"/>
    <w:rsid w:val="380A3DCB"/>
    <w:rsid w:val="38DA1714"/>
    <w:rsid w:val="394B30B6"/>
    <w:rsid w:val="397641FF"/>
    <w:rsid w:val="39B0341A"/>
    <w:rsid w:val="39B63196"/>
    <w:rsid w:val="3A1E4A11"/>
    <w:rsid w:val="3A3A1E13"/>
    <w:rsid w:val="3A902CFD"/>
    <w:rsid w:val="3B01799A"/>
    <w:rsid w:val="3B747AD5"/>
    <w:rsid w:val="3BF53366"/>
    <w:rsid w:val="3BFD158A"/>
    <w:rsid w:val="3C393846"/>
    <w:rsid w:val="3C544530"/>
    <w:rsid w:val="3C795F8F"/>
    <w:rsid w:val="3CB43221"/>
    <w:rsid w:val="3CB971DE"/>
    <w:rsid w:val="3D224849"/>
    <w:rsid w:val="3D863DAC"/>
    <w:rsid w:val="3D9E261B"/>
    <w:rsid w:val="3DCE79EC"/>
    <w:rsid w:val="3DD1570D"/>
    <w:rsid w:val="3E3E74B4"/>
    <w:rsid w:val="3E457CCA"/>
    <w:rsid w:val="3E9A489A"/>
    <w:rsid w:val="3EF57DEF"/>
    <w:rsid w:val="3EF93097"/>
    <w:rsid w:val="3F82603D"/>
    <w:rsid w:val="3FAB6C69"/>
    <w:rsid w:val="3FBA7223"/>
    <w:rsid w:val="400E3852"/>
    <w:rsid w:val="403C7B9C"/>
    <w:rsid w:val="40831298"/>
    <w:rsid w:val="40A317DF"/>
    <w:rsid w:val="40FD78DA"/>
    <w:rsid w:val="412E149E"/>
    <w:rsid w:val="41BB1716"/>
    <w:rsid w:val="41C7263B"/>
    <w:rsid w:val="429750D7"/>
    <w:rsid w:val="42F25C9A"/>
    <w:rsid w:val="43951802"/>
    <w:rsid w:val="43FF0431"/>
    <w:rsid w:val="440710C4"/>
    <w:rsid w:val="441F4958"/>
    <w:rsid w:val="4422077D"/>
    <w:rsid w:val="444074AE"/>
    <w:rsid w:val="444E403F"/>
    <w:rsid w:val="44851B7E"/>
    <w:rsid w:val="44C33ACC"/>
    <w:rsid w:val="45034658"/>
    <w:rsid w:val="45924862"/>
    <w:rsid w:val="459310B3"/>
    <w:rsid w:val="46577B51"/>
    <w:rsid w:val="47167024"/>
    <w:rsid w:val="471B616A"/>
    <w:rsid w:val="473A2514"/>
    <w:rsid w:val="47696A47"/>
    <w:rsid w:val="47BC2AC9"/>
    <w:rsid w:val="48041F58"/>
    <w:rsid w:val="4824604A"/>
    <w:rsid w:val="49A322FA"/>
    <w:rsid w:val="4A29520E"/>
    <w:rsid w:val="4A955931"/>
    <w:rsid w:val="4B2D0A8B"/>
    <w:rsid w:val="4B8E7058"/>
    <w:rsid w:val="4BBC74C6"/>
    <w:rsid w:val="4BEC2AF5"/>
    <w:rsid w:val="4C583BC9"/>
    <w:rsid w:val="4C83051A"/>
    <w:rsid w:val="4D2C2FDF"/>
    <w:rsid w:val="4D6B7D2D"/>
    <w:rsid w:val="4DE2279A"/>
    <w:rsid w:val="4DF43159"/>
    <w:rsid w:val="4E493FCE"/>
    <w:rsid w:val="4EB42E91"/>
    <w:rsid w:val="4ED24C7F"/>
    <w:rsid w:val="4F19287C"/>
    <w:rsid w:val="4F501050"/>
    <w:rsid w:val="4F657278"/>
    <w:rsid w:val="4FA629DC"/>
    <w:rsid w:val="5043767F"/>
    <w:rsid w:val="50666AAF"/>
    <w:rsid w:val="50AF3219"/>
    <w:rsid w:val="50EB470D"/>
    <w:rsid w:val="51680854"/>
    <w:rsid w:val="51B44C64"/>
    <w:rsid w:val="51F0678B"/>
    <w:rsid w:val="52222C20"/>
    <w:rsid w:val="524719CE"/>
    <w:rsid w:val="524A7C1A"/>
    <w:rsid w:val="526410AB"/>
    <w:rsid w:val="52EA38FE"/>
    <w:rsid w:val="53367546"/>
    <w:rsid w:val="5398672A"/>
    <w:rsid w:val="53EF36C4"/>
    <w:rsid w:val="546B5413"/>
    <w:rsid w:val="54FC6DF5"/>
    <w:rsid w:val="55A933BA"/>
    <w:rsid w:val="55CE48BA"/>
    <w:rsid w:val="565B127B"/>
    <w:rsid w:val="56606BE9"/>
    <w:rsid w:val="56A70E94"/>
    <w:rsid w:val="56AC329E"/>
    <w:rsid w:val="56EB5A6D"/>
    <w:rsid w:val="57746677"/>
    <w:rsid w:val="57B8283C"/>
    <w:rsid w:val="589C4418"/>
    <w:rsid w:val="59401951"/>
    <w:rsid w:val="5975743C"/>
    <w:rsid w:val="599E5466"/>
    <w:rsid w:val="59C818E0"/>
    <w:rsid w:val="59D2767F"/>
    <w:rsid w:val="5A971213"/>
    <w:rsid w:val="5AFC3CC2"/>
    <w:rsid w:val="5B005FB6"/>
    <w:rsid w:val="5B466A7D"/>
    <w:rsid w:val="5B4E180B"/>
    <w:rsid w:val="5B533795"/>
    <w:rsid w:val="5C317BC6"/>
    <w:rsid w:val="5C5A72CB"/>
    <w:rsid w:val="5C707BAC"/>
    <w:rsid w:val="5C7C3148"/>
    <w:rsid w:val="5C911386"/>
    <w:rsid w:val="5CD84A0A"/>
    <w:rsid w:val="5DE1267B"/>
    <w:rsid w:val="5DFE779A"/>
    <w:rsid w:val="5E283577"/>
    <w:rsid w:val="5E62468B"/>
    <w:rsid w:val="5E722706"/>
    <w:rsid w:val="5EFE6F1B"/>
    <w:rsid w:val="5F545379"/>
    <w:rsid w:val="5F630463"/>
    <w:rsid w:val="5F6D4019"/>
    <w:rsid w:val="5F794E6B"/>
    <w:rsid w:val="6043490F"/>
    <w:rsid w:val="604E7BD7"/>
    <w:rsid w:val="607E12CC"/>
    <w:rsid w:val="60C62A73"/>
    <w:rsid w:val="610B0018"/>
    <w:rsid w:val="613714B3"/>
    <w:rsid w:val="61C72196"/>
    <w:rsid w:val="62003A97"/>
    <w:rsid w:val="62210B08"/>
    <w:rsid w:val="62CF1CB5"/>
    <w:rsid w:val="631E38D1"/>
    <w:rsid w:val="634940F0"/>
    <w:rsid w:val="63BE0BF0"/>
    <w:rsid w:val="64055F8C"/>
    <w:rsid w:val="643D1580"/>
    <w:rsid w:val="643E619F"/>
    <w:rsid w:val="64546E27"/>
    <w:rsid w:val="64763454"/>
    <w:rsid w:val="64CB7ABA"/>
    <w:rsid w:val="64CD0C92"/>
    <w:rsid w:val="65173D2C"/>
    <w:rsid w:val="652B4692"/>
    <w:rsid w:val="653B3E1C"/>
    <w:rsid w:val="657A2A1F"/>
    <w:rsid w:val="6594282D"/>
    <w:rsid w:val="659922CD"/>
    <w:rsid w:val="6615747B"/>
    <w:rsid w:val="665B07E2"/>
    <w:rsid w:val="668043D6"/>
    <w:rsid w:val="66A46A20"/>
    <w:rsid w:val="66B36555"/>
    <w:rsid w:val="66EA4DB3"/>
    <w:rsid w:val="67283F04"/>
    <w:rsid w:val="673F14F0"/>
    <w:rsid w:val="677A03A2"/>
    <w:rsid w:val="677F7E04"/>
    <w:rsid w:val="68653FE4"/>
    <w:rsid w:val="68A76B92"/>
    <w:rsid w:val="68DC1286"/>
    <w:rsid w:val="69512A12"/>
    <w:rsid w:val="69A725C4"/>
    <w:rsid w:val="69EA352F"/>
    <w:rsid w:val="6A032432"/>
    <w:rsid w:val="6A0C7756"/>
    <w:rsid w:val="6A3B7CBB"/>
    <w:rsid w:val="6AA16C7F"/>
    <w:rsid w:val="6AC231BE"/>
    <w:rsid w:val="6BBE2579"/>
    <w:rsid w:val="6BC717C7"/>
    <w:rsid w:val="6BF33AEB"/>
    <w:rsid w:val="6BF502A5"/>
    <w:rsid w:val="6C700663"/>
    <w:rsid w:val="6CB536B0"/>
    <w:rsid w:val="6CF41642"/>
    <w:rsid w:val="6DE327E9"/>
    <w:rsid w:val="6E197A1C"/>
    <w:rsid w:val="6E1E6425"/>
    <w:rsid w:val="6E7A5539"/>
    <w:rsid w:val="6E9529CF"/>
    <w:rsid w:val="6ECE001F"/>
    <w:rsid w:val="6F421E56"/>
    <w:rsid w:val="6F55274A"/>
    <w:rsid w:val="7014409C"/>
    <w:rsid w:val="704F3DE4"/>
    <w:rsid w:val="705F4544"/>
    <w:rsid w:val="70633668"/>
    <w:rsid w:val="706C7AA2"/>
    <w:rsid w:val="707873B4"/>
    <w:rsid w:val="708B1138"/>
    <w:rsid w:val="709E5C3E"/>
    <w:rsid w:val="713779A1"/>
    <w:rsid w:val="718F4CCE"/>
    <w:rsid w:val="71994AE3"/>
    <w:rsid w:val="720058CD"/>
    <w:rsid w:val="720A7EAD"/>
    <w:rsid w:val="72476B05"/>
    <w:rsid w:val="725F6D22"/>
    <w:rsid w:val="72AA7CFF"/>
    <w:rsid w:val="72B73991"/>
    <w:rsid w:val="72F928CD"/>
    <w:rsid w:val="73764C2E"/>
    <w:rsid w:val="73851FDD"/>
    <w:rsid w:val="73A40BF2"/>
    <w:rsid w:val="74421070"/>
    <w:rsid w:val="74455F31"/>
    <w:rsid w:val="7464773E"/>
    <w:rsid w:val="74770050"/>
    <w:rsid w:val="74A65F0A"/>
    <w:rsid w:val="74EE29CE"/>
    <w:rsid w:val="74F51ED1"/>
    <w:rsid w:val="74FC1BE5"/>
    <w:rsid w:val="752776A3"/>
    <w:rsid w:val="762C4BB0"/>
    <w:rsid w:val="76630200"/>
    <w:rsid w:val="76B87EA5"/>
    <w:rsid w:val="76E22EC3"/>
    <w:rsid w:val="773A3E9D"/>
    <w:rsid w:val="779C18C8"/>
    <w:rsid w:val="781669EC"/>
    <w:rsid w:val="78503C95"/>
    <w:rsid w:val="78970267"/>
    <w:rsid w:val="78C60CFB"/>
    <w:rsid w:val="78C67592"/>
    <w:rsid w:val="79166739"/>
    <w:rsid w:val="79594B4C"/>
    <w:rsid w:val="79D35B29"/>
    <w:rsid w:val="7A0B3302"/>
    <w:rsid w:val="7A551BD0"/>
    <w:rsid w:val="7AC54225"/>
    <w:rsid w:val="7AD54F95"/>
    <w:rsid w:val="7B9662F2"/>
    <w:rsid w:val="7C35749F"/>
    <w:rsid w:val="7C7F13BB"/>
    <w:rsid w:val="7CBF6D37"/>
    <w:rsid w:val="7CE64C33"/>
    <w:rsid w:val="7DAC456F"/>
    <w:rsid w:val="7DD131BD"/>
    <w:rsid w:val="7E0D502B"/>
    <w:rsid w:val="7E24403B"/>
    <w:rsid w:val="7E511B88"/>
    <w:rsid w:val="7E7B68D5"/>
    <w:rsid w:val="7E7C4C45"/>
    <w:rsid w:val="7EA45F4A"/>
    <w:rsid w:val="7EF10279"/>
    <w:rsid w:val="7FA53423"/>
    <w:rsid w:val="7FE26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3">
    <w:name w:val="heading 1"/>
    <w:basedOn w:val="1"/>
    <w:next w:val="1"/>
    <w:link w:val="34"/>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link w:val="3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36"/>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37"/>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annotation text"/>
    <w:basedOn w:val="1"/>
    <w:qFormat/>
    <w:uiPriority w:val="0"/>
    <w:pPr>
      <w:jc w:val="left"/>
    </w:pPr>
  </w:style>
  <w:style w:type="paragraph" w:styleId="8">
    <w:name w:val="Body Text"/>
    <w:basedOn w:val="1"/>
    <w:next w:val="9"/>
    <w:qFormat/>
    <w:uiPriority w:val="0"/>
    <w:pPr>
      <w:tabs>
        <w:tab w:val="left" w:pos="567"/>
      </w:tabs>
      <w:spacing w:before="120" w:line="22" w:lineRule="atLeast"/>
    </w:pPr>
    <w:rPr>
      <w:rFonts w:ascii="宋体" w:hAnsi="宋体"/>
      <w:sz w:val="24"/>
    </w:rPr>
  </w:style>
  <w:style w:type="paragraph" w:styleId="9">
    <w:name w:val="Body Text First Indent"/>
    <w:basedOn w:val="8"/>
    <w:next w:val="1"/>
    <w:qFormat/>
    <w:uiPriority w:val="0"/>
    <w:pPr>
      <w:spacing w:after="120" w:line="240" w:lineRule="auto"/>
      <w:ind w:firstLine="420" w:firstLineChars="100"/>
      <w:jc w:val="both"/>
    </w:pPr>
    <w:rPr>
      <w:rFonts w:ascii="Arial" w:hAnsi="Arial"/>
      <w:sz w:val="21"/>
      <w:szCs w:val="24"/>
    </w:rPr>
  </w:style>
  <w:style w:type="paragraph" w:styleId="10">
    <w:name w:val="Body Text Indent"/>
    <w:basedOn w:val="1"/>
    <w:next w:val="1"/>
    <w:qFormat/>
    <w:uiPriority w:val="0"/>
    <w:pPr>
      <w:spacing w:after="120"/>
      <w:ind w:left="420" w:leftChars="200"/>
    </w:p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ind w:left="100" w:leftChars="2500"/>
    </w:pPr>
    <w:rPr>
      <w:rFonts w:hint="eastAsia"/>
    </w:rPr>
  </w:style>
  <w:style w:type="paragraph" w:styleId="13">
    <w:name w:val="Body Text Indent 2"/>
    <w:basedOn w:val="1"/>
    <w:qFormat/>
    <w:uiPriority w:val="0"/>
    <w:pPr>
      <w:ind w:firstLine="480" w:firstLineChars="200"/>
    </w:pPr>
    <w:rPr>
      <w:rFonts w:ascii="仿宋_GB2312" w:eastAsia="仿宋_GB2312"/>
      <w:sz w:val="24"/>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envelope return"/>
    <w:basedOn w:val="1"/>
    <w:qFormat/>
    <w:uiPriority w:val="99"/>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footnote text"/>
    <w:basedOn w:val="1"/>
    <w:next w:val="8"/>
    <w:qFormat/>
    <w:uiPriority w:val="99"/>
    <w:pPr>
      <w:snapToGrid w:val="0"/>
      <w:jc w:val="left"/>
    </w:pPr>
    <w:rPr>
      <w:sz w:val="18"/>
    </w:rPr>
  </w:style>
  <w:style w:type="paragraph" w:styleId="18">
    <w:name w:val="Body Text 2"/>
    <w:basedOn w:val="1"/>
    <w:qFormat/>
    <w:uiPriority w:val="0"/>
    <w:pPr>
      <w:spacing w:after="120" w:line="480" w:lineRule="auto"/>
    </w:pPr>
    <w:rPr>
      <w:rFonts w:ascii="Arial" w:hAnsi="Arial"/>
      <w:sz w:val="24"/>
    </w:rPr>
  </w:style>
  <w:style w:type="paragraph" w:styleId="19">
    <w:name w:val="Normal (Web)"/>
    <w:basedOn w:val="1"/>
    <w:qFormat/>
    <w:uiPriority w:val="99"/>
    <w:pPr>
      <w:widowControl/>
      <w:spacing w:before="100" w:beforeAutospacing="1" w:afterAutospacing="1"/>
      <w:jc w:val="left"/>
    </w:pPr>
    <w:rPr>
      <w:rFonts w:ascii="宋体" w:hAnsi="宋体"/>
      <w:sz w:val="24"/>
      <w:szCs w:val="24"/>
    </w:rPr>
  </w:style>
  <w:style w:type="paragraph" w:styleId="20">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21">
    <w:name w:val="Body Text First Indent 2"/>
    <w:basedOn w:val="10"/>
    <w:qFormat/>
    <w:uiPriority w:val="0"/>
    <w:pPr>
      <w:ind w:firstLine="420" w:firstLineChars="200"/>
    </w:pPr>
  </w:style>
  <w:style w:type="character" w:styleId="24">
    <w:name w:val="Strong"/>
    <w:basedOn w:val="23"/>
    <w:qFormat/>
    <w:uiPriority w:val="0"/>
    <w:rPr>
      <w:b/>
    </w:rPr>
  </w:style>
  <w:style w:type="character" w:styleId="25">
    <w:name w:val="page number"/>
    <w:basedOn w:val="23"/>
    <w:qFormat/>
    <w:uiPriority w:val="0"/>
    <w:rPr>
      <w:rFonts w:eastAsia="宋体"/>
      <w:sz w:val="24"/>
      <w:szCs w:val="24"/>
      <w:lang w:val="en-US" w:eastAsia="zh-CN" w:bidi="ar-SA"/>
    </w:rPr>
  </w:style>
  <w:style w:type="character" w:styleId="26">
    <w:name w:val="Emphasis"/>
    <w:basedOn w:val="23"/>
    <w:qFormat/>
    <w:uiPriority w:val="0"/>
    <w:rPr>
      <w:i/>
    </w:rPr>
  </w:style>
  <w:style w:type="character" w:styleId="27">
    <w:name w:val="Hyperlink"/>
    <w:qFormat/>
    <w:uiPriority w:val="0"/>
    <w:rPr>
      <w:rFonts w:eastAsia="宋体"/>
      <w:color w:val="0000FF"/>
      <w:sz w:val="24"/>
      <w:szCs w:val="24"/>
      <w:u w:val="single"/>
      <w:lang w:val="en-US" w:eastAsia="zh-CN" w:bidi="ar-SA"/>
    </w:rPr>
  </w:style>
  <w:style w:type="paragraph" w:customStyle="1" w:styleId="28">
    <w:name w:val="标题 5（有编号）（绿盟科技）"/>
    <w:basedOn w:val="1"/>
    <w:next w:val="29"/>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31">
    <w:name w:val="Heading 1"/>
    <w:basedOn w:val="1"/>
    <w:next w:val="1"/>
    <w:link w:val="32"/>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32">
    <w:name w:val="标题 1 Char"/>
    <w:basedOn w:val="23"/>
    <w:link w:val="31"/>
    <w:qFormat/>
    <w:uiPriority w:val="0"/>
    <w:rPr>
      <w:rFonts w:ascii="Arial" w:hAnsi="Arial" w:eastAsia="宋体" w:cs="Times New Roman"/>
      <w:b/>
      <w:bCs/>
      <w:kern w:val="44"/>
      <w:sz w:val="44"/>
      <w:szCs w:val="44"/>
    </w:rPr>
  </w:style>
  <w:style w:type="paragraph" w:customStyle="1" w:styleId="33">
    <w:name w:val="表名称"/>
    <w:basedOn w:val="6"/>
    <w:qFormat/>
    <w:uiPriority w:val="0"/>
    <w:pPr>
      <w:numPr>
        <w:ilvl w:val="0"/>
        <w:numId w:val="2"/>
      </w:numPr>
      <w:ind w:firstLine="0" w:firstLineChars="0"/>
      <w:jc w:val="center"/>
    </w:pPr>
  </w:style>
  <w:style w:type="character" w:customStyle="1" w:styleId="34">
    <w:name w:val="标题 1 Char1"/>
    <w:link w:val="3"/>
    <w:qFormat/>
    <w:uiPriority w:val="0"/>
    <w:rPr>
      <w:b/>
      <w:kern w:val="44"/>
      <w:sz w:val="44"/>
    </w:rPr>
  </w:style>
  <w:style w:type="character" w:customStyle="1" w:styleId="35">
    <w:name w:val="标题 2 Char"/>
    <w:link w:val="2"/>
    <w:qFormat/>
    <w:uiPriority w:val="0"/>
    <w:rPr>
      <w:rFonts w:ascii="Arial" w:hAnsi="Arial" w:eastAsia="黑体"/>
      <w:b/>
      <w:kern w:val="0"/>
      <w:sz w:val="30"/>
      <w:szCs w:val="20"/>
    </w:rPr>
  </w:style>
  <w:style w:type="character" w:customStyle="1" w:styleId="36">
    <w:name w:val="标题 3 Char"/>
    <w:link w:val="4"/>
    <w:qFormat/>
    <w:uiPriority w:val="0"/>
    <w:rPr>
      <w:b/>
      <w:sz w:val="32"/>
    </w:rPr>
  </w:style>
  <w:style w:type="character" w:customStyle="1" w:styleId="37">
    <w:name w:val="标题 4 Char"/>
    <w:link w:val="5"/>
    <w:qFormat/>
    <w:uiPriority w:val="0"/>
    <w:rPr>
      <w:rFonts w:ascii="Arial" w:hAnsi="Arial" w:eastAsia="黑体"/>
      <w:b/>
      <w:sz w:val="28"/>
    </w:rPr>
  </w:style>
  <w:style w:type="paragraph" w:customStyle="1" w:styleId="38">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39">
    <w:name w:val="font51"/>
    <w:basedOn w:val="23"/>
    <w:qFormat/>
    <w:uiPriority w:val="0"/>
    <w:rPr>
      <w:rFonts w:hint="eastAsia" w:ascii="宋体" w:hAnsi="宋体" w:eastAsia="宋体" w:cs="宋体"/>
      <w:color w:val="000000"/>
      <w:sz w:val="20"/>
      <w:szCs w:val="20"/>
      <w:u w:val="none"/>
    </w:rPr>
  </w:style>
  <w:style w:type="character" w:customStyle="1" w:styleId="40">
    <w:name w:val="font01"/>
    <w:basedOn w:val="23"/>
    <w:qFormat/>
    <w:uiPriority w:val="0"/>
    <w:rPr>
      <w:rFonts w:hint="eastAsia" w:ascii="宋体" w:hAnsi="宋体" w:eastAsia="宋体" w:cs="宋体"/>
      <w:color w:val="000000"/>
      <w:sz w:val="22"/>
      <w:szCs w:val="22"/>
      <w:u w:val="none"/>
    </w:rPr>
  </w:style>
  <w:style w:type="character" w:customStyle="1" w:styleId="41">
    <w:name w:val="font101"/>
    <w:basedOn w:val="23"/>
    <w:qFormat/>
    <w:uiPriority w:val="0"/>
    <w:rPr>
      <w:rFonts w:hint="eastAsia" w:ascii="宋体" w:hAnsi="宋体" w:eastAsia="宋体" w:cs="宋体"/>
      <w:color w:val="231F20"/>
      <w:sz w:val="22"/>
      <w:szCs w:val="22"/>
      <w:u w:val="none"/>
    </w:rPr>
  </w:style>
  <w:style w:type="character" w:customStyle="1" w:styleId="42">
    <w:name w:val="font131"/>
    <w:basedOn w:val="23"/>
    <w:qFormat/>
    <w:uiPriority w:val="0"/>
    <w:rPr>
      <w:rFonts w:hint="eastAsia" w:ascii="宋体" w:hAnsi="宋体" w:eastAsia="宋体" w:cs="宋体"/>
      <w:color w:val="000000"/>
      <w:sz w:val="22"/>
      <w:szCs w:val="22"/>
      <w:u w:val="none"/>
    </w:rPr>
  </w:style>
  <w:style w:type="character" w:customStyle="1" w:styleId="43">
    <w:name w:val="font171"/>
    <w:basedOn w:val="23"/>
    <w:qFormat/>
    <w:uiPriority w:val="0"/>
    <w:rPr>
      <w:rFonts w:hint="eastAsia" w:ascii="宋体" w:hAnsi="宋体" w:eastAsia="宋体" w:cs="宋体"/>
      <w:color w:val="231F20"/>
      <w:sz w:val="22"/>
      <w:szCs w:val="22"/>
      <w:u w:val="none"/>
    </w:rPr>
  </w:style>
  <w:style w:type="character" w:customStyle="1" w:styleId="44">
    <w:name w:val="font161"/>
    <w:basedOn w:val="23"/>
    <w:qFormat/>
    <w:uiPriority w:val="0"/>
    <w:rPr>
      <w:rFonts w:hint="eastAsia" w:ascii="宋体" w:hAnsi="宋体" w:eastAsia="宋体" w:cs="宋体"/>
      <w:color w:val="FF0000"/>
      <w:sz w:val="20"/>
      <w:szCs w:val="20"/>
      <w:u w:val="none"/>
    </w:rPr>
  </w:style>
  <w:style w:type="character" w:customStyle="1" w:styleId="45">
    <w:name w:val="font81"/>
    <w:basedOn w:val="23"/>
    <w:qFormat/>
    <w:uiPriority w:val="0"/>
    <w:rPr>
      <w:rFonts w:hint="eastAsia" w:ascii="宋体" w:hAnsi="宋体" w:eastAsia="宋体" w:cs="宋体"/>
      <w:color w:val="000000"/>
      <w:sz w:val="20"/>
      <w:szCs w:val="20"/>
      <w:u w:val="none"/>
    </w:rPr>
  </w:style>
  <w:style w:type="character" w:customStyle="1" w:styleId="46">
    <w:name w:val="font41"/>
    <w:basedOn w:val="23"/>
    <w:qFormat/>
    <w:uiPriority w:val="0"/>
    <w:rPr>
      <w:rFonts w:hint="eastAsia" w:ascii="宋体" w:hAnsi="宋体" w:eastAsia="宋体" w:cs="宋体"/>
      <w:color w:val="000000"/>
      <w:sz w:val="20"/>
      <w:szCs w:val="20"/>
      <w:u w:val="none"/>
    </w:rPr>
  </w:style>
  <w:style w:type="character" w:customStyle="1" w:styleId="47">
    <w:name w:val="font181"/>
    <w:basedOn w:val="23"/>
    <w:qFormat/>
    <w:uiPriority w:val="0"/>
    <w:rPr>
      <w:rFonts w:hint="eastAsia" w:ascii="宋体" w:hAnsi="宋体" w:eastAsia="宋体" w:cs="宋体"/>
      <w:color w:val="333333"/>
      <w:sz w:val="20"/>
      <w:szCs w:val="20"/>
      <w:u w:val="none"/>
    </w:rPr>
  </w:style>
  <w:style w:type="paragraph" w:customStyle="1" w:styleId="48">
    <w:name w:val="Table Text"/>
    <w:basedOn w:val="1"/>
    <w:semiHidden/>
    <w:qFormat/>
    <w:uiPriority w:val="0"/>
    <w:rPr>
      <w:rFonts w:ascii="宋体" w:hAnsi="宋体" w:eastAsia="宋体" w:cs="宋体"/>
      <w:sz w:val="24"/>
      <w:szCs w:val="24"/>
      <w:lang w:val="en-US" w:eastAsia="en-US" w:bidi="ar-SA"/>
    </w:rPr>
  </w:style>
  <w:style w:type="table" w:customStyle="1" w:styleId="49">
    <w:name w:val="Table Normal"/>
    <w:unhideWhenUsed/>
    <w:qFormat/>
    <w:uiPriority w:val="0"/>
    <w:tblPr>
      <w:tblCellMar>
        <w:top w:w="0" w:type="dxa"/>
        <w:left w:w="0" w:type="dxa"/>
        <w:bottom w:w="0" w:type="dxa"/>
        <w:right w:w="0" w:type="dxa"/>
      </w:tblCellMar>
    </w:tblPr>
  </w:style>
  <w:style w:type="character" w:customStyle="1" w:styleId="50">
    <w:name w:val="font11"/>
    <w:basedOn w:val="23"/>
    <w:qFormat/>
    <w:uiPriority w:val="0"/>
    <w:rPr>
      <w:rFonts w:hint="eastAsia" w:ascii="宋体" w:hAnsi="宋体" w:eastAsia="宋体" w:cs="宋体"/>
      <w:color w:val="000000"/>
      <w:sz w:val="20"/>
      <w:szCs w:val="20"/>
      <w:u w:val="none"/>
    </w:rPr>
  </w:style>
  <w:style w:type="character" w:customStyle="1" w:styleId="51">
    <w:name w:val="font61"/>
    <w:basedOn w:val="23"/>
    <w:qFormat/>
    <w:uiPriority w:val="0"/>
    <w:rPr>
      <w:rFonts w:ascii="微软雅黑" w:hAnsi="微软雅黑" w:eastAsia="微软雅黑" w:cs="微软雅黑"/>
      <w:color w:val="000000"/>
      <w:sz w:val="20"/>
      <w:szCs w:val="20"/>
      <w:u w:val="none"/>
    </w:rPr>
  </w:style>
  <w:style w:type="character" w:customStyle="1" w:styleId="52">
    <w:name w:val="font21"/>
    <w:basedOn w:val="23"/>
    <w:qFormat/>
    <w:uiPriority w:val="0"/>
    <w:rPr>
      <w:rFonts w:hint="eastAsia" w:ascii="宋体" w:hAnsi="宋体" w:eastAsia="宋体" w:cs="宋体"/>
      <w:color w:val="000000"/>
      <w:sz w:val="18"/>
      <w:szCs w:val="18"/>
      <w:u w:val="none"/>
    </w:rPr>
  </w:style>
  <w:style w:type="character" w:customStyle="1" w:styleId="53">
    <w:name w:val="font71"/>
    <w:basedOn w:val="23"/>
    <w:qFormat/>
    <w:uiPriority w:val="0"/>
    <w:rPr>
      <w:rFonts w:ascii="Calibri" w:hAnsi="Calibri" w:cs="Calibri"/>
      <w:color w:val="000000"/>
      <w:sz w:val="18"/>
      <w:szCs w:val="18"/>
      <w:u w:val="none"/>
    </w:rPr>
  </w:style>
  <w:style w:type="character" w:customStyle="1" w:styleId="54">
    <w:name w:val="font31"/>
    <w:basedOn w:val="23"/>
    <w:qFormat/>
    <w:uiPriority w:val="0"/>
    <w:rPr>
      <w:rFonts w:hint="default" w:ascii="Times New Roman" w:hAnsi="Times New Roman" w:cs="Times New Roman"/>
      <w:color w:val="000000"/>
      <w:sz w:val="20"/>
      <w:szCs w:val="20"/>
      <w:u w:val="none"/>
    </w:rPr>
  </w:style>
  <w:style w:type="paragraph" w:customStyle="1" w:styleId="55">
    <w:name w:val="BodyText1I2"/>
    <w:basedOn w:val="56"/>
    <w:qFormat/>
    <w:uiPriority w:val="0"/>
    <w:pPr>
      <w:spacing w:after="120" w:line="240" w:lineRule="auto"/>
      <w:ind w:left="420" w:leftChars="200" w:firstLine="420" w:firstLineChars="200"/>
      <w:jc w:val="both"/>
    </w:pPr>
    <w:rPr>
      <w:rFonts w:ascii="Times New Roman" w:hAnsi="Times New Roman"/>
      <w:kern w:val="2"/>
      <w:sz w:val="21"/>
    </w:rPr>
  </w:style>
  <w:style w:type="paragraph" w:customStyle="1" w:styleId="56">
    <w:name w:val="BodyTextIndent"/>
    <w:basedOn w:val="1"/>
    <w:next w:val="57"/>
    <w:qFormat/>
    <w:uiPriority w:val="0"/>
    <w:pPr>
      <w:spacing w:line="360" w:lineRule="auto"/>
      <w:ind w:firstLine="480"/>
      <w:jc w:val="left"/>
      <w:textAlignment w:val="baseline"/>
    </w:pPr>
    <w:rPr>
      <w:rFonts w:ascii="宋体" w:hAnsi="宋体"/>
      <w:kern w:val="0"/>
      <w:sz w:val="24"/>
    </w:rPr>
  </w:style>
  <w:style w:type="paragraph" w:customStyle="1" w:styleId="57">
    <w:name w:val="EnvelopeReturn"/>
    <w:basedOn w:val="1"/>
    <w:qFormat/>
    <w:uiPriority w:val="0"/>
    <w:pPr>
      <w:snapToGrid w:val="0"/>
      <w:textAlignment w:val="baseline"/>
    </w:pPr>
    <w:rPr>
      <w:rFonts w:ascii="Arial" w:hAnsi="Arial"/>
    </w:rPr>
  </w:style>
  <w:style w:type="paragraph" w:styleId="58">
    <w:name w:val="List Paragraph"/>
    <w:basedOn w:val="1"/>
    <w:unhideWhenUsed/>
    <w:qFormat/>
    <w:uiPriority w:val="99"/>
    <w:pPr>
      <w:ind w:firstLine="420"/>
    </w:pPr>
  </w:style>
  <w:style w:type="character" w:customStyle="1" w:styleId="59">
    <w:name w:val="font261"/>
    <w:basedOn w:val="23"/>
    <w:qFormat/>
    <w:uiPriority w:val="0"/>
    <w:rPr>
      <w:rFonts w:hint="eastAsia" w:ascii="宋体" w:hAnsi="宋体" w:eastAsia="宋体" w:cs="宋体"/>
      <w:color w:val="333333"/>
      <w:sz w:val="16"/>
      <w:szCs w:val="16"/>
      <w:u w:val="none"/>
    </w:rPr>
  </w:style>
  <w:style w:type="character" w:customStyle="1" w:styleId="60">
    <w:name w:val="font271"/>
    <w:basedOn w:val="23"/>
    <w:qFormat/>
    <w:uiPriority w:val="0"/>
    <w:rPr>
      <w:rFonts w:ascii="DejaVu Sans" w:hAnsi="DejaVu Sans" w:eastAsia="DejaVu Sans" w:cs="DejaVu Sans"/>
      <w:color w:val="000000"/>
      <w:sz w:val="16"/>
      <w:szCs w:val="16"/>
      <w:u w:val="none"/>
    </w:rPr>
  </w:style>
  <w:style w:type="character" w:customStyle="1" w:styleId="61">
    <w:name w:val="font91"/>
    <w:basedOn w:val="23"/>
    <w:qFormat/>
    <w:uiPriority w:val="0"/>
    <w:rPr>
      <w:rFonts w:hint="eastAsia" w:ascii="宋体" w:hAnsi="宋体" w:eastAsia="宋体" w:cs="宋体"/>
      <w:color w:val="000000"/>
      <w:sz w:val="16"/>
      <w:szCs w:val="16"/>
      <w:u w:val="none"/>
    </w:rPr>
  </w:style>
  <w:style w:type="character" w:customStyle="1" w:styleId="62">
    <w:name w:val="font281"/>
    <w:basedOn w:val="23"/>
    <w:qFormat/>
    <w:uiPriority w:val="0"/>
    <w:rPr>
      <w:rFonts w:hint="default" w:ascii="DejaVu Sans" w:hAnsi="DejaVu Sans" w:eastAsia="DejaVu Sans" w:cs="DejaVu Sans"/>
      <w:color w:val="000000"/>
      <w:sz w:val="16"/>
      <w:szCs w:val="16"/>
      <w:u w:val="none"/>
    </w:rPr>
  </w:style>
  <w:style w:type="paragraph" w:customStyle="1" w:styleId="63">
    <w:name w:val="Table Paragraph"/>
    <w:basedOn w:val="64"/>
    <w:autoRedefine/>
    <w:qFormat/>
    <w:uiPriority w:val="1"/>
    <w:pPr>
      <w:spacing w:before="85"/>
      <w:jc w:val="center"/>
    </w:pPr>
    <w:rPr>
      <w:rFonts w:ascii="宋体" w:hAnsi="宋体" w:eastAsia="宋体" w:cs="宋体"/>
      <w:lang w:val="zh-CN" w:eastAsia="zh-CN" w:bidi="zh-CN"/>
    </w:rPr>
  </w:style>
  <w:style w:type="paragraph" w:customStyle="1" w:styleId="64">
    <w:name w:val="正文_1_0"/>
    <w:basedOn w:val="65"/>
    <w:next w:val="69"/>
    <w:autoRedefine/>
    <w:qFormat/>
    <w:uiPriority w:val="0"/>
    <w:pPr>
      <w:widowControl w:val="0"/>
      <w:jc w:val="both"/>
    </w:pPr>
    <w:rPr>
      <w:rFonts w:eastAsia="仿宋_GB2312"/>
      <w:kern w:val="2"/>
      <w:sz w:val="28"/>
      <w:szCs w:val="24"/>
      <w:lang w:val="en-US" w:eastAsia="zh-CN" w:bidi="ar-SA"/>
    </w:rPr>
  </w:style>
  <w:style w:type="paragraph" w:customStyle="1" w:styleId="65">
    <w:name w:val="正文_1_1"/>
    <w:basedOn w:val="66"/>
    <w:autoRedefine/>
    <w:qFormat/>
    <w:uiPriority w:val="0"/>
    <w:pPr>
      <w:widowControl w:val="0"/>
      <w:jc w:val="both"/>
    </w:pPr>
    <w:rPr>
      <w:rFonts w:ascii="Calibri" w:hAnsi="Calibri"/>
      <w:kern w:val="2"/>
      <w:sz w:val="21"/>
      <w:szCs w:val="22"/>
      <w:lang w:val="en-US" w:eastAsia="zh-CN" w:bidi="ar-SA"/>
    </w:rPr>
  </w:style>
  <w:style w:type="paragraph" w:customStyle="1" w:styleId="66">
    <w:name w:val="正文_5"/>
    <w:next w:val="6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引文目录标题_0"/>
    <w:basedOn w:val="68"/>
    <w:next w:val="66"/>
    <w:autoRedefine/>
    <w:qFormat/>
    <w:uiPriority w:val="0"/>
    <w:pPr>
      <w:spacing w:before="120"/>
    </w:pPr>
    <w:rPr>
      <w:rFonts w:ascii="Arial" w:hAnsi="Arial"/>
      <w:sz w:val="24"/>
    </w:rPr>
  </w:style>
  <w:style w:type="paragraph" w:customStyle="1" w:styleId="68">
    <w:name w:val="正文_2_0"/>
    <w:basedOn w:val="65"/>
    <w:next w:val="67"/>
    <w:autoRedefine/>
    <w:qFormat/>
    <w:uiPriority w:val="0"/>
    <w:pPr>
      <w:widowControl w:val="0"/>
      <w:jc w:val="both"/>
    </w:pPr>
    <w:rPr>
      <w:rFonts w:ascii="Calibri" w:hAnsi="Calibri"/>
      <w:kern w:val="2"/>
      <w:sz w:val="21"/>
      <w:szCs w:val="22"/>
      <w:lang w:val="en-US" w:eastAsia="zh-CN"/>
    </w:rPr>
  </w:style>
  <w:style w:type="paragraph" w:customStyle="1" w:styleId="69">
    <w:name w:val="正文首行缩进1"/>
    <w:basedOn w:val="70"/>
    <w:autoRedefine/>
    <w:unhideWhenUsed/>
    <w:qFormat/>
    <w:uiPriority w:val="99"/>
    <w:pPr>
      <w:ind w:firstLine="420" w:firstLineChars="100"/>
    </w:pPr>
    <w:rPr>
      <w:szCs w:val="22"/>
    </w:rPr>
  </w:style>
  <w:style w:type="paragraph" w:customStyle="1" w:styleId="70">
    <w:name w:val="正文文本_0_0"/>
    <w:basedOn w:val="71"/>
    <w:autoRedefine/>
    <w:qFormat/>
    <w:uiPriority w:val="0"/>
    <w:pPr>
      <w:spacing w:after="120"/>
    </w:pPr>
    <w:rPr>
      <w:rFonts w:ascii="Times New Roman" w:hAnsi="Times New Roman" w:eastAsia="宋体"/>
      <w:szCs w:val="24"/>
    </w:rPr>
  </w:style>
  <w:style w:type="paragraph" w:customStyle="1" w:styleId="71">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73">
    <w:name w:val="Body text|1"/>
    <w:basedOn w:val="1"/>
    <w:qFormat/>
    <w:uiPriority w:val="0"/>
    <w:pPr>
      <w:widowControl w:val="0"/>
      <w:shd w:val="clear" w:color="auto" w:fill="auto"/>
      <w:spacing w:line="382"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31.png"/><Relationship Id="rId42" Type="http://schemas.openxmlformats.org/officeDocument/2006/relationships/image" Target="media/image30.png"/><Relationship Id="rId41" Type="http://schemas.openxmlformats.org/officeDocument/2006/relationships/image" Target="media/image29.png"/><Relationship Id="rId40" Type="http://schemas.openxmlformats.org/officeDocument/2006/relationships/image" Target="media/image28.png"/><Relationship Id="rId4" Type="http://schemas.openxmlformats.org/officeDocument/2006/relationships/footer" Target="footer2.xml"/><Relationship Id="rId39" Type="http://schemas.openxmlformats.org/officeDocument/2006/relationships/image" Target="media/image27.png"/><Relationship Id="rId38" Type="http://schemas.openxmlformats.org/officeDocument/2006/relationships/image" Target="media/image26.png"/><Relationship Id="rId37" Type="http://schemas.openxmlformats.org/officeDocument/2006/relationships/image" Target="media/image25.png"/><Relationship Id="rId36" Type="http://schemas.openxmlformats.org/officeDocument/2006/relationships/image" Target="media/image24.png"/><Relationship Id="rId35" Type="http://schemas.openxmlformats.org/officeDocument/2006/relationships/image" Target="media/image23.png"/><Relationship Id="rId34" Type="http://schemas.openxmlformats.org/officeDocument/2006/relationships/image" Target="media/image22.png"/><Relationship Id="rId33" Type="http://schemas.openxmlformats.org/officeDocument/2006/relationships/image" Target="media/image21.png"/><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footer" Target="foot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67</Pages>
  <Words>4242</Words>
  <Characters>4463</Characters>
  <Lines>1</Lines>
  <Paragraphs>1</Paragraphs>
  <TotalTime>0</TotalTime>
  <ScaleCrop>false</ScaleCrop>
  <LinksUpToDate>false</LinksUpToDate>
  <CharactersWithSpaces>4504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WPS_1750420902</cp:lastModifiedBy>
  <cp:lastPrinted>2026-05-08T15:30:00Z</cp:lastPrinted>
  <dcterms:modified xsi:type="dcterms:W3CDTF">2026-05-18T08:52:34Z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7663CDB08FEE454B8642C9D61EEA2253_13</vt:lpwstr>
  </property>
  <property fmtid="{D5CDD505-2E9C-101B-9397-08002B2CF9AE}" pid="4" name="KSOTemplateDocerSaveRecord">
    <vt:lpwstr>eyJoZGlkIjoiYWQzZDJkMTcwMGI3ODk5Y2RkZTJmNjEzOTc4ZDYzNmQiLCJ1c2VySWQiOiIxNzEyMTM0Njk0In0=</vt:lpwstr>
  </property>
</Properties>
</file>