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F9A6D">
      <w:pPr>
        <w:tabs>
          <w:tab w:val="left" w:pos="5790"/>
          <w:tab w:val="right" w:pos="9158"/>
        </w:tabs>
        <w:spacing w:line="600" w:lineRule="auto"/>
        <w:ind w:right="-143" w:firstLine="520"/>
        <w:jc w:val="right"/>
        <w:rPr>
          <w:rFonts w:hint="eastAsia" w:ascii="宋体" w:hAnsi="宋体" w:eastAsia="宋体"/>
          <w:b/>
          <w:color w:val="auto"/>
          <w:sz w:val="24"/>
          <w:highlight w:val="none"/>
          <w:lang w:eastAsia="zh-CN"/>
        </w:rPr>
      </w:pPr>
      <w:r>
        <w:rPr>
          <w:rFonts w:hint="eastAsia" w:ascii="宋体" w:hAnsi="宋体"/>
          <w:b/>
          <w:color w:val="auto"/>
          <w:sz w:val="24"/>
          <w:highlight w:val="none"/>
        </w:rPr>
        <w:t>招标编号：</w:t>
      </w:r>
      <w:r>
        <w:rPr>
          <w:rFonts w:hint="eastAsia" w:ascii="宋体" w:hAnsi="宋体"/>
          <w:b/>
          <w:color w:val="auto"/>
          <w:sz w:val="24"/>
          <w:highlight w:val="none"/>
          <w:lang w:eastAsia="zh-CN"/>
        </w:rPr>
        <w:t>ZG-2026110</w:t>
      </w:r>
    </w:p>
    <w:p w14:paraId="152451EB">
      <w:pPr>
        <w:pStyle w:val="15"/>
        <w:rPr>
          <w:rFonts w:hint="eastAsia"/>
          <w:color w:val="auto"/>
          <w:highlight w:val="none"/>
          <w:lang w:eastAsia="zh-CN"/>
        </w:rPr>
      </w:pPr>
      <w:r>
        <w:rPr>
          <w:rFonts w:hint="eastAsia"/>
          <w:color w:val="auto"/>
          <w:highlight w:val="none"/>
          <w:lang w:eastAsia="zh-CN"/>
        </w:rPr>
        <w:t>云南省农业科学院经济作物研究所2026年仪器设备采购</w:t>
      </w:r>
    </w:p>
    <w:p w14:paraId="766114E6">
      <w:pPr>
        <w:pStyle w:val="15"/>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1标段</w:t>
      </w:r>
      <w:r>
        <w:rPr>
          <w:rFonts w:hint="eastAsia"/>
          <w:color w:val="auto"/>
          <w:highlight w:val="none"/>
          <w:lang w:eastAsia="zh-CN"/>
        </w:rPr>
        <w:t>）</w:t>
      </w:r>
    </w:p>
    <w:p w14:paraId="2D6763D6">
      <w:pPr>
        <w:spacing w:line="2000" w:lineRule="exact"/>
        <w:ind w:firstLine="4233" w:firstLineChars="441"/>
        <w:rPr>
          <w:rFonts w:ascii="宋体" w:hAnsi="宋体"/>
          <w:b/>
          <w:color w:val="auto"/>
          <w:sz w:val="96"/>
          <w:szCs w:val="96"/>
          <w:highlight w:val="none"/>
        </w:rPr>
      </w:pPr>
      <w:r>
        <w:rPr>
          <w:rFonts w:hint="eastAsia" w:ascii="宋体" w:hAnsi="宋体"/>
          <w:b/>
          <w:color w:val="auto"/>
          <w:sz w:val="96"/>
          <w:szCs w:val="96"/>
          <w:highlight w:val="none"/>
        </w:rPr>
        <w:t>招</w:t>
      </w:r>
    </w:p>
    <w:p w14:paraId="726DDCCF">
      <w:pPr>
        <w:spacing w:line="2000" w:lineRule="exact"/>
        <w:ind w:firstLine="4233" w:firstLineChars="441"/>
        <w:rPr>
          <w:rFonts w:ascii="宋体" w:hAnsi="宋体"/>
          <w:b/>
          <w:color w:val="auto"/>
          <w:sz w:val="96"/>
          <w:szCs w:val="96"/>
          <w:highlight w:val="none"/>
        </w:rPr>
      </w:pPr>
      <w:r>
        <w:rPr>
          <w:rFonts w:hint="eastAsia" w:ascii="宋体" w:hAnsi="宋体"/>
          <w:b/>
          <w:color w:val="auto"/>
          <w:sz w:val="96"/>
          <w:szCs w:val="96"/>
          <w:highlight w:val="none"/>
        </w:rPr>
        <w:t>标</w:t>
      </w:r>
    </w:p>
    <w:p w14:paraId="7BBCE9C1">
      <w:pPr>
        <w:spacing w:line="2000" w:lineRule="exact"/>
        <w:ind w:firstLine="4233" w:firstLineChars="441"/>
        <w:rPr>
          <w:rFonts w:ascii="宋体" w:hAnsi="宋体"/>
          <w:b/>
          <w:color w:val="auto"/>
          <w:sz w:val="96"/>
          <w:szCs w:val="96"/>
          <w:highlight w:val="none"/>
        </w:rPr>
      </w:pPr>
      <w:r>
        <w:rPr>
          <w:rFonts w:hint="eastAsia" w:ascii="宋体" w:hAnsi="宋体"/>
          <w:b/>
          <w:color w:val="auto"/>
          <w:sz w:val="96"/>
          <w:szCs w:val="96"/>
          <w:highlight w:val="none"/>
        </w:rPr>
        <w:t>文</w:t>
      </w:r>
    </w:p>
    <w:p w14:paraId="19609B5C">
      <w:pPr>
        <w:spacing w:line="2000" w:lineRule="exact"/>
        <w:ind w:firstLine="4233" w:firstLineChars="441"/>
        <w:rPr>
          <w:rFonts w:ascii="宋体" w:hAnsi="宋体"/>
          <w:b/>
          <w:color w:val="auto"/>
          <w:sz w:val="96"/>
          <w:szCs w:val="96"/>
          <w:highlight w:val="none"/>
        </w:rPr>
      </w:pPr>
      <w:r>
        <w:rPr>
          <w:rFonts w:hint="eastAsia" w:ascii="宋体" w:hAnsi="宋体"/>
          <w:b/>
          <w:color w:val="auto"/>
          <w:sz w:val="96"/>
          <w:szCs w:val="96"/>
          <w:highlight w:val="none"/>
        </w:rPr>
        <w:t>件</w:t>
      </w:r>
    </w:p>
    <w:p w14:paraId="473CBFB1">
      <w:pPr>
        <w:tabs>
          <w:tab w:val="left" w:pos="1473"/>
          <w:tab w:val="left" w:pos="1709"/>
        </w:tabs>
        <w:spacing w:before="331" w:beforeLines="100" w:line="480" w:lineRule="auto"/>
        <w:ind w:firstLine="2240" w:firstLineChars="800"/>
        <w:jc w:val="left"/>
        <w:rPr>
          <w:rFonts w:hint="eastAsia" w:ascii="宋体" w:hAnsi="宋体" w:eastAsia="宋体"/>
          <w:b/>
          <w:color w:val="auto"/>
          <w:sz w:val="28"/>
          <w:highlight w:val="none"/>
          <w:lang w:eastAsia="zh-CN"/>
        </w:rPr>
      </w:pPr>
      <w:r>
        <w:rPr>
          <w:rFonts w:hint="eastAsia" w:ascii="宋体" w:hAnsi="宋体"/>
          <w:b/>
          <w:color w:val="auto"/>
          <w:sz w:val="28"/>
          <w:highlight w:val="none"/>
          <w:lang w:eastAsia="zh-CN"/>
        </w:rPr>
        <w:t>采 购 人</w:t>
      </w:r>
      <w:r>
        <w:rPr>
          <w:rFonts w:hint="eastAsia" w:ascii="宋体" w:hAnsi="宋体"/>
          <w:b/>
          <w:color w:val="auto"/>
          <w:sz w:val="28"/>
          <w:highlight w:val="none"/>
        </w:rPr>
        <w:t>：</w:t>
      </w:r>
      <w:r>
        <w:rPr>
          <w:rFonts w:hint="eastAsia" w:ascii="宋体" w:hAnsi="宋体"/>
          <w:b/>
          <w:color w:val="auto"/>
          <w:sz w:val="28"/>
          <w:highlight w:val="none"/>
          <w:lang w:eastAsia="zh-CN"/>
        </w:rPr>
        <w:t>云南省农业科学院经济作物研究所</w:t>
      </w:r>
    </w:p>
    <w:p w14:paraId="0092BF3F">
      <w:pPr>
        <w:tabs>
          <w:tab w:val="left" w:pos="1473"/>
          <w:tab w:val="left" w:pos="1709"/>
        </w:tabs>
        <w:spacing w:line="480" w:lineRule="auto"/>
        <w:ind w:firstLine="2240" w:firstLineChars="800"/>
        <w:jc w:val="left"/>
        <w:rPr>
          <w:rFonts w:ascii="宋体" w:hAnsi="宋体"/>
          <w:b/>
          <w:color w:val="auto"/>
          <w:sz w:val="28"/>
          <w:highlight w:val="none"/>
        </w:rPr>
      </w:pPr>
      <w:r>
        <w:rPr>
          <w:rFonts w:hint="eastAsia" w:ascii="宋体" w:hAnsi="宋体"/>
          <w:b/>
          <w:color w:val="auto"/>
          <w:sz w:val="28"/>
          <w:highlight w:val="none"/>
          <w:lang w:eastAsia="zh-CN"/>
        </w:rPr>
        <w:t>采购代理</w:t>
      </w:r>
      <w:r>
        <w:rPr>
          <w:rFonts w:hint="eastAsia" w:ascii="宋体" w:hAnsi="宋体"/>
          <w:b/>
          <w:color w:val="auto"/>
          <w:sz w:val="28"/>
          <w:highlight w:val="none"/>
        </w:rPr>
        <w:t>：云南众高工程咨询有限公司</w:t>
      </w:r>
    </w:p>
    <w:p w14:paraId="18BF947A">
      <w:pPr>
        <w:tabs>
          <w:tab w:val="left" w:pos="1473"/>
          <w:tab w:val="left" w:pos="1709"/>
        </w:tabs>
        <w:spacing w:line="480" w:lineRule="auto"/>
        <w:ind w:firstLine="2240" w:firstLineChars="800"/>
        <w:jc w:val="left"/>
        <w:rPr>
          <w:rFonts w:ascii="宋体" w:hAnsi="宋体"/>
          <w:b/>
          <w:color w:val="auto"/>
          <w:sz w:val="28"/>
          <w:highlight w:val="none"/>
        </w:rPr>
      </w:pPr>
      <w:r>
        <w:rPr>
          <w:rFonts w:hint="eastAsia" w:ascii="宋体" w:hAnsi="宋体"/>
          <w:b/>
          <w:color w:val="auto"/>
          <w:sz w:val="28"/>
          <w:highlight w:val="none"/>
        </w:rPr>
        <w:t>日    期：二〇二</w:t>
      </w:r>
      <w:r>
        <w:rPr>
          <w:rFonts w:hint="eastAsia" w:ascii="宋体" w:hAnsi="宋体"/>
          <w:b/>
          <w:color w:val="auto"/>
          <w:sz w:val="28"/>
          <w:highlight w:val="none"/>
          <w:lang w:val="en-US" w:eastAsia="zh-CN"/>
        </w:rPr>
        <w:t>六</w:t>
      </w:r>
      <w:r>
        <w:rPr>
          <w:rFonts w:hint="eastAsia" w:ascii="宋体" w:hAnsi="宋体"/>
          <w:b/>
          <w:color w:val="auto"/>
          <w:sz w:val="28"/>
          <w:highlight w:val="none"/>
        </w:rPr>
        <w:t>年</w:t>
      </w:r>
      <w:r>
        <w:rPr>
          <w:rFonts w:hint="eastAsia" w:ascii="宋体" w:hAnsi="宋体"/>
          <w:b/>
          <w:color w:val="auto"/>
          <w:sz w:val="28"/>
          <w:highlight w:val="none"/>
          <w:lang w:val="en-US" w:eastAsia="zh-CN"/>
        </w:rPr>
        <w:t>五</w:t>
      </w:r>
      <w:r>
        <w:rPr>
          <w:rFonts w:hint="eastAsia" w:ascii="宋体" w:hAnsi="宋体"/>
          <w:b/>
          <w:color w:val="auto"/>
          <w:sz w:val="28"/>
          <w:highlight w:val="none"/>
        </w:rPr>
        <w:t>月</w:t>
      </w:r>
    </w:p>
    <w:p w14:paraId="08AFD5D4">
      <w:pPr>
        <w:tabs>
          <w:tab w:val="left" w:pos="1473"/>
          <w:tab w:val="left" w:pos="1709"/>
        </w:tabs>
        <w:spacing w:line="480" w:lineRule="auto"/>
        <w:ind w:left="-428" w:leftChars="-204" w:firstLine="2945" w:firstLineChars="1052"/>
        <w:jc w:val="left"/>
        <w:rPr>
          <w:rFonts w:ascii="宋体" w:hAnsi="宋体"/>
          <w:b/>
          <w:color w:val="auto"/>
          <w:sz w:val="28"/>
          <w:highlight w:val="none"/>
        </w:rPr>
        <w:sectPr>
          <w:footerReference r:id="rId5" w:type="first"/>
          <w:footerReference r:id="rId3" w:type="default"/>
          <w:footerReference r:id="rId4" w:type="even"/>
          <w:pgSz w:w="11906" w:h="16838"/>
          <w:pgMar w:top="1418" w:right="1134" w:bottom="1134" w:left="1134" w:header="777" w:footer="720" w:gutter="0"/>
          <w:pgBorders>
            <w:top w:val="none" w:sz="0" w:space="0"/>
            <w:left w:val="none" w:sz="0" w:space="0"/>
            <w:bottom w:val="none" w:sz="0" w:space="0"/>
            <w:right w:val="none" w:sz="0" w:space="0"/>
          </w:pgBorders>
          <w:cols w:space="720" w:num="1"/>
          <w:titlePg/>
          <w:docGrid w:type="linesAndChars" w:linePitch="331" w:charSpace="0"/>
        </w:sectPr>
      </w:pPr>
    </w:p>
    <w:p w14:paraId="5CAAEC42">
      <w:pPr>
        <w:pStyle w:val="22"/>
        <w:tabs>
          <w:tab w:val="left" w:pos="3990"/>
          <w:tab w:val="center" w:pos="4677"/>
        </w:tabs>
        <w:spacing w:line="360" w:lineRule="auto"/>
        <w:ind w:firstLine="3960" w:firstLineChars="1100"/>
        <w:rPr>
          <w:b/>
          <w:color w:val="auto"/>
          <w:sz w:val="36"/>
          <w:szCs w:val="36"/>
          <w:highlight w:val="none"/>
        </w:rPr>
      </w:pPr>
      <w:r>
        <w:rPr>
          <w:rFonts w:hint="eastAsia"/>
          <w:b/>
          <w:color w:val="auto"/>
          <w:sz w:val="36"/>
          <w:szCs w:val="36"/>
          <w:highlight w:val="none"/>
        </w:rPr>
        <w:t>目  录</w:t>
      </w:r>
    </w:p>
    <w:p w14:paraId="2436980D">
      <w:pPr>
        <w:keepNext w:val="0"/>
        <w:keepLines w:val="0"/>
        <w:pageBreakBefore w:val="0"/>
        <w:widowControl w:val="0"/>
        <w:kinsoku/>
        <w:wordWrap/>
        <w:overflowPunct/>
        <w:topLinePunct w:val="0"/>
        <w:autoSpaceDE/>
        <w:autoSpaceDN/>
        <w:bidi w:val="0"/>
        <w:adjustRightInd/>
        <w:snapToGrid/>
        <w:spacing w:line="360" w:lineRule="exact"/>
        <w:ind w:firstLine="522"/>
        <w:textAlignment w:val="auto"/>
        <w:rPr>
          <w:color w:val="auto"/>
          <w:highlight w:val="none"/>
        </w:rPr>
      </w:pPr>
    </w:p>
    <w:p w14:paraId="2A124A17">
      <w:pPr>
        <w:pStyle w:val="27"/>
        <w:tabs>
          <w:tab w:val="right" w:leader="dot" w:pos="9354"/>
          <w:tab w:val="clear" w:pos="9344"/>
        </w:tabs>
        <w:rPr>
          <w:color w:val="auto"/>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"1-1" \h \z \t "标题 2,2,标题 3,3"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_Toc10872 </w:instrText>
      </w:r>
      <w:r>
        <w:rPr>
          <w:rFonts w:hint="eastAsia" w:ascii="宋体" w:hAnsi="宋体" w:eastAsia="宋体" w:cs="宋体"/>
          <w:color w:val="auto"/>
          <w:szCs w:val="24"/>
          <w:highlight w:val="none"/>
        </w:rPr>
        <w:fldChar w:fldCharType="separate"/>
      </w:r>
      <w:r>
        <w:rPr>
          <w:rFonts w:hint="eastAsia"/>
          <w:color w:val="auto"/>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_Toc10872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color w:val="auto"/>
          <w:szCs w:val="24"/>
          <w:highlight w:val="none"/>
        </w:rPr>
        <w:fldChar w:fldCharType="end"/>
      </w:r>
    </w:p>
    <w:p w14:paraId="08A20C16">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_Toc1700 </w:instrText>
      </w:r>
      <w:r>
        <w:rPr>
          <w:rFonts w:hint="eastAsia" w:ascii="宋体" w:hAnsi="宋体" w:eastAsia="宋体" w:cs="宋体"/>
          <w:color w:val="auto"/>
          <w:szCs w:val="24"/>
          <w:highlight w:val="none"/>
        </w:rPr>
        <w:fldChar w:fldCharType="separate"/>
      </w:r>
      <w:r>
        <w:rPr>
          <w:rFonts w:hint="eastAsia"/>
          <w:color w:val="auto"/>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_Toc1700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eastAsia="宋体" w:cs="宋体"/>
          <w:color w:val="auto"/>
          <w:szCs w:val="24"/>
          <w:highlight w:val="none"/>
        </w:rPr>
        <w:fldChar w:fldCharType="end"/>
      </w:r>
    </w:p>
    <w:p w14:paraId="4A65F215">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_Toc24453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一、总  则</w:t>
      </w:r>
      <w:r>
        <w:rPr>
          <w:color w:val="auto"/>
          <w:highlight w:val="none"/>
        </w:rPr>
        <w:tab/>
      </w:r>
      <w:r>
        <w:rPr>
          <w:color w:val="auto"/>
          <w:highlight w:val="none"/>
        </w:rPr>
        <w:fldChar w:fldCharType="begin"/>
      </w:r>
      <w:r>
        <w:rPr>
          <w:color w:val="auto"/>
          <w:highlight w:val="none"/>
        </w:rPr>
        <w:instrText xml:space="preserve"> PAGEREF _Toc24453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7A56E30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_Toc7334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1.说明与定义</w:t>
      </w:r>
      <w:r>
        <w:rPr>
          <w:color w:val="auto"/>
          <w:highlight w:val="none"/>
        </w:rPr>
        <w:tab/>
      </w:r>
      <w:r>
        <w:rPr>
          <w:color w:val="auto"/>
          <w:highlight w:val="none"/>
        </w:rPr>
        <w:fldChar w:fldCharType="begin"/>
      </w:r>
      <w:r>
        <w:rPr>
          <w:color w:val="auto"/>
          <w:highlight w:val="none"/>
        </w:rPr>
        <w:instrText xml:space="preserve"> PAGEREF _Toc7334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00644587">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_Toc7713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2.资金来源</w:t>
      </w:r>
      <w:r>
        <w:rPr>
          <w:color w:val="auto"/>
          <w:highlight w:val="none"/>
        </w:rPr>
        <w:tab/>
      </w:r>
      <w:r>
        <w:rPr>
          <w:color w:val="auto"/>
          <w:highlight w:val="none"/>
        </w:rPr>
        <w:fldChar w:fldCharType="begin"/>
      </w:r>
      <w:r>
        <w:rPr>
          <w:color w:val="auto"/>
          <w:highlight w:val="none"/>
        </w:rPr>
        <w:instrText xml:space="preserve"> PAGEREF _Toc7713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7A2F1129">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_Toc32395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3.招标内容、</w:t>
      </w:r>
      <w:r>
        <w:rPr>
          <w:rFonts w:hint="eastAsia" w:ascii="宋体" w:hAnsi="宋体" w:eastAsia="宋体" w:cs="宋体"/>
          <w:color w:val="auto"/>
          <w:szCs w:val="24"/>
          <w:highlight w:val="none"/>
          <w:lang w:val="en-US" w:eastAsia="zh-CN"/>
        </w:rPr>
        <w:t>合同履行</w:t>
      </w:r>
      <w:r>
        <w:rPr>
          <w:rFonts w:hint="eastAsia" w:ascii="宋体" w:hAnsi="宋体" w:eastAsia="宋体" w:cs="宋体"/>
          <w:color w:val="auto"/>
          <w:szCs w:val="24"/>
          <w:highlight w:val="none"/>
        </w:rPr>
        <w:t>期限</w:t>
      </w:r>
      <w:r>
        <w:rPr>
          <w:color w:val="auto"/>
          <w:highlight w:val="none"/>
        </w:rPr>
        <w:tab/>
      </w:r>
      <w:r>
        <w:rPr>
          <w:color w:val="auto"/>
          <w:highlight w:val="none"/>
        </w:rPr>
        <w:fldChar w:fldCharType="begin"/>
      </w:r>
      <w:r>
        <w:rPr>
          <w:color w:val="auto"/>
          <w:highlight w:val="none"/>
        </w:rPr>
        <w:instrText xml:space="preserve"> PAGEREF _Toc32395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56A44DB4">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_Toc16498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4.</w:t>
      </w:r>
      <w:r>
        <w:rPr>
          <w:rFonts w:hint="eastAsia" w:ascii="宋体" w:hAnsi="宋体" w:eastAsia="宋体" w:cs="宋体"/>
          <w:color w:val="auto"/>
          <w:szCs w:val="24"/>
          <w:highlight w:val="none"/>
          <w:lang w:val="en-US" w:eastAsia="zh-CN"/>
        </w:rPr>
        <w:t>合格投标人</w:t>
      </w:r>
      <w:r>
        <w:rPr>
          <w:color w:val="auto"/>
          <w:highlight w:val="none"/>
        </w:rPr>
        <w:tab/>
      </w:r>
      <w:r>
        <w:rPr>
          <w:color w:val="auto"/>
          <w:highlight w:val="none"/>
        </w:rPr>
        <w:fldChar w:fldCharType="begin"/>
      </w:r>
      <w:r>
        <w:rPr>
          <w:color w:val="auto"/>
          <w:highlight w:val="none"/>
        </w:rPr>
        <w:instrText xml:space="preserve"> PAGEREF _Toc16498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eastAsia="宋体" w:cs="宋体"/>
          <w:color w:val="auto"/>
          <w:szCs w:val="24"/>
          <w:highlight w:val="none"/>
        </w:rPr>
        <w:fldChar w:fldCharType="end"/>
      </w:r>
    </w:p>
    <w:p w14:paraId="4FE2171B">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_Toc23610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5.投标费用</w:t>
      </w:r>
      <w:r>
        <w:rPr>
          <w:color w:val="auto"/>
          <w:highlight w:val="none"/>
        </w:rPr>
        <w:tab/>
      </w:r>
      <w:r>
        <w:rPr>
          <w:color w:val="auto"/>
          <w:highlight w:val="none"/>
        </w:rPr>
        <w:fldChar w:fldCharType="begin"/>
      </w:r>
      <w:r>
        <w:rPr>
          <w:color w:val="auto"/>
          <w:highlight w:val="none"/>
        </w:rPr>
        <w:instrText xml:space="preserve"> PAGEREF _Toc23610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eastAsia="宋体" w:cs="宋体"/>
          <w:color w:val="auto"/>
          <w:szCs w:val="24"/>
          <w:highlight w:val="none"/>
        </w:rPr>
        <w:fldChar w:fldCharType="end"/>
      </w:r>
    </w:p>
    <w:p w14:paraId="6DC0B401">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_Toc920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6.质疑</w:t>
      </w:r>
      <w:r>
        <w:rPr>
          <w:color w:val="auto"/>
          <w:highlight w:val="none"/>
        </w:rPr>
        <w:tab/>
      </w:r>
      <w:r>
        <w:rPr>
          <w:color w:val="auto"/>
          <w:highlight w:val="none"/>
        </w:rPr>
        <w:fldChar w:fldCharType="begin"/>
      </w:r>
      <w:r>
        <w:rPr>
          <w:color w:val="auto"/>
          <w:highlight w:val="none"/>
        </w:rPr>
        <w:instrText xml:space="preserve"> PAGEREF _Toc920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eastAsia="宋体" w:cs="宋体"/>
          <w:color w:val="auto"/>
          <w:szCs w:val="24"/>
          <w:highlight w:val="none"/>
        </w:rPr>
        <w:fldChar w:fldCharType="end"/>
      </w:r>
    </w:p>
    <w:p w14:paraId="4800AEEC">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_Toc32718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7.投诉</w:t>
      </w:r>
      <w:r>
        <w:rPr>
          <w:color w:val="auto"/>
          <w:highlight w:val="none"/>
        </w:rPr>
        <w:tab/>
      </w:r>
      <w:r>
        <w:rPr>
          <w:color w:val="auto"/>
          <w:highlight w:val="none"/>
        </w:rPr>
        <w:fldChar w:fldCharType="begin"/>
      </w:r>
      <w:r>
        <w:rPr>
          <w:color w:val="auto"/>
          <w:highlight w:val="none"/>
        </w:rPr>
        <w:instrText xml:space="preserve"> PAGEREF _Toc32718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eastAsia="宋体" w:cs="宋体"/>
          <w:color w:val="auto"/>
          <w:szCs w:val="24"/>
          <w:highlight w:val="none"/>
        </w:rPr>
        <w:fldChar w:fldCharType="end"/>
      </w:r>
    </w:p>
    <w:p w14:paraId="56F4550C">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_Toc19697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二、招标文件</w:t>
      </w:r>
      <w:r>
        <w:rPr>
          <w:color w:val="auto"/>
          <w:highlight w:val="none"/>
        </w:rPr>
        <w:tab/>
      </w:r>
      <w:r>
        <w:rPr>
          <w:color w:val="auto"/>
          <w:highlight w:val="none"/>
        </w:rPr>
        <w:fldChar w:fldCharType="begin"/>
      </w:r>
      <w:r>
        <w:rPr>
          <w:color w:val="auto"/>
          <w:highlight w:val="none"/>
        </w:rPr>
        <w:instrText xml:space="preserve"> PAGEREF _Toc19697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eastAsia="宋体" w:cs="宋体"/>
          <w:color w:val="auto"/>
          <w:szCs w:val="24"/>
          <w:highlight w:val="none"/>
        </w:rPr>
        <w:fldChar w:fldCharType="end"/>
      </w:r>
    </w:p>
    <w:p w14:paraId="522DBA4E">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_Toc5673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8.招标文件构成</w:t>
      </w:r>
      <w:r>
        <w:rPr>
          <w:color w:val="auto"/>
          <w:highlight w:val="none"/>
        </w:rPr>
        <w:tab/>
      </w:r>
      <w:r>
        <w:rPr>
          <w:color w:val="auto"/>
          <w:highlight w:val="none"/>
        </w:rPr>
        <w:fldChar w:fldCharType="begin"/>
      </w:r>
      <w:r>
        <w:rPr>
          <w:color w:val="auto"/>
          <w:highlight w:val="none"/>
        </w:rPr>
        <w:instrText xml:space="preserve"> PAGEREF _Toc5673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eastAsia="宋体" w:cs="宋体"/>
          <w:color w:val="auto"/>
          <w:szCs w:val="24"/>
          <w:highlight w:val="none"/>
        </w:rPr>
        <w:fldChar w:fldCharType="end"/>
      </w:r>
    </w:p>
    <w:p w14:paraId="52345AC0">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_Toc1739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9.招标文件的澄清</w:t>
      </w:r>
      <w:r>
        <w:rPr>
          <w:color w:val="auto"/>
          <w:highlight w:val="none"/>
        </w:rPr>
        <w:tab/>
      </w:r>
      <w:r>
        <w:rPr>
          <w:color w:val="auto"/>
          <w:highlight w:val="none"/>
        </w:rPr>
        <w:fldChar w:fldCharType="begin"/>
      </w:r>
      <w:r>
        <w:rPr>
          <w:color w:val="auto"/>
          <w:highlight w:val="none"/>
        </w:rPr>
        <w:instrText xml:space="preserve"> PAGEREF _Toc1739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eastAsia="宋体" w:cs="宋体"/>
          <w:color w:val="auto"/>
          <w:szCs w:val="24"/>
          <w:highlight w:val="none"/>
        </w:rPr>
        <w:fldChar w:fldCharType="end"/>
      </w:r>
    </w:p>
    <w:p w14:paraId="210094AD">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_Toc30068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10.招标文件的修改</w:t>
      </w:r>
      <w:r>
        <w:rPr>
          <w:color w:val="auto"/>
          <w:highlight w:val="none"/>
        </w:rPr>
        <w:tab/>
      </w:r>
      <w:r>
        <w:rPr>
          <w:color w:val="auto"/>
          <w:highlight w:val="none"/>
        </w:rPr>
        <w:fldChar w:fldCharType="begin"/>
      </w:r>
      <w:r>
        <w:rPr>
          <w:color w:val="auto"/>
          <w:highlight w:val="none"/>
        </w:rPr>
        <w:instrText xml:space="preserve"> PAGEREF _Toc30068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eastAsia="宋体" w:cs="宋体"/>
          <w:color w:val="auto"/>
          <w:szCs w:val="24"/>
          <w:highlight w:val="none"/>
        </w:rPr>
        <w:fldChar w:fldCharType="end"/>
      </w:r>
    </w:p>
    <w:p w14:paraId="49602F0B">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_Toc14203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三、投标文件的编制</w:t>
      </w:r>
      <w:r>
        <w:rPr>
          <w:color w:val="auto"/>
          <w:highlight w:val="none"/>
        </w:rPr>
        <w:tab/>
      </w:r>
      <w:r>
        <w:rPr>
          <w:color w:val="auto"/>
          <w:highlight w:val="none"/>
        </w:rPr>
        <w:fldChar w:fldCharType="begin"/>
      </w:r>
      <w:r>
        <w:rPr>
          <w:color w:val="auto"/>
          <w:highlight w:val="none"/>
        </w:rPr>
        <w:instrText xml:space="preserve"> PAGEREF _Toc14203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eastAsia="宋体" w:cs="宋体"/>
          <w:color w:val="auto"/>
          <w:szCs w:val="24"/>
          <w:highlight w:val="none"/>
        </w:rPr>
        <w:fldChar w:fldCharType="end"/>
      </w:r>
    </w:p>
    <w:p w14:paraId="7D7ED34B">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_Toc6231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11.投标文件编写注意事项</w:t>
      </w:r>
      <w:r>
        <w:rPr>
          <w:color w:val="auto"/>
          <w:highlight w:val="none"/>
        </w:rPr>
        <w:tab/>
      </w:r>
      <w:r>
        <w:rPr>
          <w:color w:val="auto"/>
          <w:highlight w:val="none"/>
        </w:rPr>
        <w:fldChar w:fldCharType="begin"/>
      </w:r>
      <w:r>
        <w:rPr>
          <w:color w:val="auto"/>
          <w:highlight w:val="none"/>
        </w:rPr>
        <w:instrText xml:space="preserve"> PAGEREF _Toc6231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eastAsia="宋体" w:cs="宋体"/>
          <w:color w:val="auto"/>
          <w:szCs w:val="24"/>
          <w:highlight w:val="none"/>
        </w:rPr>
        <w:fldChar w:fldCharType="end"/>
      </w:r>
    </w:p>
    <w:p w14:paraId="6DFC61AA">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_Toc19997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12.投标文件构成</w:t>
      </w:r>
      <w:r>
        <w:rPr>
          <w:color w:val="auto"/>
          <w:highlight w:val="none"/>
        </w:rPr>
        <w:tab/>
      </w:r>
      <w:r>
        <w:rPr>
          <w:color w:val="auto"/>
          <w:highlight w:val="none"/>
        </w:rPr>
        <w:fldChar w:fldCharType="begin"/>
      </w:r>
      <w:r>
        <w:rPr>
          <w:color w:val="auto"/>
          <w:highlight w:val="none"/>
        </w:rPr>
        <w:instrText xml:space="preserve"> PAGEREF _Toc19997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eastAsia="宋体" w:cs="宋体"/>
          <w:color w:val="auto"/>
          <w:szCs w:val="24"/>
          <w:highlight w:val="none"/>
        </w:rPr>
        <w:fldChar w:fldCharType="end"/>
      </w:r>
    </w:p>
    <w:p w14:paraId="3319AF0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_Toc31784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13.投标文件的格式要求</w:t>
      </w:r>
      <w:r>
        <w:rPr>
          <w:color w:val="auto"/>
          <w:highlight w:val="none"/>
        </w:rPr>
        <w:tab/>
      </w:r>
      <w:r>
        <w:rPr>
          <w:color w:val="auto"/>
          <w:highlight w:val="none"/>
        </w:rPr>
        <w:fldChar w:fldCharType="begin"/>
      </w:r>
      <w:r>
        <w:rPr>
          <w:color w:val="auto"/>
          <w:highlight w:val="none"/>
        </w:rPr>
        <w:instrText xml:space="preserve"> PAGEREF _Toc31784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eastAsia="宋体" w:cs="宋体"/>
          <w:color w:val="auto"/>
          <w:szCs w:val="24"/>
          <w:highlight w:val="none"/>
        </w:rPr>
        <w:fldChar w:fldCharType="end"/>
      </w:r>
    </w:p>
    <w:p w14:paraId="45B9DCCD">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_Toc15007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14.投标报价</w:t>
      </w:r>
      <w:r>
        <w:rPr>
          <w:color w:val="auto"/>
          <w:highlight w:val="none"/>
        </w:rPr>
        <w:tab/>
      </w:r>
      <w:r>
        <w:rPr>
          <w:color w:val="auto"/>
          <w:highlight w:val="none"/>
        </w:rPr>
        <w:fldChar w:fldCharType="begin"/>
      </w:r>
      <w:r>
        <w:rPr>
          <w:color w:val="auto"/>
          <w:highlight w:val="none"/>
        </w:rPr>
        <w:instrText xml:space="preserve"> PAGEREF _Toc15007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eastAsia="宋体" w:cs="宋体"/>
          <w:color w:val="auto"/>
          <w:szCs w:val="24"/>
          <w:highlight w:val="none"/>
        </w:rPr>
        <w:fldChar w:fldCharType="end"/>
      </w:r>
    </w:p>
    <w:p w14:paraId="1CB2E571">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_Toc16743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15.投标货币</w:t>
      </w:r>
      <w:r>
        <w:rPr>
          <w:color w:val="auto"/>
          <w:highlight w:val="none"/>
        </w:rPr>
        <w:tab/>
      </w:r>
      <w:r>
        <w:rPr>
          <w:color w:val="auto"/>
          <w:highlight w:val="none"/>
        </w:rPr>
        <w:fldChar w:fldCharType="begin"/>
      </w:r>
      <w:r>
        <w:rPr>
          <w:color w:val="auto"/>
          <w:highlight w:val="none"/>
        </w:rPr>
        <w:instrText xml:space="preserve"> PAGEREF _Toc16743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color w:val="auto"/>
          <w:szCs w:val="24"/>
          <w:highlight w:val="none"/>
        </w:rPr>
        <w:fldChar w:fldCharType="end"/>
      </w:r>
    </w:p>
    <w:p w14:paraId="5B26E447">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_Toc21176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16.投标有效期</w:t>
      </w:r>
      <w:r>
        <w:rPr>
          <w:color w:val="auto"/>
          <w:highlight w:val="none"/>
        </w:rPr>
        <w:tab/>
      </w:r>
      <w:r>
        <w:rPr>
          <w:color w:val="auto"/>
          <w:highlight w:val="none"/>
        </w:rPr>
        <w:fldChar w:fldCharType="begin"/>
      </w:r>
      <w:r>
        <w:rPr>
          <w:color w:val="auto"/>
          <w:highlight w:val="none"/>
        </w:rPr>
        <w:instrText xml:space="preserve"> PAGEREF _Toc21176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color w:val="auto"/>
          <w:szCs w:val="24"/>
          <w:highlight w:val="none"/>
        </w:rPr>
        <w:fldChar w:fldCharType="end"/>
      </w:r>
    </w:p>
    <w:p w14:paraId="678CD697">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_Toc10556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17.投标文件的书写要求</w:t>
      </w:r>
      <w:r>
        <w:rPr>
          <w:color w:val="auto"/>
          <w:highlight w:val="none"/>
        </w:rPr>
        <w:tab/>
      </w:r>
      <w:r>
        <w:rPr>
          <w:color w:val="auto"/>
          <w:highlight w:val="none"/>
        </w:rPr>
        <w:fldChar w:fldCharType="begin"/>
      </w:r>
      <w:r>
        <w:rPr>
          <w:color w:val="auto"/>
          <w:highlight w:val="none"/>
        </w:rPr>
        <w:instrText xml:space="preserve"> PAGEREF _Toc10556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color w:val="auto"/>
          <w:szCs w:val="24"/>
          <w:highlight w:val="none"/>
        </w:rPr>
        <w:fldChar w:fldCharType="end"/>
      </w:r>
    </w:p>
    <w:p w14:paraId="170B5B0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_Toc21495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18.投标保证金</w:t>
      </w:r>
      <w:r>
        <w:rPr>
          <w:color w:val="auto"/>
          <w:highlight w:val="none"/>
        </w:rPr>
        <w:tab/>
      </w:r>
      <w:r>
        <w:rPr>
          <w:color w:val="auto"/>
          <w:highlight w:val="none"/>
        </w:rPr>
        <w:fldChar w:fldCharType="begin"/>
      </w:r>
      <w:r>
        <w:rPr>
          <w:color w:val="auto"/>
          <w:highlight w:val="none"/>
        </w:rPr>
        <w:instrText xml:space="preserve"> PAGEREF _Toc21495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color w:val="auto"/>
          <w:szCs w:val="24"/>
          <w:highlight w:val="none"/>
        </w:rPr>
        <w:fldChar w:fldCharType="end"/>
      </w:r>
    </w:p>
    <w:p w14:paraId="61ADA8C0">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_Toc8155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四、投标文件的提交</w:t>
      </w:r>
      <w:r>
        <w:rPr>
          <w:color w:val="auto"/>
          <w:highlight w:val="none"/>
        </w:rPr>
        <w:tab/>
      </w:r>
      <w:r>
        <w:rPr>
          <w:color w:val="auto"/>
          <w:highlight w:val="none"/>
        </w:rPr>
        <w:fldChar w:fldCharType="begin"/>
      </w:r>
      <w:r>
        <w:rPr>
          <w:color w:val="auto"/>
          <w:highlight w:val="none"/>
        </w:rPr>
        <w:instrText xml:space="preserve"> PAGEREF _Toc8155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color w:val="auto"/>
          <w:szCs w:val="24"/>
          <w:highlight w:val="none"/>
        </w:rPr>
        <w:fldChar w:fldCharType="end"/>
      </w:r>
    </w:p>
    <w:p w14:paraId="66F2ED78">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_Toc4896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19.投标文件的密封与标记</w:t>
      </w:r>
      <w:r>
        <w:rPr>
          <w:color w:val="auto"/>
          <w:highlight w:val="none"/>
        </w:rPr>
        <w:tab/>
      </w:r>
      <w:r>
        <w:rPr>
          <w:color w:val="auto"/>
          <w:highlight w:val="none"/>
        </w:rPr>
        <w:fldChar w:fldCharType="begin"/>
      </w:r>
      <w:r>
        <w:rPr>
          <w:color w:val="auto"/>
          <w:highlight w:val="none"/>
        </w:rPr>
        <w:instrText xml:space="preserve"> PAGEREF _Toc4896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color w:val="auto"/>
          <w:szCs w:val="24"/>
          <w:highlight w:val="none"/>
        </w:rPr>
        <w:fldChar w:fldCharType="end"/>
      </w:r>
    </w:p>
    <w:p w14:paraId="637B1C9F">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_Toc17135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20.提交投标文件的截止时间和地点</w:t>
      </w:r>
      <w:r>
        <w:rPr>
          <w:color w:val="auto"/>
          <w:highlight w:val="none"/>
        </w:rPr>
        <w:tab/>
      </w:r>
      <w:r>
        <w:rPr>
          <w:color w:val="auto"/>
          <w:highlight w:val="none"/>
        </w:rPr>
        <w:fldChar w:fldCharType="begin"/>
      </w:r>
      <w:r>
        <w:rPr>
          <w:color w:val="auto"/>
          <w:highlight w:val="none"/>
        </w:rPr>
        <w:instrText xml:space="preserve"> PAGEREF _Toc17135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color w:val="auto"/>
          <w:szCs w:val="24"/>
          <w:highlight w:val="none"/>
        </w:rPr>
        <w:fldChar w:fldCharType="end"/>
      </w:r>
    </w:p>
    <w:p w14:paraId="5BE95173">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_Toc11100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五、开标与评标</w:t>
      </w:r>
      <w:r>
        <w:rPr>
          <w:color w:val="auto"/>
          <w:highlight w:val="none"/>
        </w:rPr>
        <w:tab/>
      </w:r>
      <w:r>
        <w:rPr>
          <w:color w:val="auto"/>
          <w:highlight w:val="none"/>
        </w:rPr>
        <w:fldChar w:fldCharType="begin"/>
      </w:r>
      <w:r>
        <w:rPr>
          <w:color w:val="auto"/>
          <w:highlight w:val="none"/>
        </w:rPr>
        <w:instrText xml:space="preserve"> PAGEREF _Toc11100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color w:val="auto"/>
          <w:szCs w:val="24"/>
          <w:highlight w:val="none"/>
        </w:rPr>
        <w:fldChar w:fldCharType="end"/>
      </w:r>
    </w:p>
    <w:p w14:paraId="5B7E3A88">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_Toc3197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21.开标</w:t>
      </w:r>
      <w:r>
        <w:rPr>
          <w:color w:val="auto"/>
          <w:highlight w:val="none"/>
        </w:rPr>
        <w:tab/>
      </w:r>
      <w:r>
        <w:rPr>
          <w:color w:val="auto"/>
          <w:highlight w:val="none"/>
        </w:rPr>
        <w:fldChar w:fldCharType="begin"/>
      </w:r>
      <w:r>
        <w:rPr>
          <w:color w:val="auto"/>
          <w:highlight w:val="none"/>
        </w:rPr>
        <w:instrText xml:space="preserve"> PAGEREF _Toc3197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color w:val="auto"/>
          <w:szCs w:val="24"/>
          <w:highlight w:val="none"/>
        </w:rPr>
        <w:fldChar w:fldCharType="end"/>
      </w:r>
    </w:p>
    <w:p w14:paraId="1ED80680">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_Toc21518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22.评标</w:t>
      </w:r>
      <w:r>
        <w:rPr>
          <w:color w:val="auto"/>
          <w:highlight w:val="none"/>
        </w:rPr>
        <w:tab/>
      </w:r>
      <w:r>
        <w:rPr>
          <w:color w:val="auto"/>
          <w:highlight w:val="none"/>
        </w:rPr>
        <w:fldChar w:fldCharType="begin"/>
      </w:r>
      <w:r>
        <w:rPr>
          <w:color w:val="auto"/>
          <w:highlight w:val="none"/>
        </w:rPr>
        <w:instrText xml:space="preserve"> PAGEREF _Toc21518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color w:val="auto"/>
          <w:szCs w:val="24"/>
          <w:highlight w:val="none"/>
        </w:rPr>
        <w:fldChar w:fldCharType="end"/>
      </w:r>
    </w:p>
    <w:p w14:paraId="37F5519F">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_Toc19947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23.评标过程的保密</w:t>
      </w:r>
      <w:r>
        <w:rPr>
          <w:color w:val="auto"/>
          <w:highlight w:val="none"/>
        </w:rPr>
        <w:tab/>
      </w:r>
      <w:r>
        <w:rPr>
          <w:color w:val="auto"/>
          <w:highlight w:val="none"/>
        </w:rPr>
        <w:fldChar w:fldCharType="begin"/>
      </w:r>
      <w:r>
        <w:rPr>
          <w:color w:val="auto"/>
          <w:highlight w:val="none"/>
        </w:rPr>
        <w:instrText xml:space="preserve"> PAGEREF _Toc19947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734075CC">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_Toc31318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24.在招标采购中，出现下列情形之一的，应予废标</w:t>
      </w:r>
      <w:r>
        <w:rPr>
          <w:color w:val="auto"/>
          <w:highlight w:val="none"/>
        </w:rPr>
        <w:tab/>
      </w:r>
      <w:r>
        <w:rPr>
          <w:color w:val="auto"/>
          <w:highlight w:val="none"/>
        </w:rPr>
        <w:fldChar w:fldCharType="begin"/>
      </w:r>
      <w:r>
        <w:rPr>
          <w:color w:val="auto"/>
          <w:highlight w:val="none"/>
        </w:rPr>
        <w:instrText xml:space="preserve"> PAGEREF _Toc31318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78D118C6">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_Toc17406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六、中标结果</w:t>
      </w:r>
      <w:r>
        <w:rPr>
          <w:color w:val="auto"/>
          <w:highlight w:val="none"/>
        </w:rPr>
        <w:tab/>
      </w:r>
      <w:r>
        <w:rPr>
          <w:color w:val="auto"/>
          <w:highlight w:val="none"/>
        </w:rPr>
        <w:fldChar w:fldCharType="begin"/>
      </w:r>
      <w:r>
        <w:rPr>
          <w:color w:val="auto"/>
          <w:highlight w:val="none"/>
        </w:rPr>
        <w:instrText xml:space="preserve"> PAGEREF _Toc17406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117DBC22">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_Toc25467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25.中标人的确定</w:t>
      </w:r>
      <w:r>
        <w:rPr>
          <w:color w:val="auto"/>
          <w:highlight w:val="none"/>
        </w:rPr>
        <w:tab/>
      </w:r>
      <w:r>
        <w:rPr>
          <w:color w:val="auto"/>
          <w:highlight w:val="none"/>
        </w:rPr>
        <w:fldChar w:fldCharType="begin"/>
      </w:r>
      <w:r>
        <w:rPr>
          <w:color w:val="auto"/>
          <w:highlight w:val="none"/>
        </w:rPr>
        <w:instrText xml:space="preserve"> PAGEREF _Toc25467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0C8E0CD8">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_Toc5138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26.中标通知书</w:t>
      </w:r>
      <w:r>
        <w:rPr>
          <w:color w:val="auto"/>
          <w:highlight w:val="none"/>
        </w:rPr>
        <w:tab/>
      </w:r>
      <w:r>
        <w:rPr>
          <w:color w:val="auto"/>
          <w:highlight w:val="none"/>
        </w:rPr>
        <w:fldChar w:fldCharType="begin"/>
      </w:r>
      <w:r>
        <w:rPr>
          <w:color w:val="auto"/>
          <w:highlight w:val="none"/>
        </w:rPr>
        <w:instrText xml:space="preserve"> PAGEREF _Toc5138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491C848B">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_Toc2006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27.签订合同</w:t>
      </w:r>
      <w:r>
        <w:rPr>
          <w:color w:val="auto"/>
          <w:highlight w:val="none"/>
        </w:rPr>
        <w:tab/>
      </w:r>
      <w:r>
        <w:rPr>
          <w:color w:val="auto"/>
          <w:highlight w:val="none"/>
        </w:rPr>
        <w:fldChar w:fldCharType="begin"/>
      </w:r>
      <w:r>
        <w:rPr>
          <w:color w:val="auto"/>
          <w:highlight w:val="none"/>
        </w:rPr>
        <w:instrText xml:space="preserve"> PAGEREF _Toc2006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color w:val="auto"/>
          <w:szCs w:val="24"/>
          <w:highlight w:val="none"/>
        </w:rPr>
        <w:fldChar w:fldCharType="end"/>
      </w:r>
    </w:p>
    <w:p w14:paraId="62D23ECA">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_Toc17374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28.合同分包</w:t>
      </w:r>
      <w:r>
        <w:rPr>
          <w:color w:val="auto"/>
          <w:highlight w:val="none"/>
        </w:rPr>
        <w:tab/>
      </w:r>
      <w:r>
        <w:rPr>
          <w:color w:val="auto"/>
          <w:highlight w:val="none"/>
        </w:rPr>
        <w:fldChar w:fldCharType="begin"/>
      </w:r>
      <w:r>
        <w:rPr>
          <w:color w:val="auto"/>
          <w:highlight w:val="none"/>
        </w:rPr>
        <w:instrText xml:space="preserve"> PAGEREF _Toc17374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color w:val="auto"/>
          <w:szCs w:val="24"/>
          <w:highlight w:val="none"/>
        </w:rPr>
        <w:fldChar w:fldCharType="end"/>
      </w:r>
    </w:p>
    <w:p w14:paraId="1A823C05">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_Toc4603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29.禁止合同转包</w:t>
      </w:r>
      <w:r>
        <w:rPr>
          <w:color w:val="auto"/>
          <w:highlight w:val="none"/>
        </w:rPr>
        <w:tab/>
      </w:r>
      <w:r>
        <w:rPr>
          <w:color w:val="auto"/>
          <w:highlight w:val="none"/>
        </w:rPr>
        <w:fldChar w:fldCharType="begin"/>
      </w:r>
      <w:r>
        <w:rPr>
          <w:color w:val="auto"/>
          <w:highlight w:val="none"/>
        </w:rPr>
        <w:instrText xml:space="preserve"> PAGEREF _Toc4603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color w:val="auto"/>
          <w:szCs w:val="24"/>
          <w:highlight w:val="none"/>
        </w:rPr>
        <w:fldChar w:fldCharType="end"/>
      </w:r>
    </w:p>
    <w:p w14:paraId="06B740D7">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_Toc2170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30.补充合同</w:t>
      </w:r>
      <w:r>
        <w:rPr>
          <w:color w:val="auto"/>
          <w:highlight w:val="none"/>
        </w:rPr>
        <w:tab/>
      </w:r>
      <w:r>
        <w:rPr>
          <w:color w:val="auto"/>
          <w:highlight w:val="none"/>
        </w:rPr>
        <w:fldChar w:fldCharType="begin"/>
      </w:r>
      <w:r>
        <w:rPr>
          <w:color w:val="auto"/>
          <w:highlight w:val="none"/>
        </w:rPr>
        <w:instrText xml:space="preserve"> PAGEREF _Toc2170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color w:val="auto"/>
          <w:szCs w:val="24"/>
          <w:highlight w:val="none"/>
        </w:rPr>
        <w:fldChar w:fldCharType="end"/>
      </w:r>
    </w:p>
    <w:p w14:paraId="2D277B9F">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_Toc3112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31.履约保证金（</w:t>
      </w:r>
      <w:r>
        <w:rPr>
          <w:rFonts w:hint="eastAsia" w:ascii="宋体" w:hAnsi="宋体" w:eastAsia="宋体" w:cs="宋体"/>
          <w:color w:val="auto"/>
          <w:szCs w:val="24"/>
          <w:highlight w:val="none"/>
          <w:lang w:val="en-US" w:eastAsia="zh-CN"/>
        </w:rPr>
        <w:t>本项目不适用</w:t>
      </w:r>
      <w:r>
        <w:rPr>
          <w:rFonts w:hint="eastAsia" w:ascii="宋体" w:hAnsi="宋体" w:eastAsia="宋体" w:cs="宋体"/>
          <w:color w:val="auto"/>
          <w:szCs w:val="24"/>
          <w:highlight w:val="none"/>
        </w:rPr>
        <w:t>）</w:t>
      </w:r>
      <w:r>
        <w:rPr>
          <w:color w:val="auto"/>
          <w:highlight w:val="none"/>
        </w:rPr>
        <w:tab/>
      </w:r>
      <w:r>
        <w:rPr>
          <w:color w:val="auto"/>
          <w:highlight w:val="none"/>
        </w:rPr>
        <w:fldChar w:fldCharType="begin"/>
      </w:r>
      <w:r>
        <w:rPr>
          <w:color w:val="auto"/>
          <w:highlight w:val="none"/>
        </w:rPr>
        <w:instrText xml:space="preserve"> PAGEREF _Toc3112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color w:val="auto"/>
          <w:szCs w:val="24"/>
          <w:highlight w:val="none"/>
        </w:rPr>
        <w:fldChar w:fldCharType="end"/>
      </w:r>
    </w:p>
    <w:p w14:paraId="241319BD">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_Toc28299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32.验收</w:t>
      </w:r>
      <w:r>
        <w:rPr>
          <w:color w:val="auto"/>
          <w:highlight w:val="none"/>
        </w:rPr>
        <w:tab/>
      </w:r>
      <w:r>
        <w:rPr>
          <w:color w:val="auto"/>
          <w:highlight w:val="none"/>
        </w:rPr>
        <w:fldChar w:fldCharType="begin"/>
      </w:r>
      <w:r>
        <w:rPr>
          <w:color w:val="auto"/>
          <w:highlight w:val="none"/>
        </w:rPr>
        <w:instrText xml:space="preserve"> PAGEREF _Toc28299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color w:val="auto"/>
          <w:szCs w:val="24"/>
          <w:highlight w:val="none"/>
        </w:rPr>
        <w:fldChar w:fldCharType="end"/>
      </w:r>
    </w:p>
    <w:p w14:paraId="2A427CF4">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_Toc22092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七、其他事项</w:t>
      </w:r>
      <w:r>
        <w:rPr>
          <w:color w:val="auto"/>
          <w:highlight w:val="none"/>
        </w:rPr>
        <w:tab/>
      </w:r>
      <w:r>
        <w:rPr>
          <w:color w:val="auto"/>
          <w:highlight w:val="none"/>
        </w:rPr>
        <w:fldChar w:fldCharType="begin"/>
      </w:r>
      <w:r>
        <w:rPr>
          <w:color w:val="auto"/>
          <w:highlight w:val="none"/>
        </w:rPr>
        <w:instrText xml:space="preserve"> PAGEREF _Toc22092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color w:val="auto"/>
          <w:szCs w:val="24"/>
          <w:highlight w:val="none"/>
        </w:rPr>
        <w:fldChar w:fldCharType="end"/>
      </w:r>
    </w:p>
    <w:p w14:paraId="260DC876">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_Toc11446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33.解释权</w:t>
      </w:r>
      <w:r>
        <w:rPr>
          <w:color w:val="auto"/>
          <w:highlight w:val="none"/>
        </w:rPr>
        <w:tab/>
      </w:r>
      <w:r>
        <w:rPr>
          <w:color w:val="auto"/>
          <w:highlight w:val="none"/>
        </w:rPr>
        <w:fldChar w:fldCharType="begin"/>
      </w:r>
      <w:r>
        <w:rPr>
          <w:color w:val="auto"/>
          <w:highlight w:val="none"/>
        </w:rPr>
        <w:instrText xml:space="preserve"> PAGEREF _Toc11446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color w:val="auto"/>
          <w:szCs w:val="24"/>
          <w:highlight w:val="none"/>
        </w:rPr>
        <w:fldChar w:fldCharType="end"/>
      </w:r>
    </w:p>
    <w:p w14:paraId="6DD619D3">
      <w:pPr>
        <w:pStyle w:val="21"/>
        <w:tabs>
          <w:tab w:val="right" w:leader="dot" w:pos="9354"/>
          <w:tab w:val="clear" w:pos="945"/>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_Toc4387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rPr>
        <w:t>34.政府采购有关政策</w:t>
      </w:r>
      <w:r>
        <w:rPr>
          <w:color w:val="auto"/>
          <w:highlight w:val="none"/>
        </w:rPr>
        <w:tab/>
      </w:r>
      <w:r>
        <w:rPr>
          <w:color w:val="auto"/>
          <w:highlight w:val="none"/>
        </w:rPr>
        <w:fldChar w:fldCharType="begin"/>
      </w:r>
      <w:r>
        <w:rPr>
          <w:color w:val="auto"/>
          <w:highlight w:val="none"/>
        </w:rPr>
        <w:instrText xml:space="preserve"> PAGEREF _Toc4387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color w:val="auto"/>
          <w:szCs w:val="24"/>
          <w:highlight w:val="none"/>
        </w:rPr>
        <w:fldChar w:fldCharType="end"/>
      </w:r>
    </w:p>
    <w:p w14:paraId="27F4719D">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_Toc15053 </w:instrText>
      </w:r>
      <w:r>
        <w:rPr>
          <w:rFonts w:hint="eastAsia" w:ascii="宋体" w:hAnsi="宋体" w:eastAsia="宋体" w:cs="宋体"/>
          <w:color w:val="auto"/>
          <w:szCs w:val="24"/>
          <w:highlight w:val="none"/>
        </w:rPr>
        <w:fldChar w:fldCharType="separate"/>
      </w:r>
      <w:r>
        <w:rPr>
          <w:rFonts w:hint="eastAsia"/>
          <w:color w:val="auto"/>
          <w:highlight w:val="none"/>
        </w:rPr>
        <w:t>第三章  合同书样式及主要条款</w:t>
      </w:r>
      <w:r>
        <w:rPr>
          <w:color w:val="auto"/>
          <w:highlight w:val="none"/>
        </w:rPr>
        <w:tab/>
      </w:r>
      <w:r>
        <w:rPr>
          <w:color w:val="auto"/>
          <w:highlight w:val="none"/>
        </w:rPr>
        <w:fldChar w:fldCharType="begin"/>
      </w:r>
      <w:r>
        <w:rPr>
          <w:color w:val="auto"/>
          <w:highlight w:val="none"/>
        </w:rPr>
        <w:instrText xml:space="preserve"> PAGEREF _Toc15053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color w:val="auto"/>
          <w:szCs w:val="24"/>
          <w:highlight w:val="none"/>
        </w:rPr>
        <w:fldChar w:fldCharType="end"/>
      </w:r>
    </w:p>
    <w:p w14:paraId="296DA0E8">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_Toc20271 </w:instrText>
      </w:r>
      <w:r>
        <w:rPr>
          <w:rFonts w:hint="eastAsia" w:ascii="宋体" w:hAnsi="宋体" w:eastAsia="宋体" w:cs="宋体"/>
          <w:color w:val="auto"/>
          <w:szCs w:val="24"/>
          <w:highlight w:val="none"/>
        </w:rPr>
        <w:fldChar w:fldCharType="separate"/>
      </w:r>
      <w:r>
        <w:rPr>
          <w:rFonts w:hint="eastAsia"/>
          <w:color w:val="auto"/>
          <w:highlight w:val="none"/>
        </w:rPr>
        <w:t xml:space="preserve">第四章 </w:t>
      </w:r>
      <w:r>
        <w:rPr>
          <w:color w:val="auto"/>
          <w:highlight w:val="none"/>
        </w:rPr>
        <w:t xml:space="preserve"> </w:t>
      </w:r>
      <w:r>
        <w:rPr>
          <w:rFonts w:hint="eastAsia"/>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_Toc20271 \h </w:instrText>
      </w:r>
      <w:r>
        <w:rPr>
          <w:color w:val="auto"/>
          <w:highlight w:val="none"/>
        </w:rPr>
        <w:fldChar w:fldCharType="separate"/>
      </w:r>
      <w:r>
        <w:rPr>
          <w:color w:val="auto"/>
          <w:highlight w:val="none"/>
        </w:rPr>
        <w:t>36</w:t>
      </w:r>
      <w:r>
        <w:rPr>
          <w:color w:val="auto"/>
          <w:highlight w:val="none"/>
        </w:rPr>
        <w:fldChar w:fldCharType="end"/>
      </w:r>
      <w:r>
        <w:rPr>
          <w:rFonts w:hint="eastAsia" w:ascii="宋体" w:hAnsi="宋体" w:eastAsia="宋体" w:cs="宋体"/>
          <w:color w:val="auto"/>
          <w:szCs w:val="24"/>
          <w:highlight w:val="none"/>
        </w:rPr>
        <w:fldChar w:fldCharType="end"/>
      </w:r>
    </w:p>
    <w:p w14:paraId="4A40C0E2">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_Toc23384 </w:instrText>
      </w:r>
      <w:r>
        <w:rPr>
          <w:rFonts w:hint="eastAsia" w:ascii="宋体" w:hAnsi="宋体" w:eastAsia="宋体" w:cs="宋体"/>
          <w:color w:val="auto"/>
          <w:szCs w:val="24"/>
          <w:highlight w:val="none"/>
        </w:rPr>
        <w:fldChar w:fldCharType="separate"/>
      </w:r>
      <w:r>
        <w:rPr>
          <w:rFonts w:hint="eastAsia"/>
          <w:color w:val="auto"/>
          <w:highlight w:val="none"/>
        </w:rPr>
        <w:t>投标文件封面格式</w:t>
      </w:r>
      <w:r>
        <w:rPr>
          <w:color w:val="auto"/>
          <w:highlight w:val="none"/>
        </w:rPr>
        <w:tab/>
      </w:r>
      <w:r>
        <w:rPr>
          <w:color w:val="auto"/>
          <w:highlight w:val="none"/>
        </w:rPr>
        <w:fldChar w:fldCharType="begin"/>
      </w:r>
      <w:r>
        <w:rPr>
          <w:color w:val="auto"/>
          <w:highlight w:val="none"/>
        </w:rPr>
        <w:instrText xml:space="preserve"> PAGEREF _Toc23384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color w:val="auto"/>
          <w:szCs w:val="24"/>
          <w:highlight w:val="none"/>
        </w:rPr>
        <w:fldChar w:fldCharType="end"/>
      </w:r>
    </w:p>
    <w:p w14:paraId="52136384">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_Toc8867 </w:instrText>
      </w:r>
      <w:r>
        <w:rPr>
          <w:rFonts w:hint="eastAsia" w:ascii="宋体" w:hAnsi="宋体" w:eastAsia="宋体" w:cs="宋体"/>
          <w:color w:val="auto"/>
          <w:szCs w:val="24"/>
          <w:highlight w:val="none"/>
        </w:rPr>
        <w:fldChar w:fldCharType="separate"/>
      </w:r>
      <w:r>
        <w:rPr>
          <w:rFonts w:hint="eastAsia"/>
          <w:color w:val="auto"/>
          <w:highlight w:val="none"/>
        </w:rPr>
        <w:t>一、资格审查部分</w:t>
      </w:r>
      <w:r>
        <w:rPr>
          <w:color w:val="auto"/>
          <w:highlight w:val="none"/>
        </w:rPr>
        <w:tab/>
      </w:r>
      <w:r>
        <w:rPr>
          <w:color w:val="auto"/>
          <w:highlight w:val="none"/>
        </w:rPr>
        <w:fldChar w:fldCharType="begin"/>
      </w:r>
      <w:r>
        <w:rPr>
          <w:color w:val="auto"/>
          <w:highlight w:val="none"/>
        </w:rPr>
        <w:instrText xml:space="preserve"> PAGEREF _Toc8867 \h </w:instrText>
      </w:r>
      <w:r>
        <w:rPr>
          <w:color w:val="auto"/>
          <w:highlight w:val="none"/>
        </w:rPr>
        <w:fldChar w:fldCharType="separate"/>
      </w:r>
      <w:r>
        <w:rPr>
          <w:color w:val="auto"/>
          <w:highlight w:val="none"/>
        </w:rPr>
        <w:t>39</w:t>
      </w:r>
      <w:r>
        <w:rPr>
          <w:color w:val="auto"/>
          <w:highlight w:val="none"/>
        </w:rPr>
        <w:fldChar w:fldCharType="end"/>
      </w:r>
      <w:r>
        <w:rPr>
          <w:rFonts w:hint="eastAsia" w:ascii="宋体" w:hAnsi="宋体" w:eastAsia="宋体" w:cs="宋体"/>
          <w:color w:val="auto"/>
          <w:szCs w:val="24"/>
          <w:highlight w:val="none"/>
        </w:rPr>
        <w:fldChar w:fldCharType="end"/>
      </w:r>
    </w:p>
    <w:p w14:paraId="3E923071">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_Toc29281 </w:instrText>
      </w:r>
      <w:r>
        <w:rPr>
          <w:rFonts w:hint="eastAsia" w:ascii="宋体" w:hAnsi="宋体" w:eastAsia="宋体" w:cs="宋体"/>
          <w:color w:val="auto"/>
          <w:szCs w:val="24"/>
          <w:highlight w:val="none"/>
        </w:rPr>
        <w:fldChar w:fldCharType="separate"/>
      </w:r>
      <w:r>
        <w:rPr>
          <w:rFonts w:hint="eastAsia"/>
          <w:color w:val="auto"/>
          <w:highlight w:val="none"/>
        </w:rPr>
        <w:t>格式1：投标人信息表</w:t>
      </w:r>
      <w:r>
        <w:rPr>
          <w:color w:val="auto"/>
          <w:highlight w:val="none"/>
        </w:rPr>
        <w:tab/>
      </w:r>
      <w:r>
        <w:rPr>
          <w:color w:val="auto"/>
          <w:highlight w:val="none"/>
        </w:rPr>
        <w:fldChar w:fldCharType="begin"/>
      </w:r>
      <w:r>
        <w:rPr>
          <w:color w:val="auto"/>
          <w:highlight w:val="none"/>
        </w:rPr>
        <w:instrText xml:space="preserve"> PAGEREF _Toc29281 \h </w:instrText>
      </w:r>
      <w:r>
        <w:rPr>
          <w:color w:val="auto"/>
          <w:highlight w:val="none"/>
        </w:rPr>
        <w:fldChar w:fldCharType="separate"/>
      </w:r>
      <w:r>
        <w:rPr>
          <w:color w:val="auto"/>
          <w:highlight w:val="none"/>
        </w:rPr>
        <w:t>40</w:t>
      </w:r>
      <w:r>
        <w:rPr>
          <w:color w:val="auto"/>
          <w:highlight w:val="none"/>
        </w:rPr>
        <w:fldChar w:fldCharType="end"/>
      </w:r>
      <w:r>
        <w:rPr>
          <w:rFonts w:hint="eastAsia" w:ascii="宋体" w:hAnsi="宋体" w:eastAsia="宋体" w:cs="宋体"/>
          <w:color w:val="auto"/>
          <w:szCs w:val="24"/>
          <w:highlight w:val="none"/>
        </w:rPr>
        <w:fldChar w:fldCharType="end"/>
      </w:r>
    </w:p>
    <w:p w14:paraId="7F6F8BE6">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_Toc6006 </w:instrText>
      </w:r>
      <w:r>
        <w:rPr>
          <w:rFonts w:hint="eastAsia" w:ascii="宋体" w:hAnsi="宋体" w:eastAsia="宋体" w:cs="宋体"/>
          <w:color w:val="auto"/>
          <w:szCs w:val="24"/>
          <w:highlight w:val="none"/>
        </w:rPr>
        <w:fldChar w:fldCharType="separate"/>
      </w:r>
      <w:r>
        <w:rPr>
          <w:rFonts w:hint="eastAsia"/>
          <w:color w:val="auto"/>
          <w:highlight w:val="none"/>
        </w:rPr>
        <w:t>二、技术部分</w:t>
      </w:r>
      <w:r>
        <w:rPr>
          <w:color w:val="auto"/>
          <w:highlight w:val="none"/>
        </w:rPr>
        <w:tab/>
      </w:r>
      <w:r>
        <w:rPr>
          <w:color w:val="auto"/>
          <w:highlight w:val="none"/>
        </w:rPr>
        <w:fldChar w:fldCharType="begin"/>
      </w:r>
      <w:r>
        <w:rPr>
          <w:color w:val="auto"/>
          <w:highlight w:val="none"/>
        </w:rPr>
        <w:instrText xml:space="preserve"> PAGEREF _Toc6006 \h </w:instrText>
      </w:r>
      <w:r>
        <w:rPr>
          <w:color w:val="auto"/>
          <w:highlight w:val="none"/>
        </w:rPr>
        <w:fldChar w:fldCharType="separate"/>
      </w:r>
      <w:r>
        <w:rPr>
          <w:color w:val="auto"/>
          <w:highlight w:val="none"/>
        </w:rPr>
        <w:t>50</w:t>
      </w:r>
      <w:r>
        <w:rPr>
          <w:color w:val="auto"/>
          <w:highlight w:val="none"/>
        </w:rPr>
        <w:fldChar w:fldCharType="end"/>
      </w:r>
      <w:r>
        <w:rPr>
          <w:rFonts w:hint="eastAsia" w:ascii="宋体" w:hAnsi="宋体" w:eastAsia="宋体" w:cs="宋体"/>
          <w:color w:val="auto"/>
          <w:szCs w:val="24"/>
          <w:highlight w:val="none"/>
        </w:rPr>
        <w:fldChar w:fldCharType="end"/>
      </w:r>
    </w:p>
    <w:p w14:paraId="6FC8B3F4">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_Toc7091 </w:instrText>
      </w:r>
      <w:r>
        <w:rPr>
          <w:rFonts w:hint="eastAsia" w:ascii="宋体" w:hAnsi="宋体" w:eastAsia="宋体" w:cs="宋体"/>
          <w:color w:val="auto"/>
          <w:szCs w:val="24"/>
          <w:highlight w:val="none"/>
        </w:rPr>
        <w:fldChar w:fldCharType="separate"/>
      </w:r>
      <w:r>
        <w:rPr>
          <w:rFonts w:hint="eastAsia"/>
          <w:color w:val="auto"/>
          <w:highlight w:val="none"/>
          <w:lang w:val="en-US" w:eastAsia="zh-CN"/>
        </w:rPr>
        <w:t>格式2：技术服务响应</w:t>
      </w:r>
      <w:r>
        <w:rPr>
          <w:rFonts w:hint="eastAsia"/>
          <w:color w:val="auto"/>
          <w:highlight w:val="none"/>
        </w:rPr>
        <w:t>偏离表</w:t>
      </w:r>
      <w:r>
        <w:rPr>
          <w:color w:val="auto"/>
          <w:highlight w:val="none"/>
        </w:rPr>
        <w:tab/>
      </w:r>
      <w:r>
        <w:rPr>
          <w:color w:val="auto"/>
          <w:highlight w:val="none"/>
        </w:rPr>
        <w:fldChar w:fldCharType="begin"/>
      </w:r>
      <w:r>
        <w:rPr>
          <w:color w:val="auto"/>
          <w:highlight w:val="none"/>
        </w:rPr>
        <w:instrText xml:space="preserve"> PAGEREF _Toc7091 \h </w:instrText>
      </w:r>
      <w:r>
        <w:rPr>
          <w:color w:val="auto"/>
          <w:highlight w:val="none"/>
        </w:rPr>
        <w:fldChar w:fldCharType="separate"/>
      </w:r>
      <w:r>
        <w:rPr>
          <w:color w:val="auto"/>
          <w:highlight w:val="none"/>
        </w:rPr>
        <w:t>51</w:t>
      </w:r>
      <w:r>
        <w:rPr>
          <w:color w:val="auto"/>
          <w:highlight w:val="none"/>
        </w:rPr>
        <w:fldChar w:fldCharType="end"/>
      </w:r>
      <w:r>
        <w:rPr>
          <w:rFonts w:hint="eastAsia" w:ascii="宋体" w:hAnsi="宋体" w:eastAsia="宋体" w:cs="宋体"/>
          <w:color w:val="auto"/>
          <w:szCs w:val="24"/>
          <w:highlight w:val="none"/>
        </w:rPr>
        <w:fldChar w:fldCharType="end"/>
      </w:r>
    </w:p>
    <w:p w14:paraId="26C2CC65">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_Toc25401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3</w:t>
      </w:r>
      <w:r>
        <w:rPr>
          <w:rFonts w:hint="eastAsia" w:ascii="宋体" w:hAnsi="宋体" w:eastAsia="宋体" w:cs="宋体"/>
          <w:color w:val="auto"/>
          <w:szCs w:val="28"/>
          <w:highlight w:val="none"/>
        </w:rPr>
        <w:t>：项目实施方案</w:t>
      </w:r>
      <w:r>
        <w:rPr>
          <w:color w:val="auto"/>
          <w:highlight w:val="none"/>
        </w:rPr>
        <w:tab/>
      </w:r>
      <w:r>
        <w:rPr>
          <w:color w:val="auto"/>
          <w:highlight w:val="none"/>
        </w:rPr>
        <w:fldChar w:fldCharType="begin"/>
      </w:r>
      <w:r>
        <w:rPr>
          <w:color w:val="auto"/>
          <w:highlight w:val="none"/>
        </w:rPr>
        <w:instrText xml:space="preserve"> PAGEREF _Toc25401 \h </w:instrText>
      </w:r>
      <w:r>
        <w:rPr>
          <w:color w:val="auto"/>
          <w:highlight w:val="none"/>
        </w:rPr>
        <w:fldChar w:fldCharType="separate"/>
      </w:r>
      <w:r>
        <w:rPr>
          <w:color w:val="auto"/>
          <w:highlight w:val="none"/>
        </w:rPr>
        <w:t>53</w:t>
      </w:r>
      <w:r>
        <w:rPr>
          <w:color w:val="auto"/>
          <w:highlight w:val="none"/>
        </w:rPr>
        <w:fldChar w:fldCharType="end"/>
      </w:r>
      <w:r>
        <w:rPr>
          <w:rFonts w:hint="eastAsia" w:ascii="宋体" w:hAnsi="宋体" w:eastAsia="宋体" w:cs="宋体"/>
          <w:color w:val="auto"/>
          <w:szCs w:val="24"/>
          <w:highlight w:val="none"/>
        </w:rPr>
        <w:fldChar w:fldCharType="end"/>
      </w:r>
    </w:p>
    <w:p w14:paraId="51903865">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_Toc17381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4</w:t>
      </w: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eastAsia="zh-CN"/>
        </w:rPr>
        <w:t>质量承诺及保障措施</w:t>
      </w:r>
      <w:r>
        <w:rPr>
          <w:color w:val="auto"/>
          <w:highlight w:val="none"/>
        </w:rPr>
        <w:tab/>
      </w:r>
      <w:r>
        <w:rPr>
          <w:color w:val="auto"/>
          <w:highlight w:val="none"/>
        </w:rPr>
        <w:fldChar w:fldCharType="begin"/>
      </w:r>
      <w:r>
        <w:rPr>
          <w:color w:val="auto"/>
          <w:highlight w:val="none"/>
        </w:rPr>
        <w:instrText xml:space="preserve"> PAGEREF _Toc17381 \h </w:instrText>
      </w:r>
      <w:r>
        <w:rPr>
          <w:color w:val="auto"/>
          <w:highlight w:val="none"/>
        </w:rPr>
        <w:fldChar w:fldCharType="separate"/>
      </w:r>
      <w:r>
        <w:rPr>
          <w:color w:val="auto"/>
          <w:highlight w:val="none"/>
        </w:rPr>
        <w:t>54</w:t>
      </w:r>
      <w:r>
        <w:rPr>
          <w:color w:val="auto"/>
          <w:highlight w:val="none"/>
        </w:rPr>
        <w:fldChar w:fldCharType="end"/>
      </w:r>
      <w:r>
        <w:rPr>
          <w:rFonts w:hint="eastAsia" w:ascii="宋体" w:hAnsi="宋体" w:eastAsia="宋体" w:cs="宋体"/>
          <w:color w:val="auto"/>
          <w:szCs w:val="24"/>
          <w:highlight w:val="none"/>
        </w:rPr>
        <w:fldChar w:fldCharType="end"/>
      </w:r>
    </w:p>
    <w:p w14:paraId="36421763">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_Toc8287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格式5：培训计划及保障措施</w:t>
      </w:r>
      <w:r>
        <w:rPr>
          <w:color w:val="auto"/>
          <w:highlight w:val="none"/>
        </w:rPr>
        <w:tab/>
      </w:r>
      <w:r>
        <w:rPr>
          <w:color w:val="auto"/>
          <w:highlight w:val="none"/>
        </w:rPr>
        <w:fldChar w:fldCharType="begin"/>
      </w:r>
      <w:r>
        <w:rPr>
          <w:color w:val="auto"/>
          <w:highlight w:val="none"/>
        </w:rPr>
        <w:instrText xml:space="preserve"> PAGEREF _Toc8287 \h </w:instrText>
      </w:r>
      <w:r>
        <w:rPr>
          <w:color w:val="auto"/>
          <w:highlight w:val="none"/>
        </w:rPr>
        <w:fldChar w:fldCharType="separate"/>
      </w:r>
      <w:r>
        <w:rPr>
          <w:color w:val="auto"/>
          <w:highlight w:val="none"/>
        </w:rPr>
        <w:t>55</w:t>
      </w:r>
      <w:r>
        <w:rPr>
          <w:color w:val="auto"/>
          <w:highlight w:val="none"/>
        </w:rPr>
        <w:fldChar w:fldCharType="end"/>
      </w:r>
      <w:r>
        <w:rPr>
          <w:rFonts w:hint="eastAsia" w:ascii="宋体" w:hAnsi="宋体" w:eastAsia="宋体" w:cs="宋体"/>
          <w:color w:val="auto"/>
          <w:szCs w:val="24"/>
          <w:highlight w:val="none"/>
        </w:rPr>
        <w:fldChar w:fldCharType="end"/>
      </w:r>
    </w:p>
    <w:p w14:paraId="4D6BA9AF">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_Toc25318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6</w:t>
      </w:r>
      <w:r>
        <w:rPr>
          <w:rFonts w:hint="eastAsia" w:ascii="宋体" w:hAnsi="宋体" w:eastAsia="宋体" w:cs="宋体"/>
          <w:color w:val="auto"/>
          <w:szCs w:val="28"/>
          <w:highlight w:val="none"/>
        </w:rPr>
        <w:t>：售后服务</w:t>
      </w:r>
      <w:r>
        <w:rPr>
          <w:rFonts w:hint="eastAsia" w:ascii="宋体" w:hAnsi="宋体" w:eastAsia="宋体" w:cs="宋体"/>
          <w:color w:val="auto"/>
          <w:szCs w:val="28"/>
          <w:highlight w:val="none"/>
          <w:lang w:val="en-US" w:eastAsia="zh-CN"/>
        </w:rPr>
        <w:t>方案</w:t>
      </w:r>
      <w:r>
        <w:rPr>
          <w:color w:val="auto"/>
          <w:highlight w:val="none"/>
        </w:rPr>
        <w:tab/>
      </w:r>
      <w:r>
        <w:rPr>
          <w:color w:val="auto"/>
          <w:highlight w:val="none"/>
        </w:rPr>
        <w:fldChar w:fldCharType="begin"/>
      </w:r>
      <w:r>
        <w:rPr>
          <w:color w:val="auto"/>
          <w:highlight w:val="none"/>
        </w:rPr>
        <w:instrText xml:space="preserve"> PAGEREF _Toc25318 \h </w:instrText>
      </w:r>
      <w:r>
        <w:rPr>
          <w:color w:val="auto"/>
          <w:highlight w:val="none"/>
        </w:rPr>
        <w:fldChar w:fldCharType="separate"/>
      </w:r>
      <w:r>
        <w:rPr>
          <w:color w:val="auto"/>
          <w:highlight w:val="none"/>
        </w:rPr>
        <w:t>56</w:t>
      </w:r>
      <w:r>
        <w:rPr>
          <w:color w:val="auto"/>
          <w:highlight w:val="none"/>
        </w:rPr>
        <w:fldChar w:fldCharType="end"/>
      </w:r>
      <w:r>
        <w:rPr>
          <w:rFonts w:hint="eastAsia" w:ascii="宋体" w:hAnsi="宋体" w:eastAsia="宋体" w:cs="宋体"/>
          <w:color w:val="auto"/>
          <w:szCs w:val="24"/>
          <w:highlight w:val="none"/>
        </w:rPr>
        <w:fldChar w:fldCharType="end"/>
      </w:r>
    </w:p>
    <w:p w14:paraId="53586A0E">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_Toc22816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highlight w:val="none"/>
        </w:rPr>
        <w:t>三、商务部分</w:t>
      </w:r>
      <w:r>
        <w:rPr>
          <w:color w:val="auto"/>
          <w:highlight w:val="none"/>
        </w:rPr>
        <w:tab/>
      </w:r>
      <w:r>
        <w:rPr>
          <w:color w:val="auto"/>
          <w:highlight w:val="none"/>
        </w:rPr>
        <w:fldChar w:fldCharType="begin"/>
      </w:r>
      <w:r>
        <w:rPr>
          <w:color w:val="auto"/>
          <w:highlight w:val="none"/>
        </w:rPr>
        <w:instrText xml:space="preserve"> PAGEREF _Toc22816 \h </w:instrText>
      </w:r>
      <w:r>
        <w:rPr>
          <w:color w:val="auto"/>
          <w:highlight w:val="none"/>
        </w:rPr>
        <w:fldChar w:fldCharType="separate"/>
      </w:r>
      <w:r>
        <w:rPr>
          <w:color w:val="auto"/>
          <w:highlight w:val="none"/>
        </w:rPr>
        <w:t>57</w:t>
      </w:r>
      <w:r>
        <w:rPr>
          <w:color w:val="auto"/>
          <w:highlight w:val="none"/>
        </w:rPr>
        <w:fldChar w:fldCharType="end"/>
      </w:r>
      <w:r>
        <w:rPr>
          <w:rFonts w:hint="eastAsia" w:ascii="宋体" w:hAnsi="宋体" w:eastAsia="宋体" w:cs="宋体"/>
          <w:color w:val="auto"/>
          <w:szCs w:val="24"/>
          <w:highlight w:val="none"/>
        </w:rPr>
        <w:fldChar w:fldCharType="end"/>
      </w:r>
    </w:p>
    <w:p w14:paraId="08391EE5">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_Toc11252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7</w:t>
      </w:r>
      <w:r>
        <w:rPr>
          <w:rFonts w:hint="eastAsia" w:ascii="宋体" w:hAnsi="宋体" w:eastAsia="宋体" w:cs="宋体"/>
          <w:color w:val="auto"/>
          <w:szCs w:val="28"/>
          <w:highlight w:val="none"/>
        </w:rPr>
        <w:t>：商务条款偏离表</w:t>
      </w:r>
      <w:r>
        <w:rPr>
          <w:color w:val="auto"/>
          <w:highlight w:val="none"/>
        </w:rPr>
        <w:tab/>
      </w:r>
      <w:r>
        <w:rPr>
          <w:color w:val="auto"/>
          <w:highlight w:val="none"/>
        </w:rPr>
        <w:fldChar w:fldCharType="begin"/>
      </w:r>
      <w:r>
        <w:rPr>
          <w:color w:val="auto"/>
          <w:highlight w:val="none"/>
        </w:rPr>
        <w:instrText xml:space="preserve"> PAGEREF _Toc11252 \h </w:instrText>
      </w:r>
      <w:r>
        <w:rPr>
          <w:color w:val="auto"/>
          <w:highlight w:val="none"/>
        </w:rPr>
        <w:fldChar w:fldCharType="separate"/>
      </w:r>
      <w:r>
        <w:rPr>
          <w:color w:val="auto"/>
          <w:highlight w:val="none"/>
        </w:rPr>
        <w:t>58</w:t>
      </w:r>
      <w:r>
        <w:rPr>
          <w:color w:val="auto"/>
          <w:highlight w:val="none"/>
        </w:rPr>
        <w:fldChar w:fldCharType="end"/>
      </w:r>
      <w:r>
        <w:rPr>
          <w:rFonts w:hint="eastAsia" w:ascii="宋体" w:hAnsi="宋体" w:eastAsia="宋体" w:cs="宋体"/>
          <w:color w:val="auto"/>
          <w:szCs w:val="24"/>
          <w:highlight w:val="none"/>
        </w:rPr>
        <w:fldChar w:fldCharType="end"/>
      </w:r>
    </w:p>
    <w:p w14:paraId="780B1917">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_Toc1568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8</w:t>
      </w:r>
      <w:r>
        <w:rPr>
          <w:rFonts w:hint="eastAsia" w:ascii="宋体" w:hAnsi="宋体" w:eastAsia="宋体" w:cs="宋体"/>
          <w:color w:val="auto"/>
          <w:szCs w:val="28"/>
          <w:highlight w:val="none"/>
        </w:rPr>
        <w:t>：开标（唱标）一览表</w:t>
      </w:r>
      <w:r>
        <w:rPr>
          <w:color w:val="auto"/>
          <w:highlight w:val="none"/>
        </w:rPr>
        <w:tab/>
      </w:r>
      <w:r>
        <w:rPr>
          <w:color w:val="auto"/>
          <w:highlight w:val="none"/>
        </w:rPr>
        <w:fldChar w:fldCharType="begin"/>
      </w:r>
      <w:r>
        <w:rPr>
          <w:color w:val="auto"/>
          <w:highlight w:val="none"/>
        </w:rPr>
        <w:instrText xml:space="preserve"> PAGEREF _Toc1568 \h </w:instrText>
      </w:r>
      <w:r>
        <w:rPr>
          <w:color w:val="auto"/>
          <w:highlight w:val="none"/>
        </w:rPr>
        <w:fldChar w:fldCharType="separate"/>
      </w:r>
      <w:r>
        <w:rPr>
          <w:color w:val="auto"/>
          <w:highlight w:val="none"/>
        </w:rPr>
        <w:t>59</w:t>
      </w:r>
      <w:r>
        <w:rPr>
          <w:color w:val="auto"/>
          <w:highlight w:val="none"/>
        </w:rPr>
        <w:fldChar w:fldCharType="end"/>
      </w:r>
      <w:r>
        <w:rPr>
          <w:rFonts w:hint="eastAsia" w:ascii="宋体" w:hAnsi="宋体" w:eastAsia="宋体" w:cs="宋体"/>
          <w:color w:val="auto"/>
          <w:szCs w:val="24"/>
          <w:highlight w:val="none"/>
        </w:rPr>
        <w:fldChar w:fldCharType="end"/>
      </w:r>
    </w:p>
    <w:p w14:paraId="01133E8A">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_Toc26134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9</w:t>
      </w:r>
      <w:r>
        <w:rPr>
          <w:rFonts w:hint="eastAsia" w:ascii="宋体" w:hAnsi="宋体" w:eastAsia="宋体" w:cs="宋体"/>
          <w:color w:val="auto"/>
          <w:szCs w:val="28"/>
          <w:highlight w:val="none"/>
        </w:rPr>
        <w:t>：投标分项报价一览表</w:t>
      </w:r>
      <w:r>
        <w:rPr>
          <w:color w:val="auto"/>
          <w:highlight w:val="none"/>
        </w:rPr>
        <w:tab/>
      </w:r>
      <w:r>
        <w:rPr>
          <w:color w:val="auto"/>
          <w:highlight w:val="none"/>
        </w:rPr>
        <w:fldChar w:fldCharType="begin"/>
      </w:r>
      <w:r>
        <w:rPr>
          <w:color w:val="auto"/>
          <w:highlight w:val="none"/>
        </w:rPr>
        <w:instrText xml:space="preserve"> PAGEREF _Toc26134 \h </w:instrText>
      </w:r>
      <w:r>
        <w:rPr>
          <w:color w:val="auto"/>
          <w:highlight w:val="none"/>
        </w:rPr>
        <w:fldChar w:fldCharType="separate"/>
      </w:r>
      <w:r>
        <w:rPr>
          <w:color w:val="auto"/>
          <w:highlight w:val="none"/>
        </w:rPr>
        <w:t>60</w:t>
      </w:r>
      <w:r>
        <w:rPr>
          <w:color w:val="auto"/>
          <w:highlight w:val="none"/>
        </w:rPr>
        <w:fldChar w:fldCharType="end"/>
      </w:r>
      <w:r>
        <w:rPr>
          <w:rFonts w:hint="eastAsia" w:ascii="宋体" w:hAnsi="宋体" w:eastAsia="宋体" w:cs="宋体"/>
          <w:color w:val="auto"/>
          <w:szCs w:val="24"/>
          <w:highlight w:val="none"/>
        </w:rPr>
        <w:fldChar w:fldCharType="end"/>
      </w:r>
    </w:p>
    <w:p w14:paraId="1729836F">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_Toc1907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10</w:t>
      </w:r>
      <w:r>
        <w:rPr>
          <w:rFonts w:hint="eastAsia" w:ascii="宋体" w:hAnsi="宋体" w:eastAsia="宋体" w:cs="宋体"/>
          <w:color w:val="auto"/>
          <w:szCs w:val="28"/>
          <w:highlight w:val="none"/>
        </w:rPr>
        <w:t>：投标函</w:t>
      </w:r>
      <w:r>
        <w:rPr>
          <w:color w:val="auto"/>
          <w:highlight w:val="none"/>
        </w:rPr>
        <w:tab/>
      </w:r>
      <w:r>
        <w:rPr>
          <w:color w:val="auto"/>
          <w:highlight w:val="none"/>
        </w:rPr>
        <w:fldChar w:fldCharType="begin"/>
      </w:r>
      <w:r>
        <w:rPr>
          <w:color w:val="auto"/>
          <w:highlight w:val="none"/>
        </w:rPr>
        <w:instrText xml:space="preserve"> PAGEREF _Toc1907 \h </w:instrText>
      </w:r>
      <w:r>
        <w:rPr>
          <w:color w:val="auto"/>
          <w:highlight w:val="none"/>
        </w:rPr>
        <w:fldChar w:fldCharType="separate"/>
      </w:r>
      <w:r>
        <w:rPr>
          <w:color w:val="auto"/>
          <w:highlight w:val="none"/>
        </w:rPr>
        <w:t>61</w:t>
      </w:r>
      <w:r>
        <w:rPr>
          <w:color w:val="auto"/>
          <w:highlight w:val="none"/>
        </w:rPr>
        <w:fldChar w:fldCharType="end"/>
      </w:r>
      <w:r>
        <w:rPr>
          <w:rFonts w:hint="eastAsia" w:ascii="宋体" w:hAnsi="宋体" w:eastAsia="宋体" w:cs="宋体"/>
          <w:color w:val="auto"/>
          <w:szCs w:val="24"/>
          <w:highlight w:val="none"/>
        </w:rPr>
        <w:fldChar w:fldCharType="end"/>
      </w:r>
    </w:p>
    <w:p w14:paraId="3EA9AAA9">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_Toc31121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11</w:t>
      </w:r>
      <w:r>
        <w:rPr>
          <w:rFonts w:hint="eastAsia" w:ascii="宋体" w:hAnsi="宋体" w:eastAsia="宋体" w:cs="宋体"/>
          <w:color w:val="auto"/>
          <w:szCs w:val="28"/>
          <w:highlight w:val="none"/>
        </w:rPr>
        <w:t>：投标保证书</w:t>
      </w:r>
      <w:r>
        <w:rPr>
          <w:color w:val="auto"/>
          <w:highlight w:val="none"/>
        </w:rPr>
        <w:tab/>
      </w:r>
      <w:r>
        <w:rPr>
          <w:color w:val="auto"/>
          <w:highlight w:val="none"/>
        </w:rPr>
        <w:fldChar w:fldCharType="begin"/>
      </w:r>
      <w:r>
        <w:rPr>
          <w:color w:val="auto"/>
          <w:highlight w:val="none"/>
        </w:rPr>
        <w:instrText xml:space="preserve"> PAGEREF _Toc31121 \h </w:instrText>
      </w:r>
      <w:r>
        <w:rPr>
          <w:color w:val="auto"/>
          <w:highlight w:val="none"/>
        </w:rPr>
        <w:fldChar w:fldCharType="separate"/>
      </w:r>
      <w:r>
        <w:rPr>
          <w:color w:val="auto"/>
          <w:highlight w:val="none"/>
        </w:rPr>
        <w:t>63</w:t>
      </w:r>
      <w:r>
        <w:rPr>
          <w:color w:val="auto"/>
          <w:highlight w:val="none"/>
        </w:rPr>
        <w:fldChar w:fldCharType="end"/>
      </w:r>
      <w:r>
        <w:rPr>
          <w:rFonts w:hint="eastAsia" w:ascii="宋体" w:hAnsi="宋体" w:eastAsia="宋体" w:cs="宋体"/>
          <w:color w:val="auto"/>
          <w:szCs w:val="24"/>
          <w:highlight w:val="none"/>
        </w:rPr>
        <w:fldChar w:fldCharType="end"/>
      </w:r>
    </w:p>
    <w:p w14:paraId="386BD03D">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_Toc4803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12</w:t>
      </w:r>
      <w:r>
        <w:rPr>
          <w:rFonts w:hint="eastAsia" w:ascii="宋体" w:hAnsi="宋体" w:eastAsia="宋体" w:cs="宋体"/>
          <w:color w:val="auto"/>
          <w:szCs w:val="28"/>
          <w:highlight w:val="none"/>
        </w:rPr>
        <w:t>：法定代表人身份证明书</w:t>
      </w:r>
      <w:r>
        <w:rPr>
          <w:color w:val="auto"/>
          <w:highlight w:val="none"/>
        </w:rPr>
        <w:tab/>
      </w:r>
      <w:r>
        <w:rPr>
          <w:color w:val="auto"/>
          <w:highlight w:val="none"/>
        </w:rPr>
        <w:fldChar w:fldCharType="begin"/>
      </w:r>
      <w:r>
        <w:rPr>
          <w:color w:val="auto"/>
          <w:highlight w:val="none"/>
        </w:rPr>
        <w:instrText xml:space="preserve"> PAGEREF _Toc4803 \h </w:instrText>
      </w:r>
      <w:r>
        <w:rPr>
          <w:color w:val="auto"/>
          <w:highlight w:val="none"/>
        </w:rPr>
        <w:fldChar w:fldCharType="separate"/>
      </w:r>
      <w:r>
        <w:rPr>
          <w:color w:val="auto"/>
          <w:highlight w:val="none"/>
        </w:rPr>
        <w:t>64</w:t>
      </w:r>
      <w:r>
        <w:rPr>
          <w:color w:val="auto"/>
          <w:highlight w:val="none"/>
        </w:rPr>
        <w:fldChar w:fldCharType="end"/>
      </w:r>
      <w:r>
        <w:rPr>
          <w:rFonts w:hint="eastAsia" w:ascii="宋体" w:hAnsi="宋体" w:eastAsia="宋体" w:cs="宋体"/>
          <w:color w:val="auto"/>
          <w:szCs w:val="24"/>
          <w:highlight w:val="none"/>
        </w:rPr>
        <w:fldChar w:fldCharType="end"/>
      </w:r>
    </w:p>
    <w:p w14:paraId="24B66A55">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_Toc25082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13</w:t>
      </w:r>
      <w:r>
        <w:rPr>
          <w:rFonts w:hint="eastAsia" w:ascii="宋体" w:hAnsi="宋体" w:eastAsia="宋体" w:cs="宋体"/>
          <w:color w:val="auto"/>
          <w:szCs w:val="28"/>
          <w:highlight w:val="none"/>
        </w:rPr>
        <w:t>：法定代表人签署的授权委托书</w:t>
      </w:r>
      <w:r>
        <w:rPr>
          <w:color w:val="auto"/>
          <w:highlight w:val="none"/>
        </w:rPr>
        <w:tab/>
      </w:r>
      <w:r>
        <w:rPr>
          <w:color w:val="auto"/>
          <w:highlight w:val="none"/>
        </w:rPr>
        <w:fldChar w:fldCharType="begin"/>
      </w:r>
      <w:r>
        <w:rPr>
          <w:color w:val="auto"/>
          <w:highlight w:val="none"/>
        </w:rPr>
        <w:instrText xml:space="preserve"> PAGEREF _Toc25082 \h </w:instrText>
      </w:r>
      <w:r>
        <w:rPr>
          <w:color w:val="auto"/>
          <w:highlight w:val="none"/>
        </w:rPr>
        <w:fldChar w:fldCharType="separate"/>
      </w:r>
      <w:r>
        <w:rPr>
          <w:color w:val="auto"/>
          <w:highlight w:val="none"/>
        </w:rPr>
        <w:t>65</w:t>
      </w:r>
      <w:r>
        <w:rPr>
          <w:color w:val="auto"/>
          <w:highlight w:val="none"/>
        </w:rPr>
        <w:fldChar w:fldCharType="end"/>
      </w:r>
      <w:r>
        <w:rPr>
          <w:rFonts w:hint="eastAsia" w:ascii="宋体" w:hAnsi="宋体" w:eastAsia="宋体" w:cs="宋体"/>
          <w:color w:val="auto"/>
          <w:szCs w:val="24"/>
          <w:highlight w:val="none"/>
        </w:rPr>
        <w:fldChar w:fldCharType="end"/>
      </w:r>
    </w:p>
    <w:p w14:paraId="07A46723">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_Toc10142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4</w:t>
      </w: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eastAsia="zh-CN"/>
        </w:rPr>
        <w:t>近年来已承接类似项目业绩表</w:t>
      </w:r>
      <w:r>
        <w:rPr>
          <w:color w:val="auto"/>
          <w:highlight w:val="none"/>
        </w:rPr>
        <w:tab/>
      </w:r>
      <w:r>
        <w:rPr>
          <w:color w:val="auto"/>
          <w:highlight w:val="none"/>
        </w:rPr>
        <w:fldChar w:fldCharType="begin"/>
      </w:r>
      <w:r>
        <w:rPr>
          <w:color w:val="auto"/>
          <w:highlight w:val="none"/>
        </w:rPr>
        <w:instrText xml:space="preserve"> PAGEREF _Toc10142 \h </w:instrText>
      </w:r>
      <w:r>
        <w:rPr>
          <w:color w:val="auto"/>
          <w:highlight w:val="none"/>
        </w:rPr>
        <w:fldChar w:fldCharType="separate"/>
      </w:r>
      <w:r>
        <w:rPr>
          <w:color w:val="auto"/>
          <w:highlight w:val="none"/>
        </w:rPr>
        <w:t>66</w:t>
      </w:r>
      <w:r>
        <w:rPr>
          <w:color w:val="auto"/>
          <w:highlight w:val="none"/>
        </w:rPr>
        <w:fldChar w:fldCharType="end"/>
      </w:r>
      <w:r>
        <w:rPr>
          <w:rFonts w:hint="eastAsia" w:ascii="宋体" w:hAnsi="宋体" w:eastAsia="宋体" w:cs="宋体"/>
          <w:color w:val="auto"/>
          <w:szCs w:val="24"/>
          <w:highlight w:val="none"/>
        </w:rPr>
        <w:fldChar w:fldCharType="end"/>
      </w:r>
    </w:p>
    <w:p w14:paraId="09BC4D7B">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_Toc29129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5</w:t>
      </w:r>
      <w:r>
        <w:rPr>
          <w:rFonts w:hint="eastAsia" w:ascii="宋体" w:hAnsi="宋体" w:eastAsia="宋体" w:cs="宋体"/>
          <w:color w:val="auto"/>
          <w:szCs w:val="28"/>
          <w:highlight w:val="none"/>
        </w:rPr>
        <w:t>：中小企业声明函（</w:t>
      </w:r>
      <w:r>
        <w:rPr>
          <w:rFonts w:hint="eastAsia" w:ascii="宋体" w:hAnsi="宋体" w:eastAsia="宋体" w:cs="宋体"/>
          <w:color w:val="auto"/>
          <w:szCs w:val="28"/>
          <w:highlight w:val="none"/>
          <w:lang w:val="en-US" w:eastAsia="zh-CN"/>
        </w:rPr>
        <w:t>货物</w:t>
      </w:r>
      <w:r>
        <w:rPr>
          <w:rFonts w:hint="eastAsia" w:ascii="宋体" w:hAnsi="宋体" w:eastAsia="宋体" w:cs="宋体"/>
          <w:color w:val="auto"/>
          <w:szCs w:val="28"/>
          <w:highlight w:val="none"/>
        </w:rPr>
        <w:t>）</w:t>
      </w:r>
      <w:r>
        <w:rPr>
          <w:color w:val="auto"/>
          <w:highlight w:val="none"/>
        </w:rPr>
        <w:tab/>
      </w:r>
      <w:r>
        <w:rPr>
          <w:color w:val="auto"/>
          <w:highlight w:val="none"/>
        </w:rPr>
        <w:fldChar w:fldCharType="begin"/>
      </w:r>
      <w:r>
        <w:rPr>
          <w:color w:val="auto"/>
          <w:highlight w:val="none"/>
        </w:rPr>
        <w:instrText xml:space="preserve"> PAGEREF _Toc29129 \h </w:instrText>
      </w:r>
      <w:r>
        <w:rPr>
          <w:color w:val="auto"/>
          <w:highlight w:val="none"/>
        </w:rPr>
        <w:fldChar w:fldCharType="separate"/>
      </w:r>
      <w:r>
        <w:rPr>
          <w:color w:val="auto"/>
          <w:highlight w:val="none"/>
        </w:rPr>
        <w:t>67</w:t>
      </w:r>
      <w:r>
        <w:rPr>
          <w:color w:val="auto"/>
          <w:highlight w:val="none"/>
        </w:rPr>
        <w:fldChar w:fldCharType="end"/>
      </w:r>
      <w:r>
        <w:rPr>
          <w:rFonts w:hint="eastAsia" w:ascii="宋体" w:hAnsi="宋体" w:eastAsia="宋体" w:cs="宋体"/>
          <w:color w:val="auto"/>
          <w:szCs w:val="24"/>
          <w:highlight w:val="none"/>
        </w:rPr>
        <w:fldChar w:fldCharType="end"/>
      </w:r>
    </w:p>
    <w:p w14:paraId="1063B60C">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_Toc25396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残疾人福利性单位声明函</w:t>
      </w:r>
      <w:r>
        <w:rPr>
          <w:color w:val="auto"/>
          <w:highlight w:val="none"/>
        </w:rPr>
        <w:tab/>
      </w:r>
      <w:r>
        <w:rPr>
          <w:color w:val="auto"/>
          <w:highlight w:val="none"/>
        </w:rPr>
        <w:fldChar w:fldCharType="begin"/>
      </w:r>
      <w:r>
        <w:rPr>
          <w:color w:val="auto"/>
          <w:highlight w:val="none"/>
        </w:rPr>
        <w:instrText xml:space="preserve"> PAGEREF _Toc25396 \h </w:instrText>
      </w:r>
      <w:r>
        <w:rPr>
          <w:color w:val="auto"/>
          <w:highlight w:val="none"/>
        </w:rPr>
        <w:fldChar w:fldCharType="separate"/>
      </w:r>
      <w:r>
        <w:rPr>
          <w:color w:val="auto"/>
          <w:highlight w:val="none"/>
        </w:rPr>
        <w:t>70</w:t>
      </w:r>
      <w:r>
        <w:rPr>
          <w:color w:val="auto"/>
          <w:highlight w:val="none"/>
        </w:rPr>
        <w:fldChar w:fldCharType="end"/>
      </w:r>
      <w:r>
        <w:rPr>
          <w:rFonts w:hint="eastAsia" w:ascii="宋体" w:hAnsi="宋体" w:eastAsia="宋体" w:cs="宋体"/>
          <w:color w:val="auto"/>
          <w:szCs w:val="24"/>
          <w:highlight w:val="none"/>
        </w:rPr>
        <w:fldChar w:fldCharType="end"/>
      </w:r>
    </w:p>
    <w:p w14:paraId="39D65559">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_Toc31645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监狱企业证明材料</w:t>
      </w:r>
      <w:r>
        <w:rPr>
          <w:color w:val="auto"/>
          <w:highlight w:val="none"/>
        </w:rPr>
        <w:tab/>
      </w:r>
      <w:r>
        <w:rPr>
          <w:color w:val="auto"/>
          <w:highlight w:val="none"/>
        </w:rPr>
        <w:fldChar w:fldCharType="begin"/>
      </w:r>
      <w:r>
        <w:rPr>
          <w:color w:val="auto"/>
          <w:highlight w:val="none"/>
        </w:rPr>
        <w:instrText xml:space="preserve"> PAGEREF _Toc31645 \h </w:instrText>
      </w:r>
      <w:r>
        <w:rPr>
          <w:color w:val="auto"/>
          <w:highlight w:val="none"/>
        </w:rPr>
        <w:fldChar w:fldCharType="separate"/>
      </w:r>
      <w:r>
        <w:rPr>
          <w:color w:val="auto"/>
          <w:highlight w:val="none"/>
        </w:rPr>
        <w:t>71</w:t>
      </w:r>
      <w:r>
        <w:rPr>
          <w:color w:val="auto"/>
          <w:highlight w:val="none"/>
        </w:rPr>
        <w:fldChar w:fldCharType="end"/>
      </w:r>
      <w:r>
        <w:rPr>
          <w:rFonts w:hint="eastAsia" w:ascii="宋体" w:hAnsi="宋体" w:eastAsia="宋体" w:cs="宋体"/>
          <w:color w:val="auto"/>
          <w:szCs w:val="24"/>
          <w:highlight w:val="none"/>
        </w:rPr>
        <w:fldChar w:fldCharType="end"/>
      </w:r>
    </w:p>
    <w:p w14:paraId="32D34480">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_Toc5907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6</w:t>
      </w:r>
      <w:r>
        <w:rPr>
          <w:rFonts w:hint="eastAsia" w:ascii="宋体" w:hAnsi="宋体" w:eastAsia="宋体" w:cs="宋体"/>
          <w:color w:val="auto"/>
          <w:szCs w:val="28"/>
          <w:highlight w:val="none"/>
        </w:rPr>
        <w:t>：其</w:t>
      </w:r>
      <w:r>
        <w:rPr>
          <w:rFonts w:hint="eastAsia" w:ascii="宋体" w:hAnsi="宋体" w:eastAsia="宋体" w:cs="宋体"/>
          <w:color w:val="auto"/>
          <w:szCs w:val="28"/>
          <w:highlight w:val="none"/>
          <w:lang w:val="en-US" w:eastAsia="zh-CN"/>
        </w:rPr>
        <w:t>他</w:t>
      </w:r>
      <w:r>
        <w:rPr>
          <w:color w:val="auto"/>
          <w:highlight w:val="none"/>
        </w:rPr>
        <w:tab/>
      </w:r>
      <w:r>
        <w:rPr>
          <w:color w:val="auto"/>
          <w:highlight w:val="none"/>
        </w:rPr>
        <w:fldChar w:fldCharType="begin"/>
      </w:r>
      <w:r>
        <w:rPr>
          <w:color w:val="auto"/>
          <w:highlight w:val="none"/>
        </w:rPr>
        <w:instrText xml:space="preserve"> PAGEREF _Toc5907 \h </w:instrText>
      </w:r>
      <w:r>
        <w:rPr>
          <w:color w:val="auto"/>
          <w:highlight w:val="none"/>
        </w:rPr>
        <w:fldChar w:fldCharType="separate"/>
      </w:r>
      <w:r>
        <w:rPr>
          <w:color w:val="auto"/>
          <w:highlight w:val="none"/>
        </w:rPr>
        <w:t>72</w:t>
      </w:r>
      <w:r>
        <w:rPr>
          <w:color w:val="auto"/>
          <w:highlight w:val="none"/>
        </w:rPr>
        <w:fldChar w:fldCharType="end"/>
      </w:r>
      <w:r>
        <w:rPr>
          <w:rFonts w:hint="eastAsia" w:ascii="宋体" w:hAnsi="宋体" w:eastAsia="宋体" w:cs="宋体"/>
          <w:color w:val="auto"/>
          <w:szCs w:val="24"/>
          <w:highlight w:val="none"/>
        </w:rPr>
        <w:fldChar w:fldCharType="end"/>
      </w:r>
    </w:p>
    <w:p w14:paraId="5D3A0263">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_Toc22164 </w:instrText>
      </w:r>
      <w:r>
        <w:rPr>
          <w:rFonts w:hint="eastAsia" w:ascii="宋体" w:hAnsi="宋体" w:eastAsia="宋体" w:cs="宋体"/>
          <w:color w:val="auto"/>
          <w:szCs w:val="24"/>
          <w:highlight w:val="none"/>
        </w:rPr>
        <w:fldChar w:fldCharType="separate"/>
      </w:r>
      <w:r>
        <w:rPr>
          <w:rFonts w:hint="eastAsia"/>
          <w:color w:val="auto"/>
          <w:highlight w:val="none"/>
        </w:rPr>
        <w:t xml:space="preserve">第五章 </w:t>
      </w:r>
      <w:r>
        <w:rPr>
          <w:color w:val="auto"/>
          <w:highlight w:val="none"/>
        </w:rPr>
        <w:t xml:space="preserve"> </w:t>
      </w:r>
      <w:r>
        <w:rPr>
          <w:rFonts w:hint="eastAsia"/>
          <w:color w:val="auto"/>
          <w:highlight w:val="none"/>
          <w:lang w:val="en-US" w:eastAsia="zh-CN"/>
        </w:rPr>
        <w:t>采购需求</w:t>
      </w:r>
      <w:r>
        <w:rPr>
          <w:color w:val="auto"/>
          <w:highlight w:val="none"/>
        </w:rPr>
        <w:tab/>
      </w:r>
      <w:r>
        <w:rPr>
          <w:color w:val="auto"/>
          <w:highlight w:val="none"/>
        </w:rPr>
        <w:fldChar w:fldCharType="begin"/>
      </w:r>
      <w:r>
        <w:rPr>
          <w:color w:val="auto"/>
          <w:highlight w:val="none"/>
        </w:rPr>
        <w:instrText xml:space="preserve"> PAGEREF _Toc22164 \h </w:instrText>
      </w:r>
      <w:r>
        <w:rPr>
          <w:color w:val="auto"/>
          <w:highlight w:val="none"/>
        </w:rPr>
        <w:fldChar w:fldCharType="separate"/>
      </w:r>
      <w:r>
        <w:rPr>
          <w:color w:val="auto"/>
          <w:highlight w:val="none"/>
        </w:rPr>
        <w:t>76</w:t>
      </w:r>
      <w:r>
        <w:rPr>
          <w:color w:val="auto"/>
          <w:highlight w:val="none"/>
        </w:rPr>
        <w:fldChar w:fldCharType="end"/>
      </w:r>
      <w:r>
        <w:rPr>
          <w:rFonts w:hint="eastAsia" w:ascii="宋体" w:hAnsi="宋体" w:eastAsia="宋体" w:cs="宋体"/>
          <w:color w:val="auto"/>
          <w:szCs w:val="24"/>
          <w:highlight w:val="none"/>
        </w:rPr>
        <w:fldChar w:fldCharType="end"/>
      </w:r>
    </w:p>
    <w:p w14:paraId="09DF6F2C">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_Toc25241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一、采购内容一览表</w:t>
      </w:r>
      <w:r>
        <w:rPr>
          <w:color w:val="auto"/>
          <w:highlight w:val="none"/>
        </w:rPr>
        <w:tab/>
      </w:r>
      <w:r>
        <w:rPr>
          <w:color w:val="auto"/>
          <w:highlight w:val="none"/>
        </w:rPr>
        <w:fldChar w:fldCharType="begin"/>
      </w:r>
      <w:r>
        <w:rPr>
          <w:color w:val="auto"/>
          <w:highlight w:val="none"/>
        </w:rPr>
        <w:instrText xml:space="preserve"> PAGEREF _Toc25241 \h </w:instrText>
      </w:r>
      <w:r>
        <w:rPr>
          <w:color w:val="auto"/>
          <w:highlight w:val="none"/>
        </w:rPr>
        <w:fldChar w:fldCharType="separate"/>
      </w:r>
      <w:r>
        <w:rPr>
          <w:color w:val="auto"/>
          <w:highlight w:val="none"/>
        </w:rPr>
        <w:t>77</w:t>
      </w:r>
      <w:r>
        <w:rPr>
          <w:color w:val="auto"/>
          <w:highlight w:val="none"/>
        </w:rPr>
        <w:fldChar w:fldCharType="end"/>
      </w:r>
      <w:r>
        <w:rPr>
          <w:rFonts w:hint="eastAsia" w:ascii="宋体" w:hAnsi="宋体" w:eastAsia="宋体" w:cs="宋体"/>
          <w:color w:val="auto"/>
          <w:szCs w:val="24"/>
          <w:highlight w:val="none"/>
        </w:rPr>
        <w:fldChar w:fldCharType="end"/>
      </w:r>
    </w:p>
    <w:p w14:paraId="03B702D0">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_Toc7775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4"/>
          <w:highlight w:val="none"/>
          <w:lang w:val="en-US" w:eastAsia="zh-CN"/>
        </w:rPr>
        <w:t>1标段核心产品：超低温超声波动态逆流循环萃取分离过滤浓缩设备</w:t>
      </w:r>
      <w:r>
        <w:rPr>
          <w:color w:val="auto"/>
          <w:highlight w:val="none"/>
        </w:rPr>
        <w:tab/>
      </w:r>
      <w:r>
        <w:rPr>
          <w:color w:val="auto"/>
          <w:highlight w:val="none"/>
        </w:rPr>
        <w:fldChar w:fldCharType="begin"/>
      </w:r>
      <w:r>
        <w:rPr>
          <w:color w:val="auto"/>
          <w:highlight w:val="none"/>
        </w:rPr>
        <w:instrText xml:space="preserve"> PAGEREF _Toc7775 \h </w:instrText>
      </w:r>
      <w:r>
        <w:rPr>
          <w:color w:val="auto"/>
          <w:highlight w:val="none"/>
        </w:rPr>
        <w:fldChar w:fldCharType="separate"/>
      </w:r>
      <w:r>
        <w:rPr>
          <w:color w:val="auto"/>
          <w:highlight w:val="none"/>
        </w:rPr>
        <w:t>77</w:t>
      </w:r>
      <w:r>
        <w:rPr>
          <w:color w:val="auto"/>
          <w:highlight w:val="none"/>
        </w:rPr>
        <w:fldChar w:fldCharType="end"/>
      </w:r>
      <w:r>
        <w:rPr>
          <w:rFonts w:hint="eastAsia" w:ascii="宋体" w:hAnsi="宋体" w:eastAsia="宋体" w:cs="宋体"/>
          <w:color w:val="auto"/>
          <w:szCs w:val="24"/>
          <w:highlight w:val="none"/>
        </w:rPr>
        <w:fldChar w:fldCharType="end"/>
      </w:r>
    </w:p>
    <w:p w14:paraId="6B40D6F3">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_Toc19774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二、技术参数</w:t>
      </w:r>
      <w:r>
        <w:rPr>
          <w:color w:val="auto"/>
          <w:highlight w:val="none"/>
        </w:rPr>
        <w:tab/>
      </w:r>
      <w:r>
        <w:rPr>
          <w:color w:val="auto"/>
          <w:highlight w:val="none"/>
        </w:rPr>
        <w:fldChar w:fldCharType="begin"/>
      </w:r>
      <w:r>
        <w:rPr>
          <w:color w:val="auto"/>
          <w:highlight w:val="none"/>
        </w:rPr>
        <w:instrText xml:space="preserve"> PAGEREF _Toc19774 \h </w:instrText>
      </w:r>
      <w:r>
        <w:rPr>
          <w:color w:val="auto"/>
          <w:highlight w:val="none"/>
        </w:rPr>
        <w:fldChar w:fldCharType="separate"/>
      </w:r>
      <w:r>
        <w:rPr>
          <w:color w:val="auto"/>
          <w:highlight w:val="none"/>
        </w:rPr>
        <w:t>77</w:t>
      </w:r>
      <w:r>
        <w:rPr>
          <w:color w:val="auto"/>
          <w:highlight w:val="none"/>
        </w:rPr>
        <w:fldChar w:fldCharType="end"/>
      </w:r>
      <w:r>
        <w:rPr>
          <w:rFonts w:hint="eastAsia" w:ascii="宋体" w:hAnsi="宋体" w:eastAsia="宋体" w:cs="宋体"/>
          <w:color w:val="auto"/>
          <w:szCs w:val="24"/>
          <w:highlight w:val="none"/>
        </w:rPr>
        <w:fldChar w:fldCharType="end"/>
      </w:r>
    </w:p>
    <w:p w14:paraId="3E9CCE7F">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_Toc21757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★三、功能性要求</w:t>
      </w:r>
      <w:r>
        <w:rPr>
          <w:color w:val="auto"/>
          <w:highlight w:val="none"/>
        </w:rPr>
        <w:tab/>
      </w:r>
      <w:r>
        <w:rPr>
          <w:color w:val="auto"/>
          <w:highlight w:val="none"/>
        </w:rPr>
        <w:fldChar w:fldCharType="begin"/>
      </w:r>
      <w:r>
        <w:rPr>
          <w:color w:val="auto"/>
          <w:highlight w:val="none"/>
        </w:rPr>
        <w:instrText xml:space="preserve"> PAGEREF _Toc21757 \h </w:instrText>
      </w:r>
      <w:r>
        <w:rPr>
          <w:color w:val="auto"/>
          <w:highlight w:val="none"/>
        </w:rPr>
        <w:fldChar w:fldCharType="separate"/>
      </w:r>
      <w:r>
        <w:rPr>
          <w:color w:val="auto"/>
          <w:highlight w:val="none"/>
        </w:rPr>
        <w:t>80</w:t>
      </w:r>
      <w:r>
        <w:rPr>
          <w:color w:val="auto"/>
          <w:highlight w:val="none"/>
        </w:rPr>
        <w:fldChar w:fldCharType="end"/>
      </w:r>
      <w:r>
        <w:rPr>
          <w:rFonts w:hint="eastAsia" w:ascii="宋体" w:hAnsi="宋体" w:eastAsia="宋体" w:cs="宋体"/>
          <w:color w:val="auto"/>
          <w:szCs w:val="24"/>
          <w:highlight w:val="none"/>
        </w:rPr>
        <w:fldChar w:fldCharType="end"/>
      </w:r>
    </w:p>
    <w:p w14:paraId="4216AF65">
      <w:pPr>
        <w:pStyle w:val="28"/>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_Toc4065 </w:instrText>
      </w:r>
      <w:r>
        <w:rPr>
          <w:rFonts w:hint="eastAsia" w:ascii="宋体" w:hAnsi="宋体" w:eastAsia="宋体" w:cs="宋体"/>
          <w:color w:val="auto"/>
          <w:szCs w:val="24"/>
          <w:highlight w:val="none"/>
        </w:rPr>
        <w:fldChar w:fldCharType="separate"/>
      </w:r>
      <w:r>
        <w:rPr>
          <w:rFonts w:hint="eastAsia" w:ascii="宋体" w:hAnsi="宋体" w:eastAsia="宋体" w:cs="宋体"/>
          <w:color w:val="auto"/>
          <w:szCs w:val="28"/>
          <w:highlight w:val="none"/>
          <w:lang w:val="en-US" w:eastAsia="zh-CN"/>
        </w:rPr>
        <w:t>四、售后服务要求</w:t>
      </w:r>
      <w:r>
        <w:rPr>
          <w:color w:val="auto"/>
          <w:highlight w:val="none"/>
        </w:rPr>
        <w:tab/>
      </w:r>
      <w:r>
        <w:rPr>
          <w:color w:val="auto"/>
          <w:highlight w:val="none"/>
        </w:rPr>
        <w:fldChar w:fldCharType="begin"/>
      </w:r>
      <w:r>
        <w:rPr>
          <w:color w:val="auto"/>
          <w:highlight w:val="none"/>
        </w:rPr>
        <w:instrText xml:space="preserve"> PAGEREF _Toc4065 \h </w:instrText>
      </w:r>
      <w:r>
        <w:rPr>
          <w:color w:val="auto"/>
          <w:highlight w:val="none"/>
        </w:rPr>
        <w:fldChar w:fldCharType="separate"/>
      </w:r>
      <w:r>
        <w:rPr>
          <w:color w:val="auto"/>
          <w:highlight w:val="none"/>
        </w:rPr>
        <w:t>80</w:t>
      </w:r>
      <w:r>
        <w:rPr>
          <w:color w:val="auto"/>
          <w:highlight w:val="none"/>
        </w:rPr>
        <w:fldChar w:fldCharType="end"/>
      </w:r>
      <w:r>
        <w:rPr>
          <w:rFonts w:hint="eastAsia" w:ascii="宋体" w:hAnsi="宋体" w:eastAsia="宋体" w:cs="宋体"/>
          <w:color w:val="auto"/>
          <w:szCs w:val="24"/>
          <w:highlight w:val="none"/>
        </w:rPr>
        <w:fldChar w:fldCharType="end"/>
      </w:r>
    </w:p>
    <w:p w14:paraId="00BD8C6F">
      <w:pPr>
        <w:pStyle w:val="27"/>
        <w:tabs>
          <w:tab w:val="right" w:leader="dot" w:pos="9354"/>
          <w:tab w:val="clear" w:pos="9344"/>
        </w:tabs>
        <w:rPr>
          <w:color w:val="auto"/>
          <w:highlight w:val="none"/>
        </w:rPr>
      </w:pPr>
      <w:r>
        <w:rPr>
          <w:rFonts w:hint="eastAsia" w:ascii="宋体" w:hAnsi="宋体" w:eastAsia="宋体" w:cs="宋体"/>
          <w:color w:val="auto"/>
          <w:szCs w:val="24"/>
          <w:highlight w:val="none"/>
        </w:rPr>
        <w:fldChar w:fldCharType="begin"/>
      </w:r>
      <w:r>
        <w:rPr>
          <w:rFonts w:hint="eastAsia" w:ascii="宋体" w:hAnsi="宋体" w:eastAsia="宋体" w:cs="宋体"/>
          <w:color w:val="auto"/>
          <w:szCs w:val="24"/>
          <w:highlight w:val="none"/>
        </w:rPr>
        <w:instrText xml:space="preserve"> HYPERLINK \l _Toc31549 </w:instrText>
      </w:r>
      <w:r>
        <w:rPr>
          <w:rFonts w:hint="eastAsia" w:ascii="宋体" w:hAnsi="宋体" w:eastAsia="宋体" w:cs="宋体"/>
          <w:color w:val="auto"/>
          <w:szCs w:val="24"/>
          <w:highlight w:val="none"/>
        </w:rPr>
        <w:fldChar w:fldCharType="separate"/>
      </w:r>
      <w:r>
        <w:rPr>
          <w:rFonts w:hint="eastAsia"/>
          <w:color w:val="auto"/>
          <w:highlight w:val="none"/>
        </w:rPr>
        <w:t>第六章  评标办法（综合评分法）</w:t>
      </w:r>
      <w:r>
        <w:rPr>
          <w:color w:val="auto"/>
          <w:highlight w:val="none"/>
        </w:rPr>
        <w:tab/>
      </w:r>
      <w:r>
        <w:rPr>
          <w:color w:val="auto"/>
          <w:highlight w:val="none"/>
        </w:rPr>
        <w:fldChar w:fldCharType="begin"/>
      </w:r>
      <w:r>
        <w:rPr>
          <w:color w:val="auto"/>
          <w:highlight w:val="none"/>
        </w:rPr>
        <w:instrText xml:space="preserve"> PAGEREF _Toc31549 \h </w:instrText>
      </w:r>
      <w:r>
        <w:rPr>
          <w:color w:val="auto"/>
          <w:highlight w:val="none"/>
        </w:rPr>
        <w:fldChar w:fldCharType="separate"/>
      </w:r>
      <w:r>
        <w:rPr>
          <w:color w:val="auto"/>
          <w:highlight w:val="none"/>
        </w:rPr>
        <w:t>83</w:t>
      </w:r>
      <w:r>
        <w:rPr>
          <w:color w:val="auto"/>
          <w:highlight w:val="none"/>
        </w:rPr>
        <w:fldChar w:fldCharType="end"/>
      </w:r>
      <w:r>
        <w:rPr>
          <w:rFonts w:hint="eastAsia" w:ascii="宋体" w:hAnsi="宋体" w:eastAsia="宋体" w:cs="宋体"/>
          <w:color w:val="auto"/>
          <w:szCs w:val="24"/>
          <w:highlight w:val="none"/>
        </w:rPr>
        <w:fldChar w:fldCharType="end"/>
      </w:r>
    </w:p>
    <w:p w14:paraId="1A7B796F">
      <w:pPr>
        <w:pStyle w:val="21"/>
        <w:keepNext w:val="0"/>
        <w:keepLines w:val="0"/>
        <w:pageBreakBefore w:val="0"/>
        <w:widowControl w:val="0"/>
        <w:tabs>
          <w:tab w:val="right" w:leader="dot" w:pos="9354"/>
          <w:tab w:val="clear" w:pos="945"/>
          <w:tab w:val="clear" w:pos="9344"/>
        </w:tabs>
        <w:kinsoku/>
        <w:wordWrap/>
        <w:overflowPunct/>
        <w:topLinePunct w:val="0"/>
        <w:autoSpaceDE/>
        <w:autoSpaceDN/>
        <w:bidi w:val="0"/>
        <w:adjustRightInd/>
        <w:snapToGrid/>
        <w:spacing w:line="360" w:lineRule="exact"/>
        <w:textAlignment w:val="auto"/>
        <w:rPr>
          <w:color w:val="auto"/>
          <w:highlight w:val="none"/>
        </w:rPr>
      </w:pPr>
      <w:r>
        <w:rPr>
          <w:rFonts w:hint="eastAsia" w:ascii="宋体" w:hAnsi="宋体" w:eastAsia="宋体" w:cs="宋体"/>
          <w:color w:val="auto"/>
          <w:szCs w:val="24"/>
          <w:highlight w:val="none"/>
        </w:rPr>
        <w:fldChar w:fldCharType="end"/>
      </w:r>
    </w:p>
    <w:p w14:paraId="5ACE1499">
      <w:pPr>
        <w:rPr>
          <w:color w:val="auto"/>
          <w:highlight w:val="none"/>
        </w:rPr>
        <w:sectPr>
          <w:pgSz w:w="11906" w:h="16838"/>
          <w:pgMar w:top="1418" w:right="1134" w:bottom="1134" w:left="1418" w:header="935" w:footer="720" w:gutter="0"/>
          <w:pgBorders>
            <w:top w:val="none" w:sz="0" w:space="0"/>
            <w:left w:val="none" w:sz="0" w:space="0"/>
            <w:bottom w:val="none" w:sz="0" w:space="0"/>
            <w:right w:val="none" w:sz="0" w:space="0"/>
          </w:pgBorders>
          <w:pgNumType w:start="1"/>
          <w:cols w:space="720" w:num="1"/>
          <w:docGrid w:type="linesAndChars" w:linePitch="331" w:charSpace="0"/>
        </w:sectPr>
      </w:pPr>
    </w:p>
    <w:p w14:paraId="4CC4C09E">
      <w:pPr>
        <w:rPr>
          <w:color w:val="auto"/>
          <w:highlight w:val="none"/>
        </w:rPr>
      </w:pPr>
    </w:p>
    <w:p w14:paraId="2D3C1A9C">
      <w:pPr>
        <w:pStyle w:val="2"/>
        <w:rPr>
          <w:color w:val="auto"/>
          <w:highlight w:val="none"/>
        </w:rPr>
      </w:pPr>
      <w:bookmarkStart w:id="0" w:name="_Toc10872"/>
      <w:r>
        <w:rPr>
          <w:rFonts w:hint="eastAsia"/>
          <w:color w:val="auto"/>
          <w:highlight w:val="none"/>
        </w:rPr>
        <w:t>第一章  招标公告</w:t>
      </w:r>
      <w:bookmarkEnd w:id="0"/>
    </w:p>
    <w:p w14:paraId="75D590EF">
      <w:pPr>
        <w:pBdr>
          <w:top w:val="single" w:color="auto" w:sz="4" w:space="0"/>
          <w:left w:val="single" w:color="auto" w:sz="4" w:space="0"/>
          <w:bottom w:val="single" w:color="auto" w:sz="4" w:space="0"/>
          <w:right w:val="single" w:color="auto" w:sz="4" w:space="0"/>
        </w:pBdr>
        <w:spacing w:line="4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项目概况</w:t>
      </w:r>
    </w:p>
    <w:p w14:paraId="1D261EDB">
      <w:pPr>
        <w:pBdr>
          <w:top w:val="single" w:color="auto" w:sz="4" w:space="0"/>
          <w:left w:val="single" w:color="auto" w:sz="4" w:space="0"/>
          <w:bottom w:val="single" w:color="auto" w:sz="4" w:space="0"/>
          <w:right w:val="single" w:color="auto" w:sz="4" w:space="0"/>
        </w:pBdr>
        <w:spacing w:line="460" w:lineRule="exact"/>
        <w:ind w:firstLine="482" w:firstLineChars="200"/>
        <w:rPr>
          <w:rFonts w:ascii="宋体" w:hAnsi="宋体" w:cs="宋体"/>
          <w:color w:val="auto"/>
          <w:sz w:val="24"/>
          <w:highlight w:val="none"/>
        </w:rPr>
      </w:pPr>
      <w:r>
        <w:rPr>
          <w:rFonts w:hint="eastAsia" w:ascii="宋体" w:hAnsi="宋体" w:cs="宋体"/>
          <w:b/>
          <w:bCs/>
          <w:color w:val="auto"/>
          <w:sz w:val="24"/>
          <w:highlight w:val="none"/>
          <w:u w:val="single"/>
          <w:lang w:eastAsia="zh-CN"/>
        </w:rPr>
        <w:t>云南省农业科学院经济作物研究所2026年仪器设备采购</w:t>
      </w:r>
      <w:r>
        <w:rPr>
          <w:rFonts w:hint="eastAsia" w:ascii="宋体" w:hAnsi="宋体" w:cs="宋体"/>
          <w:color w:val="auto"/>
          <w:sz w:val="24"/>
          <w:highlight w:val="none"/>
        </w:rPr>
        <w:t>的潜在投标人应在</w:t>
      </w:r>
      <w:r>
        <w:rPr>
          <w:rFonts w:hint="eastAsia" w:ascii="宋体" w:hAnsi="宋体" w:cs="宋体"/>
          <w:b/>
          <w:bCs/>
          <w:color w:val="auto"/>
          <w:sz w:val="24"/>
          <w:highlight w:val="none"/>
          <w:u w:val="single"/>
        </w:rPr>
        <w:t>政采云平台（https://www.zcygov.cn）登录获取采购文件</w:t>
      </w:r>
      <w:r>
        <w:rPr>
          <w:rFonts w:hint="eastAsia" w:ascii="宋体" w:hAnsi="宋体" w:cs="宋体"/>
          <w:color w:val="auto"/>
          <w:sz w:val="24"/>
          <w:highlight w:val="none"/>
        </w:rPr>
        <w:t>，并于</w:t>
      </w:r>
      <w:r>
        <w:rPr>
          <w:rFonts w:hint="eastAsia" w:ascii="宋体" w:hAnsi="宋体" w:cs="宋体"/>
          <w:b/>
          <w:bCs/>
          <w:color w:val="auto"/>
          <w:sz w:val="24"/>
          <w:highlight w:val="none"/>
          <w:u w:val="single"/>
        </w:rPr>
        <w:t xml:space="preserve"> 202</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rPr>
        <w:t>年</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u w:val="single"/>
          <w:lang w:val="en-US" w:eastAsia="zh-CN"/>
        </w:rPr>
        <w:t>6</w:t>
      </w:r>
      <w:r>
        <w:rPr>
          <w:rFonts w:ascii="宋体" w:hAnsi="宋体" w:cs="宋体"/>
          <w:b/>
          <w:bCs/>
          <w:color w:val="auto"/>
          <w:sz w:val="24"/>
          <w:highlight w:val="none"/>
          <w:u w:val="single"/>
        </w:rPr>
        <w:t xml:space="preserve"> </w:t>
      </w:r>
      <w:r>
        <w:rPr>
          <w:rFonts w:hint="eastAsia" w:ascii="宋体" w:hAnsi="宋体" w:cs="宋体"/>
          <w:b/>
          <w:bCs/>
          <w:color w:val="auto"/>
          <w:sz w:val="24"/>
          <w:highlight w:val="none"/>
        </w:rPr>
        <w:t>月</w:t>
      </w:r>
      <w:r>
        <w:rPr>
          <w:rFonts w:hint="eastAsia" w:ascii="宋体" w:hAnsi="宋体" w:cs="宋体"/>
          <w:b/>
          <w:bCs/>
          <w:color w:val="auto"/>
          <w:sz w:val="24"/>
          <w:highlight w:val="none"/>
          <w:u w:val="single"/>
          <w:lang w:val="en-US" w:eastAsia="zh-CN"/>
        </w:rPr>
        <w:t xml:space="preserve"> 5 </w:t>
      </w:r>
      <w:r>
        <w:rPr>
          <w:rFonts w:hint="eastAsia" w:ascii="宋体" w:hAnsi="宋体" w:cs="宋体"/>
          <w:b/>
          <w:bCs/>
          <w:color w:val="auto"/>
          <w:sz w:val="24"/>
          <w:highlight w:val="none"/>
        </w:rPr>
        <w:t>日</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u w:val="single"/>
          <w:lang w:val="en-US" w:eastAsia="zh-CN"/>
        </w:rPr>
        <w:t xml:space="preserve">9 </w:t>
      </w:r>
      <w:r>
        <w:rPr>
          <w:rFonts w:hint="eastAsia" w:ascii="宋体" w:hAnsi="宋体" w:cs="宋体"/>
          <w:b/>
          <w:bCs/>
          <w:color w:val="auto"/>
          <w:sz w:val="24"/>
          <w:highlight w:val="none"/>
        </w:rPr>
        <w:t>时</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u w:val="single"/>
          <w:lang w:val="en-US" w:eastAsia="zh-CN"/>
        </w:rPr>
        <w:t>30</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rPr>
        <w:t>分</w:t>
      </w:r>
      <w:r>
        <w:rPr>
          <w:rFonts w:hint="eastAsia" w:ascii="宋体" w:hAnsi="宋体" w:cs="宋体"/>
          <w:color w:val="auto"/>
          <w:sz w:val="24"/>
          <w:highlight w:val="none"/>
        </w:rPr>
        <w:t>（北京时间）前递交投标文件。</w:t>
      </w:r>
    </w:p>
    <w:p w14:paraId="286B6749">
      <w:pPr>
        <w:keepNext w:val="0"/>
        <w:keepLines w:val="0"/>
        <w:pageBreakBefore w:val="0"/>
        <w:widowControl w:val="0"/>
        <w:kinsoku/>
        <w:wordWrap/>
        <w:overflowPunct/>
        <w:topLinePunct w:val="0"/>
        <w:autoSpaceDE/>
        <w:autoSpaceDN/>
        <w:bidi w:val="0"/>
        <w:adjustRightInd/>
        <w:snapToGrid/>
        <w:spacing w:before="332" w:beforeLines="100" w:line="360" w:lineRule="auto"/>
        <w:ind w:firstLine="482"/>
        <w:textAlignment w:val="auto"/>
        <w:rPr>
          <w:rFonts w:ascii="宋体" w:hAnsi="宋体" w:cs="宋体"/>
          <w:b/>
          <w:bCs/>
          <w:color w:val="auto"/>
          <w:sz w:val="24"/>
          <w:highlight w:val="none"/>
        </w:rPr>
      </w:pPr>
      <w:bookmarkStart w:id="1" w:name="_Toc35393621"/>
      <w:bookmarkStart w:id="2" w:name="_Toc28359002"/>
      <w:bookmarkStart w:id="3" w:name="_Toc35393790"/>
      <w:bookmarkStart w:id="4" w:name="_Toc28359079"/>
      <w:bookmarkStart w:id="5" w:name="_Hlk24379207"/>
      <w:r>
        <w:rPr>
          <w:rFonts w:hint="eastAsia" w:ascii="宋体" w:hAnsi="宋体" w:cs="宋体"/>
          <w:b/>
          <w:bCs/>
          <w:color w:val="auto"/>
          <w:sz w:val="24"/>
          <w:highlight w:val="none"/>
        </w:rPr>
        <w:t>一、项目基本情况</w:t>
      </w:r>
      <w:bookmarkEnd w:id="1"/>
      <w:bookmarkEnd w:id="2"/>
      <w:bookmarkEnd w:id="3"/>
      <w:bookmarkEnd w:id="4"/>
    </w:p>
    <w:bookmarkEnd w:id="5"/>
    <w:p w14:paraId="3B661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1.项目编号：</w:t>
      </w:r>
      <w:r>
        <w:rPr>
          <w:rFonts w:hint="eastAsia" w:ascii="宋体" w:hAnsi="宋体" w:cs="宋体"/>
          <w:color w:val="auto"/>
          <w:sz w:val="24"/>
          <w:highlight w:val="none"/>
          <w:lang w:eastAsia="zh-CN"/>
        </w:rPr>
        <w:t>ZG-2026110</w:t>
      </w:r>
      <w:r>
        <w:rPr>
          <w:rFonts w:hint="eastAsia" w:ascii="宋体" w:hAnsi="宋体" w:cs="宋体"/>
          <w:color w:val="auto"/>
          <w:sz w:val="24"/>
          <w:highlight w:val="none"/>
        </w:rPr>
        <w:t>。</w:t>
      </w:r>
    </w:p>
    <w:p w14:paraId="567F51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2.项目名称：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0E13BF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3.预算金额：</w:t>
      </w:r>
      <w:r>
        <w:rPr>
          <w:rFonts w:hint="eastAsia" w:ascii="宋体" w:hAnsi="宋体" w:cs="宋体"/>
          <w:b w:val="0"/>
          <w:bCs w:val="0"/>
          <w:color w:val="auto"/>
          <w:sz w:val="24"/>
          <w:highlight w:val="none"/>
          <w:lang w:val="en-US" w:eastAsia="zh-CN"/>
        </w:rPr>
        <w:t>101.15</w:t>
      </w:r>
      <w:r>
        <w:rPr>
          <w:rFonts w:hint="eastAsia" w:ascii="宋体" w:hAnsi="宋体" w:eastAsia="宋体" w:cs="宋体"/>
          <w:b w:val="0"/>
          <w:bCs w:val="0"/>
          <w:color w:val="auto"/>
          <w:sz w:val="24"/>
          <w:highlight w:val="none"/>
          <w:lang w:val="en-US" w:eastAsia="zh-CN"/>
        </w:rPr>
        <w:t>万元</w:t>
      </w:r>
      <w:r>
        <w:rPr>
          <w:rFonts w:hint="eastAsia" w:ascii="宋体" w:hAnsi="宋体" w:cs="宋体"/>
          <w:b w:val="0"/>
          <w:bCs w:val="0"/>
          <w:color w:val="auto"/>
          <w:kern w:val="0"/>
          <w:sz w:val="24"/>
          <w:szCs w:val="20"/>
          <w:highlight w:val="none"/>
          <w:lang w:val="en-US" w:eastAsia="zh-CN"/>
        </w:rPr>
        <w:t>，其中1标段77万元，2标段24.15万元</w:t>
      </w:r>
      <w:r>
        <w:rPr>
          <w:rFonts w:hint="eastAsia" w:ascii="宋体" w:hAnsi="宋体" w:eastAsia="宋体" w:cs="宋体"/>
          <w:b w:val="0"/>
          <w:bCs w:val="0"/>
          <w:color w:val="auto"/>
          <w:sz w:val="24"/>
          <w:highlight w:val="none"/>
        </w:rPr>
        <w:t>。</w:t>
      </w:r>
    </w:p>
    <w:p w14:paraId="09A32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4.最高限价：</w:t>
      </w:r>
      <w:r>
        <w:rPr>
          <w:rFonts w:hint="eastAsia" w:ascii="宋体" w:hAnsi="宋体" w:cs="宋体"/>
          <w:b w:val="0"/>
          <w:bCs w:val="0"/>
          <w:color w:val="auto"/>
          <w:sz w:val="24"/>
          <w:highlight w:val="none"/>
          <w:lang w:val="en-US" w:eastAsia="zh-CN"/>
        </w:rPr>
        <w:t>101.15</w:t>
      </w:r>
      <w:r>
        <w:rPr>
          <w:rFonts w:hint="eastAsia" w:ascii="宋体" w:hAnsi="宋体" w:eastAsia="宋体" w:cs="宋体"/>
          <w:b w:val="0"/>
          <w:bCs w:val="0"/>
          <w:color w:val="auto"/>
          <w:sz w:val="24"/>
          <w:highlight w:val="none"/>
          <w:lang w:val="en-US" w:eastAsia="zh-CN"/>
        </w:rPr>
        <w:t>万元</w:t>
      </w:r>
      <w:r>
        <w:rPr>
          <w:rFonts w:hint="eastAsia" w:ascii="宋体" w:hAnsi="宋体" w:cs="宋体"/>
          <w:b w:val="0"/>
          <w:bCs w:val="0"/>
          <w:color w:val="auto"/>
          <w:kern w:val="0"/>
          <w:sz w:val="24"/>
          <w:szCs w:val="20"/>
          <w:highlight w:val="none"/>
          <w:lang w:val="en-US" w:eastAsia="zh-CN"/>
        </w:rPr>
        <w:t>，其中1标段77万元，2标段24.15万元</w:t>
      </w:r>
      <w:r>
        <w:rPr>
          <w:rFonts w:hint="eastAsia" w:ascii="宋体" w:hAnsi="宋体" w:eastAsia="宋体" w:cs="宋体"/>
          <w:b w:val="0"/>
          <w:bCs w:val="0"/>
          <w:color w:val="auto"/>
          <w:sz w:val="24"/>
          <w:highlight w:val="none"/>
        </w:rPr>
        <w:t>。</w:t>
      </w:r>
    </w:p>
    <w:p w14:paraId="7FB277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5.</w:t>
      </w:r>
      <w:r>
        <w:rPr>
          <w:rFonts w:hint="eastAsia" w:ascii="宋体" w:hAnsi="宋体" w:cs="宋体"/>
          <w:color w:val="auto"/>
          <w:sz w:val="24"/>
          <w:highlight w:val="none"/>
          <w:lang w:eastAsia="zh-CN"/>
        </w:rPr>
        <w:t>采购需求</w:t>
      </w:r>
      <w:r>
        <w:rPr>
          <w:rFonts w:hint="eastAsia" w:ascii="宋体" w:hAnsi="宋体" w:eastAsia="宋体" w:cs="宋体"/>
          <w:color w:val="auto"/>
          <w:sz w:val="24"/>
          <w:highlight w:val="none"/>
          <w:lang w:eastAsia="zh-CN"/>
        </w:rPr>
        <w:t>：</w:t>
      </w:r>
      <w:bookmarkStart w:id="6" w:name="OLE_LINK4"/>
      <w:bookmarkStart w:id="7" w:name="OLE_LINK5"/>
      <w:r>
        <w:rPr>
          <w:rFonts w:hint="eastAsia" w:ascii="宋体" w:hAnsi="宋体" w:eastAsia="宋体" w:cs="宋体"/>
          <w:color w:val="auto"/>
          <w:sz w:val="24"/>
          <w:highlight w:val="none"/>
          <w:lang w:val="en-US" w:eastAsia="zh-CN"/>
        </w:rPr>
        <w:t>本项目采购标的名称、数量、技术要求如下：</w:t>
      </w:r>
    </w:p>
    <w:tbl>
      <w:tblPr>
        <w:tblStyle w:val="33"/>
        <w:tblW w:w="938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7"/>
        <w:gridCol w:w="918"/>
        <w:gridCol w:w="1795"/>
        <w:gridCol w:w="683"/>
        <w:gridCol w:w="708"/>
        <w:gridCol w:w="1725"/>
        <w:gridCol w:w="1440"/>
        <w:gridCol w:w="1200"/>
      </w:tblGrid>
      <w:tr w14:paraId="1D09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FFFFD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标段代码</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9316E3">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是否进口</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BE9315">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项目名称</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E38DED">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92E646">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计量单位</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D9BDE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预算单价(元)</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5319E4">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金额(元)</w:t>
            </w:r>
          </w:p>
        </w:tc>
        <w:tc>
          <w:tcPr>
            <w:tcW w:w="120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269836">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交货地点（备注）</w:t>
            </w:r>
          </w:p>
        </w:tc>
      </w:tr>
      <w:tr w14:paraId="10076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D8120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C668E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A5AB0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超低温超声波动态逆流循环萃取分离过滤浓缩设备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F725B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E102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06DD8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558,000.00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43A59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558,000.00</w:t>
            </w:r>
          </w:p>
        </w:tc>
        <w:tc>
          <w:tcPr>
            <w:tcW w:w="1200" w:type="dxa"/>
            <w:vMerge w:val="restart"/>
            <w:tcBorders>
              <w:top w:val="single" w:color="000000" w:sz="4" w:space="0"/>
              <w:left w:val="single" w:color="000000" w:sz="4" w:space="0"/>
              <w:right w:val="single" w:color="000000" w:sz="4" w:space="0"/>
            </w:tcBorders>
            <w:shd w:val="clear" w:color="000000" w:fill="FFFFFF"/>
            <w:vAlign w:val="center"/>
          </w:tcPr>
          <w:p w14:paraId="0DC336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北京路2238号</w:t>
            </w:r>
          </w:p>
        </w:tc>
      </w:tr>
      <w:tr w14:paraId="606B7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AFA5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1EEE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8169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小型植物精油提取仪</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B6A80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355A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212F0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DDD0E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200,000.00</w:t>
            </w:r>
          </w:p>
        </w:tc>
        <w:tc>
          <w:tcPr>
            <w:tcW w:w="1200" w:type="dxa"/>
            <w:vMerge w:val="continue"/>
            <w:tcBorders>
              <w:left w:val="single" w:color="000000" w:sz="4" w:space="0"/>
              <w:right w:val="single" w:color="000000" w:sz="4" w:space="0"/>
            </w:tcBorders>
            <w:shd w:val="clear" w:color="000000" w:fill="FFFFFF"/>
            <w:vAlign w:val="center"/>
          </w:tcPr>
          <w:p w14:paraId="5361B35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5C587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17C3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9A965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21FC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真空泵</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DA46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291F5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0DB46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E3A9A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12,000.00</w:t>
            </w:r>
          </w:p>
        </w:tc>
        <w:tc>
          <w:tcPr>
            <w:tcW w:w="1200" w:type="dxa"/>
            <w:vMerge w:val="continue"/>
            <w:tcBorders>
              <w:left w:val="single" w:color="000000" w:sz="4" w:space="0"/>
              <w:right w:val="single" w:color="000000" w:sz="4" w:space="0"/>
            </w:tcBorders>
            <w:shd w:val="clear" w:color="000000" w:fill="FFFFFF"/>
            <w:vAlign w:val="center"/>
          </w:tcPr>
          <w:p w14:paraId="66E50AE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0FDF2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F80D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1021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48DE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温室保温设备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FCF6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622A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1DF0F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16,900.00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1AACC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16,900.00</w:t>
            </w:r>
          </w:p>
        </w:tc>
        <w:tc>
          <w:tcPr>
            <w:tcW w:w="1200" w:type="dxa"/>
            <w:vMerge w:val="continue"/>
            <w:tcBorders>
              <w:left w:val="single" w:color="000000" w:sz="4" w:space="0"/>
              <w:right w:val="single" w:color="000000" w:sz="4" w:space="0"/>
            </w:tcBorders>
            <w:shd w:val="clear" w:color="000000" w:fill="FFFFFF"/>
            <w:vAlign w:val="center"/>
          </w:tcPr>
          <w:p w14:paraId="212FC6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0C19B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672A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BF58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A22F3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温室二氧化碳设备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DCEF5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AFB8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5966F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105,000.00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65BF9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105,000.00</w:t>
            </w:r>
          </w:p>
        </w:tc>
        <w:tc>
          <w:tcPr>
            <w:tcW w:w="1200" w:type="dxa"/>
            <w:vMerge w:val="continue"/>
            <w:tcBorders>
              <w:left w:val="single" w:color="000000" w:sz="4" w:space="0"/>
              <w:right w:val="single" w:color="000000" w:sz="4" w:space="0"/>
            </w:tcBorders>
            <w:shd w:val="clear" w:color="000000" w:fill="FFFFFF"/>
            <w:vAlign w:val="center"/>
          </w:tcPr>
          <w:p w14:paraId="06E7F4B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746FE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68D9A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2305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否</w:t>
            </w:r>
          </w:p>
        </w:tc>
        <w:tc>
          <w:tcPr>
            <w:tcW w:w="179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5CEA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温室补光设备</w:t>
            </w:r>
          </w:p>
        </w:tc>
        <w:tc>
          <w:tcPr>
            <w:tcW w:w="6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0679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4D1D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2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F63DF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119,600.00</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1767A3">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119,600.00</w:t>
            </w:r>
          </w:p>
        </w:tc>
        <w:tc>
          <w:tcPr>
            <w:tcW w:w="1200" w:type="dxa"/>
            <w:vMerge w:val="continue"/>
            <w:tcBorders>
              <w:left w:val="single" w:color="000000" w:sz="4" w:space="0"/>
              <w:bottom w:val="single" w:color="000000" w:sz="4" w:space="0"/>
              <w:right w:val="single" w:color="000000" w:sz="4" w:space="0"/>
            </w:tcBorders>
            <w:shd w:val="clear" w:color="000000" w:fill="FFFFFF"/>
            <w:vAlign w:val="center"/>
          </w:tcPr>
          <w:p w14:paraId="3B2011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bl>
    <w:p w14:paraId="7EFB354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简要技术要求详见本公告附件《</w:t>
      </w:r>
      <w:r>
        <w:rPr>
          <w:rFonts w:hint="eastAsia" w:ascii="宋体" w:hAnsi="宋体" w:eastAsia="宋体" w:cs="宋体"/>
          <w:color w:val="auto"/>
          <w:sz w:val="24"/>
          <w:highlight w:val="none"/>
          <w:lang w:eastAsia="zh-CN"/>
        </w:rPr>
        <w:t>采购需求</w:t>
      </w:r>
      <w:r>
        <w:rPr>
          <w:rFonts w:hint="eastAsia" w:ascii="宋体" w:hAnsi="宋体" w:eastAsia="宋体" w:cs="宋体"/>
          <w:color w:val="auto"/>
          <w:sz w:val="24"/>
          <w:highlight w:val="none"/>
        </w:rPr>
        <w:t>》。</w:t>
      </w:r>
    </w:p>
    <w:p w14:paraId="3B24242D">
      <w:pPr>
        <w:keepNext w:val="0"/>
        <w:keepLines w:val="0"/>
        <w:pageBreakBefore w:val="0"/>
        <w:widowControl w:val="0"/>
        <w:topLinePunct w:val="0"/>
        <w:autoSpaceDE/>
        <w:bidi w:val="0"/>
        <w:adjustRightIn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注：投标人可选择对一个或多个标段进行投标，为保障供货及售后服务质量，同一投标人只允许中标</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个标段。评标顺序按1标段至</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rPr>
        <w:t>标段的顺序进行，投标人参与的标段按顺序评审过程中，一旦被推荐为第一中标候选人，后续标段评审中若评审得分依旧最高，也不再被推荐为第一中标候选人，</w:t>
      </w:r>
      <w:r>
        <w:rPr>
          <w:rFonts w:hint="eastAsia" w:ascii="宋体" w:hAnsi="宋体" w:eastAsia="宋体" w:cs="宋体"/>
          <w:b/>
          <w:bCs/>
          <w:color w:val="auto"/>
          <w:sz w:val="24"/>
          <w:highlight w:val="none"/>
          <w:lang w:eastAsia="zh-CN"/>
        </w:rPr>
        <w:t>以此类推</w:t>
      </w:r>
      <w:r>
        <w:rPr>
          <w:rFonts w:hint="eastAsia" w:ascii="宋体" w:hAnsi="宋体" w:eastAsia="宋体" w:cs="宋体"/>
          <w:color w:val="auto"/>
          <w:sz w:val="24"/>
          <w:highlight w:val="none"/>
        </w:rPr>
        <w:t>。</w:t>
      </w:r>
    </w:p>
    <w:bookmarkEnd w:id="6"/>
    <w:bookmarkEnd w:id="7"/>
    <w:p w14:paraId="5A1252E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cs="宋体"/>
          <w:color w:val="auto"/>
          <w:sz w:val="24"/>
          <w:highlight w:val="none"/>
          <w:lang w:val="en-US" w:eastAsia="zh-CN"/>
        </w:rPr>
        <w:t>合同履行期限</w:t>
      </w:r>
      <w:r>
        <w:rPr>
          <w:rFonts w:hint="eastAsia" w:ascii="宋体" w:hAnsi="宋体" w:eastAsia="宋体" w:cs="宋体"/>
          <w:color w:val="auto"/>
          <w:sz w:val="24"/>
          <w:highlight w:val="none"/>
        </w:rPr>
        <w:t>：交货</w:t>
      </w:r>
      <w:r>
        <w:rPr>
          <w:rFonts w:hint="eastAsia" w:ascii="宋体" w:hAnsi="宋体" w:eastAsia="宋体" w:cs="宋体"/>
          <w:color w:val="auto"/>
          <w:sz w:val="24"/>
          <w:highlight w:val="none"/>
          <w:lang w:val="en-US" w:eastAsia="zh-CN"/>
        </w:rPr>
        <w:t>及安装调试</w:t>
      </w:r>
      <w:r>
        <w:rPr>
          <w:rFonts w:hint="eastAsia" w:ascii="宋体" w:hAnsi="宋体" w:eastAsia="宋体" w:cs="宋体"/>
          <w:color w:val="auto"/>
          <w:sz w:val="24"/>
          <w:highlight w:val="none"/>
        </w:rPr>
        <w:t>期：合同签订之日起</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日历天内完成交货及安装调试。免费质保期：项目验收合格之日起不少于</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年。</w:t>
      </w:r>
      <w:r>
        <w:rPr>
          <w:rFonts w:hint="eastAsia" w:ascii="宋体" w:hAnsi="宋体" w:eastAsia="宋体" w:cs="宋体"/>
          <w:b/>
          <w:bCs/>
          <w:color w:val="auto"/>
          <w:sz w:val="24"/>
          <w:highlight w:val="none"/>
        </w:rPr>
        <w:t>招标文件第五章</w:t>
      </w:r>
      <w:r>
        <w:rPr>
          <w:rFonts w:hint="eastAsia" w:ascii="宋体" w:hAnsi="宋体" w:eastAsia="宋体" w:cs="宋体"/>
          <w:b/>
          <w:bCs/>
          <w:color w:val="auto"/>
          <w:sz w:val="24"/>
          <w:highlight w:val="none"/>
          <w:lang w:eastAsia="zh-CN"/>
        </w:rPr>
        <w:t>“采购需求”</w:t>
      </w:r>
      <w:r>
        <w:rPr>
          <w:rFonts w:hint="eastAsia" w:ascii="宋体" w:hAnsi="宋体" w:eastAsia="宋体" w:cs="宋体"/>
          <w:b/>
          <w:bCs/>
          <w:color w:val="auto"/>
          <w:sz w:val="24"/>
          <w:highlight w:val="none"/>
        </w:rPr>
        <w:t>对交货期及免费质保期另有要求的，根据要求执行。</w:t>
      </w:r>
    </w:p>
    <w:p w14:paraId="45014A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
          <w:bCs/>
          <w:color w:val="auto"/>
          <w:sz w:val="24"/>
          <w:highlight w:val="none"/>
        </w:rPr>
      </w:pPr>
      <w:r>
        <w:rPr>
          <w:rFonts w:hint="eastAsia" w:ascii="宋体" w:hAnsi="宋体" w:cs="宋体"/>
          <w:color w:val="auto"/>
          <w:sz w:val="24"/>
          <w:highlight w:val="none"/>
        </w:rPr>
        <w:t>7.本项目</w:t>
      </w:r>
      <w:r>
        <w:rPr>
          <w:rFonts w:hint="eastAsia" w:ascii="宋体" w:hAnsi="宋体" w:cs="宋体"/>
          <w:b/>
          <w:bCs/>
          <w:color w:val="auto"/>
          <w:sz w:val="24"/>
          <w:highlight w:val="none"/>
          <w:u w:val="single"/>
        </w:rPr>
        <w:t xml:space="preserve"> 不接受 </w:t>
      </w:r>
      <w:r>
        <w:rPr>
          <w:rFonts w:hint="eastAsia" w:ascii="宋体" w:hAnsi="宋体" w:cs="宋体"/>
          <w:color w:val="auto"/>
          <w:sz w:val="24"/>
          <w:highlight w:val="none"/>
        </w:rPr>
        <w:t>联合体投标。</w:t>
      </w:r>
    </w:p>
    <w:p w14:paraId="5D942E4C">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bookmarkStart w:id="8" w:name="_Toc28359003"/>
      <w:bookmarkStart w:id="9" w:name="_Toc28359080"/>
      <w:bookmarkStart w:id="10" w:name="_Toc35393622"/>
      <w:bookmarkStart w:id="11" w:name="_Toc35393791"/>
      <w:r>
        <w:rPr>
          <w:rFonts w:hint="eastAsia" w:ascii="宋体" w:hAnsi="宋体" w:cs="宋体"/>
          <w:b/>
          <w:bCs/>
          <w:color w:val="auto"/>
          <w:sz w:val="24"/>
          <w:highlight w:val="none"/>
        </w:rPr>
        <w:t>二、申请人的资格要求：</w:t>
      </w:r>
      <w:bookmarkEnd w:id="8"/>
      <w:bookmarkEnd w:id="9"/>
      <w:bookmarkEnd w:id="10"/>
      <w:bookmarkEnd w:id="11"/>
    </w:p>
    <w:p w14:paraId="797862C0">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eastAsia="宋体" w:cs="宋体"/>
          <w:color w:val="auto"/>
          <w:sz w:val="24"/>
          <w:highlight w:val="none"/>
          <w:lang w:eastAsia="zh-CN"/>
        </w:rPr>
      </w:pPr>
      <w:bookmarkStart w:id="12" w:name="_Toc35393792"/>
      <w:bookmarkStart w:id="13" w:name="_Toc35393623"/>
      <w:bookmarkStart w:id="14" w:name="_Toc28359004"/>
      <w:bookmarkStart w:id="15" w:name="_Toc28359081"/>
      <w:r>
        <w:rPr>
          <w:rFonts w:hint="eastAsia" w:ascii="宋体" w:hAnsi="宋体" w:cs="宋体"/>
          <w:color w:val="auto"/>
          <w:sz w:val="24"/>
          <w:highlight w:val="none"/>
        </w:rPr>
        <w:t>1.满足《中华人民共和国政府采购法》第二十二条规定</w:t>
      </w:r>
      <w:r>
        <w:rPr>
          <w:rFonts w:hint="eastAsia" w:ascii="宋体" w:hAnsi="宋体" w:cs="宋体"/>
          <w:color w:val="auto"/>
          <w:sz w:val="24"/>
          <w:highlight w:val="none"/>
          <w:lang w:eastAsia="zh-CN"/>
        </w:rPr>
        <w:t>：</w:t>
      </w:r>
    </w:p>
    <w:p w14:paraId="16999DA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2.落实政府采购政策需满足的资格要求：</w:t>
      </w:r>
      <w:r>
        <w:rPr>
          <w:rFonts w:hint="eastAsia" w:ascii="宋体" w:hAnsi="宋体" w:cs="宋体"/>
          <w:color w:val="auto"/>
          <w:sz w:val="24"/>
          <w:highlight w:val="none"/>
          <w:lang w:val="en-US" w:eastAsia="zh-CN"/>
        </w:rPr>
        <w:t>无。</w:t>
      </w:r>
      <w:r>
        <w:rPr>
          <w:rFonts w:hint="eastAsia" w:ascii="宋体" w:hAnsi="宋体" w:eastAsia="宋体" w:cs="宋体"/>
          <w:color w:val="auto"/>
          <w:sz w:val="24"/>
          <w:highlight w:val="none"/>
        </w:rPr>
        <w:t>本项目</w:t>
      </w:r>
      <w:r>
        <w:rPr>
          <w:rFonts w:hint="eastAsia" w:ascii="宋体" w:hAnsi="宋体" w:cs="宋体"/>
          <w:color w:val="auto"/>
          <w:sz w:val="24"/>
          <w:highlight w:val="none"/>
          <w:lang w:val="en-US" w:eastAsia="zh-CN"/>
        </w:rPr>
        <w:t>不</w:t>
      </w:r>
      <w:r>
        <w:rPr>
          <w:rFonts w:hint="eastAsia" w:ascii="宋体" w:hAnsi="宋体" w:eastAsia="宋体" w:cs="宋体"/>
          <w:color w:val="auto"/>
          <w:sz w:val="24"/>
          <w:highlight w:val="none"/>
        </w:rPr>
        <w:t>属于专门面向中小企业、监狱企业、残疾人福利企业</w:t>
      </w:r>
      <w:r>
        <w:rPr>
          <w:rFonts w:hint="eastAsia" w:ascii="宋体" w:hAnsi="宋体" w:cs="宋体"/>
          <w:color w:val="auto"/>
          <w:sz w:val="24"/>
          <w:highlight w:val="none"/>
          <w:lang w:val="en-US" w:eastAsia="zh-CN"/>
        </w:rPr>
        <w:t>的</w:t>
      </w:r>
      <w:r>
        <w:rPr>
          <w:rFonts w:hint="eastAsia" w:ascii="宋体" w:hAnsi="宋体" w:eastAsia="宋体" w:cs="宋体"/>
          <w:color w:val="auto"/>
          <w:sz w:val="24"/>
          <w:highlight w:val="none"/>
        </w:rPr>
        <w:t>采购项目。</w:t>
      </w:r>
    </w:p>
    <w:p w14:paraId="06048A50">
      <w:pPr>
        <w:keepNext w:val="0"/>
        <w:keepLines w:val="0"/>
        <w:pageBreakBefore w:val="0"/>
        <w:widowControl w:val="0"/>
        <w:topLinePunct w:val="0"/>
        <w:autoSpaceDE/>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3.本项目的特定资格要求：</w:t>
      </w:r>
    </w:p>
    <w:p w14:paraId="28C4BD74">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3.1投标人应具有独立承担民事责任的能力，提供营业执照或国家颁发的相关证照等证明文件（原件扫描件加盖电子签章）。</w:t>
      </w:r>
    </w:p>
    <w:p w14:paraId="5A12A049">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3.2</w:t>
      </w:r>
      <w:r>
        <w:rPr>
          <w:rFonts w:hint="eastAsia" w:ascii="宋体" w:hAnsi="宋体" w:cs="宋体"/>
          <w:color w:val="auto"/>
          <w:sz w:val="24"/>
          <w:highlight w:val="none"/>
          <w:lang w:eastAsia="zh-CN"/>
        </w:rPr>
        <w:t>投标人应具有良好的商业信誉和健全的财务会计制度，提供202</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年经审计的财务报告【财务报告至少应包括资产负债表、利润表(损益表)、现金流量表，财务报告须附可通过统一监管平台进行查验的验证二维码】（扫描件加盖电子签章）或提交投标文件截止时间前三个月内基本开户银行出具的资信证明（扫描件加盖电子签章）</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eastAsia="zh-CN"/>
        </w:rPr>
        <w:t>成立时间不足一年的，可提供提交投标文件截止时间前3个月内基本开户银行出具的资信证明（扫描件加盖电子签章）或自成立至今经第三方审计的财务报告（扫描件加盖电子签章）。</w:t>
      </w:r>
    </w:p>
    <w:p w14:paraId="5CA30C80">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3.3投标人应具有依法缴纳税收和社会保障资金的良好记录，提供投标文件递交截止时间前1年期内任意1个月的依法缴纳税收和社会保障资金的证明材料（原件扫描件加盖电子签章）。投标人成立时间不足3个月的，提供相关情况说明（原件加盖电子签章）；依法免税或不需要缴纳社会保障资金的投标人，应提供相应文件（原件扫描件加盖电子签章）证明其依法免税或不需要缴纳社会保障资金。</w:t>
      </w:r>
    </w:p>
    <w:p w14:paraId="71BD91A4">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3.4投标人应具有履行合同所必需的设备和专业技术能力，提供具有履行合同所必需的设备和专业技术能力的证明材料或声明函（原件加盖电子签章）。</w:t>
      </w:r>
    </w:p>
    <w:p w14:paraId="3B5E145C">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3.5投标人参加政府采购前三年内，在经营活动中没有重大违法记录（指投标人因违法经营受到刑事处罚或者责令停产停业、吊销许可证或者执照、较大数额罚款等行政处罚），提供承诺函（原件加盖电子签章）。</w:t>
      </w:r>
    </w:p>
    <w:p w14:paraId="07AF82E1">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3.6投标人未对本项目提供整体设计、规范编制或者项目管理、监理、检测等服务，提供承诺函（原件加盖电子签章）。</w:t>
      </w:r>
    </w:p>
    <w:p w14:paraId="3A3F1BB2">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3.7</w:t>
      </w:r>
      <w:r>
        <w:rPr>
          <w:rFonts w:hint="eastAsia" w:ascii="宋体" w:hAnsi="宋体" w:cs="宋体"/>
          <w:color w:val="auto"/>
          <w:kern w:val="0"/>
          <w:sz w:val="24"/>
          <w:highlight w:val="none"/>
        </w:rPr>
        <w:t>单位负责人为同一人或者存在直接控股、管理关系的不同投标人，不得参加同一合同项下的政府采购活动，</w:t>
      </w:r>
      <w:r>
        <w:rPr>
          <w:rFonts w:hint="eastAsia" w:ascii="宋体" w:hAnsi="宋体" w:cs="宋体"/>
          <w:color w:val="auto"/>
          <w:sz w:val="24"/>
          <w:highlight w:val="none"/>
        </w:rPr>
        <w:t>提供承诺函（原件加盖电子签章）。</w:t>
      </w:r>
    </w:p>
    <w:p w14:paraId="0B163087">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3.8符合法律、行政法规规定的其他条件，提供承诺函（原件加盖电子签章）。</w:t>
      </w:r>
    </w:p>
    <w:p w14:paraId="54815532">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r>
        <w:rPr>
          <w:rFonts w:hint="eastAsia" w:ascii="宋体" w:hAnsi="宋体" w:cs="宋体"/>
          <w:color w:val="auto"/>
          <w:sz w:val="24"/>
          <w:highlight w:val="none"/>
          <w:lang w:eastAsia="zh-CN"/>
        </w:rPr>
        <w:t>。</w:t>
      </w:r>
      <w:r>
        <w:rPr>
          <w:rFonts w:hint="eastAsia" w:ascii="宋体" w:hAnsi="宋体" w:cs="宋体"/>
          <w:b/>
          <w:bCs/>
          <w:color w:val="auto"/>
          <w:sz w:val="24"/>
          <w:highlight w:val="none"/>
        </w:rPr>
        <w:t>三、获取招标文件</w:t>
      </w:r>
      <w:bookmarkEnd w:id="12"/>
      <w:bookmarkEnd w:id="13"/>
      <w:bookmarkEnd w:id="14"/>
      <w:bookmarkEnd w:id="15"/>
    </w:p>
    <w:p w14:paraId="00AE52DC">
      <w:pPr>
        <w:keepNext w:val="0"/>
        <w:keepLines w:val="0"/>
        <w:pageBreakBefore w:val="0"/>
        <w:widowControl w:val="0"/>
        <w:shd w:val="clear" w:color="auto" w:fill="FFFFFF"/>
        <w:topLinePunct w:val="0"/>
        <w:autoSpaceDE/>
        <w:bidi w:val="0"/>
        <w:adjustRightInd/>
        <w:spacing w:line="360" w:lineRule="auto"/>
        <w:ind w:firstLine="520" w:firstLineChars="200"/>
        <w:jc w:val="left"/>
        <w:textAlignment w:val="auto"/>
        <w:rPr>
          <w:rFonts w:ascii="宋体" w:hAnsi="宋体"/>
          <w:bCs/>
          <w:color w:val="auto"/>
          <w:spacing w:val="10"/>
          <w:sz w:val="24"/>
          <w:szCs w:val="22"/>
          <w:highlight w:val="none"/>
        </w:rPr>
      </w:pPr>
      <w:r>
        <w:rPr>
          <w:rFonts w:hint="eastAsia" w:ascii="宋体" w:hAnsi="宋体"/>
          <w:bCs/>
          <w:color w:val="auto"/>
          <w:spacing w:val="10"/>
          <w:sz w:val="24"/>
          <w:szCs w:val="22"/>
          <w:highlight w:val="none"/>
        </w:rPr>
        <w:t>1.时间：</w:t>
      </w:r>
      <w:r>
        <w:rPr>
          <w:rFonts w:hint="eastAsia" w:ascii="宋体" w:hAnsi="宋体"/>
          <w:bCs/>
          <w:color w:val="auto"/>
          <w:spacing w:val="10"/>
          <w:sz w:val="24"/>
          <w:szCs w:val="22"/>
          <w:highlight w:val="none"/>
          <w:u w:val="single"/>
        </w:rPr>
        <w:t>202</w:t>
      </w:r>
      <w:r>
        <w:rPr>
          <w:rFonts w:hint="eastAsia" w:ascii="宋体" w:hAnsi="宋体"/>
          <w:bCs/>
          <w:color w:val="auto"/>
          <w:spacing w:val="10"/>
          <w:sz w:val="24"/>
          <w:szCs w:val="22"/>
          <w:highlight w:val="none"/>
          <w:u w:val="single"/>
          <w:lang w:val="en-US" w:eastAsia="zh-CN"/>
        </w:rPr>
        <w:t>6</w:t>
      </w:r>
      <w:r>
        <w:rPr>
          <w:rFonts w:hint="eastAsia" w:ascii="宋体" w:hAnsi="宋体"/>
          <w:bCs/>
          <w:color w:val="auto"/>
          <w:spacing w:val="10"/>
          <w:sz w:val="24"/>
          <w:szCs w:val="22"/>
          <w:highlight w:val="none"/>
        </w:rPr>
        <w:t>年</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5</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月</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14</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日至</w:t>
      </w:r>
      <w:r>
        <w:rPr>
          <w:rFonts w:hint="eastAsia" w:ascii="宋体" w:hAnsi="宋体"/>
          <w:bCs/>
          <w:color w:val="auto"/>
          <w:spacing w:val="10"/>
          <w:sz w:val="24"/>
          <w:szCs w:val="22"/>
          <w:highlight w:val="none"/>
          <w:u w:val="single"/>
        </w:rPr>
        <w:t>202</w:t>
      </w:r>
      <w:r>
        <w:rPr>
          <w:rFonts w:hint="eastAsia" w:ascii="宋体" w:hAnsi="宋体"/>
          <w:bCs/>
          <w:color w:val="auto"/>
          <w:spacing w:val="10"/>
          <w:sz w:val="24"/>
          <w:szCs w:val="22"/>
          <w:highlight w:val="none"/>
          <w:u w:val="single"/>
          <w:lang w:val="en-US" w:eastAsia="zh-CN"/>
        </w:rPr>
        <w:t>6</w:t>
      </w:r>
      <w:r>
        <w:rPr>
          <w:rFonts w:hint="eastAsia" w:ascii="宋体" w:hAnsi="宋体"/>
          <w:bCs/>
          <w:color w:val="auto"/>
          <w:spacing w:val="10"/>
          <w:sz w:val="24"/>
          <w:szCs w:val="22"/>
          <w:highlight w:val="none"/>
        </w:rPr>
        <w:t>年</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5</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月</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21</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日，截止于</w:t>
      </w:r>
      <w:r>
        <w:rPr>
          <w:rFonts w:hint="eastAsia" w:ascii="宋体" w:hAnsi="宋体"/>
          <w:bCs/>
          <w:color w:val="auto"/>
          <w:spacing w:val="10"/>
          <w:sz w:val="24"/>
          <w:szCs w:val="22"/>
          <w:highlight w:val="none"/>
          <w:u w:val="single"/>
        </w:rPr>
        <w:t>202</w:t>
      </w:r>
      <w:r>
        <w:rPr>
          <w:rFonts w:hint="eastAsia" w:ascii="宋体" w:hAnsi="宋体"/>
          <w:bCs/>
          <w:color w:val="auto"/>
          <w:spacing w:val="10"/>
          <w:sz w:val="24"/>
          <w:szCs w:val="22"/>
          <w:highlight w:val="none"/>
          <w:u w:val="single"/>
          <w:lang w:val="en-US" w:eastAsia="zh-CN"/>
        </w:rPr>
        <w:t>6</w:t>
      </w:r>
      <w:r>
        <w:rPr>
          <w:rFonts w:hint="eastAsia" w:ascii="宋体" w:hAnsi="宋体"/>
          <w:bCs/>
          <w:color w:val="auto"/>
          <w:spacing w:val="10"/>
          <w:sz w:val="24"/>
          <w:szCs w:val="22"/>
          <w:highlight w:val="none"/>
        </w:rPr>
        <w:t>年</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5</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月</w:t>
      </w:r>
      <w:r>
        <w:rPr>
          <w:rFonts w:hint="eastAsia" w:ascii="宋体" w:hAnsi="宋体"/>
          <w:bCs/>
          <w:color w:val="auto"/>
          <w:spacing w:val="10"/>
          <w:sz w:val="24"/>
          <w:szCs w:val="22"/>
          <w:highlight w:val="none"/>
          <w:u w:val="single"/>
          <w:lang w:val="en-US" w:eastAsia="zh-CN"/>
        </w:rPr>
        <w:t xml:space="preserve"> 21 </w:t>
      </w:r>
      <w:r>
        <w:rPr>
          <w:rFonts w:hint="eastAsia" w:ascii="宋体" w:hAnsi="宋体"/>
          <w:bCs/>
          <w:color w:val="auto"/>
          <w:spacing w:val="10"/>
          <w:sz w:val="24"/>
          <w:szCs w:val="22"/>
          <w:highlight w:val="none"/>
        </w:rPr>
        <w:t>日</w:t>
      </w:r>
      <w:r>
        <w:rPr>
          <w:rFonts w:hint="eastAsia" w:ascii="宋体" w:hAnsi="宋体"/>
          <w:bCs/>
          <w:color w:val="auto"/>
          <w:spacing w:val="10"/>
          <w:sz w:val="24"/>
          <w:szCs w:val="22"/>
          <w:highlight w:val="none"/>
          <w:u w:val="single"/>
        </w:rPr>
        <w:t>23</w:t>
      </w:r>
      <w:r>
        <w:rPr>
          <w:rFonts w:hint="eastAsia" w:ascii="宋体" w:hAnsi="宋体"/>
          <w:bCs/>
          <w:color w:val="auto"/>
          <w:spacing w:val="10"/>
          <w:sz w:val="24"/>
          <w:szCs w:val="22"/>
          <w:highlight w:val="none"/>
        </w:rPr>
        <w:t>:</w:t>
      </w:r>
      <w:r>
        <w:rPr>
          <w:rFonts w:hint="eastAsia" w:ascii="宋体" w:hAnsi="宋体"/>
          <w:bCs/>
          <w:color w:val="auto"/>
          <w:spacing w:val="10"/>
          <w:sz w:val="24"/>
          <w:szCs w:val="22"/>
          <w:highlight w:val="none"/>
          <w:u w:val="single"/>
        </w:rPr>
        <w:t>59</w:t>
      </w:r>
      <w:r>
        <w:rPr>
          <w:rFonts w:hint="eastAsia" w:ascii="宋体" w:hAnsi="宋体"/>
          <w:bCs/>
          <w:color w:val="auto"/>
          <w:spacing w:val="10"/>
          <w:sz w:val="24"/>
          <w:szCs w:val="22"/>
          <w:highlight w:val="none"/>
        </w:rPr>
        <w:t>分前。</w:t>
      </w:r>
    </w:p>
    <w:p w14:paraId="3AAD606B">
      <w:pPr>
        <w:keepNext w:val="0"/>
        <w:keepLines w:val="0"/>
        <w:pageBreakBefore w:val="0"/>
        <w:widowControl w:val="0"/>
        <w:shd w:val="clear" w:color="auto" w:fill="FFFFFF"/>
        <w:topLinePunct w:val="0"/>
        <w:autoSpaceDE/>
        <w:bidi w:val="0"/>
        <w:adjustRightInd/>
        <w:spacing w:line="360" w:lineRule="auto"/>
        <w:ind w:firstLine="520" w:firstLineChars="200"/>
        <w:jc w:val="left"/>
        <w:textAlignment w:val="auto"/>
        <w:rPr>
          <w:rFonts w:ascii="宋体" w:hAnsi="宋体"/>
          <w:bCs/>
          <w:color w:val="auto"/>
          <w:spacing w:val="10"/>
          <w:sz w:val="24"/>
          <w:szCs w:val="22"/>
          <w:highlight w:val="none"/>
        </w:rPr>
      </w:pPr>
      <w:r>
        <w:rPr>
          <w:rFonts w:hint="eastAsia" w:ascii="宋体" w:hAnsi="宋体"/>
          <w:bCs/>
          <w:color w:val="auto"/>
          <w:spacing w:val="10"/>
          <w:sz w:val="24"/>
          <w:szCs w:val="22"/>
          <w:highlight w:val="none"/>
        </w:rPr>
        <w:t>2.地点：</w:t>
      </w:r>
      <w:r>
        <w:rPr>
          <w:rFonts w:hint="eastAsia" w:ascii="宋体" w:hAnsi="宋体"/>
          <w:color w:val="auto"/>
          <w:sz w:val="24"/>
          <w:szCs w:val="22"/>
          <w:highlight w:val="none"/>
        </w:rPr>
        <w:t>政采云平台（https://www.zcygov.cn）</w:t>
      </w:r>
      <w:r>
        <w:rPr>
          <w:rFonts w:hint="eastAsia" w:ascii="宋体" w:hAnsi="宋体"/>
          <w:bCs/>
          <w:color w:val="auto"/>
          <w:spacing w:val="10"/>
          <w:sz w:val="24"/>
          <w:szCs w:val="22"/>
          <w:highlight w:val="none"/>
        </w:rPr>
        <w:t>。</w:t>
      </w:r>
    </w:p>
    <w:p w14:paraId="2858BFF1">
      <w:pPr>
        <w:keepNext w:val="0"/>
        <w:keepLines w:val="0"/>
        <w:pageBreakBefore w:val="0"/>
        <w:widowControl w:val="0"/>
        <w:shd w:val="clear" w:color="auto" w:fill="FFFFFF"/>
        <w:kinsoku w:val="0"/>
        <w:wordWrap w:val="0"/>
        <w:overflowPunct w:val="0"/>
        <w:topLinePunct w:val="0"/>
        <w:autoSpaceDE/>
        <w:autoSpaceDN w:val="0"/>
        <w:bidi w:val="0"/>
        <w:adjustRightInd/>
        <w:spacing w:line="360" w:lineRule="auto"/>
        <w:ind w:firstLine="520" w:firstLineChars="200"/>
        <w:textAlignment w:val="auto"/>
        <w:rPr>
          <w:rFonts w:ascii="宋体" w:hAnsi="宋体"/>
          <w:bCs/>
          <w:color w:val="auto"/>
          <w:spacing w:val="10"/>
          <w:sz w:val="24"/>
          <w:szCs w:val="22"/>
          <w:highlight w:val="none"/>
        </w:rPr>
      </w:pPr>
      <w:r>
        <w:rPr>
          <w:rFonts w:hint="eastAsia" w:ascii="宋体" w:hAnsi="宋体"/>
          <w:bCs/>
          <w:color w:val="auto"/>
          <w:spacing w:val="10"/>
          <w:sz w:val="24"/>
          <w:szCs w:val="22"/>
          <w:highlight w:val="none"/>
        </w:rPr>
        <w:t>3.方式：（1）凡有意参加投标者，须在政采云平台办理数字证书（CA），CA申领链接：http://yzt.ynsmartcert.cn/cms/yztynzg12.html（客服热线：0871-67276028&lt;紧急可拨19988166369&gt;）或https://middle.zcygov.cn/ca/apply/edit?certType=32，并在政采云绑定数字证书（CA）后在网上获取采购文件及其它采购资料，数字证书（CA）详见其办理流程。注：云南本地供应商如之前已在云南CA在线数字证书办理网进行过注册并办理过企业数字证书（CA），直接绑定即可，无需重复办理（2022年1月1日前办理的云南CA需到云南CA办理处进行升级）。外省供应商在政采云平台办理的其他CA可直接使用，无需重复办理。（2）投标人登录政采云平台（https://www.zcygov.cn/）在线申请获取采购文件（进入“项目采购”应用，在“获取采购文件”菜单中选择本项目，申请获取采购文件）。（3）按上述要求获取文件的供应商视为合法获取了本项目采购文件，具备本项目的投标资格。</w:t>
      </w:r>
    </w:p>
    <w:p w14:paraId="6FC84209">
      <w:pPr>
        <w:keepNext w:val="0"/>
        <w:keepLines w:val="0"/>
        <w:pageBreakBefore w:val="0"/>
        <w:widowControl w:val="0"/>
        <w:shd w:val="clear" w:color="auto" w:fill="FFFFFF"/>
        <w:topLinePunct w:val="0"/>
        <w:autoSpaceDE/>
        <w:bidi w:val="0"/>
        <w:adjustRightInd/>
        <w:spacing w:line="360" w:lineRule="auto"/>
        <w:ind w:firstLine="480" w:firstLineChars="200"/>
        <w:jc w:val="left"/>
        <w:textAlignment w:val="auto"/>
        <w:rPr>
          <w:rFonts w:ascii="宋体" w:hAnsi="宋体"/>
          <w:color w:val="auto"/>
          <w:sz w:val="24"/>
          <w:szCs w:val="22"/>
          <w:highlight w:val="none"/>
        </w:rPr>
      </w:pPr>
      <w:r>
        <w:rPr>
          <w:rFonts w:hint="eastAsia" w:ascii="宋体" w:hAnsi="宋体"/>
          <w:color w:val="auto"/>
          <w:sz w:val="24"/>
          <w:szCs w:val="22"/>
          <w:highlight w:val="none"/>
        </w:rPr>
        <w:t>4.售价：/。</w:t>
      </w:r>
    </w:p>
    <w:p w14:paraId="709A4A07">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bookmarkStart w:id="16" w:name="_Toc28359005"/>
      <w:bookmarkStart w:id="17" w:name="_Toc28359082"/>
      <w:bookmarkStart w:id="18" w:name="_Toc35393793"/>
      <w:bookmarkStart w:id="19" w:name="_Toc35393624"/>
      <w:r>
        <w:rPr>
          <w:rFonts w:hint="eastAsia" w:ascii="宋体" w:hAnsi="宋体" w:cs="宋体"/>
          <w:b/>
          <w:bCs/>
          <w:color w:val="auto"/>
          <w:sz w:val="24"/>
          <w:highlight w:val="none"/>
        </w:rPr>
        <w:t>四、提交投标文件</w:t>
      </w:r>
      <w:bookmarkEnd w:id="16"/>
      <w:bookmarkEnd w:id="17"/>
      <w:r>
        <w:rPr>
          <w:rFonts w:hint="eastAsia" w:ascii="宋体" w:hAnsi="宋体" w:cs="宋体"/>
          <w:b/>
          <w:bCs/>
          <w:color w:val="auto"/>
          <w:sz w:val="24"/>
          <w:highlight w:val="none"/>
        </w:rPr>
        <w:t>截止时间、开标时间和地点</w:t>
      </w:r>
      <w:bookmarkEnd w:id="18"/>
      <w:bookmarkEnd w:id="19"/>
    </w:p>
    <w:p w14:paraId="6A16EAFF">
      <w:pPr>
        <w:keepNext w:val="0"/>
        <w:keepLines w:val="0"/>
        <w:pageBreakBefore w:val="0"/>
        <w:widowControl w:val="0"/>
        <w:shd w:val="clear" w:color="auto" w:fill="FFFFFF"/>
        <w:topLinePunct w:val="0"/>
        <w:autoSpaceDE/>
        <w:bidi w:val="0"/>
        <w:adjustRightInd/>
        <w:spacing w:line="360" w:lineRule="auto"/>
        <w:ind w:firstLine="520" w:firstLineChars="200"/>
        <w:jc w:val="left"/>
        <w:textAlignment w:val="auto"/>
        <w:rPr>
          <w:rFonts w:ascii="宋体" w:hAnsi="宋体"/>
          <w:bCs/>
          <w:color w:val="auto"/>
          <w:spacing w:val="10"/>
          <w:sz w:val="24"/>
          <w:szCs w:val="22"/>
          <w:highlight w:val="none"/>
        </w:rPr>
      </w:pPr>
      <w:bookmarkStart w:id="20" w:name="_Toc35393794"/>
      <w:bookmarkStart w:id="21" w:name="_Toc35393625"/>
      <w:bookmarkStart w:id="22" w:name="_Toc28359084"/>
      <w:bookmarkStart w:id="23" w:name="_Toc28359007"/>
      <w:r>
        <w:rPr>
          <w:rFonts w:hint="eastAsia" w:ascii="宋体" w:hAnsi="宋体"/>
          <w:bCs/>
          <w:color w:val="auto"/>
          <w:spacing w:val="10"/>
          <w:sz w:val="24"/>
          <w:szCs w:val="22"/>
          <w:highlight w:val="none"/>
        </w:rPr>
        <w:t>1.截止时间：</w:t>
      </w:r>
      <w:r>
        <w:rPr>
          <w:rFonts w:hint="eastAsia" w:ascii="宋体" w:hAnsi="宋体"/>
          <w:bCs/>
          <w:color w:val="auto"/>
          <w:spacing w:val="10"/>
          <w:sz w:val="24"/>
          <w:szCs w:val="22"/>
          <w:highlight w:val="none"/>
          <w:u w:val="single"/>
        </w:rPr>
        <w:t>202</w:t>
      </w:r>
      <w:r>
        <w:rPr>
          <w:rFonts w:hint="eastAsia" w:ascii="宋体" w:hAnsi="宋体"/>
          <w:bCs/>
          <w:color w:val="auto"/>
          <w:spacing w:val="10"/>
          <w:sz w:val="24"/>
          <w:szCs w:val="22"/>
          <w:highlight w:val="none"/>
          <w:u w:val="single"/>
          <w:lang w:val="en-US" w:eastAsia="zh-CN"/>
        </w:rPr>
        <w:t>6</w:t>
      </w:r>
      <w:r>
        <w:rPr>
          <w:rFonts w:hint="eastAsia" w:ascii="宋体" w:hAnsi="宋体"/>
          <w:bCs/>
          <w:color w:val="auto"/>
          <w:spacing w:val="10"/>
          <w:sz w:val="24"/>
          <w:szCs w:val="22"/>
          <w:highlight w:val="none"/>
        </w:rPr>
        <w:t>年</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6</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月</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5</w:t>
      </w:r>
      <w:r>
        <w:rPr>
          <w:rFonts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日</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09</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u w:val="single"/>
          <w:lang w:val="en-US" w:eastAsia="zh-CN"/>
        </w:rPr>
        <w:t>30</w:t>
      </w:r>
      <w:r>
        <w:rPr>
          <w:rFonts w:hint="eastAsia" w:ascii="宋体" w:hAnsi="宋体"/>
          <w:bCs/>
          <w:color w:val="auto"/>
          <w:spacing w:val="10"/>
          <w:sz w:val="24"/>
          <w:szCs w:val="22"/>
          <w:highlight w:val="none"/>
          <w:u w:val="single"/>
        </w:rPr>
        <w:t xml:space="preserve"> </w:t>
      </w:r>
      <w:r>
        <w:rPr>
          <w:rFonts w:hint="eastAsia" w:ascii="宋体" w:hAnsi="宋体"/>
          <w:bCs/>
          <w:color w:val="auto"/>
          <w:spacing w:val="10"/>
          <w:sz w:val="24"/>
          <w:szCs w:val="22"/>
          <w:highlight w:val="none"/>
        </w:rPr>
        <w:t>分（北京时间）。</w:t>
      </w:r>
    </w:p>
    <w:p w14:paraId="0C422D9A">
      <w:pPr>
        <w:keepNext w:val="0"/>
        <w:keepLines w:val="0"/>
        <w:pageBreakBefore w:val="0"/>
        <w:widowControl w:val="0"/>
        <w:shd w:val="clear" w:color="auto" w:fill="FFFFFF"/>
        <w:topLinePunct w:val="0"/>
        <w:autoSpaceDE/>
        <w:bidi w:val="0"/>
        <w:adjustRightInd/>
        <w:spacing w:line="360" w:lineRule="auto"/>
        <w:ind w:firstLine="520" w:firstLineChars="200"/>
        <w:jc w:val="left"/>
        <w:textAlignment w:val="auto"/>
        <w:rPr>
          <w:rFonts w:ascii="宋体" w:hAnsi="宋体"/>
          <w:bCs/>
          <w:color w:val="auto"/>
          <w:spacing w:val="10"/>
          <w:sz w:val="24"/>
          <w:szCs w:val="22"/>
          <w:highlight w:val="none"/>
        </w:rPr>
      </w:pPr>
      <w:r>
        <w:rPr>
          <w:rFonts w:hint="eastAsia" w:ascii="宋体" w:hAnsi="宋体"/>
          <w:bCs/>
          <w:color w:val="auto"/>
          <w:spacing w:val="10"/>
          <w:sz w:val="24"/>
          <w:szCs w:val="22"/>
          <w:highlight w:val="none"/>
        </w:rPr>
        <w:t>2.地点：通过政采云平台（https://www.zcygov.cn/）在线提交。</w:t>
      </w:r>
    </w:p>
    <w:p w14:paraId="61DC352D">
      <w:pPr>
        <w:pStyle w:val="18"/>
        <w:keepNext w:val="0"/>
        <w:keepLines w:val="0"/>
        <w:pageBreakBefore w:val="0"/>
        <w:widowControl w:val="0"/>
        <w:topLinePunct w:val="0"/>
        <w:autoSpaceDE/>
        <w:bidi w:val="0"/>
        <w:adjustRightInd/>
        <w:spacing w:after="0" w:line="360" w:lineRule="auto"/>
        <w:textAlignment w:val="auto"/>
        <w:rPr>
          <w:rFonts w:ascii="宋体"/>
          <w:bCs/>
          <w:color w:val="auto"/>
          <w:szCs w:val="22"/>
          <w:highlight w:val="none"/>
        </w:rPr>
      </w:pPr>
      <w:r>
        <w:rPr>
          <w:rFonts w:hint="eastAsia" w:ascii="宋体"/>
          <w:bCs/>
          <w:color w:val="auto"/>
          <w:szCs w:val="22"/>
          <w:highlight w:val="none"/>
        </w:rPr>
        <w:t>3.开标时间及开标地点</w:t>
      </w:r>
    </w:p>
    <w:p w14:paraId="57F0DD15">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rFonts w:hint="eastAsia"/>
          <w:bCs/>
          <w:color w:val="auto"/>
          <w:highlight w:val="none"/>
        </w:rPr>
        <w:t>开标时间：</w:t>
      </w:r>
      <w:r>
        <w:rPr>
          <w:rFonts w:hint="eastAsia" w:ascii="宋体"/>
          <w:bCs/>
          <w:color w:val="auto"/>
          <w:szCs w:val="22"/>
          <w:highlight w:val="none"/>
          <w:u w:val="single"/>
        </w:rPr>
        <w:t>202</w:t>
      </w:r>
      <w:r>
        <w:rPr>
          <w:rFonts w:hint="eastAsia" w:ascii="宋体"/>
          <w:bCs/>
          <w:color w:val="auto"/>
          <w:szCs w:val="22"/>
          <w:highlight w:val="none"/>
          <w:u w:val="single"/>
          <w:lang w:val="en-US" w:eastAsia="zh-CN"/>
        </w:rPr>
        <w:t>6</w:t>
      </w:r>
      <w:r>
        <w:rPr>
          <w:rFonts w:hint="eastAsia" w:ascii="宋体"/>
          <w:bCs/>
          <w:color w:val="auto"/>
          <w:szCs w:val="22"/>
          <w:highlight w:val="none"/>
        </w:rPr>
        <w:t>年</w:t>
      </w:r>
      <w:r>
        <w:rPr>
          <w:rFonts w:ascii="宋体"/>
          <w:bCs/>
          <w:color w:val="auto"/>
          <w:szCs w:val="22"/>
          <w:highlight w:val="none"/>
          <w:u w:val="single"/>
        </w:rPr>
        <w:t xml:space="preserve"> </w:t>
      </w:r>
      <w:r>
        <w:rPr>
          <w:rFonts w:hint="eastAsia" w:ascii="宋体"/>
          <w:bCs/>
          <w:color w:val="auto"/>
          <w:szCs w:val="22"/>
          <w:highlight w:val="none"/>
          <w:u w:val="single"/>
          <w:lang w:val="en-US" w:eastAsia="zh-CN"/>
        </w:rPr>
        <w:t>6</w:t>
      </w:r>
      <w:r>
        <w:rPr>
          <w:rFonts w:ascii="宋体"/>
          <w:bCs/>
          <w:color w:val="auto"/>
          <w:szCs w:val="22"/>
          <w:highlight w:val="none"/>
          <w:u w:val="single"/>
        </w:rPr>
        <w:t xml:space="preserve"> </w:t>
      </w:r>
      <w:r>
        <w:rPr>
          <w:rFonts w:hint="eastAsia" w:ascii="宋体"/>
          <w:bCs/>
          <w:color w:val="auto"/>
          <w:szCs w:val="22"/>
          <w:highlight w:val="none"/>
        </w:rPr>
        <w:t>月</w:t>
      </w:r>
      <w:r>
        <w:rPr>
          <w:rFonts w:ascii="宋体"/>
          <w:bCs/>
          <w:color w:val="auto"/>
          <w:szCs w:val="22"/>
          <w:highlight w:val="none"/>
          <w:u w:val="single"/>
        </w:rPr>
        <w:t xml:space="preserve"> </w:t>
      </w:r>
      <w:r>
        <w:rPr>
          <w:rFonts w:hint="eastAsia" w:ascii="宋体"/>
          <w:bCs/>
          <w:color w:val="auto"/>
          <w:szCs w:val="22"/>
          <w:highlight w:val="none"/>
          <w:u w:val="single"/>
          <w:lang w:val="en-US" w:eastAsia="zh-CN"/>
        </w:rPr>
        <w:t>5</w:t>
      </w:r>
      <w:r>
        <w:rPr>
          <w:rFonts w:ascii="宋体"/>
          <w:bCs/>
          <w:color w:val="auto"/>
          <w:szCs w:val="22"/>
          <w:highlight w:val="none"/>
          <w:u w:val="single"/>
        </w:rPr>
        <w:t xml:space="preserve"> </w:t>
      </w:r>
      <w:r>
        <w:rPr>
          <w:rFonts w:hint="eastAsia" w:ascii="宋体"/>
          <w:bCs/>
          <w:color w:val="auto"/>
          <w:szCs w:val="22"/>
          <w:highlight w:val="none"/>
        </w:rPr>
        <w:t>日</w:t>
      </w:r>
      <w:r>
        <w:rPr>
          <w:rFonts w:hint="eastAsia" w:ascii="宋体"/>
          <w:bCs/>
          <w:color w:val="auto"/>
          <w:szCs w:val="22"/>
          <w:highlight w:val="none"/>
          <w:u w:val="single"/>
        </w:rPr>
        <w:t xml:space="preserve"> </w:t>
      </w:r>
      <w:r>
        <w:rPr>
          <w:rFonts w:hint="eastAsia" w:ascii="宋体"/>
          <w:bCs/>
          <w:color w:val="auto"/>
          <w:szCs w:val="22"/>
          <w:highlight w:val="none"/>
          <w:u w:val="single"/>
          <w:lang w:val="en-US" w:eastAsia="zh-CN"/>
        </w:rPr>
        <w:t>09</w:t>
      </w:r>
      <w:r>
        <w:rPr>
          <w:rFonts w:hint="eastAsia" w:ascii="宋体"/>
          <w:bCs/>
          <w:color w:val="auto"/>
          <w:szCs w:val="22"/>
          <w:highlight w:val="none"/>
          <w:u w:val="single"/>
        </w:rPr>
        <w:t xml:space="preserve"> </w:t>
      </w:r>
      <w:r>
        <w:rPr>
          <w:rFonts w:hint="eastAsia" w:ascii="宋体"/>
          <w:bCs/>
          <w:color w:val="auto"/>
          <w:szCs w:val="22"/>
          <w:highlight w:val="none"/>
        </w:rPr>
        <w:t>:</w:t>
      </w:r>
      <w:r>
        <w:rPr>
          <w:rFonts w:hint="eastAsia" w:ascii="宋体"/>
          <w:bCs/>
          <w:color w:val="auto"/>
          <w:szCs w:val="22"/>
          <w:highlight w:val="none"/>
          <w:u w:val="single"/>
        </w:rPr>
        <w:t xml:space="preserve"> </w:t>
      </w:r>
      <w:r>
        <w:rPr>
          <w:rFonts w:hint="eastAsia" w:ascii="宋体"/>
          <w:bCs/>
          <w:color w:val="auto"/>
          <w:szCs w:val="22"/>
          <w:highlight w:val="none"/>
          <w:u w:val="single"/>
          <w:lang w:val="en-US" w:eastAsia="zh-CN"/>
        </w:rPr>
        <w:t>30</w:t>
      </w:r>
      <w:r>
        <w:rPr>
          <w:rFonts w:hint="eastAsia" w:ascii="宋体"/>
          <w:bCs/>
          <w:color w:val="auto"/>
          <w:szCs w:val="22"/>
          <w:highlight w:val="none"/>
          <w:u w:val="single"/>
        </w:rPr>
        <w:t xml:space="preserve"> </w:t>
      </w:r>
      <w:r>
        <w:rPr>
          <w:rFonts w:hint="eastAsia" w:ascii="宋体"/>
          <w:bCs/>
          <w:color w:val="auto"/>
          <w:szCs w:val="22"/>
          <w:highlight w:val="none"/>
        </w:rPr>
        <w:t>分</w:t>
      </w:r>
      <w:r>
        <w:rPr>
          <w:rFonts w:hint="eastAsia"/>
          <w:bCs/>
          <w:color w:val="auto"/>
          <w:highlight w:val="none"/>
        </w:rPr>
        <w:t>。</w:t>
      </w:r>
    </w:p>
    <w:p w14:paraId="4E5E5162">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rFonts w:hint="eastAsia"/>
          <w:bCs/>
          <w:color w:val="auto"/>
          <w:highlight w:val="none"/>
        </w:rPr>
        <w:t>开标地点：</w:t>
      </w:r>
      <w:r>
        <w:rPr>
          <w:rFonts w:hint="eastAsia" w:ascii="宋体"/>
          <w:bCs/>
          <w:color w:val="auto"/>
          <w:highlight w:val="none"/>
          <w:u w:val="single"/>
        </w:rPr>
        <w:t>云南众高工程咨询有限公司（昆明市盘龙区北辰大道1号美立方商业广场B座16楼）开标厅</w:t>
      </w:r>
      <w:r>
        <w:rPr>
          <w:rFonts w:hint="eastAsia" w:ascii="宋体"/>
          <w:bCs/>
          <w:color w:val="auto"/>
          <w:szCs w:val="22"/>
          <w:highlight w:val="none"/>
        </w:rPr>
        <w:t>。</w:t>
      </w:r>
    </w:p>
    <w:p w14:paraId="136505E1">
      <w:pPr>
        <w:pStyle w:val="18"/>
        <w:keepNext w:val="0"/>
        <w:keepLines w:val="0"/>
        <w:pageBreakBefore w:val="0"/>
        <w:widowControl w:val="0"/>
        <w:topLinePunct w:val="0"/>
        <w:autoSpaceDE/>
        <w:bidi w:val="0"/>
        <w:adjustRightInd/>
        <w:spacing w:after="0" w:line="360" w:lineRule="auto"/>
        <w:textAlignment w:val="auto"/>
        <w:rPr>
          <w:rFonts w:ascii="宋体"/>
          <w:bCs/>
          <w:color w:val="auto"/>
          <w:szCs w:val="22"/>
          <w:highlight w:val="none"/>
        </w:rPr>
      </w:pPr>
      <w:r>
        <w:rPr>
          <w:rFonts w:hint="eastAsia" w:ascii="宋体"/>
          <w:bCs/>
          <w:color w:val="auto"/>
          <w:szCs w:val="22"/>
          <w:highlight w:val="none"/>
        </w:rPr>
        <w:t>4.开标方式：网上智能开标及远程解密，具体操作如下：</w:t>
      </w:r>
    </w:p>
    <w:p w14:paraId="259F4415">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bCs/>
          <w:color w:val="auto"/>
          <w:highlight w:val="none"/>
        </w:rPr>
        <w:t>（1）开标时投标人无需到现场出席开标会，各投标人应当提前熟悉和掌握网上开标远程解密详细操作。</w:t>
      </w:r>
      <w:r>
        <w:rPr>
          <w:rFonts w:hint="eastAsia"/>
          <w:bCs/>
          <w:color w:val="auto"/>
          <w:highlight w:val="none"/>
        </w:rPr>
        <w:t>本项目解密时间为</w:t>
      </w:r>
      <w:r>
        <w:rPr>
          <w:rFonts w:hint="eastAsia" w:asciiTheme="minorEastAsia" w:hAnsiTheme="minorEastAsia" w:eastAsiaTheme="minorEastAsia" w:cstheme="minorEastAsia"/>
          <w:bCs/>
          <w:color w:val="auto"/>
          <w:highlight w:val="none"/>
        </w:rPr>
        <w:t>30</w:t>
      </w:r>
      <w:r>
        <w:rPr>
          <w:rFonts w:hint="eastAsia"/>
          <w:bCs/>
          <w:color w:val="auto"/>
          <w:highlight w:val="none"/>
        </w:rPr>
        <w:t>分钟，</w:t>
      </w:r>
      <w:r>
        <w:rPr>
          <w:bCs/>
          <w:color w:val="auto"/>
          <w:highlight w:val="none"/>
        </w:rPr>
        <w:t>若投标人未在规定时</w:t>
      </w:r>
      <w:r>
        <w:rPr>
          <w:rFonts w:hint="eastAsia"/>
          <w:bCs/>
          <w:color w:val="auto"/>
          <w:highlight w:val="none"/>
          <w:lang w:eastAsia="zh-CN"/>
        </w:rPr>
        <w:t>间内</w:t>
      </w:r>
      <w:r>
        <w:rPr>
          <w:bCs/>
          <w:color w:val="auto"/>
          <w:highlight w:val="none"/>
        </w:rPr>
        <w:t>完成以上解密</w:t>
      </w:r>
      <w:r>
        <w:rPr>
          <w:rFonts w:hint="eastAsia"/>
          <w:bCs/>
          <w:color w:val="auto"/>
          <w:highlight w:val="none"/>
        </w:rPr>
        <w:t>，</w:t>
      </w:r>
      <w:r>
        <w:rPr>
          <w:bCs/>
          <w:color w:val="auto"/>
          <w:highlight w:val="none"/>
        </w:rPr>
        <w:t>则视为无效投标，不再进入评标阶段。</w:t>
      </w:r>
    </w:p>
    <w:p w14:paraId="6A03AE12">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bCs/>
          <w:color w:val="auto"/>
          <w:highlight w:val="none"/>
        </w:rPr>
        <w:t>（2）因开标系统、开标现场网络、设备及其他特殊原因，导致不能正常解密投标文件的，经核实和上报相关部门同意后，可再次下达网上解密指令来延长解密时间。</w:t>
      </w:r>
    </w:p>
    <w:p w14:paraId="2A39DD94">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bCs/>
          <w:color w:val="auto"/>
          <w:highlight w:val="none"/>
        </w:rPr>
        <w:t>（3）开标过程中如有问题，可以在线提出异议，由代理机构给予对应的回复。在规定的统一提出异议时间内不提出异议的，则视为对开标结果无异议。</w:t>
      </w:r>
    </w:p>
    <w:p w14:paraId="08F645F8">
      <w:pPr>
        <w:pStyle w:val="18"/>
        <w:keepNext w:val="0"/>
        <w:keepLines w:val="0"/>
        <w:pageBreakBefore w:val="0"/>
        <w:widowControl w:val="0"/>
        <w:topLinePunct w:val="0"/>
        <w:autoSpaceDE/>
        <w:bidi w:val="0"/>
        <w:adjustRightInd/>
        <w:spacing w:after="0" w:line="360" w:lineRule="auto"/>
        <w:textAlignment w:val="auto"/>
        <w:rPr>
          <w:bCs/>
          <w:color w:val="auto"/>
          <w:highlight w:val="none"/>
        </w:rPr>
      </w:pPr>
      <w:r>
        <w:rPr>
          <w:bCs/>
          <w:color w:val="auto"/>
          <w:highlight w:val="none"/>
        </w:rPr>
        <w:t>（4）各投标人对上传的相关证件及证明资料真实性负责（确保上传的相关资料清晰可辨，如评标过程中，评标委员会无法辨别影响投标的，责任由投标人自行承担），如发现提供虚假材料的，一经查实取消投标资格，并依据相关</w:t>
      </w:r>
      <w:r>
        <w:rPr>
          <w:rFonts w:hint="eastAsia"/>
          <w:bCs/>
          <w:color w:val="auto"/>
          <w:highlight w:val="none"/>
          <w:lang w:eastAsia="zh-CN"/>
        </w:rPr>
        <w:t>法律法规</w:t>
      </w:r>
      <w:r>
        <w:rPr>
          <w:bCs/>
          <w:color w:val="auto"/>
          <w:highlight w:val="none"/>
        </w:rPr>
        <w:t>进行处罚。</w:t>
      </w:r>
    </w:p>
    <w:p w14:paraId="6AE6EE58">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r>
        <w:rPr>
          <w:rFonts w:hint="eastAsia" w:ascii="宋体" w:hAnsi="宋体" w:cs="宋体"/>
          <w:b/>
          <w:bCs/>
          <w:color w:val="auto"/>
          <w:sz w:val="24"/>
          <w:highlight w:val="none"/>
        </w:rPr>
        <w:t>五、公告期限</w:t>
      </w:r>
      <w:bookmarkEnd w:id="20"/>
      <w:bookmarkEnd w:id="21"/>
      <w:bookmarkEnd w:id="22"/>
      <w:bookmarkEnd w:id="23"/>
    </w:p>
    <w:p w14:paraId="3852891A">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自本公告发布之日起5个工作日。</w:t>
      </w:r>
    </w:p>
    <w:p w14:paraId="516269E9">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bookmarkStart w:id="24" w:name="_Toc35393626"/>
      <w:bookmarkStart w:id="25" w:name="_Toc35393795"/>
      <w:r>
        <w:rPr>
          <w:rFonts w:hint="eastAsia" w:ascii="宋体" w:hAnsi="宋体" w:cs="宋体"/>
          <w:b/>
          <w:bCs/>
          <w:color w:val="auto"/>
          <w:sz w:val="24"/>
          <w:highlight w:val="none"/>
        </w:rPr>
        <w:t>六、其他补充事宜</w:t>
      </w:r>
      <w:bookmarkEnd w:id="24"/>
      <w:bookmarkEnd w:id="25"/>
    </w:p>
    <w:p w14:paraId="4785E3B7">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bookmarkStart w:id="26" w:name="_Toc35393627"/>
      <w:bookmarkStart w:id="27" w:name="_Toc35393796"/>
      <w:bookmarkStart w:id="28" w:name="_Toc28359008"/>
      <w:bookmarkStart w:id="29" w:name="_Toc28359085"/>
      <w:r>
        <w:rPr>
          <w:rFonts w:hint="eastAsia" w:ascii="宋体" w:hAnsi="宋体"/>
          <w:bCs/>
          <w:color w:val="auto"/>
          <w:spacing w:val="10"/>
          <w:sz w:val="24"/>
          <w:highlight w:val="none"/>
        </w:rPr>
        <w:t>1</w:t>
      </w:r>
      <w:r>
        <w:rPr>
          <w:rFonts w:ascii="宋体" w:hAnsi="宋体"/>
          <w:bCs/>
          <w:color w:val="auto"/>
          <w:spacing w:val="10"/>
          <w:sz w:val="24"/>
          <w:highlight w:val="none"/>
        </w:rPr>
        <w:t>.</w:t>
      </w:r>
      <w:r>
        <w:rPr>
          <w:rFonts w:hint="eastAsia" w:ascii="宋体" w:hAnsi="宋体"/>
          <w:bCs/>
          <w:color w:val="auto"/>
          <w:spacing w:val="10"/>
          <w:sz w:val="24"/>
          <w:highlight w:val="none"/>
        </w:rPr>
        <w:t>本次招标落实扶持福利企业、支持中小微企业、支持监狱和戒毒企业、支持残疾人福利性单位政策等相关政策。</w:t>
      </w:r>
    </w:p>
    <w:p w14:paraId="767DB5AC">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2.本项目招标公告发布媒介为“云南省政府采购网”（www.yngp.com）和“政采云平台”（https://www.zcygov.cn/），我公司对其他网站转载的公告信息不承担任何责任。</w:t>
      </w:r>
    </w:p>
    <w:p w14:paraId="4FAF91A7">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3.本项目实行网上投标，采用电子投标文件，开标方式为线上不见面开标，投标人无需派人到</w:t>
      </w:r>
      <w:r>
        <w:rPr>
          <w:rFonts w:hint="eastAsia" w:ascii="宋体" w:hAnsi="宋体"/>
          <w:bCs/>
          <w:color w:val="auto"/>
          <w:spacing w:val="10"/>
          <w:sz w:val="24"/>
          <w:highlight w:val="none"/>
          <w:lang w:eastAsia="zh-CN"/>
        </w:rPr>
        <w:t>采购代理</w:t>
      </w:r>
      <w:r>
        <w:rPr>
          <w:rFonts w:hint="eastAsia" w:ascii="宋体" w:hAnsi="宋体"/>
          <w:bCs/>
          <w:color w:val="auto"/>
          <w:spacing w:val="10"/>
          <w:sz w:val="24"/>
          <w:highlight w:val="none"/>
        </w:rPr>
        <w:t>公司。</w:t>
      </w:r>
    </w:p>
    <w:p w14:paraId="1D738B69">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4</w:t>
      </w:r>
      <w:r>
        <w:rPr>
          <w:rFonts w:ascii="宋体" w:hAnsi="宋体"/>
          <w:bCs/>
          <w:color w:val="auto"/>
          <w:spacing w:val="10"/>
          <w:sz w:val="24"/>
          <w:highlight w:val="none"/>
        </w:rPr>
        <w:t>.各</w:t>
      </w:r>
      <w:r>
        <w:rPr>
          <w:rFonts w:hint="eastAsia" w:ascii="宋体" w:hAnsi="宋体"/>
          <w:bCs/>
          <w:color w:val="auto"/>
          <w:spacing w:val="10"/>
          <w:sz w:val="24"/>
          <w:highlight w:val="none"/>
        </w:rPr>
        <w:t>投标人</w:t>
      </w:r>
      <w:r>
        <w:rPr>
          <w:rFonts w:ascii="宋体" w:hAnsi="宋体"/>
          <w:bCs/>
          <w:color w:val="auto"/>
          <w:spacing w:val="10"/>
          <w:sz w:val="24"/>
          <w:highlight w:val="none"/>
        </w:rPr>
        <w:t>应在开标前应确保成为政采云平台供应商，并完成CA数字证书申领。因未注册入库、未办理CA数字证书等原因造成无法投标或投标失败等后果由</w:t>
      </w:r>
      <w:r>
        <w:rPr>
          <w:rFonts w:hint="eastAsia" w:ascii="宋体" w:hAnsi="宋体"/>
          <w:bCs/>
          <w:color w:val="auto"/>
          <w:spacing w:val="10"/>
          <w:sz w:val="24"/>
          <w:highlight w:val="none"/>
        </w:rPr>
        <w:t>投标人</w:t>
      </w:r>
      <w:r>
        <w:rPr>
          <w:rFonts w:ascii="宋体" w:hAnsi="宋体"/>
          <w:bCs/>
          <w:color w:val="auto"/>
          <w:spacing w:val="10"/>
          <w:sz w:val="24"/>
          <w:highlight w:val="none"/>
        </w:rPr>
        <w:t>自行承担。</w:t>
      </w:r>
    </w:p>
    <w:p w14:paraId="74B80984">
      <w:pPr>
        <w:keepNext w:val="0"/>
        <w:keepLines w:val="0"/>
        <w:pageBreakBefore w:val="0"/>
        <w:widowControl w:val="0"/>
        <w:wordWrap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5.</w:t>
      </w:r>
      <w:r>
        <w:rPr>
          <w:rFonts w:ascii="宋体" w:hAnsi="宋体"/>
          <w:bCs/>
          <w:color w:val="auto"/>
          <w:spacing w:val="10"/>
          <w:sz w:val="24"/>
          <w:highlight w:val="none"/>
        </w:rPr>
        <w:t>凡有意参加投标的</w:t>
      </w:r>
      <w:r>
        <w:rPr>
          <w:rFonts w:hint="eastAsia" w:ascii="宋体" w:hAnsi="宋体"/>
          <w:bCs/>
          <w:color w:val="auto"/>
          <w:spacing w:val="10"/>
          <w:sz w:val="24"/>
          <w:highlight w:val="none"/>
        </w:rPr>
        <w:t>投标人</w:t>
      </w:r>
      <w:r>
        <w:rPr>
          <w:rFonts w:ascii="宋体" w:hAnsi="宋体"/>
          <w:bCs/>
          <w:color w:val="auto"/>
          <w:spacing w:val="10"/>
          <w:sz w:val="24"/>
          <w:highlight w:val="none"/>
        </w:rPr>
        <w:t>，须在</w:t>
      </w:r>
      <w:r>
        <w:rPr>
          <w:rFonts w:hint="eastAsia" w:ascii="宋体" w:hAnsi="宋体"/>
          <w:bCs/>
          <w:color w:val="auto"/>
          <w:spacing w:val="10"/>
          <w:sz w:val="24"/>
          <w:highlight w:val="none"/>
        </w:rPr>
        <w:t>云南省数字证书认证中心</w:t>
      </w:r>
      <w:r>
        <w:rPr>
          <w:rFonts w:ascii="宋体" w:hAnsi="宋体"/>
          <w:bCs/>
          <w:color w:val="auto"/>
          <w:spacing w:val="10"/>
          <w:sz w:val="24"/>
          <w:highlight w:val="none"/>
        </w:rPr>
        <w:t>https://cap.yunnanca.net/login办理数字证书（CA），并通过政采云绑定数字证书（CA）后在网上获取</w:t>
      </w:r>
      <w:r>
        <w:rPr>
          <w:rFonts w:hint="eastAsia" w:ascii="宋体" w:hAnsi="宋体"/>
          <w:bCs/>
          <w:color w:val="auto"/>
          <w:spacing w:val="10"/>
          <w:sz w:val="24"/>
          <w:highlight w:val="none"/>
        </w:rPr>
        <w:t>招标</w:t>
      </w:r>
      <w:r>
        <w:rPr>
          <w:rFonts w:ascii="宋体" w:hAnsi="宋体"/>
          <w:bCs/>
          <w:color w:val="auto"/>
          <w:spacing w:val="10"/>
          <w:sz w:val="24"/>
          <w:highlight w:val="none"/>
        </w:rPr>
        <w:t>文件及其它</w:t>
      </w:r>
      <w:r>
        <w:rPr>
          <w:rFonts w:hint="eastAsia" w:ascii="宋体" w:hAnsi="宋体"/>
          <w:bCs/>
          <w:color w:val="auto"/>
          <w:spacing w:val="10"/>
          <w:sz w:val="24"/>
          <w:highlight w:val="none"/>
        </w:rPr>
        <w:t>招标</w:t>
      </w:r>
      <w:r>
        <w:rPr>
          <w:rFonts w:ascii="宋体" w:hAnsi="宋体"/>
          <w:bCs/>
          <w:color w:val="auto"/>
          <w:spacing w:val="10"/>
          <w:sz w:val="24"/>
          <w:highlight w:val="none"/>
        </w:rPr>
        <w:t>资料，数字证书（CA）详见其办理流程。注：</w:t>
      </w:r>
      <w:r>
        <w:rPr>
          <w:rFonts w:hint="eastAsia" w:ascii="宋体" w:hAnsi="宋体"/>
          <w:bCs/>
          <w:color w:val="auto"/>
          <w:spacing w:val="10"/>
          <w:sz w:val="24"/>
          <w:highlight w:val="none"/>
        </w:rPr>
        <w:t>投标人</w:t>
      </w:r>
      <w:r>
        <w:rPr>
          <w:rFonts w:ascii="宋体" w:hAnsi="宋体"/>
          <w:bCs/>
          <w:color w:val="auto"/>
          <w:spacing w:val="10"/>
          <w:sz w:val="24"/>
          <w:highlight w:val="none"/>
        </w:rPr>
        <w:t>如之前已在云南CA在线数字证书办理网进行过注册并办理过企业数字证书（CA）的，直接绑定即可，无需重复办理（2022年1月1日前在云南省公共资源交易平台办理过云南CA证书的需到原办理点进行升级后方可使用）。外省</w:t>
      </w:r>
      <w:r>
        <w:rPr>
          <w:rFonts w:hint="eastAsia" w:ascii="宋体" w:hAnsi="宋体"/>
          <w:bCs/>
          <w:color w:val="auto"/>
          <w:spacing w:val="10"/>
          <w:sz w:val="24"/>
          <w:highlight w:val="none"/>
        </w:rPr>
        <w:t>投标人</w:t>
      </w:r>
      <w:r>
        <w:rPr>
          <w:rFonts w:ascii="宋体" w:hAnsi="宋体"/>
          <w:bCs/>
          <w:color w:val="auto"/>
          <w:spacing w:val="10"/>
          <w:sz w:val="24"/>
          <w:highlight w:val="none"/>
        </w:rPr>
        <w:t>在政采云平台办理的其他CA可直接使用，无需重复办理。</w:t>
      </w:r>
      <w:r>
        <w:rPr>
          <w:rFonts w:hint="eastAsia" w:ascii="宋体" w:hAnsi="宋体"/>
          <w:bCs/>
          <w:color w:val="auto"/>
          <w:spacing w:val="10"/>
          <w:sz w:val="24"/>
          <w:highlight w:val="none"/>
        </w:rPr>
        <w:t>投标</w:t>
      </w:r>
      <w:r>
        <w:rPr>
          <w:rFonts w:ascii="宋体" w:hAnsi="宋体"/>
          <w:bCs/>
          <w:color w:val="auto"/>
          <w:spacing w:val="10"/>
          <w:sz w:val="24"/>
          <w:highlight w:val="none"/>
        </w:rPr>
        <w:t>人通过CA证书获取</w:t>
      </w:r>
      <w:r>
        <w:rPr>
          <w:rFonts w:hint="eastAsia" w:ascii="宋体" w:hAnsi="宋体"/>
          <w:bCs/>
          <w:color w:val="auto"/>
          <w:spacing w:val="10"/>
          <w:sz w:val="24"/>
          <w:highlight w:val="none"/>
        </w:rPr>
        <w:t>招标</w:t>
      </w:r>
      <w:r>
        <w:rPr>
          <w:rFonts w:ascii="宋体" w:hAnsi="宋体"/>
          <w:bCs/>
          <w:color w:val="auto"/>
          <w:spacing w:val="10"/>
          <w:sz w:val="24"/>
          <w:highlight w:val="none"/>
        </w:rPr>
        <w:t>文件的视为合法获取了项目</w:t>
      </w:r>
      <w:r>
        <w:rPr>
          <w:rFonts w:hint="eastAsia" w:ascii="宋体" w:hAnsi="宋体"/>
          <w:bCs/>
          <w:color w:val="auto"/>
          <w:spacing w:val="10"/>
          <w:sz w:val="24"/>
          <w:highlight w:val="none"/>
        </w:rPr>
        <w:t>招标</w:t>
      </w:r>
      <w:r>
        <w:rPr>
          <w:rFonts w:ascii="宋体" w:hAnsi="宋体"/>
          <w:bCs/>
          <w:color w:val="auto"/>
          <w:spacing w:val="10"/>
          <w:sz w:val="24"/>
          <w:highlight w:val="none"/>
        </w:rPr>
        <w:t>文件，具备本项目的投标资格。</w:t>
      </w:r>
    </w:p>
    <w:p w14:paraId="53520D01">
      <w:pPr>
        <w:keepNext w:val="0"/>
        <w:keepLines w:val="0"/>
        <w:pageBreakBefore w:val="0"/>
        <w:widowControl w:val="0"/>
        <w:wordWrap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6</w:t>
      </w:r>
      <w:r>
        <w:rPr>
          <w:rFonts w:ascii="宋体" w:hAnsi="宋体"/>
          <w:bCs/>
          <w:color w:val="auto"/>
          <w:spacing w:val="10"/>
          <w:sz w:val="24"/>
          <w:highlight w:val="none"/>
        </w:rPr>
        <w:t>.</w:t>
      </w:r>
      <w:r>
        <w:rPr>
          <w:rFonts w:hint="eastAsia" w:ascii="宋体" w:hAnsi="宋体"/>
          <w:bCs/>
          <w:color w:val="auto"/>
          <w:spacing w:val="10"/>
          <w:sz w:val="24"/>
          <w:highlight w:val="none"/>
        </w:rPr>
        <w:t>投标人</w:t>
      </w:r>
      <w:r>
        <w:rPr>
          <w:rFonts w:ascii="宋体" w:hAnsi="宋体"/>
          <w:bCs/>
          <w:color w:val="auto"/>
          <w:spacing w:val="10"/>
          <w:sz w:val="24"/>
          <w:highlight w:val="none"/>
        </w:rPr>
        <w:t>将政采云电子交易客户端下载、安装完成后，可通过账号密码或CA登录客户端进行投标文件的制作。在使用政采云投标客户端时，建议使用WIN7（64位）及以上操作系统。客户端请至政采云公司网站（https://edu.zcygov.cn/luban/yunnan-dzjy-gys）进行查看下载，如有问题可拨打政采云客户服务热线400-881-7190进行咨询。如因</w:t>
      </w:r>
      <w:r>
        <w:rPr>
          <w:rFonts w:hint="eastAsia" w:ascii="宋体" w:hAnsi="宋体"/>
          <w:bCs/>
          <w:color w:val="auto"/>
          <w:spacing w:val="10"/>
          <w:sz w:val="24"/>
          <w:highlight w:val="none"/>
        </w:rPr>
        <w:t>投标人</w:t>
      </w:r>
      <w:r>
        <w:rPr>
          <w:rFonts w:ascii="宋体" w:hAnsi="宋体"/>
          <w:bCs/>
          <w:color w:val="auto"/>
          <w:spacing w:val="10"/>
          <w:sz w:val="24"/>
          <w:highlight w:val="none"/>
        </w:rPr>
        <w:t>自身原因导致在规定时间内无法正常解密的（如：浏览器故障、未安装相关驱动、网络故障、加密CA与解密CA不一致等），代理机构不予异常处理，视为</w:t>
      </w:r>
      <w:r>
        <w:rPr>
          <w:rFonts w:hint="eastAsia" w:ascii="宋体" w:hAnsi="宋体"/>
          <w:bCs/>
          <w:color w:val="auto"/>
          <w:spacing w:val="10"/>
          <w:sz w:val="24"/>
          <w:highlight w:val="none"/>
        </w:rPr>
        <w:t>投标人</w:t>
      </w:r>
      <w:r>
        <w:rPr>
          <w:rFonts w:ascii="宋体" w:hAnsi="宋体"/>
          <w:bCs/>
          <w:color w:val="auto"/>
          <w:spacing w:val="10"/>
          <w:sz w:val="24"/>
          <w:highlight w:val="none"/>
        </w:rPr>
        <w:t>自动</w:t>
      </w:r>
      <w:r>
        <w:rPr>
          <w:rFonts w:hint="eastAsia" w:ascii="宋体" w:hAnsi="宋体"/>
          <w:bCs/>
          <w:color w:val="auto"/>
          <w:spacing w:val="10"/>
          <w:sz w:val="24"/>
          <w:highlight w:val="none"/>
        </w:rPr>
        <w:t>放</w:t>
      </w:r>
      <w:r>
        <w:rPr>
          <w:rFonts w:ascii="宋体" w:hAnsi="宋体"/>
          <w:bCs/>
          <w:color w:val="auto"/>
          <w:spacing w:val="10"/>
          <w:sz w:val="24"/>
          <w:highlight w:val="none"/>
        </w:rPr>
        <w:t>弃</w:t>
      </w:r>
      <w:r>
        <w:rPr>
          <w:rFonts w:hint="eastAsia" w:ascii="宋体" w:hAnsi="宋体"/>
          <w:bCs/>
          <w:color w:val="auto"/>
          <w:spacing w:val="10"/>
          <w:sz w:val="24"/>
          <w:highlight w:val="none"/>
        </w:rPr>
        <w:t>投</w:t>
      </w:r>
      <w:r>
        <w:rPr>
          <w:rFonts w:ascii="宋体" w:hAnsi="宋体"/>
          <w:bCs/>
          <w:color w:val="auto"/>
          <w:spacing w:val="10"/>
          <w:sz w:val="24"/>
          <w:highlight w:val="none"/>
        </w:rPr>
        <w:t>标。</w:t>
      </w:r>
    </w:p>
    <w:p w14:paraId="0DC9C98A">
      <w:pPr>
        <w:keepNext w:val="0"/>
        <w:keepLines w:val="0"/>
        <w:pageBreakBefore w:val="0"/>
        <w:widowControl w:val="0"/>
        <w:topLinePunct w:val="0"/>
        <w:autoSpaceDE/>
        <w:bidi w:val="0"/>
        <w:adjustRightInd/>
        <w:spacing w:line="360" w:lineRule="auto"/>
        <w:ind w:firstLine="482"/>
        <w:textAlignment w:val="auto"/>
        <w:rPr>
          <w:rFonts w:ascii="宋体" w:hAnsi="宋体" w:cs="宋体"/>
          <w:b/>
          <w:bCs/>
          <w:color w:val="auto"/>
          <w:sz w:val="24"/>
          <w:highlight w:val="none"/>
        </w:rPr>
      </w:pPr>
      <w:r>
        <w:rPr>
          <w:rFonts w:hint="eastAsia" w:ascii="宋体" w:hAnsi="宋体" w:cs="宋体"/>
          <w:b/>
          <w:bCs/>
          <w:color w:val="auto"/>
          <w:sz w:val="24"/>
          <w:highlight w:val="none"/>
        </w:rPr>
        <w:t>七、对本次招标提出询问，请按以下方式联系</w:t>
      </w:r>
      <w:bookmarkEnd w:id="26"/>
      <w:bookmarkEnd w:id="27"/>
      <w:bookmarkEnd w:id="28"/>
      <w:bookmarkEnd w:id="29"/>
    </w:p>
    <w:p w14:paraId="1145755F">
      <w:pPr>
        <w:keepNext w:val="0"/>
        <w:keepLines w:val="0"/>
        <w:pageBreakBefore w:val="0"/>
        <w:widowControl w:val="0"/>
        <w:topLinePunct w:val="0"/>
        <w:autoSpaceDE/>
        <w:bidi w:val="0"/>
        <w:adjustRightInd/>
        <w:spacing w:line="360" w:lineRule="auto"/>
        <w:ind w:firstLine="522" w:firstLineChars="200"/>
        <w:textAlignment w:val="auto"/>
        <w:rPr>
          <w:rFonts w:ascii="宋体" w:hAnsi="宋体"/>
          <w:b/>
          <w:bCs/>
          <w:color w:val="auto"/>
          <w:spacing w:val="10"/>
          <w:sz w:val="24"/>
          <w:highlight w:val="none"/>
        </w:rPr>
      </w:pPr>
      <w:r>
        <w:rPr>
          <w:rFonts w:hint="eastAsia" w:ascii="宋体" w:hAnsi="宋体"/>
          <w:b/>
          <w:bCs/>
          <w:color w:val="auto"/>
          <w:spacing w:val="10"/>
          <w:sz w:val="24"/>
          <w:highlight w:val="none"/>
        </w:rPr>
        <w:t>1.采购人信息</w:t>
      </w:r>
    </w:p>
    <w:p w14:paraId="30B486DE">
      <w:pPr>
        <w:keepNext w:val="0"/>
        <w:keepLines w:val="0"/>
        <w:pageBreakBefore w:val="0"/>
        <w:widowControl w:val="0"/>
        <w:topLinePunct w:val="0"/>
        <w:autoSpaceDE/>
        <w:bidi w:val="0"/>
        <w:adjustRightInd/>
        <w:spacing w:line="360" w:lineRule="auto"/>
        <w:ind w:firstLine="520" w:firstLineChars="200"/>
        <w:textAlignment w:val="auto"/>
        <w:rPr>
          <w:rFonts w:hint="eastAsia" w:ascii="宋体" w:hAnsi="宋体" w:eastAsia="宋体"/>
          <w:bCs/>
          <w:color w:val="auto"/>
          <w:spacing w:val="10"/>
          <w:sz w:val="24"/>
          <w:highlight w:val="none"/>
          <w:lang w:eastAsia="zh-CN"/>
        </w:rPr>
      </w:pPr>
      <w:bookmarkStart w:id="30" w:name="_Toc28359086"/>
      <w:bookmarkStart w:id="31" w:name="_Toc28359009"/>
      <w:r>
        <w:rPr>
          <w:rFonts w:hint="eastAsia" w:ascii="宋体" w:hAnsi="宋体"/>
          <w:bCs/>
          <w:color w:val="auto"/>
          <w:spacing w:val="10"/>
          <w:sz w:val="24"/>
          <w:highlight w:val="none"/>
        </w:rPr>
        <w:t>名称：</w:t>
      </w:r>
      <w:r>
        <w:rPr>
          <w:rFonts w:hint="eastAsia" w:ascii="宋体" w:hAnsi="宋体"/>
          <w:bCs/>
          <w:color w:val="auto"/>
          <w:spacing w:val="10"/>
          <w:sz w:val="24"/>
          <w:highlight w:val="none"/>
          <w:lang w:eastAsia="zh-CN"/>
        </w:rPr>
        <w:t>云南省农业科学院经济作物研究所</w:t>
      </w:r>
    </w:p>
    <w:bookmarkEnd w:id="30"/>
    <w:bookmarkEnd w:id="31"/>
    <w:p w14:paraId="515B17E9">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地址：云南省昆明市盘龙区北京路2238号</w:t>
      </w:r>
    </w:p>
    <w:p w14:paraId="28849765">
      <w:pPr>
        <w:keepNext w:val="0"/>
        <w:keepLines w:val="0"/>
        <w:pageBreakBefore w:val="0"/>
        <w:widowControl w:val="0"/>
        <w:topLinePunct w:val="0"/>
        <w:autoSpaceDE/>
        <w:bidi w:val="0"/>
        <w:adjustRightInd/>
        <w:spacing w:line="360" w:lineRule="auto"/>
        <w:ind w:firstLine="520" w:firstLineChars="200"/>
        <w:textAlignment w:val="auto"/>
        <w:rPr>
          <w:rFonts w:hint="eastAsia" w:ascii="宋体" w:hAnsi="宋体"/>
          <w:bCs/>
          <w:color w:val="auto"/>
          <w:spacing w:val="10"/>
          <w:sz w:val="24"/>
          <w:highlight w:val="none"/>
          <w:lang w:eastAsia="zh-CN"/>
        </w:rPr>
      </w:pPr>
      <w:r>
        <w:rPr>
          <w:rFonts w:hint="eastAsia" w:ascii="宋体" w:hAnsi="宋体"/>
          <w:bCs/>
          <w:color w:val="auto"/>
          <w:spacing w:val="10"/>
          <w:sz w:val="24"/>
          <w:highlight w:val="none"/>
        </w:rPr>
        <w:t>联系方式：联系人</w:t>
      </w:r>
      <w:r>
        <w:rPr>
          <w:rFonts w:hint="eastAsia" w:ascii="宋体" w:hAnsi="宋体"/>
          <w:bCs/>
          <w:color w:val="auto"/>
          <w:spacing w:val="10"/>
          <w:sz w:val="24"/>
          <w:highlight w:val="none"/>
          <w:lang w:eastAsia="zh-CN"/>
        </w:rPr>
        <w:t>：</w:t>
      </w:r>
      <w:r>
        <w:rPr>
          <w:rFonts w:hint="eastAsia" w:ascii="宋体" w:hAnsi="宋体"/>
          <w:bCs/>
          <w:color w:val="auto"/>
          <w:spacing w:val="10"/>
          <w:sz w:val="24"/>
          <w:highlight w:val="none"/>
          <w:lang w:val="en-US" w:eastAsia="zh-CN"/>
        </w:rPr>
        <w:t>饶翔</w:t>
      </w:r>
      <w:r>
        <w:rPr>
          <w:rFonts w:hint="eastAsia" w:ascii="宋体" w:hAnsi="宋体"/>
          <w:bCs/>
          <w:color w:val="auto"/>
          <w:spacing w:val="10"/>
          <w:sz w:val="24"/>
          <w:highlight w:val="none"/>
          <w:lang w:eastAsia="zh-CN"/>
        </w:rPr>
        <w:t>，电话：</w:t>
      </w:r>
      <w:r>
        <w:rPr>
          <w:rFonts w:hint="eastAsia" w:ascii="宋体" w:hAnsi="宋体"/>
          <w:bCs/>
          <w:color w:val="auto"/>
          <w:spacing w:val="10"/>
          <w:sz w:val="24"/>
          <w:highlight w:val="none"/>
          <w:lang w:val="en-US" w:eastAsia="zh-CN"/>
        </w:rPr>
        <w:t>0871-</w:t>
      </w:r>
      <w:r>
        <w:rPr>
          <w:rFonts w:hint="eastAsia" w:ascii="宋体" w:hAnsi="宋体"/>
          <w:bCs/>
          <w:color w:val="auto"/>
          <w:spacing w:val="10"/>
          <w:sz w:val="24"/>
          <w:highlight w:val="none"/>
          <w:lang w:eastAsia="zh-CN"/>
        </w:rPr>
        <w:t>65893201</w:t>
      </w:r>
    </w:p>
    <w:p w14:paraId="018B93C1">
      <w:pPr>
        <w:keepNext w:val="0"/>
        <w:keepLines w:val="0"/>
        <w:pageBreakBefore w:val="0"/>
        <w:widowControl w:val="0"/>
        <w:topLinePunct w:val="0"/>
        <w:autoSpaceDE/>
        <w:bidi w:val="0"/>
        <w:adjustRightInd/>
        <w:spacing w:line="360" w:lineRule="auto"/>
        <w:ind w:firstLine="522" w:firstLineChars="200"/>
        <w:textAlignment w:val="auto"/>
        <w:rPr>
          <w:rFonts w:ascii="宋体" w:hAnsi="宋体"/>
          <w:b/>
          <w:bCs/>
          <w:color w:val="auto"/>
          <w:spacing w:val="10"/>
          <w:sz w:val="24"/>
          <w:highlight w:val="none"/>
        </w:rPr>
      </w:pPr>
      <w:r>
        <w:rPr>
          <w:rFonts w:hint="eastAsia" w:ascii="宋体" w:hAnsi="宋体"/>
          <w:b/>
          <w:bCs/>
          <w:color w:val="auto"/>
          <w:spacing w:val="10"/>
          <w:sz w:val="24"/>
          <w:highlight w:val="none"/>
        </w:rPr>
        <w:t>2.采购代理机构信息</w:t>
      </w:r>
    </w:p>
    <w:p w14:paraId="62AFFFFE">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bookmarkStart w:id="32" w:name="_Toc28359087"/>
      <w:bookmarkStart w:id="33" w:name="_Toc28359010"/>
      <w:r>
        <w:rPr>
          <w:rFonts w:hint="eastAsia" w:ascii="宋体" w:hAnsi="宋体"/>
          <w:bCs/>
          <w:color w:val="auto"/>
          <w:spacing w:val="10"/>
          <w:sz w:val="24"/>
          <w:highlight w:val="none"/>
        </w:rPr>
        <w:t>名称：云南众高工程咨询有限公司</w:t>
      </w:r>
    </w:p>
    <w:p w14:paraId="14FCABE9">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地址：昆明市盘龙区北辰大道1号美立方商业广场B座16楼</w:t>
      </w:r>
    </w:p>
    <w:p w14:paraId="3C5BD985">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联系方式：0871-63</w:t>
      </w:r>
      <w:r>
        <w:rPr>
          <w:rFonts w:hint="eastAsia" w:ascii="宋体" w:hAnsi="宋体"/>
          <w:bCs/>
          <w:color w:val="auto"/>
          <w:spacing w:val="10"/>
          <w:sz w:val="24"/>
          <w:highlight w:val="none"/>
          <w:lang w:val="en-US" w:eastAsia="zh-CN"/>
        </w:rPr>
        <w:t>626824</w:t>
      </w:r>
    </w:p>
    <w:p w14:paraId="2AB48EEC">
      <w:pPr>
        <w:keepNext w:val="0"/>
        <w:keepLines w:val="0"/>
        <w:pageBreakBefore w:val="0"/>
        <w:widowControl w:val="0"/>
        <w:topLinePunct w:val="0"/>
        <w:autoSpaceDE/>
        <w:bidi w:val="0"/>
        <w:adjustRightInd/>
        <w:spacing w:line="360" w:lineRule="auto"/>
        <w:ind w:firstLine="522" w:firstLineChars="200"/>
        <w:textAlignment w:val="auto"/>
        <w:rPr>
          <w:rFonts w:ascii="宋体" w:hAnsi="宋体"/>
          <w:b/>
          <w:bCs/>
          <w:color w:val="auto"/>
          <w:spacing w:val="10"/>
          <w:sz w:val="24"/>
          <w:highlight w:val="none"/>
        </w:rPr>
      </w:pPr>
      <w:r>
        <w:rPr>
          <w:rFonts w:hint="eastAsia" w:ascii="宋体" w:hAnsi="宋体"/>
          <w:b/>
          <w:bCs/>
          <w:color w:val="auto"/>
          <w:spacing w:val="10"/>
          <w:sz w:val="24"/>
          <w:highlight w:val="none"/>
        </w:rPr>
        <w:t>3.项目联系方式</w:t>
      </w:r>
    </w:p>
    <w:bookmarkEnd w:id="32"/>
    <w:bookmarkEnd w:id="33"/>
    <w:p w14:paraId="3C6E02F3">
      <w:pPr>
        <w:keepNext w:val="0"/>
        <w:keepLines w:val="0"/>
        <w:pageBreakBefore w:val="0"/>
        <w:widowControl w:val="0"/>
        <w:topLinePunct w:val="0"/>
        <w:autoSpaceDE/>
        <w:bidi w:val="0"/>
        <w:adjustRightInd/>
        <w:spacing w:line="360" w:lineRule="auto"/>
        <w:ind w:firstLine="520" w:firstLineChars="200"/>
        <w:textAlignment w:val="auto"/>
        <w:rPr>
          <w:rFonts w:ascii="宋体" w:hAnsi="宋体"/>
          <w:bCs/>
          <w:color w:val="auto"/>
          <w:spacing w:val="10"/>
          <w:sz w:val="24"/>
          <w:highlight w:val="none"/>
        </w:rPr>
      </w:pPr>
      <w:r>
        <w:rPr>
          <w:rFonts w:hint="eastAsia" w:ascii="宋体" w:hAnsi="宋体"/>
          <w:bCs/>
          <w:color w:val="auto"/>
          <w:spacing w:val="10"/>
          <w:sz w:val="24"/>
          <w:highlight w:val="none"/>
        </w:rPr>
        <w:t>项目联系人：</w:t>
      </w:r>
      <w:r>
        <w:rPr>
          <w:rFonts w:hint="eastAsia" w:ascii="宋体" w:hAnsi="宋体"/>
          <w:bCs/>
          <w:color w:val="auto"/>
          <w:spacing w:val="10"/>
          <w:sz w:val="24"/>
          <w:highlight w:val="none"/>
          <w:lang w:val="en-US" w:eastAsia="zh-CN"/>
        </w:rPr>
        <w:t>王蒙、可兆伟、陈主娥、卯明艳、罗浩</w:t>
      </w:r>
    </w:p>
    <w:p w14:paraId="663FE20D">
      <w:pPr>
        <w:pStyle w:val="18"/>
        <w:keepNext w:val="0"/>
        <w:keepLines w:val="0"/>
        <w:pageBreakBefore w:val="0"/>
        <w:widowControl w:val="0"/>
        <w:topLinePunct w:val="0"/>
        <w:autoSpaceDE/>
        <w:bidi w:val="0"/>
        <w:adjustRightInd/>
        <w:spacing w:after="0" w:line="360" w:lineRule="auto"/>
        <w:ind w:firstLine="517" w:firstLineChars="199"/>
        <w:textAlignment w:val="auto"/>
        <w:rPr>
          <w:rFonts w:asciiTheme="minorEastAsia" w:hAnsiTheme="minorEastAsia" w:eastAsiaTheme="minorEastAsia" w:cstheme="minorEastAsia"/>
          <w:bCs/>
          <w:color w:val="auto"/>
          <w:highlight w:val="none"/>
        </w:rPr>
      </w:pPr>
      <w:r>
        <w:rPr>
          <w:rFonts w:hint="eastAsia" w:ascii="宋体"/>
          <w:bCs/>
          <w:color w:val="auto"/>
          <w:highlight w:val="none"/>
        </w:rPr>
        <w:t>电话：0871-67357686</w:t>
      </w:r>
    </w:p>
    <w:p w14:paraId="3BD006EE">
      <w:pPr>
        <w:widowControl/>
        <w:spacing w:line="420" w:lineRule="exact"/>
        <w:jc w:val="left"/>
        <w:rPr>
          <w:rFonts w:asciiTheme="minorEastAsia" w:hAnsiTheme="minorEastAsia" w:eastAsiaTheme="minorEastAsia" w:cstheme="minorEastAsia"/>
          <w:bCs/>
          <w:color w:val="auto"/>
          <w:spacing w:val="10"/>
          <w:sz w:val="24"/>
          <w:highlight w:val="none"/>
        </w:rPr>
      </w:pPr>
      <w:r>
        <w:rPr>
          <w:rFonts w:asciiTheme="minorEastAsia" w:hAnsiTheme="minorEastAsia" w:eastAsiaTheme="minorEastAsia" w:cstheme="minorEastAsia"/>
          <w:bCs/>
          <w:color w:val="auto"/>
          <w:highlight w:val="none"/>
        </w:rPr>
        <w:br w:type="page"/>
      </w:r>
    </w:p>
    <w:p w14:paraId="36A6BC1E">
      <w:pPr>
        <w:pStyle w:val="2"/>
        <w:rPr>
          <w:color w:val="auto"/>
          <w:highlight w:val="none"/>
        </w:rPr>
      </w:pPr>
      <w:bookmarkStart w:id="34" w:name="_Toc1700"/>
      <w:r>
        <w:rPr>
          <w:rFonts w:hint="eastAsia"/>
          <w:color w:val="auto"/>
          <w:highlight w:val="none"/>
        </w:rPr>
        <w:t>第二章  投标人须知</w:t>
      </w:r>
      <w:bookmarkEnd w:id="34"/>
    </w:p>
    <w:p w14:paraId="358B94B4">
      <w:pPr>
        <w:ind w:firstLine="520"/>
        <w:jc w:val="center"/>
        <w:rPr>
          <w:color w:val="auto"/>
          <w:highlight w:val="none"/>
        </w:rPr>
      </w:pPr>
      <w:bookmarkStart w:id="35" w:name="_Toc28748"/>
      <w:r>
        <w:rPr>
          <w:rFonts w:hint="eastAsia"/>
          <w:b/>
          <w:bCs/>
          <w:color w:val="auto"/>
          <w:sz w:val="24"/>
          <w:szCs w:val="32"/>
          <w:highlight w:val="none"/>
        </w:rPr>
        <w:t>投标人须知前附表</w:t>
      </w:r>
      <w:bookmarkEnd w:id="35"/>
    </w:p>
    <w:tbl>
      <w:tblPr>
        <w:tblStyle w:val="33"/>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897"/>
        <w:gridCol w:w="5289"/>
      </w:tblGrid>
      <w:tr w14:paraId="2A49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blHeader/>
          <w:jc w:val="center"/>
        </w:trPr>
        <w:tc>
          <w:tcPr>
            <w:tcW w:w="1384" w:type="dxa"/>
            <w:vAlign w:val="center"/>
          </w:tcPr>
          <w:p w14:paraId="46D49402">
            <w:pPr>
              <w:pStyle w:val="22"/>
              <w:ind w:firstLine="241" w:firstLineChars="100"/>
              <w:rPr>
                <w:b/>
                <w:color w:val="auto"/>
                <w:sz w:val="24"/>
                <w:szCs w:val="24"/>
                <w:highlight w:val="none"/>
              </w:rPr>
            </w:pPr>
            <w:r>
              <w:rPr>
                <w:rFonts w:hint="eastAsia"/>
                <w:b/>
                <w:color w:val="auto"/>
                <w:sz w:val="24"/>
                <w:szCs w:val="24"/>
                <w:highlight w:val="none"/>
              </w:rPr>
              <w:t>序 号</w:t>
            </w:r>
          </w:p>
        </w:tc>
        <w:tc>
          <w:tcPr>
            <w:tcW w:w="2897" w:type="dxa"/>
            <w:vAlign w:val="center"/>
          </w:tcPr>
          <w:p w14:paraId="643EE9AA">
            <w:pPr>
              <w:pStyle w:val="22"/>
              <w:ind w:firstLine="520"/>
              <w:jc w:val="center"/>
              <w:rPr>
                <w:b/>
                <w:color w:val="auto"/>
                <w:sz w:val="24"/>
                <w:szCs w:val="24"/>
                <w:highlight w:val="none"/>
              </w:rPr>
            </w:pPr>
            <w:r>
              <w:rPr>
                <w:rFonts w:hint="eastAsia"/>
                <w:b/>
                <w:color w:val="auto"/>
                <w:sz w:val="24"/>
                <w:szCs w:val="24"/>
                <w:highlight w:val="none"/>
              </w:rPr>
              <w:t>条 款 名 称</w:t>
            </w:r>
          </w:p>
        </w:tc>
        <w:tc>
          <w:tcPr>
            <w:tcW w:w="5289" w:type="dxa"/>
            <w:vAlign w:val="center"/>
          </w:tcPr>
          <w:p w14:paraId="5C970FE6">
            <w:pPr>
              <w:pStyle w:val="22"/>
              <w:ind w:firstLine="520"/>
              <w:jc w:val="center"/>
              <w:rPr>
                <w:b/>
                <w:color w:val="auto"/>
                <w:sz w:val="24"/>
                <w:szCs w:val="24"/>
                <w:highlight w:val="none"/>
              </w:rPr>
            </w:pPr>
            <w:r>
              <w:rPr>
                <w:rFonts w:hint="eastAsia"/>
                <w:b/>
                <w:color w:val="auto"/>
                <w:sz w:val="24"/>
                <w:szCs w:val="24"/>
                <w:highlight w:val="none"/>
              </w:rPr>
              <w:t>编 列 内 容</w:t>
            </w:r>
          </w:p>
        </w:tc>
      </w:tr>
      <w:tr w14:paraId="38EC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jc w:val="center"/>
        </w:trPr>
        <w:tc>
          <w:tcPr>
            <w:tcW w:w="1384" w:type="dxa"/>
            <w:vMerge w:val="restart"/>
            <w:vAlign w:val="center"/>
          </w:tcPr>
          <w:p w14:paraId="6C9855FF">
            <w:pPr>
              <w:pStyle w:val="22"/>
              <w:ind w:firstLine="480" w:firstLineChars="200"/>
              <w:rPr>
                <w:color w:val="auto"/>
                <w:sz w:val="24"/>
                <w:szCs w:val="24"/>
                <w:highlight w:val="none"/>
              </w:rPr>
            </w:pPr>
            <w:r>
              <w:rPr>
                <w:rFonts w:hint="eastAsia"/>
                <w:color w:val="auto"/>
                <w:sz w:val="24"/>
                <w:szCs w:val="24"/>
                <w:highlight w:val="none"/>
              </w:rPr>
              <w:t>1</w:t>
            </w:r>
          </w:p>
        </w:tc>
        <w:tc>
          <w:tcPr>
            <w:tcW w:w="2897" w:type="dxa"/>
            <w:vAlign w:val="center"/>
          </w:tcPr>
          <w:p w14:paraId="2B280DA6">
            <w:pPr>
              <w:pStyle w:val="22"/>
              <w:rPr>
                <w:rFonts w:hint="eastAsia" w:eastAsia="宋体"/>
                <w:color w:val="auto"/>
                <w:sz w:val="24"/>
                <w:szCs w:val="24"/>
                <w:highlight w:val="none"/>
                <w:u w:val="single"/>
                <w:lang w:eastAsia="zh-CN"/>
              </w:rPr>
            </w:pPr>
            <w:r>
              <w:rPr>
                <w:rFonts w:hint="eastAsia"/>
                <w:bCs/>
                <w:color w:val="auto"/>
                <w:sz w:val="24"/>
                <w:szCs w:val="24"/>
                <w:highlight w:val="none"/>
                <w:lang w:eastAsia="zh-CN"/>
              </w:rPr>
              <w:t>采购人</w:t>
            </w:r>
          </w:p>
        </w:tc>
        <w:tc>
          <w:tcPr>
            <w:tcW w:w="5289" w:type="dxa"/>
            <w:vAlign w:val="center"/>
          </w:tcPr>
          <w:p w14:paraId="3AA07671">
            <w:pPr>
              <w:pStyle w:val="22"/>
              <w:rPr>
                <w:bCs/>
                <w:color w:val="auto"/>
                <w:sz w:val="24"/>
                <w:szCs w:val="24"/>
                <w:highlight w:val="none"/>
              </w:rPr>
            </w:pPr>
            <w:r>
              <w:rPr>
                <w:rFonts w:hint="eastAsia"/>
                <w:bCs/>
                <w:color w:val="auto"/>
                <w:sz w:val="24"/>
                <w:szCs w:val="24"/>
                <w:highlight w:val="none"/>
                <w:lang w:eastAsia="zh-CN"/>
              </w:rPr>
              <w:t>云南省农业科学院经济作物研究所</w:t>
            </w:r>
            <w:r>
              <w:rPr>
                <w:rFonts w:hint="eastAsia"/>
                <w:bCs/>
                <w:color w:val="auto"/>
                <w:sz w:val="24"/>
                <w:szCs w:val="24"/>
                <w:highlight w:val="none"/>
              </w:rPr>
              <w:t>。</w:t>
            </w:r>
          </w:p>
        </w:tc>
      </w:tr>
      <w:tr w14:paraId="122F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1384" w:type="dxa"/>
            <w:vMerge w:val="continue"/>
            <w:vAlign w:val="center"/>
          </w:tcPr>
          <w:p w14:paraId="6886791D">
            <w:pPr>
              <w:ind w:firstLine="522"/>
              <w:rPr>
                <w:color w:val="auto"/>
                <w:sz w:val="24"/>
                <w:highlight w:val="none"/>
              </w:rPr>
            </w:pPr>
          </w:p>
        </w:tc>
        <w:tc>
          <w:tcPr>
            <w:tcW w:w="2897" w:type="dxa"/>
            <w:vAlign w:val="center"/>
          </w:tcPr>
          <w:p w14:paraId="09E12C40">
            <w:pPr>
              <w:pStyle w:val="22"/>
              <w:rPr>
                <w:bCs/>
                <w:color w:val="auto"/>
                <w:sz w:val="24"/>
                <w:szCs w:val="24"/>
                <w:highlight w:val="none"/>
              </w:rPr>
            </w:pPr>
            <w:r>
              <w:rPr>
                <w:rFonts w:hint="eastAsia"/>
                <w:bCs/>
                <w:color w:val="auto"/>
                <w:sz w:val="24"/>
                <w:szCs w:val="24"/>
                <w:highlight w:val="none"/>
                <w:lang w:eastAsia="zh-CN"/>
              </w:rPr>
              <w:t>采购代理</w:t>
            </w:r>
            <w:r>
              <w:rPr>
                <w:rFonts w:hint="eastAsia"/>
                <w:bCs/>
                <w:color w:val="auto"/>
                <w:sz w:val="24"/>
                <w:szCs w:val="24"/>
                <w:highlight w:val="none"/>
              </w:rPr>
              <w:t>机构</w:t>
            </w:r>
          </w:p>
        </w:tc>
        <w:tc>
          <w:tcPr>
            <w:tcW w:w="5289" w:type="dxa"/>
            <w:vAlign w:val="center"/>
          </w:tcPr>
          <w:p w14:paraId="1E6B3725">
            <w:pPr>
              <w:pStyle w:val="22"/>
              <w:rPr>
                <w:bCs/>
                <w:color w:val="auto"/>
                <w:sz w:val="24"/>
                <w:szCs w:val="24"/>
                <w:highlight w:val="none"/>
              </w:rPr>
            </w:pPr>
            <w:r>
              <w:rPr>
                <w:rFonts w:hint="eastAsia"/>
                <w:bCs/>
                <w:color w:val="auto"/>
                <w:sz w:val="24"/>
                <w:szCs w:val="24"/>
                <w:highlight w:val="none"/>
              </w:rPr>
              <w:t>云南众高工程咨询有限公司。</w:t>
            </w:r>
          </w:p>
        </w:tc>
      </w:tr>
      <w:tr w14:paraId="47F2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384" w:type="dxa"/>
            <w:vMerge w:val="continue"/>
            <w:vAlign w:val="center"/>
          </w:tcPr>
          <w:p w14:paraId="38D65DA8">
            <w:pPr>
              <w:ind w:firstLine="522"/>
              <w:rPr>
                <w:color w:val="auto"/>
                <w:sz w:val="24"/>
                <w:highlight w:val="none"/>
              </w:rPr>
            </w:pPr>
          </w:p>
        </w:tc>
        <w:tc>
          <w:tcPr>
            <w:tcW w:w="2897" w:type="dxa"/>
            <w:vAlign w:val="center"/>
          </w:tcPr>
          <w:p w14:paraId="12D3C310">
            <w:pPr>
              <w:pStyle w:val="22"/>
              <w:rPr>
                <w:color w:val="auto"/>
                <w:sz w:val="24"/>
                <w:szCs w:val="24"/>
                <w:highlight w:val="none"/>
              </w:rPr>
            </w:pPr>
            <w:r>
              <w:rPr>
                <w:rFonts w:hint="eastAsia"/>
                <w:color w:val="auto"/>
                <w:sz w:val="24"/>
                <w:szCs w:val="24"/>
                <w:highlight w:val="none"/>
              </w:rPr>
              <w:t>项目名称</w:t>
            </w:r>
          </w:p>
        </w:tc>
        <w:tc>
          <w:tcPr>
            <w:tcW w:w="5289" w:type="dxa"/>
            <w:vAlign w:val="center"/>
          </w:tcPr>
          <w:p w14:paraId="60EEE5CC">
            <w:pPr>
              <w:pStyle w:val="22"/>
              <w:rPr>
                <w:bCs/>
                <w:color w:val="auto"/>
                <w:sz w:val="24"/>
                <w:szCs w:val="24"/>
                <w:highlight w:val="none"/>
              </w:rPr>
            </w:pPr>
            <w:r>
              <w:rPr>
                <w:rFonts w:hint="eastAsia"/>
                <w:bCs/>
                <w:color w:val="auto"/>
                <w:sz w:val="24"/>
                <w:szCs w:val="24"/>
                <w:highlight w:val="none"/>
                <w:lang w:eastAsia="zh-CN"/>
              </w:rPr>
              <w:t>云南省农业科学院经济作物研究所2026年仪器设备采购</w:t>
            </w:r>
            <w:r>
              <w:rPr>
                <w:rFonts w:hint="eastAsia"/>
                <w:bCs/>
                <w:color w:val="auto"/>
                <w:sz w:val="24"/>
                <w:szCs w:val="24"/>
                <w:highlight w:val="none"/>
              </w:rPr>
              <w:t>。</w:t>
            </w:r>
          </w:p>
        </w:tc>
      </w:tr>
      <w:tr w14:paraId="1766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384" w:type="dxa"/>
            <w:vMerge w:val="continue"/>
            <w:vAlign w:val="center"/>
          </w:tcPr>
          <w:p w14:paraId="4389F048">
            <w:pPr>
              <w:ind w:firstLine="522"/>
              <w:rPr>
                <w:color w:val="auto"/>
                <w:sz w:val="24"/>
                <w:highlight w:val="none"/>
              </w:rPr>
            </w:pPr>
          </w:p>
        </w:tc>
        <w:tc>
          <w:tcPr>
            <w:tcW w:w="2897" w:type="dxa"/>
            <w:vAlign w:val="center"/>
          </w:tcPr>
          <w:p w14:paraId="1DD3E0A9">
            <w:pPr>
              <w:pStyle w:val="22"/>
              <w:rPr>
                <w:color w:val="auto"/>
                <w:sz w:val="24"/>
                <w:szCs w:val="24"/>
                <w:highlight w:val="none"/>
              </w:rPr>
            </w:pPr>
            <w:r>
              <w:rPr>
                <w:rFonts w:hint="eastAsia"/>
                <w:color w:val="auto"/>
                <w:sz w:val="24"/>
                <w:szCs w:val="24"/>
                <w:highlight w:val="none"/>
              </w:rPr>
              <w:t>招标编号</w:t>
            </w:r>
          </w:p>
        </w:tc>
        <w:tc>
          <w:tcPr>
            <w:tcW w:w="5289" w:type="dxa"/>
            <w:vAlign w:val="center"/>
          </w:tcPr>
          <w:p w14:paraId="645E7973">
            <w:pPr>
              <w:pStyle w:val="22"/>
              <w:rPr>
                <w:bCs/>
                <w:color w:val="auto"/>
                <w:sz w:val="24"/>
                <w:szCs w:val="24"/>
                <w:highlight w:val="none"/>
              </w:rPr>
            </w:pPr>
            <w:r>
              <w:rPr>
                <w:rFonts w:hint="eastAsia"/>
                <w:bCs/>
                <w:color w:val="auto"/>
                <w:sz w:val="24"/>
                <w:szCs w:val="24"/>
                <w:highlight w:val="none"/>
                <w:lang w:eastAsia="zh-CN"/>
              </w:rPr>
              <w:t>ZG-2026110</w:t>
            </w:r>
            <w:r>
              <w:rPr>
                <w:rFonts w:hint="eastAsia"/>
                <w:bCs/>
                <w:color w:val="auto"/>
                <w:sz w:val="24"/>
                <w:szCs w:val="24"/>
                <w:highlight w:val="none"/>
              </w:rPr>
              <w:t>。</w:t>
            </w:r>
          </w:p>
        </w:tc>
      </w:tr>
      <w:tr w14:paraId="4E97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384" w:type="dxa"/>
            <w:vMerge w:val="continue"/>
            <w:vAlign w:val="center"/>
          </w:tcPr>
          <w:p w14:paraId="495C50A8">
            <w:pPr>
              <w:ind w:firstLine="522"/>
              <w:rPr>
                <w:color w:val="auto"/>
                <w:sz w:val="24"/>
                <w:highlight w:val="none"/>
              </w:rPr>
            </w:pPr>
          </w:p>
        </w:tc>
        <w:tc>
          <w:tcPr>
            <w:tcW w:w="2897" w:type="dxa"/>
            <w:vAlign w:val="center"/>
          </w:tcPr>
          <w:p w14:paraId="560B6DB2">
            <w:pPr>
              <w:pStyle w:val="22"/>
              <w:rPr>
                <w:rFonts w:hint="eastAsia" w:eastAsia="宋体"/>
                <w:color w:val="auto"/>
                <w:sz w:val="24"/>
                <w:szCs w:val="24"/>
                <w:highlight w:val="none"/>
                <w:lang w:val="en-US" w:eastAsia="zh-CN"/>
              </w:rPr>
            </w:pPr>
            <w:r>
              <w:rPr>
                <w:rFonts w:hint="eastAsia"/>
                <w:color w:val="auto"/>
                <w:sz w:val="24"/>
                <w:szCs w:val="24"/>
                <w:highlight w:val="none"/>
                <w:lang w:val="en-US" w:eastAsia="zh-CN"/>
              </w:rPr>
              <w:t>标段</w:t>
            </w:r>
          </w:p>
        </w:tc>
        <w:tc>
          <w:tcPr>
            <w:tcW w:w="5289" w:type="dxa"/>
            <w:vAlign w:val="center"/>
          </w:tcPr>
          <w:p w14:paraId="25623507">
            <w:pPr>
              <w:pStyle w:val="22"/>
              <w:rPr>
                <w:rFonts w:hint="default"/>
                <w:bCs/>
                <w:color w:val="auto"/>
                <w:sz w:val="24"/>
                <w:szCs w:val="24"/>
                <w:highlight w:val="none"/>
                <w:lang w:val="en-US" w:eastAsia="zh-CN"/>
              </w:rPr>
            </w:pPr>
            <w:r>
              <w:rPr>
                <w:rFonts w:hint="eastAsia"/>
                <w:bCs/>
                <w:color w:val="auto"/>
                <w:sz w:val="24"/>
                <w:szCs w:val="24"/>
                <w:highlight w:val="none"/>
                <w:lang w:val="en-US" w:eastAsia="zh-CN"/>
              </w:rPr>
              <w:t>1标段</w:t>
            </w:r>
          </w:p>
        </w:tc>
      </w:tr>
      <w:tr w14:paraId="49EF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384" w:type="dxa"/>
            <w:vAlign w:val="center"/>
          </w:tcPr>
          <w:p w14:paraId="457D89D9">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3.1</w:t>
            </w:r>
          </w:p>
        </w:tc>
        <w:tc>
          <w:tcPr>
            <w:tcW w:w="2897" w:type="dxa"/>
            <w:vAlign w:val="center"/>
          </w:tcPr>
          <w:p w14:paraId="7C1E283D">
            <w:pPr>
              <w:pStyle w:val="22"/>
              <w:rPr>
                <w:b/>
                <w:bCs/>
                <w:color w:val="auto"/>
                <w:sz w:val="24"/>
                <w:szCs w:val="24"/>
                <w:highlight w:val="none"/>
              </w:rPr>
            </w:pPr>
            <w:r>
              <w:rPr>
                <w:rFonts w:hint="eastAsia"/>
                <w:b/>
                <w:bCs/>
                <w:color w:val="auto"/>
                <w:sz w:val="24"/>
                <w:szCs w:val="24"/>
                <w:highlight w:val="none"/>
              </w:rPr>
              <w:t>招标内容</w:t>
            </w:r>
          </w:p>
        </w:tc>
        <w:tc>
          <w:tcPr>
            <w:tcW w:w="5289" w:type="dxa"/>
            <w:vAlign w:val="center"/>
          </w:tcPr>
          <w:p w14:paraId="2BFAA745">
            <w:pPr>
              <w:pStyle w:val="22"/>
              <w:jc w:val="left"/>
              <w:rPr>
                <w:color w:val="auto"/>
                <w:sz w:val="24"/>
                <w:szCs w:val="24"/>
                <w:highlight w:val="none"/>
              </w:rPr>
            </w:pPr>
            <w:r>
              <w:rPr>
                <w:rFonts w:hint="eastAsia"/>
                <w:color w:val="auto"/>
                <w:sz w:val="24"/>
                <w:szCs w:val="24"/>
                <w:highlight w:val="none"/>
              </w:rPr>
              <w:t>详见第五章“</w:t>
            </w:r>
            <w:r>
              <w:rPr>
                <w:rFonts w:hint="eastAsia"/>
                <w:color w:val="auto"/>
                <w:sz w:val="24"/>
                <w:szCs w:val="24"/>
                <w:highlight w:val="none"/>
                <w:lang w:val="en-US" w:eastAsia="zh-CN"/>
              </w:rPr>
              <w:t>采购需求</w:t>
            </w:r>
            <w:r>
              <w:rPr>
                <w:rFonts w:hint="eastAsia"/>
                <w:color w:val="auto"/>
                <w:sz w:val="24"/>
                <w:szCs w:val="24"/>
                <w:highlight w:val="none"/>
              </w:rPr>
              <w:t>”。</w:t>
            </w:r>
          </w:p>
        </w:tc>
      </w:tr>
      <w:tr w14:paraId="3AAE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384" w:type="dxa"/>
            <w:vAlign w:val="center"/>
          </w:tcPr>
          <w:p w14:paraId="0E984A34">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rPr>
              <w:t>3</w:t>
            </w:r>
            <w:r>
              <w:rPr>
                <w:rFonts w:hint="eastAsia"/>
                <w:color w:val="auto"/>
                <w:sz w:val="24"/>
                <w:szCs w:val="24"/>
                <w:highlight w:val="none"/>
                <w:lang w:val="en-US" w:eastAsia="zh-CN"/>
              </w:rPr>
              <w:t>.2</w:t>
            </w:r>
          </w:p>
        </w:tc>
        <w:tc>
          <w:tcPr>
            <w:tcW w:w="2897" w:type="dxa"/>
            <w:vAlign w:val="center"/>
          </w:tcPr>
          <w:p w14:paraId="03635D86">
            <w:pPr>
              <w:pStyle w:val="22"/>
              <w:rPr>
                <w:rFonts w:hint="default"/>
                <w:b/>
                <w:bCs/>
                <w:color w:val="auto"/>
                <w:sz w:val="24"/>
                <w:szCs w:val="24"/>
                <w:highlight w:val="none"/>
                <w:lang w:val="en-US"/>
              </w:rPr>
            </w:pPr>
            <w:r>
              <w:rPr>
                <w:rFonts w:hint="eastAsia" w:ascii="宋体" w:hAnsi="宋体" w:eastAsia="宋体"/>
                <w:color w:val="auto"/>
                <w:sz w:val="24"/>
                <w:szCs w:val="24"/>
                <w:highlight w:val="none"/>
              </w:rPr>
              <w:t>★</w:t>
            </w:r>
            <w:r>
              <w:rPr>
                <w:rFonts w:hint="eastAsia"/>
                <w:b/>
                <w:bCs/>
                <w:color w:val="auto"/>
                <w:sz w:val="24"/>
                <w:highlight w:val="none"/>
                <w:lang w:val="en-US" w:eastAsia="zh-CN"/>
              </w:rPr>
              <w:t>合同履行期限</w:t>
            </w:r>
          </w:p>
        </w:tc>
        <w:tc>
          <w:tcPr>
            <w:tcW w:w="5289" w:type="dxa"/>
            <w:vAlign w:val="center"/>
          </w:tcPr>
          <w:p w14:paraId="16078CBD">
            <w:pPr>
              <w:autoSpaceDE w:val="0"/>
              <w:autoSpaceDN w:val="0"/>
              <w:textAlignment w:val="bottom"/>
              <w:rPr>
                <w:color w:val="auto"/>
                <w:sz w:val="24"/>
                <w:highlight w:val="none"/>
              </w:rPr>
            </w:pPr>
            <w:r>
              <w:rPr>
                <w:rFonts w:hint="eastAsia"/>
                <w:color w:val="auto"/>
                <w:sz w:val="24"/>
                <w:highlight w:val="none"/>
              </w:rPr>
              <w:t>详</w:t>
            </w:r>
            <w:r>
              <w:rPr>
                <w:rFonts w:hint="eastAsia" w:ascii="宋体"/>
                <w:color w:val="auto"/>
                <w:sz w:val="24"/>
                <w:highlight w:val="none"/>
              </w:rPr>
              <w:t>见第一章招标公告。</w:t>
            </w:r>
          </w:p>
        </w:tc>
      </w:tr>
      <w:tr w14:paraId="7295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84" w:type="dxa"/>
            <w:vAlign w:val="center"/>
          </w:tcPr>
          <w:p w14:paraId="628DA5BB">
            <w:pPr>
              <w:pStyle w:val="22"/>
              <w:ind w:firstLine="480" w:firstLineChars="200"/>
              <w:rPr>
                <w:color w:val="auto"/>
                <w:sz w:val="24"/>
                <w:szCs w:val="24"/>
                <w:highlight w:val="none"/>
              </w:rPr>
            </w:pPr>
            <w:r>
              <w:rPr>
                <w:rFonts w:hint="eastAsia"/>
                <w:color w:val="auto"/>
                <w:sz w:val="24"/>
                <w:szCs w:val="24"/>
                <w:highlight w:val="none"/>
              </w:rPr>
              <w:t>4</w:t>
            </w:r>
          </w:p>
        </w:tc>
        <w:tc>
          <w:tcPr>
            <w:tcW w:w="2897" w:type="dxa"/>
            <w:vAlign w:val="center"/>
          </w:tcPr>
          <w:p w14:paraId="6F1BD56A">
            <w:pPr>
              <w:pStyle w:val="22"/>
              <w:rPr>
                <w:b/>
                <w:bCs/>
                <w:color w:val="auto"/>
                <w:sz w:val="24"/>
                <w:szCs w:val="24"/>
                <w:highlight w:val="none"/>
              </w:rPr>
            </w:pPr>
            <w:r>
              <w:rPr>
                <w:rFonts w:hint="eastAsia"/>
                <w:b/>
                <w:bCs/>
                <w:color w:val="auto"/>
                <w:sz w:val="24"/>
                <w:szCs w:val="24"/>
                <w:highlight w:val="none"/>
              </w:rPr>
              <w:t>投标人资格要求</w:t>
            </w:r>
          </w:p>
        </w:tc>
        <w:tc>
          <w:tcPr>
            <w:tcW w:w="5289" w:type="dxa"/>
            <w:vAlign w:val="center"/>
          </w:tcPr>
          <w:p w14:paraId="19D74596">
            <w:pPr>
              <w:autoSpaceDE w:val="0"/>
              <w:autoSpaceDN w:val="0"/>
              <w:textAlignment w:val="bottom"/>
              <w:rPr>
                <w:color w:val="auto"/>
                <w:sz w:val="24"/>
                <w:highlight w:val="none"/>
              </w:rPr>
            </w:pPr>
            <w:r>
              <w:rPr>
                <w:rFonts w:hint="eastAsia"/>
                <w:color w:val="auto"/>
                <w:sz w:val="24"/>
                <w:highlight w:val="none"/>
              </w:rPr>
              <w:t>详</w:t>
            </w:r>
            <w:r>
              <w:rPr>
                <w:rFonts w:hint="eastAsia" w:ascii="宋体"/>
                <w:color w:val="auto"/>
                <w:sz w:val="24"/>
                <w:highlight w:val="none"/>
              </w:rPr>
              <w:t>见第一章招标公告、第六章评标办法。</w:t>
            </w:r>
          </w:p>
        </w:tc>
      </w:tr>
      <w:tr w14:paraId="2058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1384" w:type="dxa"/>
            <w:vAlign w:val="center"/>
          </w:tcPr>
          <w:p w14:paraId="64806C09">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rPr>
              <w:t>5</w:t>
            </w:r>
            <w:r>
              <w:rPr>
                <w:rFonts w:hint="eastAsia"/>
                <w:color w:val="auto"/>
                <w:sz w:val="24"/>
                <w:szCs w:val="24"/>
                <w:highlight w:val="none"/>
                <w:lang w:val="en-US" w:eastAsia="zh-CN"/>
              </w:rPr>
              <w:t>.2</w:t>
            </w:r>
          </w:p>
        </w:tc>
        <w:tc>
          <w:tcPr>
            <w:tcW w:w="2897" w:type="dxa"/>
            <w:vAlign w:val="center"/>
          </w:tcPr>
          <w:p w14:paraId="2DBD9360">
            <w:pPr>
              <w:pStyle w:val="22"/>
              <w:rPr>
                <w:color w:val="auto"/>
                <w:sz w:val="24"/>
                <w:szCs w:val="24"/>
                <w:highlight w:val="none"/>
              </w:rPr>
            </w:pPr>
            <w:r>
              <w:rPr>
                <w:rFonts w:hint="eastAsia"/>
                <w:color w:val="auto"/>
                <w:sz w:val="24"/>
                <w:szCs w:val="24"/>
                <w:highlight w:val="none"/>
              </w:rPr>
              <w:t>中标服务费</w:t>
            </w:r>
          </w:p>
        </w:tc>
        <w:tc>
          <w:tcPr>
            <w:tcW w:w="5289" w:type="dxa"/>
            <w:vAlign w:val="center"/>
          </w:tcPr>
          <w:p w14:paraId="6FDCE7EA">
            <w:pPr>
              <w:rPr>
                <w:color w:val="auto"/>
                <w:highlight w:val="none"/>
              </w:rPr>
            </w:pPr>
            <w:bookmarkStart w:id="36" w:name="OLE_LINK1"/>
            <w:bookmarkStart w:id="37" w:name="OLE_LINK2"/>
            <w:r>
              <w:rPr>
                <w:rFonts w:hint="eastAsia" w:ascii="宋体" w:hAnsi="宋体" w:cs="宋体"/>
                <w:color w:val="auto"/>
                <w:sz w:val="24"/>
                <w:szCs w:val="24"/>
                <w:highlight w:val="none"/>
                <w:lang w:val="en-US" w:eastAsia="zh-CN"/>
              </w:rPr>
              <w:t>根据</w:t>
            </w:r>
            <w:r>
              <w:rPr>
                <w:rFonts w:hint="eastAsia" w:ascii="宋体" w:hAnsi="宋体" w:eastAsia="宋体" w:cs="宋体"/>
                <w:bCs/>
                <w:color w:val="auto"/>
                <w:sz w:val="24"/>
                <w:szCs w:val="24"/>
                <w:highlight w:val="none"/>
              </w:rPr>
              <w:t>《云南省建设工程及政府采购代理服务收费参考意见》（云建招协</w:t>
            </w:r>
            <w:r>
              <w:rPr>
                <w:rFonts w:hint="eastAsia" w:ascii="宋体" w:hAnsi="宋体" w:cs="宋体"/>
                <w:bCs/>
                <w:color w:val="auto"/>
                <w:sz w:val="24"/>
                <w:szCs w:val="24"/>
                <w:highlight w:val="none"/>
                <w:lang w:eastAsia="zh-CN"/>
              </w:rPr>
              <w:t>〔2026〕11号</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标准</w:t>
            </w:r>
            <w:r>
              <w:rPr>
                <w:rFonts w:hint="eastAsia" w:hAnsi="宋体" w:cs="宋体"/>
                <w:color w:val="auto"/>
                <w:sz w:val="24"/>
                <w:szCs w:val="24"/>
                <w:highlight w:val="none"/>
                <w:lang w:val="en-US" w:eastAsia="zh-CN"/>
              </w:rPr>
              <w:t>收取，</w:t>
            </w:r>
            <w:r>
              <w:rPr>
                <w:rFonts w:hint="eastAsia" w:ascii="宋体" w:hAnsi="宋体" w:eastAsia="宋体" w:cs="宋体"/>
                <w:color w:val="auto"/>
                <w:sz w:val="24"/>
                <w:szCs w:val="24"/>
                <w:highlight w:val="none"/>
              </w:rPr>
              <w:t>金额为</w:t>
            </w:r>
            <w:r>
              <w:rPr>
                <w:rFonts w:hint="eastAsia" w:ascii="宋体" w:hAnsi="宋体" w:cs="宋体"/>
                <w:bCs/>
                <w:color w:val="auto"/>
                <w:sz w:val="24"/>
                <w:szCs w:val="24"/>
                <w:highlight w:val="none"/>
                <w:lang w:val="en-US" w:eastAsia="zh-CN"/>
              </w:rPr>
              <w:t>12</w:t>
            </w:r>
            <w:r>
              <w:rPr>
                <w:rFonts w:hint="eastAsia" w:ascii="宋体" w:hAnsi="宋体" w:eastAsia="宋体" w:cs="宋体"/>
                <w:bCs/>
                <w:color w:val="auto"/>
                <w:sz w:val="24"/>
                <w:szCs w:val="24"/>
                <w:highlight w:val="none"/>
                <w:lang w:val="en-US" w:eastAsia="zh-CN"/>
              </w:rPr>
              <w:t>0</w:t>
            </w:r>
            <w:r>
              <w:rPr>
                <w:rFonts w:hint="eastAsia" w:ascii="宋体" w:hAnsi="宋体" w:eastAsia="宋体" w:cs="宋体"/>
                <w:bCs/>
                <w:color w:val="auto"/>
                <w:sz w:val="24"/>
                <w:szCs w:val="24"/>
                <w:highlight w:val="none"/>
              </w:rPr>
              <w:t>00元</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val="en-US" w:eastAsia="zh-CN"/>
              </w:rPr>
              <w:t>中标人</w:t>
            </w:r>
            <w:r>
              <w:rPr>
                <w:rFonts w:hint="eastAsia" w:ascii="宋体" w:hAnsi="宋体" w:eastAsia="宋体" w:cs="宋体"/>
                <w:color w:val="auto"/>
                <w:sz w:val="24"/>
                <w:szCs w:val="24"/>
                <w:highlight w:val="none"/>
              </w:rPr>
              <w:t>在领取</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通知书时一次性向采购代理机构支付</w:t>
            </w:r>
            <w:r>
              <w:rPr>
                <w:rFonts w:hint="eastAsia" w:ascii="宋体" w:hAnsi="宋体" w:cs="宋体"/>
                <w:color w:val="auto"/>
                <w:sz w:val="24"/>
                <w:szCs w:val="24"/>
                <w:highlight w:val="none"/>
                <w:lang w:eastAsia="zh-CN"/>
              </w:rPr>
              <w:t>。</w:t>
            </w:r>
            <w:bookmarkEnd w:id="36"/>
            <w:bookmarkEnd w:id="37"/>
          </w:p>
        </w:tc>
      </w:tr>
      <w:tr w14:paraId="3B5D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84" w:type="dxa"/>
            <w:vAlign w:val="center"/>
          </w:tcPr>
          <w:p w14:paraId="0981B84C">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9.1</w:t>
            </w:r>
          </w:p>
        </w:tc>
        <w:tc>
          <w:tcPr>
            <w:tcW w:w="2897" w:type="dxa"/>
            <w:vAlign w:val="center"/>
          </w:tcPr>
          <w:p w14:paraId="5087F3F4">
            <w:pPr>
              <w:autoSpaceDE w:val="0"/>
              <w:autoSpaceDN w:val="0"/>
              <w:snapToGrid w:val="0"/>
              <w:textAlignment w:val="bottom"/>
              <w:rPr>
                <w:rFonts w:ascii="宋体"/>
                <w:color w:val="auto"/>
                <w:sz w:val="24"/>
                <w:highlight w:val="none"/>
              </w:rPr>
            </w:pPr>
            <w:r>
              <w:rPr>
                <w:rFonts w:hint="eastAsia" w:ascii="宋体"/>
                <w:color w:val="auto"/>
                <w:sz w:val="24"/>
                <w:highlight w:val="none"/>
              </w:rPr>
              <w:t>招标文件澄清截止时间</w:t>
            </w:r>
          </w:p>
        </w:tc>
        <w:tc>
          <w:tcPr>
            <w:tcW w:w="5289" w:type="dxa"/>
            <w:vAlign w:val="center"/>
          </w:tcPr>
          <w:p w14:paraId="0AA6C843">
            <w:pPr>
              <w:autoSpaceDE w:val="0"/>
              <w:autoSpaceDN w:val="0"/>
              <w:snapToGrid w:val="0"/>
              <w:textAlignment w:val="bottom"/>
              <w:rPr>
                <w:rFonts w:ascii="宋体"/>
                <w:b/>
                <w:bCs/>
                <w:color w:val="auto"/>
                <w:sz w:val="24"/>
                <w:highlight w:val="none"/>
              </w:rPr>
            </w:pPr>
            <w:r>
              <w:rPr>
                <w:rFonts w:hint="eastAsia" w:ascii="宋体"/>
                <w:color w:val="auto"/>
                <w:sz w:val="24"/>
                <w:highlight w:val="none"/>
              </w:rPr>
              <w:t>投标截止</w:t>
            </w:r>
            <w:r>
              <w:rPr>
                <w:rFonts w:hint="eastAsia" w:ascii="宋体"/>
                <w:color w:val="auto"/>
                <w:sz w:val="24"/>
                <w:highlight w:val="none"/>
                <w:lang w:val="en-US" w:eastAsia="zh-CN"/>
              </w:rPr>
              <w:t>时间</w:t>
            </w:r>
            <w:r>
              <w:rPr>
                <w:rFonts w:hint="eastAsia" w:ascii="宋体"/>
                <w:color w:val="auto"/>
                <w:sz w:val="24"/>
                <w:highlight w:val="none"/>
                <w:u w:val="single"/>
                <w:lang w:val="en-US" w:eastAsia="zh-CN"/>
              </w:rPr>
              <w:t xml:space="preserve"> 15 </w:t>
            </w:r>
            <w:r>
              <w:rPr>
                <w:rFonts w:hint="eastAsia" w:ascii="宋体"/>
                <w:color w:val="auto"/>
                <w:sz w:val="24"/>
                <w:highlight w:val="none"/>
              </w:rPr>
              <w:t>日前。</w:t>
            </w:r>
          </w:p>
        </w:tc>
      </w:tr>
      <w:tr w14:paraId="07D9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384" w:type="dxa"/>
            <w:vAlign w:val="center"/>
          </w:tcPr>
          <w:p w14:paraId="09207437">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9.3</w:t>
            </w:r>
          </w:p>
        </w:tc>
        <w:tc>
          <w:tcPr>
            <w:tcW w:w="2897" w:type="dxa"/>
            <w:vAlign w:val="center"/>
          </w:tcPr>
          <w:p w14:paraId="3D1708A5">
            <w:pPr>
              <w:autoSpaceDE w:val="0"/>
              <w:autoSpaceDN w:val="0"/>
              <w:snapToGrid w:val="0"/>
              <w:textAlignment w:val="bottom"/>
              <w:rPr>
                <w:rFonts w:ascii="宋体"/>
                <w:color w:val="auto"/>
                <w:sz w:val="24"/>
                <w:highlight w:val="none"/>
              </w:rPr>
            </w:pPr>
            <w:r>
              <w:rPr>
                <w:rFonts w:hint="eastAsia" w:ascii="宋体"/>
                <w:color w:val="auto"/>
                <w:sz w:val="24"/>
                <w:highlight w:val="none"/>
              </w:rPr>
              <w:t>招标文件澄清联系方式</w:t>
            </w:r>
          </w:p>
        </w:tc>
        <w:tc>
          <w:tcPr>
            <w:tcW w:w="5289" w:type="dxa"/>
            <w:vAlign w:val="center"/>
          </w:tcPr>
          <w:p w14:paraId="37B3714B">
            <w:pPr>
              <w:autoSpaceDE w:val="0"/>
              <w:autoSpaceDN w:val="0"/>
              <w:snapToGrid w:val="0"/>
              <w:textAlignment w:val="bottom"/>
              <w:rPr>
                <w:rFonts w:ascii="宋体"/>
                <w:bCs/>
                <w:color w:val="auto"/>
                <w:sz w:val="24"/>
                <w:szCs w:val="24"/>
                <w:highlight w:val="none"/>
              </w:rPr>
            </w:pPr>
            <w:r>
              <w:rPr>
                <w:rFonts w:hint="eastAsia" w:ascii="宋体"/>
                <w:bCs/>
                <w:color w:val="auto"/>
                <w:sz w:val="24"/>
                <w:szCs w:val="24"/>
                <w:highlight w:val="none"/>
              </w:rPr>
              <w:t>澄清联系人：</w:t>
            </w:r>
            <w:r>
              <w:rPr>
                <w:rFonts w:hint="eastAsia" w:hAnsi="宋体"/>
                <w:bCs/>
                <w:color w:val="auto"/>
                <w:spacing w:val="10"/>
                <w:sz w:val="24"/>
                <w:szCs w:val="24"/>
                <w:highlight w:val="none"/>
              </w:rPr>
              <w:t>王蒙、陈主娥</w:t>
            </w:r>
            <w:r>
              <w:rPr>
                <w:rFonts w:hint="eastAsia" w:ascii="宋体"/>
                <w:bCs/>
                <w:color w:val="auto"/>
                <w:sz w:val="24"/>
                <w:szCs w:val="24"/>
                <w:highlight w:val="none"/>
              </w:rPr>
              <w:t>。</w:t>
            </w:r>
          </w:p>
          <w:p w14:paraId="7A0E0B6E">
            <w:pPr>
              <w:autoSpaceDE w:val="0"/>
              <w:autoSpaceDN w:val="0"/>
              <w:snapToGrid w:val="0"/>
              <w:textAlignment w:val="bottom"/>
              <w:rPr>
                <w:rFonts w:ascii="宋体"/>
                <w:bCs/>
                <w:color w:val="auto"/>
                <w:sz w:val="24"/>
                <w:szCs w:val="24"/>
                <w:highlight w:val="none"/>
              </w:rPr>
            </w:pPr>
            <w:r>
              <w:rPr>
                <w:rFonts w:hint="eastAsia" w:ascii="宋体" w:hAnsi="宋体" w:cs="宋体"/>
                <w:bCs/>
                <w:color w:val="auto"/>
                <w:spacing w:val="10"/>
                <w:sz w:val="24"/>
                <w:szCs w:val="24"/>
                <w:highlight w:val="none"/>
              </w:rPr>
              <w:t>电话：0871-67357686。</w:t>
            </w:r>
          </w:p>
        </w:tc>
      </w:tr>
      <w:tr w14:paraId="75550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384" w:type="dxa"/>
            <w:shd w:val="clear" w:color="auto" w:fill="auto"/>
            <w:vAlign w:val="center"/>
          </w:tcPr>
          <w:p w14:paraId="7B52B19F">
            <w:pPr>
              <w:pStyle w:val="22"/>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olor w:val="auto"/>
                <w:sz w:val="24"/>
                <w:szCs w:val="24"/>
                <w:highlight w:val="none"/>
              </w:rPr>
              <w:t>1</w:t>
            </w:r>
            <w:r>
              <w:rPr>
                <w:rFonts w:hint="eastAsia" w:hAnsi="宋体"/>
                <w:color w:val="auto"/>
                <w:sz w:val="24"/>
                <w:szCs w:val="24"/>
                <w:highlight w:val="none"/>
                <w:lang w:val="en-US" w:eastAsia="zh-CN"/>
              </w:rPr>
              <w:t>4</w:t>
            </w:r>
            <w:r>
              <w:rPr>
                <w:rFonts w:hint="eastAsia" w:ascii="宋体" w:hAnsi="宋体" w:eastAsia="宋体"/>
                <w:color w:val="auto"/>
                <w:sz w:val="24"/>
                <w:szCs w:val="24"/>
                <w:highlight w:val="none"/>
              </w:rPr>
              <w:t>.1</w:t>
            </w:r>
          </w:p>
        </w:tc>
        <w:tc>
          <w:tcPr>
            <w:tcW w:w="2897" w:type="dxa"/>
            <w:shd w:val="clear" w:color="auto" w:fill="auto"/>
            <w:vAlign w:val="center"/>
          </w:tcPr>
          <w:p w14:paraId="2A90EA6D">
            <w:pPr>
              <w:pStyle w:val="22"/>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olor w:val="auto"/>
                <w:sz w:val="24"/>
                <w:szCs w:val="24"/>
                <w:highlight w:val="none"/>
              </w:rPr>
              <w:t>★</w:t>
            </w:r>
            <w:r>
              <w:rPr>
                <w:rFonts w:hint="eastAsia" w:ascii="宋体" w:hAnsi="宋体" w:eastAsia="宋体"/>
                <w:b/>
                <w:bCs/>
                <w:color w:val="auto"/>
                <w:sz w:val="24"/>
                <w:szCs w:val="24"/>
                <w:highlight w:val="none"/>
              </w:rPr>
              <w:t>预算金额及最高限价</w:t>
            </w:r>
          </w:p>
        </w:tc>
        <w:tc>
          <w:tcPr>
            <w:tcW w:w="5289" w:type="dxa"/>
            <w:shd w:val="clear" w:color="auto" w:fill="auto"/>
            <w:vAlign w:val="center"/>
          </w:tcPr>
          <w:p w14:paraId="42903EC1">
            <w:pPr>
              <w:autoSpaceDE w:val="0"/>
              <w:autoSpaceDN w:val="0"/>
              <w:snapToGrid w:val="0"/>
              <w:textAlignment w:val="bottom"/>
              <w:rPr>
                <w:rFonts w:hint="eastAsia" w:ascii="宋体" w:hAnsi="宋体" w:eastAsia="宋体" w:cs="Times New Roman"/>
                <w:bCs/>
                <w:color w:val="auto"/>
                <w:kern w:val="2"/>
                <w:sz w:val="24"/>
                <w:szCs w:val="24"/>
                <w:highlight w:val="none"/>
                <w:lang w:val="en-US" w:eastAsia="zh-CN" w:bidi="ar-SA"/>
              </w:rPr>
            </w:pPr>
            <w:r>
              <w:rPr>
                <w:rFonts w:hint="eastAsia" w:ascii="宋体" w:hAnsi="宋体"/>
                <w:color w:val="auto"/>
                <w:sz w:val="24"/>
                <w:highlight w:val="none"/>
              </w:rPr>
              <w:t>见第一章“招标公告”</w:t>
            </w:r>
            <w:r>
              <w:rPr>
                <w:rFonts w:hint="eastAsia" w:ascii="宋体" w:hAnsi="宋体"/>
                <w:color w:val="auto"/>
                <w:sz w:val="24"/>
                <w:highlight w:val="none"/>
                <w:lang w:eastAsia="zh-CN"/>
              </w:rPr>
              <w:t>。</w:t>
            </w:r>
          </w:p>
        </w:tc>
      </w:tr>
      <w:tr w14:paraId="53C7D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384" w:type="dxa"/>
            <w:vAlign w:val="center"/>
          </w:tcPr>
          <w:p w14:paraId="3D7F0A32">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16.1</w:t>
            </w:r>
          </w:p>
        </w:tc>
        <w:tc>
          <w:tcPr>
            <w:tcW w:w="2897" w:type="dxa"/>
            <w:vAlign w:val="center"/>
          </w:tcPr>
          <w:p w14:paraId="4DB6ED31">
            <w:pPr>
              <w:pStyle w:val="22"/>
              <w:rPr>
                <w:b/>
                <w:bCs/>
                <w:color w:val="auto"/>
                <w:sz w:val="24"/>
                <w:szCs w:val="24"/>
                <w:highlight w:val="none"/>
              </w:rPr>
            </w:pPr>
            <w:r>
              <w:rPr>
                <w:rFonts w:hint="eastAsia" w:ascii="宋体" w:hAnsi="宋体" w:eastAsia="宋体"/>
                <w:color w:val="auto"/>
                <w:sz w:val="24"/>
                <w:szCs w:val="24"/>
                <w:highlight w:val="none"/>
              </w:rPr>
              <w:t>★</w:t>
            </w:r>
            <w:r>
              <w:rPr>
                <w:rFonts w:hint="eastAsia"/>
                <w:b/>
                <w:bCs/>
                <w:color w:val="auto"/>
                <w:sz w:val="24"/>
                <w:szCs w:val="24"/>
                <w:highlight w:val="none"/>
              </w:rPr>
              <w:t>投标有效期</w:t>
            </w:r>
          </w:p>
        </w:tc>
        <w:tc>
          <w:tcPr>
            <w:tcW w:w="5289" w:type="dxa"/>
            <w:vAlign w:val="center"/>
          </w:tcPr>
          <w:p w14:paraId="7DB64025">
            <w:pPr>
              <w:pStyle w:val="22"/>
              <w:rPr>
                <w:color w:val="auto"/>
                <w:sz w:val="24"/>
                <w:szCs w:val="24"/>
                <w:highlight w:val="none"/>
              </w:rPr>
            </w:pPr>
            <w:r>
              <w:rPr>
                <w:rFonts w:hint="eastAsia" w:hAnsi="宋体" w:cs="宋体"/>
                <w:color w:val="auto"/>
                <w:sz w:val="24"/>
                <w:szCs w:val="24"/>
                <w:highlight w:val="none"/>
              </w:rPr>
              <w:t>递交投标文件的截止日期后</w:t>
            </w:r>
            <w:r>
              <w:rPr>
                <w:rFonts w:hint="eastAsia"/>
                <w:color w:val="auto"/>
                <w:sz w:val="24"/>
                <w:szCs w:val="24"/>
                <w:highlight w:val="none"/>
                <w:u w:val="single"/>
              </w:rPr>
              <w:t>90</w:t>
            </w:r>
            <w:r>
              <w:rPr>
                <w:rFonts w:hint="eastAsia"/>
                <w:color w:val="auto"/>
                <w:sz w:val="24"/>
                <w:szCs w:val="24"/>
                <w:highlight w:val="none"/>
              </w:rPr>
              <w:t>天。</w:t>
            </w:r>
          </w:p>
        </w:tc>
      </w:tr>
      <w:tr w14:paraId="5F96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384" w:type="dxa"/>
            <w:vAlign w:val="center"/>
          </w:tcPr>
          <w:p w14:paraId="44622B60">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rPr>
              <w:t>1</w:t>
            </w:r>
            <w:r>
              <w:rPr>
                <w:rFonts w:hint="eastAsia"/>
                <w:color w:val="auto"/>
                <w:sz w:val="24"/>
                <w:szCs w:val="24"/>
                <w:highlight w:val="none"/>
                <w:lang w:val="en-US" w:eastAsia="zh-CN"/>
              </w:rPr>
              <w:t>8.1</w:t>
            </w:r>
          </w:p>
        </w:tc>
        <w:tc>
          <w:tcPr>
            <w:tcW w:w="2897" w:type="dxa"/>
            <w:vAlign w:val="center"/>
          </w:tcPr>
          <w:p w14:paraId="0526DD84">
            <w:pPr>
              <w:pStyle w:val="22"/>
              <w:rPr>
                <w:color w:val="auto"/>
                <w:sz w:val="24"/>
                <w:szCs w:val="24"/>
                <w:highlight w:val="none"/>
              </w:rPr>
            </w:pPr>
            <w:r>
              <w:rPr>
                <w:rFonts w:hint="eastAsia" w:ascii="宋体" w:hAnsi="宋体" w:eastAsia="宋体"/>
                <w:color w:val="auto"/>
                <w:sz w:val="24"/>
                <w:szCs w:val="24"/>
                <w:highlight w:val="none"/>
              </w:rPr>
              <w:t>★</w:t>
            </w:r>
            <w:r>
              <w:rPr>
                <w:rFonts w:hint="eastAsia"/>
                <w:b/>
                <w:bCs/>
                <w:color w:val="auto"/>
                <w:sz w:val="24"/>
                <w:szCs w:val="24"/>
                <w:highlight w:val="none"/>
              </w:rPr>
              <w:t>投标保证金（实质性要求）</w:t>
            </w:r>
          </w:p>
        </w:tc>
        <w:tc>
          <w:tcPr>
            <w:tcW w:w="5289" w:type="dxa"/>
            <w:vAlign w:val="center"/>
          </w:tcPr>
          <w:p w14:paraId="52FF21A6">
            <w:pPr>
              <w:numPr>
                <w:ilvl w:val="0"/>
                <w:numId w:val="0"/>
              </w:numPr>
              <w:spacing w:line="360" w:lineRule="exact"/>
              <w:jc w:val="left"/>
              <w:rPr>
                <w:rFonts w:hint="eastAsia" w:ascii="宋体" w:hAnsi="宋体"/>
                <w:b/>
                <w:bCs w:val="0"/>
                <w:color w:val="auto"/>
                <w:sz w:val="24"/>
                <w:szCs w:val="24"/>
                <w:highlight w:val="none"/>
              </w:rPr>
            </w:pPr>
            <w:r>
              <w:rPr>
                <w:rFonts w:hint="eastAsia" w:ascii="宋体" w:hAnsi="宋体"/>
                <w:bCs/>
                <w:color w:val="auto"/>
                <w:sz w:val="24"/>
                <w:szCs w:val="24"/>
                <w:highlight w:val="none"/>
              </w:rPr>
              <w:t>一</w:t>
            </w:r>
            <w:r>
              <w:rPr>
                <w:rFonts w:hint="eastAsia" w:ascii="宋体" w:hAnsi="宋体"/>
                <w:bCs/>
                <w:color w:val="auto"/>
                <w:sz w:val="24"/>
                <w:szCs w:val="24"/>
                <w:highlight w:val="none"/>
                <w:lang w:eastAsia="zh-CN"/>
              </w:rPr>
              <w:t>、</w:t>
            </w:r>
            <w:r>
              <w:rPr>
                <w:rFonts w:hint="eastAsia" w:ascii="宋体" w:hAnsi="宋体"/>
                <w:b/>
                <w:bCs w:val="0"/>
                <w:color w:val="auto"/>
                <w:sz w:val="24"/>
                <w:szCs w:val="24"/>
                <w:highlight w:val="none"/>
              </w:rPr>
              <w:t>投标保证金金额</w:t>
            </w:r>
          </w:p>
          <w:p w14:paraId="7F1E1C61">
            <w:pPr>
              <w:numPr>
                <w:ilvl w:val="0"/>
                <w:numId w:val="0"/>
              </w:numPr>
              <w:spacing w:line="360" w:lineRule="exact"/>
              <w:jc w:val="left"/>
              <w:rPr>
                <w:rFonts w:ascii="宋体" w:hAnsi="宋体"/>
                <w:bCs/>
                <w:color w:val="auto"/>
                <w:sz w:val="24"/>
                <w:szCs w:val="24"/>
                <w:highlight w:val="none"/>
              </w:rPr>
            </w:pPr>
            <w:r>
              <w:rPr>
                <w:rFonts w:hint="eastAsia" w:ascii="宋体" w:hAnsi="宋体"/>
                <w:bCs/>
                <w:color w:val="auto"/>
                <w:sz w:val="24"/>
                <w:szCs w:val="24"/>
                <w:highlight w:val="none"/>
                <w:lang w:val="en-US" w:eastAsia="zh-CN"/>
              </w:rPr>
              <w:t>金额为¥7000</w:t>
            </w:r>
            <w:r>
              <w:rPr>
                <w:rFonts w:hint="eastAsia" w:ascii="宋体" w:hAnsi="宋体"/>
                <w:bCs/>
                <w:color w:val="auto"/>
                <w:sz w:val="24"/>
                <w:szCs w:val="24"/>
                <w:highlight w:val="none"/>
              </w:rPr>
              <w:t>元（保证金附言：招标编号：</w:t>
            </w:r>
            <w:r>
              <w:rPr>
                <w:rFonts w:hint="eastAsia" w:ascii="宋体" w:hAnsi="宋体"/>
                <w:bCs/>
                <w:color w:val="auto"/>
                <w:sz w:val="24"/>
                <w:szCs w:val="24"/>
                <w:highlight w:val="none"/>
                <w:lang w:eastAsia="zh-CN"/>
              </w:rPr>
              <w:t>ZG-2026110</w:t>
            </w:r>
            <w:r>
              <w:rPr>
                <w:rFonts w:hint="eastAsia" w:ascii="宋体" w:hAnsi="宋体"/>
                <w:bCs/>
                <w:color w:val="auto"/>
                <w:sz w:val="24"/>
                <w:szCs w:val="24"/>
                <w:highlight w:val="none"/>
              </w:rPr>
              <w:t>保证金</w:t>
            </w:r>
            <w:r>
              <w:rPr>
                <w:rFonts w:hint="eastAsia" w:ascii="宋体" w:hAnsi="宋体" w:eastAsia="宋体" w:cs="宋体"/>
                <w:bCs/>
                <w:color w:val="auto"/>
                <w:sz w:val="24"/>
                <w:highlight w:val="none"/>
                <w:lang w:val="en-US" w:eastAsia="zh-CN"/>
              </w:rPr>
              <w:t>-</w:t>
            </w:r>
            <w:r>
              <w:rPr>
                <w:rFonts w:hint="eastAsia" w:ascii="宋体" w:hAnsi="宋体" w:cs="宋体"/>
                <w:b/>
                <w:bCs w:val="0"/>
                <w:color w:val="auto"/>
                <w:sz w:val="24"/>
                <w:highlight w:val="none"/>
                <w:u w:val="none"/>
                <w:lang w:val="en-US" w:eastAsia="zh-CN"/>
              </w:rPr>
              <w:t>1</w:t>
            </w:r>
            <w:r>
              <w:rPr>
                <w:rFonts w:hint="eastAsia" w:ascii="宋体" w:hAnsi="宋体" w:eastAsia="宋体" w:cs="宋体"/>
                <w:b/>
                <w:bCs w:val="0"/>
                <w:color w:val="auto"/>
                <w:sz w:val="24"/>
                <w:highlight w:val="none"/>
                <w:lang w:val="en-US" w:eastAsia="zh-CN"/>
              </w:rPr>
              <w:t>标段</w:t>
            </w:r>
            <w:r>
              <w:rPr>
                <w:rFonts w:hint="eastAsia" w:ascii="宋体" w:hAnsi="宋体" w:eastAsia="宋体" w:cs="宋体"/>
                <w:b/>
                <w:bCs w:val="0"/>
                <w:color w:val="auto"/>
                <w:sz w:val="24"/>
                <w:highlight w:val="none"/>
              </w:rPr>
              <w:t>保证金</w:t>
            </w:r>
            <w:r>
              <w:rPr>
                <w:rFonts w:hint="eastAsia" w:ascii="宋体" w:hAnsi="宋体"/>
                <w:bCs/>
                <w:color w:val="auto"/>
                <w:sz w:val="24"/>
                <w:szCs w:val="24"/>
                <w:highlight w:val="none"/>
              </w:rPr>
              <w:t>）。</w:t>
            </w:r>
          </w:p>
          <w:p w14:paraId="4133A9FA">
            <w:pPr>
              <w:wordWrap w:val="0"/>
              <w:spacing w:line="360" w:lineRule="exact"/>
              <w:jc w:val="left"/>
              <w:rPr>
                <w:rFonts w:ascii="宋体" w:hAnsi="宋体"/>
                <w:bCs/>
                <w:color w:val="auto"/>
                <w:sz w:val="24"/>
                <w:szCs w:val="24"/>
                <w:highlight w:val="none"/>
              </w:rPr>
            </w:pPr>
            <w:r>
              <w:rPr>
                <w:rFonts w:hint="eastAsia" w:ascii="宋体" w:hAnsi="宋体"/>
                <w:bCs/>
                <w:color w:val="auto"/>
                <w:sz w:val="24"/>
                <w:szCs w:val="24"/>
                <w:highlight w:val="none"/>
              </w:rPr>
              <w:t>（说明：根据《云南省财政厅关于促进政府采购公平竞争优化营商环境的实施意⻅》云财规</w:t>
            </w:r>
            <w:r>
              <w:rPr>
                <w:rFonts w:hint="eastAsia" w:ascii="宋体" w:hAnsi="宋体"/>
                <w:bCs/>
                <w:color w:val="auto"/>
                <w:sz w:val="24"/>
                <w:szCs w:val="24"/>
                <w:highlight w:val="none"/>
                <w:lang w:eastAsia="zh-CN"/>
              </w:rPr>
              <w:t>〔2019〕5号</w:t>
            </w:r>
            <w:r>
              <w:rPr>
                <w:rFonts w:hint="eastAsia" w:ascii="宋体" w:hAnsi="宋体"/>
                <w:bCs/>
                <w:color w:val="auto"/>
                <w:sz w:val="24"/>
                <w:szCs w:val="24"/>
                <w:highlight w:val="none"/>
              </w:rPr>
              <w:t>文件精神，本项目投标保证金收取金额在标准收取金额基础上下浮</w:t>
            </w:r>
            <w:r>
              <w:rPr>
                <w:rFonts w:hint="eastAsia" w:ascii="宋体" w:hAnsi="宋体"/>
                <w:bCs/>
                <w:color w:val="auto"/>
                <w:sz w:val="24"/>
                <w:szCs w:val="24"/>
                <w:highlight w:val="none"/>
                <w:lang w:val="en-US" w:eastAsia="zh-CN"/>
              </w:rPr>
              <w:t>约55</w:t>
            </w:r>
            <w:r>
              <w:rPr>
                <w:rFonts w:hint="eastAsia" w:ascii="宋体" w:hAnsi="宋体"/>
                <w:bCs/>
                <w:color w:val="auto"/>
                <w:sz w:val="24"/>
                <w:szCs w:val="24"/>
                <w:highlight w:val="none"/>
              </w:rPr>
              <w:t>%）。</w:t>
            </w:r>
          </w:p>
          <w:p w14:paraId="760CB5A8">
            <w:pPr>
              <w:pStyle w:val="16"/>
              <w:spacing w:line="360" w:lineRule="exact"/>
              <w:rPr>
                <w:b/>
                <w:bCs w:val="0"/>
                <w:color w:val="auto"/>
                <w:sz w:val="24"/>
                <w:szCs w:val="24"/>
                <w:highlight w:val="none"/>
              </w:rPr>
            </w:pPr>
            <w:r>
              <w:rPr>
                <w:rFonts w:hint="eastAsia"/>
                <w:b/>
                <w:bCs w:val="0"/>
                <w:color w:val="auto"/>
                <w:sz w:val="24"/>
                <w:szCs w:val="24"/>
                <w:highlight w:val="none"/>
              </w:rPr>
              <w:t>二、投标保证金提交方式</w:t>
            </w:r>
          </w:p>
          <w:p w14:paraId="2B166FCF">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投标保证金的提交方式投标人可从以下方式中任选一种：电汇、银行转账、支票、汇票、本票</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银行保函、投标保证保险</w:t>
            </w:r>
            <w:r>
              <w:rPr>
                <w:rFonts w:hint="eastAsia" w:ascii="宋体" w:hAnsi="宋体" w:eastAsia="宋体" w:cs="宋体"/>
                <w:b w:val="0"/>
                <w:bCs/>
                <w:color w:val="auto"/>
                <w:sz w:val="24"/>
                <w:szCs w:val="24"/>
                <w:highlight w:val="none"/>
                <w:lang w:val="en-US" w:eastAsia="zh-CN"/>
              </w:rPr>
              <w:t>等非现金形式</w:t>
            </w:r>
            <w:r>
              <w:rPr>
                <w:rFonts w:hint="eastAsia" w:ascii="宋体" w:hAnsi="宋体" w:eastAsia="宋体" w:cs="宋体"/>
                <w:b w:val="0"/>
                <w:bCs/>
                <w:color w:val="auto"/>
                <w:sz w:val="24"/>
                <w:szCs w:val="24"/>
                <w:highlight w:val="none"/>
              </w:rPr>
              <w:t>。</w:t>
            </w:r>
          </w:p>
          <w:p w14:paraId="4B776FF2">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电汇、银行转账、支票、汇票、本票等（非现金形式）：投标保证金应以投标人自身的名义提交，并且必须从其基本账户转出，不得以分支机构或其他名义提交，谢绝个人账户！（按照规定投标人可以为自然人的项目除外）</w:t>
            </w:r>
          </w:p>
          <w:p w14:paraId="4CE1B64D">
            <w:pPr>
              <w:pStyle w:val="16"/>
              <w:spacing w:line="360" w:lineRule="exact"/>
              <w:jc w:val="left"/>
              <w:rPr>
                <w:b w:val="0"/>
                <w:bCs/>
                <w:color w:val="auto"/>
                <w:sz w:val="24"/>
                <w:szCs w:val="24"/>
                <w:highlight w:val="none"/>
              </w:rPr>
            </w:pPr>
            <w:r>
              <w:rPr>
                <w:rFonts w:hint="eastAsia"/>
                <w:b w:val="0"/>
                <w:bCs/>
                <w:color w:val="auto"/>
                <w:sz w:val="24"/>
                <w:szCs w:val="24"/>
                <w:highlight w:val="none"/>
              </w:rPr>
              <w:t>附：保证金收款账户信息</w:t>
            </w:r>
          </w:p>
          <w:p w14:paraId="35CCCB8C">
            <w:pPr>
              <w:spacing w:line="360" w:lineRule="exact"/>
              <w:jc w:val="left"/>
              <w:rPr>
                <w:rFonts w:hint="eastAsia" w:ascii="宋体" w:hAnsi="宋体" w:eastAsia="宋体" w:cs="宋体"/>
                <w:b w:val="0"/>
                <w:bCs w:val="0"/>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户  名：云南众高工程咨询有限公司</w:t>
            </w:r>
          </w:p>
          <w:p w14:paraId="0C49C372">
            <w:pPr>
              <w:spacing w:line="360" w:lineRule="exact"/>
              <w:jc w:val="left"/>
              <w:rPr>
                <w:rFonts w:hint="eastAsia" w:ascii="宋体" w:hAnsi="宋体" w:eastAsia="宋体" w:cs="宋体"/>
                <w:b w:val="0"/>
                <w:bCs w:val="0"/>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开户行：昆明市五华区农村信用合作联社长春信用社</w:t>
            </w:r>
          </w:p>
          <w:p w14:paraId="316162B1">
            <w:pPr>
              <w:pStyle w:val="16"/>
              <w:spacing w:line="360" w:lineRule="exact"/>
              <w:rPr>
                <w:rFonts w:hint="eastAsia" w:ascii="宋体" w:hAnsi="宋体" w:eastAsia="宋体" w:cs="宋体"/>
                <w:b w:val="0"/>
                <w:bCs w:val="0"/>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账  号：7100014214841012</w:t>
            </w:r>
          </w:p>
          <w:p w14:paraId="13E51F19">
            <w:pPr>
              <w:spacing w:line="360" w:lineRule="exact"/>
              <w:jc w:val="left"/>
              <w:rPr>
                <w:rFonts w:hint="eastAsia" w:ascii="宋体" w:hAnsi="宋体" w:eastAsia="宋体" w:cs="宋体"/>
                <w:b w:val="0"/>
                <w:bCs w:val="0"/>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联系人：奎红美</w:t>
            </w:r>
          </w:p>
          <w:p w14:paraId="127F729E">
            <w:pPr>
              <w:spacing w:line="360" w:lineRule="exact"/>
              <w:jc w:val="left"/>
              <w:rPr>
                <w:rFonts w:ascii="宋体" w:hAnsi="宋体"/>
                <w:bCs/>
                <w:color w:val="auto"/>
                <w:sz w:val="24"/>
                <w:szCs w:val="24"/>
                <w:highlight w:val="none"/>
                <w:shd w:val="pct10" w:color="auto" w:fill="FFFFFF"/>
              </w:rPr>
            </w:pPr>
            <w:r>
              <w:rPr>
                <w:rFonts w:hint="eastAsia" w:ascii="宋体" w:hAnsi="宋体" w:eastAsia="宋体" w:cs="宋体"/>
                <w:b w:val="0"/>
                <w:bCs w:val="0"/>
                <w:color w:val="auto"/>
                <w:sz w:val="24"/>
                <w:szCs w:val="24"/>
                <w:highlight w:val="none"/>
                <w:shd w:val="pct10" w:color="auto" w:fill="FFFFFF"/>
              </w:rPr>
              <w:t>联系电话：15087014195</w:t>
            </w:r>
          </w:p>
          <w:p w14:paraId="5DC9AD90">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（二）银行保函：保函申请人必须是投标人，受益人必须是</w:t>
            </w:r>
            <w:r>
              <w:rPr>
                <w:rFonts w:hint="eastAsia" w:ascii="宋体" w:hAnsi="宋体" w:eastAsia="宋体" w:cs="宋体"/>
                <w:b w:val="0"/>
                <w:bCs/>
                <w:color w:val="auto"/>
                <w:sz w:val="24"/>
                <w:szCs w:val="24"/>
                <w:highlight w:val="none"/>
                <w:lang w:eastAsia="zh-CN"/>
              </w:rPr>
              <w:t>采购人</w:t>
            </w:r>
            <w:r>
              <w:rPr>
                <w:rFonts w:hint="eastAsia" w:ascii="宋体" w:hAnsi="宋体" w:eastAsia="宋体" w:cs="宋体"/>
                <w:b w:val="0"/>
                <w:bCs/>
                <w:color w:val="auto"/>
                <w:sz w:val="24"/>
                <w:szCs w:val="24"/>
                <w:highlight w:val="none"/>
              </w:rPr>
              <w:t>，保证人必须是投标人基本账号的开户银行；银行保函必须正确填写受益人和申请人的全称，并与招标文件规定的名称相一致，以免造成投标无效。</w:t>
            </w:r>
          </w:p>
          <w:p w14:paraId="5715194B">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（三）保证保险：1.当投标人未能按照招标文件要求履行投标义务而导致</w:t>
            </w:r>
            <w:r>
              <w:rPr>
                <w:rFonts w:hint="eastAsia" w:ascii="宋体" w:hAnsi="宋体" w:eastAsia="宋体" w:cs="宋体"/>
                <w:b w:val="0"/>
                <w:bCs/>
                <w:color w:val="auto"/>
                <w:sz w:val="24"/>
                <w:szCs w:val="24"/>
                <w:highlight w:val="none"/>
                <w:lang w:eastAsia="zh-CN"/>
              </w:rPr>
              <w:t>采购人</w:t>
            </w:r>
            <w:r>
              <w:rPr>
                <w:rFonts w:hint="eastAsia" w:ascii="宋体" w:hAnsi="宋体" w:eastAsia="宋体" w:cs="宋体"/>
                <w:b w:val="0"/>
                <w:bCs/>
                <w:color w:val="auto"/>
                <w:sz w:val="24"/>
                <w:szCs w:val="24"/>
                <w:highlight w:val="none"/>
              </w:rPr>
              <w:t>受到损失时，由保险公司按照保险合同对</w:t>
            </w:r>
            <w:r>
              <w:rPr>
                <w:rFonts w:hint="eastAsia" w:ascii="宋体" w:hAnsi="宋体" w:eastAsia="宋体" w:cs="宋体"/>
                <w:b w:val="0"/>
                <w:bCs/>
                <w:color w:val="auto"/>
                <w:sz w:val="24"/>
                <w:szCs w:val="24"/>
                <w:highlight w:val="none"/>
                <w:lang w:eastAsia="zh-CN"/>
              </w:rPr>
              <w:t>采购人</w:t>
            </w:r>
            <w:r>
              <w:rPr>
                <w:rFonts w:hint="eastAsia" w:ascii="宋体" w:hAnsi="宋体" w:eastAsia="宋体" w:cs="宋体"/>
                <w:b w:val="0"/>
                <w:bCs/>
                <w:color w:val="auto"/>
                <w:sz w:val="24"/>
                <w:szCs w:val="24"/>
                <w:highlight w:val="none"/>
              </w:rPr>
              <w:t>的损失承担代偿责任。2.投标人在支付投标保证金保险费时，必须使用基本账号资金支付购买，未从基本账户转出支付</w:t>
            </w:r>
            <w:r>
              <w:rPr>
                <w:rFonts w:hint="eastAsia" w:ascii="宋体" w:hAnsi="宋体" w:eastAsia="宋体" w:cs="宋体"/>
                <w:b w:val="0"/>
                <w:bCs/>
                <w:color w:val="auto"/>
                <w:sz w:val="24"/>
                <w:szCs w:val="24"/>
                <w:highlight w:val="none"/>
                <w:lang w:eastAsia="zh-CN"/>
              </w:rPr>
              <w:t>保险</w:t>
            </w:r>
            <w:r>
              <w:rPr>
                <w:rFonts w:hint="eastAsia" w:ascii="宋体" w:hAnsi="宋体" w:eastAsia="宋体" w:cs="宋体"/>
                <w:b w:val="0"/>
                <w:bCs/>
                <w:color w:val="auto"/>
                <w:sz w:val="24"/>
                <w:szCs w:val="24"/>
                <w:highlight w:val="none"/>
              </w:rPr>
              <w:t>费造成经济纠纷的应由企业自行承担。3.在投标保证保险中，投标人为投保人，</w:t>
            </w:r>
            <w:r>
              <w:rPr>
                <w:rFonts w:hint="eastAsia" w:ascii="宋体" w:hAnsi="宋体" w:eastAsia="宋体" w:cs="宋体"/>
                <w:b w:val="0"/>
                <w:bCs/>
                <w:color w:val="auto"/>
                <w:sz w:val="24"/>
                <w:szCs w:val="24"/>
                <w:highlight w:val="none"/>
                <w:lang w:eastAsia="zh-CN"/>
              </w:rPr>
              <w:t>采购人</w:t>
            </w:r>
            <w:r>
              <w:rPr>
                <w:rFonts w:hint="eastAsia" w:ascii="宋体" w:hAnsi="宋体" w:eastAsia="宋体" w:cs="宋体"/>
                <w:b w:val="0"/>
                <w:bCs/>
                <w:color w:val="auto"/>
                <w:sz w:val="24"/>
                <w:szCs w:val="24"/>
                <w:highlight w:val="none"/>
              </w:rPr>
              <w:t>为被保险人。</w:t>
            </w:r>
          </w:p>
          <w:p w14:paraId="19E509AC">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缴纳时间：保证金必须在递交投标文件的截止时</w:t>
            </w:r>
            <w:r>
              <w:rPr>
                <w:rFonts w:hint="eastAsia" w:ascii="宋体" w:hAnsi="宋体" w:eastAsia="宋体" w:cs="宋体"/>
                <w:b w:val="0"/>
                <w:bCs/>
                <w:color w:val="auto"/>
                <w:sz w:val="24"/>
                <w:szCs w:val="24"/>
                <w:highlight w:val="none"/>
                <w:lang w:eastAsia="zh-CN"/>
              </w:rPr>
              <w:t>间之</w:t>
            </w:r>
            <w:r>
              <w:rPr>
                <w:rFonts w:hint="eastAsia" w:ascii="宋体" w:hAnsi="宋体" w:eastAsia="宋体" w:cs="宋体"/>
                <w:b w:val="0"/>
                <w:bCs/>
                <w:color w:val="auto"/>
                <w:sz w:val="24"/>
                <w:szCs w:val="24"/>
                <w:highlight w:val="none"/>
              </w:rPr>
              <w:t>前提交至云南众高工程咨询有限公司。</w:t>
            </w:r>
          </w:p>
          <w:p w14:paraId="21F9944F">
            <w:pPr>
              <w:pStyle w:val="16"/>
              <w:spacing w:line="360" w:lineRule="exac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有效期：与投标有效期一致。</w:t>
            </w:r>
          </w:p>
          <w:p w14:paraId="1958BA42">
            <w:pPr>
              <w:spacing w:line="360" w:lineRule="exact"/>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保证金退还：</w:t>
            </w:r>
          </w:p>
          <w:p w14:paraId="78AA1168">
            <w:pPr>
              <w:spacing w:line="360" w:lineRule="exact"/>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除招标文件规定不予退还情形外，未中标的</w:t>
            </w:r>
            <w:r>
              <w:rPr>
                <w:rFonts w:hint="eastAsia" w:ascii="宋体" w:hAnsi="宋体" w:eastAsia="宋体" w:cs="宋体"/>
                <w:bCs/>
                <w:color w:val="auto"/>
                <w:sz w:val="24"/>
                <w:highlight w:val="none"/>
                <w:lang w:eastAsia="zh-CN"/>
              </w:rPr>
              <w:t>投标人</w:t>
            </w:r>
            <w:r>
              <w:rPr>
                <w:rFonts w:hint="eastAsia" w:ascii="宋体" w:hAnsi="宋体" w:eastAsia="宋体" w:cs="宋体"/>
                <w:bCs/>
                <w:color w:val="auto"/>
                <w:sz w:val="24"/>
                <w:highlight w:val="none"/>
              </w:rPr>
              <w:t>可在中标通知书发出后到采购代理机构办理退保证金手续，</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保证金在</w:t>
            </w:r>
            <w:r>
              <w:rPr>
                <w:rFonts w:hint="eastAsia" w:ascii="宋体" w:hAnsi="宋体" w:eastAsia="宋体" w:cs="宋体"/>
                <w:bCs/>
                <w:color w:val="auto"/>
                <w:sz w:val="24"/>
                <w:highlight w:val="none"/>
                <w:woUserID w:val="1"/>
              </w:rPr>
              <w:t>中标通知书发出之日起</w:t>
            </w:r>
            <w:r>
              <w:rPr>
                <w:rFonts w:hint="eastAsia" w:ascii="宋体" w:hAnsi="宋体" w:eastAsia="宋体" w:cs="宋体"/>
                <w:bCs/>
                <w:color w:val="auto"/>
                <w:sz w:val="24"/>
                <w:highlight w:val="none"/>
              </w:rPr>
              <w:t>5个工作日内退还；中标人的</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保证金，在签订合同后5个工作日内由采购代理机构退还。</w:t>
            </w:r>
          </w:p>
          <w:p w14:paraId="361B406E">
            <w:pPr>
              <w:pStyle w:val="17"/>
              <w:ind w:left="0" w:leftChars="0" w:firstLine="0" w:firstLineChars="0"/>
              <w:jc w:val="left"/>
              <w:rPr>
                <w:color w:val="auto"/>
                <w:highlight w:val="none"/>
              </w:rPr>
            </w:pPr>
            <w:r>
              <w:rPr>
                <w:rFonts w:hint="eastAsia" w:ascii="宋体" w:hAnsi="宋体" w:eastAsia="宋体" w:cs="宋体"/>
                <w:bCs/>
                <w:color w:val="auto"/>
                <w:sz w:val="24"/>
                <w:highlight w:val="none"/>
              </w:rPr>
              <w:t>银行保函、保证金保险</w:t>
            </w:r>
            <w:r>
              <w:rPr>
                <w:rFonts w:hint="eastAsia" w:ascii="宋体" w:hAnsi="宋体" w:cs="宋体"/>
                <w:bCs/>
                <w:color w:val="auto"/>
                <w:sz w:val="24"/>
                <w:highlight w:val="none"/>
                <w:lang w:eastAsia="zh-CN"/>
              </w:rPr>
              <w:t>无须退还，</w:t>
            </w:r>
            <w:r>
              <w:rPr>
                <w:rFonts w:hint="eastAsia" w:ascii="宋体" w:hAnsi="宋体" w:eastAsia="宋体" w:cs="宋体"/>
                <w:bCs/>
                <w:color w:val="auto"/>
                <w:sz w:val="24"/>
                <w:highlight w:val="none"/>
              </w:rPr>
              <w:t>有效期过后自动失效。</w:t>
            </w:r>
          </w:p>
        </w:tc>
      </w:tr>
      <w:tr w14:paraId="5F16B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384" w:type="dxa"/>
            <w:vMerge w:val="restart"/>
            <w:vAlign w:val="center"/>
          </w:tcPr>
          <w:p w14:paraId="631F7C60">
            <w:pPr>
              <w:pStyle w:val="22"/>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20</w:t>
            </w:r>
          </w:p>
        </w:tc>
        <w:tc>
          <w:tcPr>
            <w:tcW w:w="2897" w:type="dxa"/>
            <w:vAlign w:val="center"/>
          </w:tcPr>
          <w:p w14:paraId="49F369AF">
            <w:pPr>
              <w:pStyle w:val="22"/>
              <w:ind w:left="480" w:hanging="480" w:hangingChars="200"/>
              <w:rPr>
                <w:color w:val="auto"/>
                <w:sz w:val="24"/>
                <w:szCs w:val="24"/>
                <w:highlight w:val="none"/>
              </w:rPr>
            </w:pPr>
            <w:r>
              <w:rPr>
                <w:rFonts w:hint="eastAsia"/>
                <w:color w:val="auto"/>
                <w:sz w:val="24"/>
                <w:szCs w:val="24"/>
                <w:highlight w:val="none"/>
              </w:rPr>
              <w:t>递交投标文件的截止时间（同开标时间）</w:t>
            </w:r>
          </w:p>
        </w:tc>
        <w:tc>
          <w:tcPr>
            <w:tcW w:w="5289" w:type="dxa"/>
            <w:vAlign w:val="center"/>
          </w:tcPr>
          <w:p w14:paraId="1A2A2D40">
            <w:pPr>
              <w:rPr>
                <w:rFonts w:ascii="宋体" w:hAnsi="宋体" w:cs="宋体"/>
                <w:color w:val="auto"/>
                <w:sz w:val="24"/>
                <w:highlight w:val="none"/>
              </w:rPr>
            </w:pPr>
            <w:r>
              <w:rPr>
                <w:rFonts w:hint="eastAsia" w:ascii="宋体" w:hAnsi="宋体" w:cs="宋体"/>
                <w:color w:val="auto"/>
                <w:sz w:val="24"/>
                <w:highlight w:val="none"/>
              </w:rPr>
              <w:t>截止时间：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30</w:t>
            </w:r>
            <w:r>
              <w:rPr>
                <w:rFonts w:ascii="宋体" w:hAnsi="宋体" w:cs="宋体"/>
                <w:color w:val="auto"/>
                <w:sz w:val="24"/>
                <w:highlight w:val="none"/>
                <w:u w:val="single"/>
              </w:rPr>
              <w:t xml:space="preserve"> </w:t>
            </w:r>
            <w:r>
              <w:rPr>
                <w:rFonts w:hint="eastAsia" w:ascii="宋体" w:hAnsi="宋体" w:cs="宋体"/>
                <w:color w:val="auto"/>
                <w:sz w:val="24"/>
                <w:highlight w:val="none"/>
              </w:rPr>
              <w:t>分。</w:t>
            </w:r>
          </w:p>
        </w:tc>
      </w:tr>
      <w:tr w14:paraId="2BC6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384" w:type="dxa"/>
            <w:vMerge w:val="continue"/>
            <w:vAlign w:val="center"/>
          </w:tcPr>
          <w:p w14:paraId="61067775">
            <w:pPr>
              <w:pStyle w:val="22"/>
              <w:rPr>
                <w:color w:val="auto"/>
                <w:sz w:val="24"/>
                <w:szCs w:val="24"/>
                <w:highlight w:val="none"/>
              </w:rPr>
            </w:pPr>
          </w:p>
        </w:tc>
        <w:tc>
          <w:tcPr>
            <w:tcW w:w="2897" w:type="dxa"/>
            <w:vAlign w:val="center"/>
          </w:tcPr>
          <w:p w14:paraId="5021A942">
            <w:pPr>
              <w:pStyle w:val="22"/>
              <w:rPr>
                <w:color w:val="auto"/>
                <w:sz w:val="24"/>
                <w:szCs w:val="24"/>
                <w:highlight w:val="none"/>
              </w:rPr>
            </w:pPr>
            <w:r>
              <w:rPr>
                <w:rFonts w:hint="eastAsia"/>
                <w:color w:val="auto"/>
                <w:sz w:val="24"/>
                <w:szCs w:val="24"/>
                <w:highlight w:val="none"/>
              </w:rPr>
              <w:t>递交投标文件地点</w:t>
            </w:r>
          </w:p>
        </w:tc>
        <w:tc>
          <w:tcPr>
            <w:tcW w:w="5289" w:type="dxa"/>
            <w:vAlign w:val="center"/>
          </w:tcPr>
          <w:p w14:paraId="36671614">
            <w:pPr>
              <w:pStyle w:val="22"/>
              <w:jc w:val="left"/>
              <w:rPr>
                <w:rFonts w:hAnsi="宋体" w:cs="宋体"/>
                <w:color w:val="auto"/>
                <w:kern w:val="0"/>
                <w:sz w:val="24"/>
                <w:highlight w:val="none"/>
              </w:rPr>
            </w:pPr>
            <w:r>
              <w:rPr>
                <w:rFonts w:hint="eastAsia" w:hAnsi="宋体"/>
                <w:bCs/>
                <w:color w:val="auto"/>
                <w:spacing w:val="10"/>
                <w:sz w:val="24"/>
                <w:szCs w:val="22"/>
                <w:highlight w:val="none"/>
              </w:rPr>
              <w:t>通过政采云平台（https://www.zcygov.cn/）在线提交。</w:t>
            </w:r>
          </w:p>
        </w:tc>
      </w:tr>
      <w:tr w14:paraId="2EFC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Merge w:val="continue"/>
            <w:vAlign w:val="center"/>
          </w:tcPr>
          <w:p w14:paraId="46F9EF36">
            <w:pPr>
              <w:pStyle w:val="22"/>
              <w:rPr>
                <w:color w:val="auto"/>
                <w:sz w:val="24"/>
                <w:szCs w:val="24"/>
                <w:highlight w:val="none"/>
              </w:rPr>
            </w:pPr>
          </w:p>
        </w:tc>
        <w:tc>
          <w:tcPr>
            <w:tcW w:w="2897" w:type="dxa"/>
            <w:vAlign w:val="center"/>
          </w:tcPr>
          <w:p w14:paraId="7D5ACD98">
            <w:pPr>
              <w:pStyle w:val="22"/>
              <w:rPr>
                <w:color w:val="auto"/>
                <w:sz w:val="24"/>
                <w:szCs w:val="24"/>
                <w:highlight w:val="none"/>
              </w:rPr>
            </w:pPr>
            <w:r>
              <w:rPr>
                <w:rFonts w:hint="eastAsia"/>
                <w:color w:val="auto"/>
                <w:sz w:val="24"/>
                <w:szCs w:val="24"/>
                <w:highlight w:val="none"/>
              </w:rPr>
              <w:t>是否退还投标文件</w:t>
            </w:r>
          </w:p>
        </w:tc>
        <w:tc>
          <w:tcPr>
            <w:tcW w:w="5289" w:type="dxa"/>
            <w:vAlign w:val="center"/>
          </w:tcPr>
          <w:p w14:paraId="1F8E3E66">
            <w:pPr>
              <w:pStyle w:val="22"/>
              <w:rPr>
                <w:color w:val="auto"/>
                <w:sz w:val="24"/>
                <w:szCs w:val="24"/>
                <w:highlight w:val="none"/>
              </w:rPr>
            </w:pPr>
            <w:r>
              <w:rPr>
                <w:rFonts w:hAnsi="宋体" w:cs="Arial Unicode MS"/>
                <w:b/>
                <w:bCs/>
                <w:color w:val="auto"/>
                <w:sz w:val="24"/>
                <w:highlight w:val="none"/>
              </w:rPr>
              <w:fldChar w:fldCharType="begin"/>
            </w:r>
            <w:r>
              <w:rPr>
                <w:rFonts w:hint="eastAsia" w:hAnsi="宋体" w:cs="Arial Unicode MS"/>
                <w:b/>
                <w:bCs/>
                <w:color w:val="auto"/>
                <w:sz w:val="24"/>
                <w:highlight w:val="none"/>
              </w:rPr>
              <w:instrText xml:space="preserve"> EQ \o(□,√)</w:instrText>
            </w:r>
            <w:r>
              <w:rPr>
                <w:rFonts w:hAnsi="宋体" w:cs="Arial Unicode MS"/>
                <w:b/>
                <w:bCs/>
                <w:color w:val="auto"/>
                <w:sz w:val="24"/>
                <w:highlight w:val="none"/>
              </w:rPr>
              <w:fldChar w:fldCharType="end"/>
            </w:r>
            <w:r>
              <w:rPr>
                <w:rFonts w:hint="eastAsia"/>
                <w:color w:val="auto"/>
                <w:sz w:val="24"/>
                <w:szCs w:val="24"/>
                <w:highlight w:val="none"/>
              </w:rPr>
              <w:t>否  □是。</w:t>
            </w:r>
          </w:p>
        </w:tc>
      </w:tr>
      <w:tr w14:paraId="61FA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384" w:type="dxa"/>
            <w:vAlign w:val="center"/>
          </w:tcPr>
          <w:p w14:paraId="2D3BB2A0">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21.1</w:t>
            </w:r>
          </w:p>
        </w:tc>
        <w:tc>
          <w:tcPr>
            <w:tcW w:w="2897" w:type="dxa"/>
            <w:vAlign w:val="center"/>
          </w:tcPr>
          <w:p w14:paraId="6640683C">
            <w:pPr>
              <w:pStyle w:val="22"/>
              <w:rPr>
                <w:color w:val="auto"/>
                <w:sz w:val="24"/>
                <w:szCs w:val="24"/>
                <w:highlight w:val="none"/>
              </w:rPr>
            </w:pPr>
            <w:r>
              <w:rPr>
                <w:rFonts w:hint="eastAsia"/>
                <w:color w:val="auto"/>
                <w:sz w:val="24"/>
                <w:szCs w:val="24"/>
                <w:highlight w:val="none"/>
              </w:rPr>
              <w:t>开标时间和地点</w:t>
            </w:r>
          </w:p>
        </w:tc>
        <w:tc>
          <w:tcPr>
            <w:tcW w:w="5289" w:type="dxa"/>
            <w:vAlign w:val="center"/>
          </w:tcPr>
          <w:p w14:paraId="4FEBA3E8">
            <w:pPr>
              <w:pStyle w:val="22"/>
              <w:rPr>
                <w:color w:val="auto"/>
                <w:sz w:val="24"/>
                <w:szCs w:val="24"/>
                <w:highlight w:val="none"/>
              </w:rPr>
            </w:pPr>
            <w:r>
              <w:rPr>
                <w:rFonts w:hint="eastAsia"/>
                <w:color w:val="auto"/>
                <w:sz w:val="24"/>
                <w:szCs w:val="24"/>
                <w:highlight w:val="none"/>
              </w:rPr>
              <w:t>开标时间：</w:t>
            </w:r>
            <w:r>
              <w:rPr>
                <w:rFonts w:hint="eastAsia" w:hAnsi="宋体" w:cs="宋体"/>
                <w:color w:val="auto"/>
                <w:sz w:val="24"/>
                <w:highlight w:val="none"/>
                <w:u w:val="single"/>
              </w:rPr>
              <w:t>202</w:t>
            </w:r>
            <w:r>
              <w:rPr>
                <w:rFonts w:hint="eastAsia" w:hAnsi="宋体" w:cs="宋体"/>
                <w:color w:val="auto"/>
                <w:sz w:val="24"/>
                <w:highlight w:val="none"/>
                <w:u w:val="single"/>
                <w:lang w:val="en-US" w:eastAsia="zh-CN"/>
              </w:rPr>
              <w:t>6</w:t>
            </w:r>
            <w:r>
              <w:rPr>
                <w:rFonts w:hint="eastAsia" w:hAnsi="宋体" w:cs="宋体"/>
                <w:color w:val="auto"/>
                <w:sz w:val="24"/>
                <w:highlight w:val="none"/>
              </w:rPr>
              <w:t>年</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6</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5</w:t>
            </w:r>
            <w:r>
              <w:rPr>
                <w:rFonts w:hint="eastAsia" w:hAnsi="宋体" w:cs="宋体"/>
                <w:color w:val="auto"/>
                <w:sz w:val="24"/>
                <w:highlight w:val="none"/>
                <w:u w:val="single"/>
              </w:rPr>
              <w:t xml:space="preserve"> </w:t>
            </w:r>
            <w:r>
              <w:rPr>
                <w:rFonts w:hint="eastAsia" w:hAnsi="宋体" w:cs="宋体"/>
                <w:color w:val="auto"/>
                <w:sz w:val="24"/>
                <w:highlight w:val="none"/>
              </w:rPr>
              <w:t>日</w:t>
            </w:r>
            <w:r>
              <w:rPr>
                <w:rFonts w:hint="eastAsia" w:hAnsi="宋体" w:cs="宋体"/>
                <w:color w:val="auto"/>
                <w:sz w:val="24"/>
                <w:highlight w:val="none"/>
                <w:u w:val="single"/>
                <w:lang w:val="en-US" w:eastAsia="zh-CN"/>
              </w:rPr>
              <w:t xml:space="preserve"> 09</w:t>
            </w:r>
            <w:r>
              <w:rPr>
                <w:rFonts w:hint="eastAsia" w:hAnsi="宋体" w:cs="宋体"/>
                <w:color w:val="auto"/>
                <w:sz w:val="24"/>
                <w:highlight w:val="none"/>
                <w:u w:val="single"/>
              </w:rPr>
              <w:t xml:space="preserve"> </w:t>
            </w:r>
            <w:r>
              <w:rPr>
                <w:rFonts w:hint="eastAsia" w:hAnsi="宋体" w:cs="宋体"/>
                <w:color w:val="auto"/>
                <w:sz w:val="24"/>
                <w:highlight w:val="none"/>
              </w:rPr>
              <w:t>时</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30</w:t>
            </w:r>
            <w:r>
              <w:rPr>
                <w:rFonts w:hint="eastAsia" w:hAnsi="宋体" w:cs="宋体"/>
                <w:color w:val="auto"/>
                <w:sz w:val="24"/>
                <w:highlight w:val="none"/>
                <w:u w:val="single"/>
              </w:rPr>
              <w:t xml:space="preserve"> </w:t>
            </w:r>
            <w:r>
              <w:rPr>
                <w:rFonts w:hint="eastAsia" w:hAnsi="宋体" w:cs="宋体"/>
                <w:color w:val="auto"/>
                <w:sz w:val="24"/>
                <w:highlight w:val="none"/>
              </w:rPr>
              <w:t>分。</w:t>
            </w:r>
          </w:p>
          <w:p w14:paraId="1DFBDA84">
            <w:pPr>
              <w:pStyle w:val="22"/>
              <w:rPr>
                <w:color w:val="auto"/>
                <w:sz w:val="24"/>
                <w:szCs w:val="24"/>
                <w:highlight w:val="none"/>
              </w:rPr>
            </w:pPr>
            <w:r>
              <w:rPr>
                <w:rFonts w:hint="eastAsia"/>
                <w:color w:val="auto"/>
                <w:sz w:val="24"/>
                <w:szCs w:val="24"/>
                <w:highlight w:val="none"/>
              </w:rPr>
              <w:t>开标地点：</w:t>
            </w:r>
            <w:r>
              <w:rPr>
                <w:rFonts w:hint="eastAsia" w:hAnsi="宋体"/>
                <w:bCs/>
                <w:color w:val="auto"/>
                <w:spacing w:val="10"/>
                <w:sz w:val="24"/>
                <w:highlight w:val="none"/>
                <w:u w:val="single"/>
              </w:rPr>
              <w:t>云南众高工程咨询有限公司（昆明市盘龙区北辰大道1号美立方商业广场B座16楼）开标厅</w:t>
            </w:r>
            <w:r>
              <w:rPr>
                <w:rFonts w:hint="eastAsia" w:hAnsi="宋体"/>
                <w:bCs/>
                <w:color w:val="auto"/>
                <w:spacing w:val="10"/>
                <w:sz w:val="24"/>
                <w:highlight w:val="none"/>
              </w:rPr>
              <w:t>。</w:t>
            </w:r>
          </w:p>
        </w:tc>
      </w:tr>
      <w:tr w14:paraId="26D7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1384" w:type="dxa"/>
            <w:vAlign w:val="center"/>
          </w:tcPr>
          <w:p w14:paraId="6DD58D57">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22.1</w:t>
            </w:r>
          </w:p>
        </w:tc>
        <w:tc>
          <w:tcPr>
            <w:tcW w:w="2897" w:type="dxa"/>
            <w:vAlign w:val="center"/>
          </w:tcPr>
          <w:p w14:paraId="349C2BCE">
            <w:pPr>
              <w:pStyle w:val="22"/>
              <w:rPr>
                <w:color w:val="auto"/>
                <w:sz w:val="24"/>
                <w:szCs w:val="24"/>
                <w:highlight w:val="none"/>
              </w:rPr>
            </w:pPr>
            <w:r>
              <w:rPr>
                <w:color w:val="auto"/>
                <w:sz w:val="24"/>
                <w:szCs w:val="24"/>
                <w:highlight w:val="none"/>
              </w:rPr>
              <w:t>评标委员会组成</w:t>
            </w:r>
          </w:p>
        </w:tc>
        <w:tc>
          <w:tcPr>
            <w:tcW w:w="5289" w:type="dxa"/>
            <w:vAlign w:val="center"/>
          </w:tcPr>
          <w:p w14:paraId="66495892">
            <w:pPr>
              <w:pStyle w:val="22"/>
              <w:rPr>
                <w:color w:val="auto"/>
                <w:sz w:val="24"/>
                <w:szCs w:val="24"/>
                <w:highlight w:val="none"/>
              </w:rPr>
            </w:pPr>
            <w:r>
              <w:rPr>
                <w:rFonts w:hint="eastAsia" w:asciiTheme="minorEastAsia" w:hAnsiTheme="minorEastAsia"/>
                <w:bCs/>
                <w:color w:val="auto"/>
                <w:sz w:val="24"/>
                <w:highlight w:val="none"/>
              </w:rPr>
              <w:t>评标委员会的组成：评标委员会由</w:t>
            </w:r>
            <w:r>
              <w:rPr>
                <w:rFonts w:hint="eastAsia" w:asciiTheme="minorEastAsia" w:hAnsiTheme="minorEastAsia"/>
                <w:bCs/>
                <w:color w:val="auto"/>
                <w:sz w:val="24"/>
                <w:highlight w:val="none"/>
                <w:lang w:eastAsia="zh-CN"/>
              </w:rPr>
              <w:t>采购人</w:t>
            </w:r>
            <w:r>
              <w:rPr>
                <w:rFonts w:hint="eastAsia" w:asciiTheme="minorEastAsia" w:hAnsiTheme="minorEastAsia"/>
                <w:bCs/>
                <w:color w:val="auto"/>
                <w:sz w:val="24"/>
                <w:highlight w:val="none"/>
              </w:rPr>
              <w:t>代表和评审专家组成，成员人数为5人或以上单数，其中，评审专家不得少于成员总数的三分之二。</w:t>
            </w:r>
          </w:p>
        </w:tc>
      </w:tr>
      <w:tr w14:paraId="6E13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384" w:type="dxa"/>
            <w:vAlign w:val="center"/>
          </w:tcPr>
          <w:p w14:paraId="41851365">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22.3</w:t>
            </w:r>
          </w:p>
        </w:tc>
        <w:tc>
          <w:tcPr>
            <w:tcW w:w="2897" w:type="dxa"/>
            <w:vAlign w:val="center"/>
          </w:tcPr>
          <w:p w14:paraId="2945DC6A">
            <w:pPr>
              <w:pStyle w:val="22"/>
              <w:rPr>
                <w:color w:val="auto"/>
                <w:sz w:val="24"/>
                <w:szCs w:val="24"/>
                <w:highlight w:val="none"/>
              </w:rPr>
            </w:pPr>
            <w:r>
              <w:rPr>
                <w:rFonts w:hint="eastAsia"/>
                <w:color w:val="auto"/>
                <w:sz w:val="24"/>
                <w:szCs w:val="24"/>
                <w:highlight w:val="none"/>
              </w:rPr>
              <w:t>评标办法</w:t>
            </w:r>
          </w:p>
        </w:tc>
        <w:tc>
          <w:tcPr>
            <w:tcW w:w="5289" w:type="dxa"/>
            <w:vAlign w:val="center"/>
          </w:tcPr>
          <w:p w14:paraId="7825965C">
            <w:pPr>
              <w:pStyle w:val="22"/>
              <w:rPr>
                <w:color w:val="auto"/>
                <w:sz w:val="24"/>
                <w:szCs w:val="24"/>
                <w:highlight w:val="none"/>
              </w:rPr>
            </w:pPr>
            <w:r>
              <w:rPr>
                <w:rFonts w:hint="eastAsia"/>
                <w:color w:val="auto"/>
                <w:sz w:val="24"/>
                <w:szCs w:val="24"/>
                <w:highlight w:val="none"/>
              </w:rPr>
              <w:t>□最低评标价法。</w:t>
            </w:r>
          </w:p>
          <w:p w14:paraId="55064F0B">
            <w:pPr>
              <w:pStyle w:val="22"/>
              <w:jc w:val="left"/>
              <w:rPr>
                <w:color w:val="auto"/>
                <w:sz w:val="24"/>
                <w:szCs w:val="24"/>
                <w:highlight w:val="none"/>
              </w:rPr>
            </w:pPr>
            <w:r>
              <w:rPr>
                <w:rFonts w:hAnsi="宋体" w:cs="Arial Unicode MS"/>
                <w:b/>
                <w:bCs/>
                <w:color w:val="auto"/>
                <w:sz w:val="24"/>
                <w:highlight w:val="none"/>
              </w:rPr>
              <w:fldChar w:fldCharType="begin"/>
            </w:r>
            <w:r>
              <w:rPr>
                <w:rFonts w:hint="eastAsia" w:hAnsi="宋体" w:cs="Arial Unicode MS"/>
                <w:b/>
                <w:bCs/>
                <w:color w:val="auto"/>
                <w:sz w:val="24"/>
                <w:highlight w:val="none"/>
              </w:rPr>
              <w:instrText xml:space="preserve"> EQ \o(□,√)</w:instrText>
            </w:r>
            <w:r>
              <w:rPr>
                <w:rFonts w:hAnsi="宋体" w:cs="Arial Unicode MS"/>
                <w:b/>
                <w:bCs/>
                <w:color w:val="auto"/>
                <w:sz w:val="24"/>
                <w:highlight w:val="none"/>
              </w:rPr>
              <w:fldChar w:fldCharType="end"/>
            </w:r>
            <w:r>
              <w:rPr>
                <w:rFonts w:hint="eastAsia"/>
                <w:color w:val="auto"/>
                <w:sz w:val="24"/>
                <w:szCs w:val="24"/>
                <w:highlight w:val="none"/>
              </w:rPr>
              <w:t>综合评分法。</w:t>
            </w:r>
          </w:p>
        </w:tc>
      </w:tr>
      <w:tr w14:paraId="68E3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84" w:type="dxa"/>
            <w:vAlign w:val="center"/>
          </w:tcPr>
          <w:p w14:paraId="70449C6A">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28.1</w:t>
            </w:r>
          </w:p>
        </w:tc>
        <w:tc>
          <w:tcPr>
            <w:tcW w:w="2897" w:type="dxa"/>
            <w:vAlign w:val="center"/>
          </w:tcPr>
          <w:p w14:paraId="133179BC">
            <w:pPr>
              <w:pStyle w:val="22"/>
              <w:rPr>
                <w:color w:val="auto"/>
                <w:sz w:val="24"/>
                <w:szCs w:val="24"/>
                <w:highlight w:val="none"/>
              </w:rPr>
            </w:pPr>
            <w:r>
              <w:rPr>
                <w:rFonts w:hint="eastAsia"/>
                <w:color w:val="auto"/>
                <w:sz w:val="24"/>
                <w:szCs w:val="24"/>
                <w:highlight w:val="none"/>
              </w:rPr>
              <w:t>合同分包</w:t>
            </w:r>
          </w:p>
        </w:tc>
        <w:tc>
          <w:tcPr>
            <w:tcW w:w="5289" w:type="dxa"/>
            <w:vAlign w:val="center"/>
          </w:tcPr>
          <w:p w14:paraId="6C17D213">
            <w:pPr>
              <w:pStyle w:val="22"/>
              <w:rPr>
                <w:color w:val="auto"/>
                <w:sz w:val="24"/>
                <w:szCs w:val="24"/>
                <w:highlight w:val="none"/>
              </w:rPr>
            </w:pPr>
            <w:r>
              <w:rPr>
                <w:rFonts w:hint="eastAsia"/>
                <w:color w:val="auto"/>
                <w:sz w:val="24"/>
                <w:szCs w:val="24"/>
                <w:highlight w:val="none"/>
              </w:rPr>
              <w:t>本项目是否接受分包：是</w:t>
            </w:r>
            <w:r>
              <w:rPr>
                <w:rFonts w:hint="eastAsia" w:hAnsi="宋体" w:cs="Arial Unicode MS"/>
                <w:b/>
                <w:bCs/>
                <w:color w:val="auto"/>
                <w:sz w:val="24"/>
                <w:highlight w:val="none"/>
              </w:rPr>
              <w:t>□</w:t>
            </w:r>
            <w:r>
              <w:rPr>
                <w:rFonts w:hint="eastAsia"/>
                <w:color w:val="auto"/>
                <w:sz w:val="24"/>
                <w:szCs w:val="24"/>
                <w:highlight w:val="none"/>
              </w:rPr>
              <w:t>否</w:t>
            </w:r>
            <w:r>
              <w:rPr>
                <w:rFonts w:hAnsi="宋体" w:cs="Arial Unicode MS"/>
                <w:b/>
                <w:bCs/>
                <w:color w:val="auto"/>
                <w:sz w:val="24"/>
                <w:highlight w:val="none"/>
              </w:rPr>
              <w:fldChar w:fldCharType="begin"/>
            </w:r>
            <w:r>
              <w:rPr>
                <w:rFonts w:hint="eastAsia" w:hAnsi="宋体" w:cs="Arial Unicode MS"/>
                <w:b/>
                <w:bCs/>
                <w:color w:val="auto"/>
                <w:sz w:val="24"/>
                <w:highlight w:val="none"/>
              </w:rPr>
              <w:instrText xml:space="preserve"> EQ \o(□,√)</w:instrText>
            </w:r>
            <w:r>
              <w:rPr>
                <w:rFonts w:hAnsi="宋体" w:cs="Arial Unicode MS"/>
                <w:b/>
                <w:bCs/>
                <w:color w:val="auto"/>
                <w:sz w:val="24"/>
                <w:highlight w:val="none"/>
              </w:rPr>
              <w:fldChar w:fldCharType="end"/>
            </w:r>
            <w:r>
              <w:rPr>
                <w:rFonts w:hAnsi="宋体" w:cs="Arial Unicode MS"/>
                <w:b/>
                <w:bCs/>
                <w:color w:val="auto"/>
                <w:sz w:val="24"/>
                <w:highlight w:val="none"/>
              </w:rPr>
              <w:t>。</w:t>
            </w:r>
          </w:p>
        </w:tc>
      </w:tr>
      <w:tr w14:paraId="764F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84" w:type="dxa"/>
            <w:vAlign w:val="center"/>
          </w:tcPr>
          <w:p w14:paraId="6873E66B">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31</w:t>
            </w:r>
          </w:p>
        </w:tc>
        <w:tc>
          <w:tcPr>
            <w:tcW w:w="2897" w:type="dxa"/>
            <w:vAlign w:val="center"/>
          </w:tcPr>
          <w:p w14:paraId="415B8BE9">
            <w:pPr>
              <w:pStyle w:val="22"/>
              <w:rPr>
                <w:color w:val="auto"/>
                <w:sz w:val="24"/>
                <w:szCs w:val="24"/>
                <w:highlight w:val="none"/>
              </w:rPr>
            </w:pPr>
            <w:r>
              <w:rPr>
                <w:rFonts w:hint="eastAsia"/>
                <w:b w:val="0"/>
                <w:bCs w:val="0"/>
                <w:color w:val="auto"/>
                <w:sz w:val="24"/>
                <w:szCs w:val="24"/>
                <w:highlight w:val="none"/>
              </w:rPr>
              <w:t>履约保证金</w:t>
            </w:r>
          </w:p>
        </w:tc>
        <w:tc>
          <w:tcPr>
            <w:tcW w:w="5289" w:type="dxa"/>
            <w:shd w:val="clear" w:color="auto" w:fill="auto"/>
            <w:vAlign w:val="center"/>
          </w:tcPr>
          <w:p w14:paraId="12F360F2">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是否要求</w:t>
            </w:r>
            <w:r>
              <w:rPr>
                <w:rFonts w:hint="eastAsia" w:ascii="宋体" w:hAnsi="宋体" w:cs="宋体"/>
                <w:color w:val="auto"/>
                <w:sz w:val="24"/>
                <w:highlight w:val="none"/>
                <w:lang w:val="en-US" w:eastAsia="zh-CN"/>
              </w:rPr>
              <w:t>中标单位</w:t>
            </w:r>
            <w:r>
              <w:rPr>
                <w:rFonts w:hint="eastAsia" w:ascii="宋体" w:hAnsi="宋体" w:eastAsia="宋体" w:cs="宋体"/>
                <w:color w:val="auto"/>
                <w:sz w:val="24"/>
                <w:highlight w:val="none"/>
              </w:rPr>
              <w:t>提交履约保证金：</w:t>
            </w:r>
          </w:p>
          <w:p w14:paraId="6A7D1DFF">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sym w:font="Wingdings 2" w:char="00A3"/>
            </w:r>
            <w:r>
              <w:rPr>
                <w:rFonts w:hint="eastAsia" w:ascii="宋体" w:hAnsi="宋体" w:eastAsia="宋体" w:cs="宋体"/>
                <w:bCs/>
                <w:color w:val="auto"/>
                <w:sz w:val="24"/>
                <w:highlight w:val="none"/>
              </w:rPr>
              <w:t>要求</w:t>
            </w:r>
            <w:r>
              <w:rPr>
                <w:rFonts w:hint="eastAsia" w:ascii="宋体" w:hAnsi="宋体" w:eastAsia="宋体" w:cs="宋体"/>
                <w:color w:val="auto"/>
                <w:sz w:val="24"/>
                <w:highlight w:val="none"/>
              </w:rPr>
              <w:t>，履约保证金的形式：支票、汇票、本票或者金融机构、担保机构出具的保函等非现金形式提交。</w:t>
            </w:r>
          </w:p>
          <w:p w14:paraId="684303B3">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履约保证金缴纳时间：合同签订后5个工作日内。</w:t>
            </w:r>
          </w:p>
          <w:p w14:paraId="3B09F997">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履约保证金的金额：</w:t>
            </w:r>
            <w:r>
              <w:rPr>
                <w:rFonts w:hint="eastAsia" w:ascii="宋体" w:hAnsi="宋体" w:cs="宋体"/>
                <w:color w:val="auto"/>
                <w:sz w:val="24"/>
                <w:highlight w:val="none"/>
                <w:lang w:val="en-US" w:eastAsia="zh-CN"/>
              </w:rPr>
              <w:t>不超过</w:t>
            </w:r>
            <w:r>
              <w:rPr>
                <w:rFonts w:hint="eastAsia" w:ascii="宋体" w:hAnsi="宋体" w:eastAsia="宋体" w:cs="宋体"/>
                <w:color w:val="auto"/>
                <w:sz w:val="24"/>
                <w:highlight w:val="none"/>
              </w:rPr>
              <w:t>合同总金额的</w:t>
            </w:r>
            <w:r>
              <w:rPr>
                <w:rFonts w:hint="eastAsia" w:ascii="宋体" w:hAnsi="宋体" w:eastAsia="宋体" w:cs="宋体"/>
                <w:color w:val="auto"/>
                <w:sz w:val="24"/>
                <w:highlight w:val="none"/>
                <w:u w:val="single"/>
                <w:lang w:val="en-US" w:eastAsia="zh-CN"/>
              </w:rPr>
              <w:t>10</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w:t>
            </w:r>
          </w:p>
          <w:p w14:paraId="06ED03B3">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履约保证金的退还：项目验收合格后30天内，无质量问题退还</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不计利息</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14:paraId="615B701B">
            <w:pPr>
              <w:pStyle w:val="18"/>
              <w:ind w:firstLine="0" w:firstLineChars="0"/>
              <w:rPr>
                <w:rFonts w:ascii="Times New Roman" w:hAnsi="宋体" w:eastAsia="宋体" w:cs="宋体"/>
                <w:b/>
                <w:color w:val="auto"/>
                <w:spacing w:val="10"/>
                <w:kern w:val="2"/>
                <w:sz w:val="24"/>
                <w:szCs w:val="24"/>
                <w:highlight w:val="none"/>
                <w:lang w:val="en-US" w:eastAsia="zh-CN" w:bidi="ar-SA"/>
              </w:rPr>
            </w:pP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不要求。后续关于履约保证金的规定和要求相应失效。</w:t>
            </w:r>
          </w:p>
        </w:tc>
      </w:tr>
      <w:tr w14:paraId="236A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384" w:type="dxa"/>
            <w:vAlign w:val="center"/>
          </w:tcPr>
          <w:p w14:paraId="5E72C96C">
            <w:pPr>
              <w:pStyle w:val="22"/>
              <w:ind w:firstLine="480" w:firstLineChars="200"/>
              <w:rPr>
                <w:rFonts w:hint="default" w:eastAsia="宋体"/>
                <w:color w:val="auto"/>
                <w:sz w:val="24"/>
                <w:szCs w:val="24"/>
                <w:highlight w:val="none"/>
                <w:lang w:val="en-US" w:eastAsia="zh-CN"/>
              </w:rPr>
            </w:pPr>
            <w:r>
              <w:rPr>
                <w:rFonts w:hint="eastAsia"/>
                <w:color w:val="auto"/>
                <w:sz w:val="24"/>
                <w:szCs w:val="24"/>
                <w:highlight w:val="none"/>
                <w:lang w:val="en-US" w:eastAsia="zh-CN"/>
              </w:rPr>
              <w:t>34.2</w:t>
            </w:r>
          </w:p>
        </w:tc>
        <w:tc>
          <w:tcPr>
            <w:tcW w:w="8186" w:type="dxa"/>
            <w:gridSpan w:val="2"/>
            <w:vAlign w:val="center"/>
          </w:tcPr>
          <w:p w14:paraId="74A61B1C">
            <w:pPr>
              <w:pStyle w:val="22"/>
              <w:rPr>
                <w:color w:val="auto"/>
                <w:sz w:val="24"/>
                <w:szCs w:val="24"/>
                <w:highlight w:val="none"/>
              </w:rPr>
            </w:pPr>
            <w:r>
              <w:rPr>
                <w:rFonts w:hint="eastAsia"/>
                <w:color w:val="auto"/>
                <w:sz w:val="24"/>
                <w:szCs w:val="24"/>
                <w:highlight w:val="none"/>
              </w:rPr>
              <w:t>需要补充的其他内容</w:t>
            </w:r>
          </w:p>
        </w:tc>
      </w:tr>
      <w:tr w14:paraId="2718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177372FB">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1</w:t>
            </w:r>
            <w:r>
              <w:rPr>
                <w:rFonts w:hint="eastAsia"/>
                <w:color w:val="auto"/>
                <w:sz w:val="24"/>
                <w:szCs w:val="24"/>
                <w:highlight w:val="none"/>
              </w:rPr>
              <w:t>）</w:t>
            </w:r>
          </w:p>
        </w:tc>
        <w:tc>
          <w:tcPr>
            <w:tcW w:w="8186" w:type="dxa"/>
            <w:gridSpan w:val="2"/>
            <w:vAlign w:val="center"/>
          </w:tcPr>
          <w:p w14:paraId="430EBA96">
            <w:pPr>
              <w:pStyle w:val="22"/>
              <w:tabs>
                <w:tab w:val="left" w:pos="312"/>
              </w:tabs>
              <w:spacing w:line="400" w:lineRule="exact"/>
              <w:jc w:val="left"/>
              <w:rPr>
                <w:color w:val="auto"/>
                <w:sz w:val="24"/>
                <w:szCs w:val="24"/>
                <w:highlight w:val="none"/>
              </w:rPr>
            </w:pPr>
            <w:r>
              <w:rPr>
                <w:rFonts w:hint="eastAsia" w:hAnsi="宋体" w:cs="宋体"/>
                <w:color w:val="auto"/>
                <w:kern w:val="0"/>
                <w:sz w:val="24"/>
                <w:highlight w:val="none"/>
              </w:rPr>
              <w:t>付款方式：</w:t>
            </w:r>
            <w:r>
              <w:rPr>
                <w:rFonts w:hint="eastAsia" w:hAnsi="宋体" w:cs="宋体"/>
                <w:color w:val="auto"/>
                <w:kern w:val="0"/>
                <w:sz w:val="24"/>
                <w:highlight w:val="none"/>
                <w:lang w:val="en-US" w:eastAsia="zh-CN"/>
              </w:rPr>
              <w:t>合同签订时约定</w:t>
            </w:r>
            <w:r>
              <w:rPr>
                <w:rFonts w:hint="eastAsia" w:hAnsi="宋体" w:cs="宋体"/>
                <w:color w:val="auto"/>
                <w:kern w:val="0"/>
                <w:sz w:val="24"/>
                <w:highlight w:val="none"/>
              </w:rPr>
              <w:t>。</w:t>
            </w:r>
          </w:p>
        </w:tc>
      </w:tr>
      <w:tr w14:paraId="4773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7F0476AC">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2</w:t>
            </w:r>
            <w:r>
              <w:rPr>
                <w:rFonts w:hint="eastAsia"/>
                <w:color w:val="auto"/>
                <w:sz w:val="24"/>
                <w:szCs w:val="24"/>
                <w:highlight w:val="none"/>
              </w:rPr>
              <w:t>）</w:t>
            </w:r>
          </w:p>
        </w:tc>
        <w:tc>
          <w:tcPr>
            <w:tcW w:w="8186" w:type="dxa"/>
            <w:gridSpan w:val="2"/>
            <w:vAlign w:val="center"/>
          </w:tcPr>
          <w:p w14:paraId="694998B2">
            <w:pPr>
              <w:keepNext w:val="0"/>
              <w:keepLines w:val="0"/>
              <w:widowControl/>
              <w:suppressLineNumbers w:val="0"/>
              <w:jc w:val="left"/>
              <w:rPr>
                <w:rFonts w:hAnsi="宋体" w:cs="宋体"/>
                <w:color w:val="auto"/>
                <w:kern w:val="0"/>
                <w:sz w:val="24"/>
                <w:highlight w:val="none"/>
              </w:rPr>
            </w:pPr>
            <w:r>
              <w:rPr>
                <w:rFonts w:hint="eastAsia" w:hAnsi="宋体" w:cs="宋体"/>
                <w:color w:val="auto"/>
                <w:kern w:val="0"/>
                <w:sz w:val="24"/>
                <w:highlight w:val="none"/>
              </w:rPr>
              <w:t>本项目所属行业为：</w:t>
            </w:r>
            <w:r>
              <w:rPr>
                <w:rFonts w:hint="eastAsia" w:ascii="宋体" w:hAnsi="宋体" w:cs="宋体"/>
                <w:b/>
                <w:bCs/>
                <w:color w:val="auto"/>
                <w:kern w:val="0"/>
                <w:sz w:val="24"/>
                <w:szCs w:val="20"/>
                <w:highlight w:val="none"/>
                <w:u w:val="single"/>
                <w:lang w:val="en-US" w:eastAsia="zh-CN" w:bidi="ar-SA"/>
              </w:rPr>
              <w:t>工业</w:t>
            </w:r>
            <w:r>
              <w:rPr>
                <w:rFonts w:hint="eastAsia" w:ascii="宋体" w:hAnsi="宋体" w:cs="宋体"/>
                <w:color w:val="auto"/>
                <w:kern w:val="0"/>
                <w:sz w:val="24"/>
                <w:szCs w:val="20"/>
                <w:highlight w:val="none"/>
                <w:lang w:val="en-US" w:eastAsia="zh-CN" w:bidi="ar-SA"/>
              </w:rPr>
              <w:t>。</w:t>
            </w:r>
          </w:p>
        </w:tc>
      </w:tr>
      <w:tr w14:paraId="5015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51D1B248">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3</w:t>
            </w:r>
            <w:r>
              <w:rPr>
                <w:rFonts w:hint="eastAsia"/>
                <w:color w:val="auto"/>
                <w:sz w:val="24"/>
                <w:szCs w:val="24"/>
                <w:highlight w:val="none"/>
              </w:rPr>
              <w:t>）</w:t>
            </w:r>
          </w:p>
        </w:tc>
        <w:tc>
          <w:tcPr>
            <w:tcW w:w="8186" w:type="dxa"/>
            <w:gridSpan w:val="2"/>
            <w:vAlign w:val="center"/>
          </w:tcPr>
          <w:p w14:paraId="74B147A0">
            <w:pPr>
              <w:adjustRightInd w:val="0"/>
              <w:spacing w:line="276" w:lineRule="auto"/>
              <w:rPr>
                <w:rFonts w:ascii="宋体" w:hAnsi="宋体"/>
                <w:bCs/>
                <w:color w:val="auto"/>
                <w:sz w:val="24"/>
                <w:szCs w:val="20"/>
                <w:highlight w:val="none"/>
              </w:rPr>
            </w:pPr>
            <w:r>
              <w:rPr>
                <w:rFonts w:hint="eastAsia" w:ascii="宋体" w:hAnsi="宋体"/>
                <w:bCs/>
                <w:color w:val="auto"/>
                <w:sz w:val="24"/>
                <w:szCs w:val="20"/>
                <w:highlight w:val="none"/>
              </w:rPr>
              <w:t>本项目不允许转包。一经查实，采购人有权终止合同，所造成的一切损失由中标人自行承担。</w:t>
            </w:r>
          </w:p>
        </w:tc>
      </w:tr>
      <w:tr w14:paraId="563F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5672873C">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4</w:t>
            </w:r>
            <w:r>
              <w:rPr>
                <w:rFonts w:hint="eastAsia"/>
                <w:color w:val="auto"/>
                <w:sz w:val="24"/>
                <w:szCs w:val="24"/>
                <w:highlight w:val="none"/>
              </w:rPr>
              <w:t>）</w:t>
            </w:r>
          </w:p>
        </w:tc>
        <w:tc>
          <w:tcPr>
            <w:tcW w:w="8186" w:type="dxa"/>
            <w:gridSpan w:val="2"/>
            <w:vAlign w:val="center"/>
          </w:tcPr>
          <w:p w14:paraId="2A11DA05">
            <w:pPr>
              <w:adjustRightInd w:val="0"/>
              <w:spacing w:line="276" w:lineRule="auto"/>
              <w:rPr>
                <w:rFonts w:hint="eastAsia" w:ascii="宋体" w:hAnsi="宋体" w:eastAsia="宋体" w:cs="Times New Roman"/>
                <w:b/>
                <w:bCs/>
                <w:color w:val="auto"/>
                <w:sz w:val="24"/>
                <w:highlight w:val="none"/>
              </w:rPr>
            </w:pPr>
            <w:r>
              <w:rPr>
                <w:rFonts w:hint="default" w:ascii="宋体" w:hAnsi="宋体" w:eastAsia="宋体" w:cs="Times New Roman"/>
                <w:b/>
                <w:bCs/>
                <w:color w:val="auto"/>
                <w:sz w:val="24"/>
                <w:highlight w:val="none"/>
              </w:rPr>
              <w:t>①</w:t>
            </w:r>
            <w:r>
              <w:rPr>
                <w:rFonts w:hint="eastAsia" w:ascii="宋体" w:hAnsi="宋体" w:eastAsia="宋体" w:cs="Times New Roman"/>
                <w:b/>
                <w:bCs/>
                <w:color w:val="auto"/>
                <w:sz w:val="24"/>
                <w:highlight w:val="none"/>
              </w:rPr>
              <w:t>本项目采用电子招标，</w:t>
            </w:r>
            <w:r>
              <w:rPr>
                <w:rFonts w:hint="eastAsia" w:ascii="宋体" w:hAnsi="宋体" w:eastAsia="宋体" w:cs="Times New Roman"/>
                <w:b/>
                <w:bCs/>
                <w:color w:val="auto"/>
                <w:sz w:val="24"/>
                <w:highlight w:val="none"/>
                <w:lang w:val="en-US" w:eastAsia="zh-CN"/>
              </w:rPr>
              <w:t>招标</w:t>
            </w:r>
            <w:r>
              <w:rPr>
                <w:rFonts w:hint="eastAsia" w:ascii="宋体" w:hAnsi="宋体" w:eastAsia="宋体" w:cs="Times New Roman"/>
                <w:b/>
                <w:bCs/>
                <w:color w:val="auto"/>
                <w:sz w:val="24"/>
                <w:highlight w:val="none"/>
              </w:rPr>
              <w:t>文件要求盖章（含要求电子签章）处，可盖鲜章原件扫描或者加盖电子签章；要求签字（含要求电子签名）处，可手签扫描或者加盖电子签章、电子签名。</w:t>
            </w:r>
          </w:p>
          <w:p w14:paraId="0F7EE22B">
            <w:pPr>
              <w:adjustRightInd w:val="0"/>
              <w:spacing w:line="276" w:lineRule="auto"/>
              <w:rPr>
                <w:rFonts w:ascii="宋体" w:hAnsi="宋体"/>
                <w:b/>
                <w:bCs/>
                <w:color w:val="auto"/>
                <w:sz w:val="24"/>
                <w:szCs w:val="20"/>
                <w:highlight w:val="none"/>
              </w:rPr>
            </w:pPr>
            <w:r>
              <w:rPr>
                <w:rFonts w:hint="default" w:ascii="宋体" w:hAnsi="宋体" w:eastAsia="宋体" w:cs="Times New Roman"/>
                <w:b/>
                <w:bCs/>
                <w:color w:val="auto"/>
                <w:sz w:val="24"/>
                <w:highlight w:val="none"/>
              </w:rPr>
              <w:t>②</w:t>
            </w:r>
            <w:r>
              <w:rPr>
                <w:rFonts w:hint="eastAsia" w:ascii="宋体" w:hAnsi="宋体" w:eastAsia="宋体" w:cs="Times New Roman"/>
                <w:b/>
                <w:bCs/>
                <w:color w:val="auto"/>
                <w:sz w:val="24"/>
                <w:highlight w:val="none"/>
                <w:lang w:val="en-US" w:eastAsia="zh-CN"/>
              </w:rPr>
              <w:t>投标人</w:t>
            </w:r>
            <w:r>
              <w:rPr>
                <w:rFonts w:hint="eastAsia" w:ascii="宋体" w:hAnsi="宋体" w:eastAsia="宋体" w:cs="Times New Roman"/>
                <w:b/>
                <w:bCs/>
                <w:color w:val="auto"/>
                <w:sz w:val="24"/>
                <w:highlight w:val="none"/>
              </w:rPr>
              <w:t>在对</w:t>
            </w:r>
            <w:r>
              <w:rPr>
                <w:rFonts w:hint="eastAsia" w:ascii="宋体" w:hAnsi="宋体" w:eastAsia="宋体" w:cs="Times New Roman"/>
                <w:b/>
                <w:bCs/>
                <w:color w:val="auto"/>
                <w:sz w:val="24"/>
                <w:highlight w:val="none"/>
                <w:lang w:val="en-US" w:eastAsia="zh-CN"/>
              </w:rPr>
              <w:t>投标</w:t>
            </w:r>
            <w:r>
              <w:rPr>
                <w:rFonts w:hint="eastAsia" w:ascii="宋体" w:hAnsi="宋体" w:eastAsia="宋体" w:cs="Times New Roman"/>
                <w:b/>
                <w:bCs/>
                <w:color w:val="auto"/>
                <w:sz w:val="24"/>
                <w:highlight w:val="none"/>
              </w:rPr>
              <w:t>文件进行盖章、签名时，不能遮盖</w:t>
            </w:r>
            <w:r>
              <w:rPr>
                <w:rFonts w:hint="eastAsia" w:ascii="宋体" w:hAnsi="宋体" w:eastAsia="宋体" w:cs="Times New Roman"/>
                <w:b/>
                <w:bCs/>
                <w:color w:val="auto"/>
                <w:sz w:val="24"/>
                <w:highlight w:val="none"/>
                <w:lang w:val="en-US" w:eastAsia="zh-CN"/>
              </w:rPr>
              <w:t>投标</w:t>
            </w:r>
            <w:r>
              <w:rPr>
                <w:rFonts w:hint="eastAsia" w:ascii="宋体" w:hAnsi="宋体" w:eastAsia="宋体" w:cs="Times New Roman"/>
                <w:b/>
                <w:bCs/>
                <w:color w:val="auto"/>
                <w:sz w:val="24"/>
                <w:highlight w:val="none"/>
              </w:rPr>
              <w:t>文件的评审关键内容，因签章、签字遮盖</w:t>
            </w:r>
            <w:r>
              <w:rPr>
                <w:rFonts w:hint="eastAsia" w:ascii="宋体" w:hAnsi="宋体" w:eastAsia="宋体" w:cs="Times New Roman"/>
                <w:b/>
                <w:bCs/>
                <w:color w:val="auto"/>
                <w:sz w:val="24"/>
                <w:highlight w:val="none"/>
                <w:lang w:val="en-US" w:eastAsia="zh-CN"/>
              </w:rPr>
              <w:t>投标</w:t>
            </w:r>
            <w:r>
              <w:rPr>
                <w:rFonts w:hint="eastAsia" w:ascii="宋体" w:hAnsi="宋体" w:eastAsia="宋体" w:cs="Times New Roman"/>
                <w:b/>
                <w:bCs/>
                <w:color w:val="auto"/>
                <w:sz w:val="24"/>
                <w:highlight w:val="none"/>
              </w:rPr>
              <w:t>文件关键内容而影响投标或者评标的，责任由</w:t>
            </w:r>
            <w:r>
              <w:rPr>
                <w:rFonts w:hint="eastAsia" w:ascii="宋体" w:hAnsi="宋体" w:eastAsia="宋体" w:cs="Times New Roman"/>
                <w:b/>
                <w:bCs/>
                <w:color w:val="auto"/>
                <w:sz w:val="24"/>
                <w:highlight w:val="none"/>
                <w:lang w:val="en-US" w:eastAsia="zh-CN"/>
              </w:rPr>
              <w:t>投标人</w:t>
            </w:r>
            <w:r>
              <w:rPr>
                <w:rFonts w:hint="eastAsia" w:ascii="宋体" w:hAnsi="宋体" w:eastAsia="宋体" w:cs="Times New Roman"/>
                <w:b/>
                <w:bCs/>
                <w:color w:val="auto"/>
                <w:sz w:val="24"/>
                <w:highlight w:val="none"/>
              </w:rPr>
              <w:t>承担。</w:t>
            </w:r>
          </w:p>
        </w:tc>
      </w:tr>
      <w:tr w14:paraId="3690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4E3F6D23">
            <w:pPr>
              <w:pStyle w:val="22"/>
              <w:ind w:firstLine="240" w:firstLineChars="1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5</w:t>
            </w:r>
            <w:r>
              <w:rPr>
                <w:rFonts w:hint="eastAsia"/>
                <w:color w:val="auto"/>
                <w:sz w:val="24"/>
                <w:szCs w:val="24"/>
                <w:highlight w:val="none"/>
              </w:rPr>
              <w:t>）</w:t>
            </w:r>
          </w:p>
        </w:tc>
        <w:tc>
          <w:tcPr>
            <w:tcW w:w="8186" w:type="dxa"/>
            <w:gridSpan w:val="2"/>
            <w:vAlign w:val="center"/>
          </w:tcPr>
          <w:p w14:paraId="724AB1B3">
            <w:pPr>
              <w:adjustRightInd w:val="0"/>
              <w:spacing w:line="276" w:lineRule="auto"/>
              <w:rPr>
                <w:rFonts w:ascii="宋体" w:hAnsi="宋体"/>
                <w:bCs/>
                <w:color w:val="auto"/>
                <w:sz w:val="24"/>
                <w:szCs w:val="20"/>
                <w:highlight w:val="none"/>
              </w:rPr>
            </w:pPr>
            <w:r>
              <w:rPr>
                <w:rFonts w:hint="eastAsia"/>
                <w:color w:val="auto"/>
                <w:sz w:val="24"/>
                <w:highlight w:val="none"/>
              </w:rPr>
              <w:t>同义词：在本招标文件中，“</w:t>
            </w:r>
            <w:r>
              <w:rPr>
                <w:rFonts w:hint="eastAsia"/>
                <w:b/>
                <w:color w:val="auto"/>
                <w:sz w:val="24"/>
                <w:highlight w:val="none"/>
              </w:rPr>
              <w:t>采购人</w:t>
            </w:r>
            <w:r>
              <w:rPr>
                <w:rFonts w:hint="eastAsia"/>
                <w:color w:val="auto"/>
                <w:sz w:val="24"/>
                <w:highlight w:val="none"/>
              </w:rPr>
              <w:t>”和“</w:t>
            </w:r>
            <w:r>
              <w:rPr>
                <w:rFonts w:hint="eastAsia"/>
                <w:b/>
                <w:color w:val="auto"/>
                <w:sz w:val="24"/>
                <w:highlight w:val="none"/>
              </w:rPr>
              <w:t>招标人</w:t>
            </w:r>
            <w:r>
              <w:rPr>
                <w:rFonts w:hint="eastAsia"/>
                <w:b/>
                <w:color w:val="auto"/>
                <w:sz w:val="24"/>
                <w:highlight w:val="none"/>
                <w:lang w:eastAsia="zh-CN"/>
              </w:rPr>
              <w:t>”“</w:t>
            </w:r>
            <w:r>
              <w:rPr>
                <w:rFonts w:hint="eastAsia"/>
                <w:b/>
                <w:color w:val="auto"/>
                <w:sz w:val="24"/>
                <w:highlight w:val="none"/>
              </w:rPr>
              <w:t>供应商</w:t>
            </w:r>
            <w:r>
              <w:rPr>
                <w:rFonts w:hint="eastAsia"/>
                <w:color w:val="auto"/>
                <w:sz w:val="24"/>
                <w:highlight w:val="none"/>
              </w:rPr>
              <w:t>”和“</w:t>
            </w:r>
            <w:r>
              <w:rPr>
                <w:rFonts w:hint="eastAsia"/>
                <w:b/>
                <w:color w:val="auto"/>
                <w:sz w:val="24"/>
                <w:highlight w:val="none"/>
              </w:rPr>
              <w:t>投标人</w:t>
            </w:r>
            <w:r>
              <w:rPr>
                <w:rFonts w:hint="eastAsia"/>
                <w:b/>
                <w:color w:val="auto"/>
                <w:sz w:val="24"/>
                <w:highlight w:val="none"/>
                <w:lang w:eastAsia="zh-CN"/>
              </w:rPr>
              <w:t>”“</w:t>
            </w:r>
            <w:r>
              <w:rPr>
                <w:rFonts w:hint="eastAsia"/>
                <w:b/>
                <w:color w:val="auto"/>
                <w:sz w:val="24"/>
                <w:highlight w:val="none"/>
              </w:rPr>
              <w:t>采购文件</w:t>
            </w:r>
            <w:r>
              <w:rPr>
                <w:rFonts w:hint="eastAsia"/>
                <w:color w:val="auto"/>
                <w:sz w:val="24"/>
                <w:highlight w:val="none"/>
              </w:rPr>
              <w:t>”和“</w:t>
            </w:r>
            <w:r>
              <w:rPr>
                <w:rFonts w:hint="eastAsia"/>
                <w:b/>
                <w:color w:val="auto"/>
                <w:sz w:val="24"/>
                <w:highlight w:val="none"/>
              </w:rPr>
              <w:t>招标文件</w:t>
            </w:r>
            <w:r>
              <w:rPr>
                <w:rFonts w:hint="eastAsia"/>
                <w:b/>
                <w:color w:val="auto"/>
                <w:sz w:val="24"/>
                <w:highlight w:val="none"/>
                <w:lang w:eastAsia="zh-CN"/>
              </w:rPr>
              <w:t>”“</w:t>
            </w:r>
            <w:r>
              <w:rPr>
                <w:rFonts w:hint="eastAsia"/>
                <w:b/>
                <w:color w:val="auto"/>
                <w:sz w:val="24"/>
                <w:highlight w:val="none"/>
              </w:rPr>
              <w:t>采购代理</w:t>
            </w:r>
            <w:r>
              <w:rPr>
                <w:rFonts w:hint="eastAsia"/>
                <w:color w:val="auto"/>
                <w:sz w:val="24"/>
                <w:highlight w:val="none"/>
              </w:rPr>
              <w:t>”和“</w:t>
            </w:r>
            <w:r>
              <w:rPr>
                <w:rFonts w:hint="eastAsia"/>
                <w:b/>
                <w:color w:val="auto"/>
                <w:sz w:val="24"/>
                <w:highlight w:val="none"/>
              </w:rPr>
              <w:t>招标代理</w:t>
            </w:r>
            <w:r>
              <w:rPr>
                <w:rFonts w:hint="eastAsia"/>
                <w:color w:val="auto"/>
                <w:sz w:val="24"/>
                <w:highlight w:val="none"/>
              </w:rPr>
              <w:t>”等内容作同义词理解，如有疑问请及时与</w:t>
            </w:r>
            <w:r>
              <w:rPr>
                <w:rFonts w:hint="eastAsia"/>
                <w:color w:val="auto"/>
                <w:sz w:val="24"/>
                <w:highlight w:val="none"/>
                <w:lang w:eastAsia="zh-CN"/>
              </w:rPr>
              <w:t>采购代理</w:t>
            </w:r>
            <w:r>
              <w:rPr>
                <w:rFonts w:hint="eastAsia"/>
                <w:color w:val="auto"/>
                <w:sz w:val="24"/>
                <w:highlight w:val="none"/>
              </w:rPr>
              <w:t>公司联系。</w:t>
            </w:r>
          </w:p>
        </w:tc>
      </w:tr>
    </w:tbl>
    <w:p w14:paraId="530E9F26">
      <w:pPr>
        <w:pStyle w:val="3"/>
        <w:rPr>
          <w:rFonts w:hint="eastAsia" w:ascii="宋体" w:hAnsi="宋体" w:eastAsia="宋体" w:cs="宋体"/>
          <w:color w:val="auto"/>
          <w:sz w:val="24"/>
          <w:szCs w:val="24"/>
          <w:highlight w:val="none"/>
        </w:rPr>
      </w:pPr>
      <w:r>
        <w:rPr>
          <w:rFonts w:hint="eastAsia"/>
          <w:color w:val="auto"/>
          <w:sz w:val="24"/>
          <w:szCs w:val="24"/>
          <w:highlight w:val="none"/>
        </w:rPr>
        <w:br w:type="page"/>
      </w:r>
      <w:bookmarkStart w:id="38" w:name="_Toc24453"/>
      <w:r>
        <w:rPr>
          <w:rFonts w:hint="eastAsia" w:ascii="宋体" w:hAnsi="宋体" w:eastAsia="宋体" w:cs="宋体"/>
          <w:color w:val="auto"/>
          <w:sz w:val="24"/>
          <w:szCs w:val="24"/>
          <w:highlight w:val="none"/>
        </w:rPr>
        <w:t>一、总  则</w:t>
      </w:r>
      <w:bookmarkEnd w:id="38"/>
    </w:p>
    <w:p w14:paraId="72FC43C7">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39" w:name="_Toc7334"/>
      <w:r>
        <w:rPr>
          <w:rFonts w:hint="eastAsia" w:ascii="宋体" w:hAnsi="宋体" w:eastAsia="宋体" w:cs="宋体"/>
          <w:color w:val="auto"/>
          <w:sz w:val="24"/>
          <w:szCs w:val="24"/>
          <w:highlight w:val="none"/>
        </w:rPr>
        <w:t>1.说明与定义</w:t>
      </w:r>
      <w:bookmarkEnd w:id="39"/>
    </w:p>
    <w:p w14:paraId="52C1145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1.1根据《中华人民共和国政府采购法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中华人民共和国政府采购法实施条例》及《政府采购货物和服务招标投标管理办法》（财政部令第87号）等有关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和规章的规定，本招标项目已具备招标条件，现对本次采购进行公开招标。</w:t>
      </w:r>
    </w:p>
    <w:p w14:paraId="5437235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1.2本项目</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机构、项目名称及招标编号：见“</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w:t>
      </w:r>
    </w:p>
    <w:p w14:paraId="62541F4A">
      <w:pPr>
        <w:keepLines w:val="0"/>
        <w:pageBreakBefore w:val="0"/>
        <w:widowControl w:val="0"/>
        <w:tabs>
          <w:tab w:val="left" w:pos="7665"/>
        </w:tabs>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”系指依法进行采购的国家机关、事业单位、团体组织。本项目的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是</w:t>
      </w:r>
      <w:r>
        <w:rPr>
          <w:rFonts w:hint="eastAsia" w:ascii="宋体" w:hAnsi="宋体" w:cs="宋体"/>
          <w:b/>
          <w:bCs/>
          <w:color w:val="auto"/>
          <w:sz w:val="24"/>
          <w:szCs w:val="24"/>
          <w:highlight w:val="none"/>
          <w:u w:val="single"/>
          <w:lang w:eastAsia="zh-CN"/>
        </w:rPr>
        <w:t>云南省农业科学院经济作物研究所</w:t>
      </w:r>
      <w:r>
        <w:rPr>
          <w:rFonts w:hint="eastAsia" w:ascii="宋体" w:hAnsi="宋体" w:eastAsia="宋体" w:cs="宋体"/>
          <w:b/>
          <w:bCs/>
          <w:color w:val="auto"/>
          <w:sz w:val="24"/>
          <w:szCs w:val="24"/>
          <w:highlight w:val="none"/>
        </w:rPr>
        <w:t>。</w:t>
      </w:r>
    </w:p>
    <w:p w14:paraId="504153CA">
      <w:pPr>
        <w:keepLines w:val="0"/>
        <w:pageBreakBefore w:val="0"/>
        <w:widowControl w:val="0"/>
        <w:tabs>
          <w:tab w:val="left" w:pos="7665"/>
        </w:tabs>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机构”系指根据</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的委托依法办理招标事宜的采购机构。本项目的</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机构是</w:t>
      </w:r>
      <w:r>
        <w:rPr>
          <w:rFonts w:hint="eastAsia" w:ascii="宋体" w:hAnsi="宋体" w:eastAsia="宋体" w:cs="宋体"/>
          <w:b/>
          <w:bCs/>
          <w:color w:val="auto"/>
          <w:sz w:val="24"/>
          <w:szCs w:val="24"/>
          <w:highlight w:val="none"/>
          <w:u w:val="single"/>
        </w:rPr>
        <w:t>云南众高工程咨询有限公司</w:t>
      </w:r>
      <w:r>
        <w:rPr>
          <w:rFonts w:hint="eastAsia" w:ascii="宋体" w:hAnsi="宋体" w:eastAsia="宋体" w:cs="宋体"/>
          <w:color w:val="auto"/>
          <w:sz w:val="24"/>
          <w:szCs w:val="24"/>
          <w:highlight w:val="none"/>
        </w:rPr>
        <w:t>。</w:t>
      </w:r>
    </w:p>
    <w:p w14:paraId="75385A86">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0" w:name="_Toc7713"/>
      <w:r>
        <w:rPr>
          <w:rFonts w:hint="eastAsia" w:ascii="宋体" w:hAnsi="宋体" w:eastAsia="宋体" w:cs="宋体"/>
          <w:color w:val="auto"/>
          <w:sz w:val="24"/>
          <w:szCs w:val="24"/>
          <w:highlight w:val="none"/>
        </w:rPr>
        <w:t>2.资金来源</w:t>
      </w:r>
      <w:bookmarkEnd w:id="40"/>
    </w:p>
    <w:p w14:paraId="0DF5C75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本项目资金已落实，资金性质为财政资金，用于采购“</w:t>
      </w:r>
      <w:r>
        <w:rPr>
          <w:rFonts w:hint="eastAsia" w:ascii="宋体" w:hAnsi="宋体" w:cs="宋体"/>
          <w:b/>
          <w:bCs/>
          <w:color w:val="auto"/>
          <w:sz w:val="24"/>
          <w:szCs w:val="24"/>
          <w:highlight w:val="none"/>
          <w:lang w:val="en-US" w:eastAsia="zh-CN"/>
        </w:rPr>
        <w:t>采购需求</w:t>
      </w:r>
      <w:r>
        <w:rPr>
          <w:rFonts w:hint="eastAsia" w:ascii="宋体" w:hAnsi="宋体" w:eastAsia="宋体" w:cs="宋体"/>
          <w:color w:val="auto"/>
          <w:sz w:val="24"/>
          <w:szCs w:val="24"/>
          <w:highlight w:val="none"/>
        </w:rPr>
        <w:t>”所列的采购内容。</w:t>
      </w:r>
    </w:p>
    <w:p w14:paraId="28ECDD13">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1" w:name="_Toc32395"/>
      <w:r>
        <w:rPr>
          <w:rFonts w:hint="eastAsia" w:ascii="宋体" w:hAnsi="宋体" w:eastAsia="宋体" w:cs="宋体"/>
          <w:color w:val="auto"/>
          <w:sz w:val="24"/>
          <w:szCs w:val="24"/>
          <w:highlight w:val="none"/>
        </w:rPr>
        <w:t>3.招标内容、</w:t>
      </w:r>
      <w:r>
        <w:rPr>
          <w:rFonts w:hint="eastAsia" w:ascii="宋体" w:hAnsi="宋体" w:eastAsia="宋体" w:cs="宋体"/>
          <w:color w:val="auto"/>
          <w:sz w:val="24"/>
          <w:szCs w:val="24"/>
          <w:highlight w:val="none"/>
          <w:lang w:val="en-US" w:eastAsia="zh-CN"/>
        </w:rPr>
        <w:t>合同履行</w:t>
      </w:r>
      <w:r>
        <w:rPr>
          <w:rFonts w:hint="eastAsia" w:ascii="宋体" w:hAnsi="宋体" w:eastAsia="宋体" w:cs="宋体"/>
          <w:color w:val="auto"/>
          <w:sz w:val="24"/>
          <w:szCs w:val="24"/>
          <w:highlight w:val="none"/>
        </w:rPr>
        <w:t>期限</w:t>
      </w:r>
      <w:bookmarkEnd w:id="41"/>
    </w:p>
    <w:p w14:paraId="21E9E989">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3.1本项目招标内容：见“</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w:t>
      </w:r>
    </w:p>
    <w:p w14:paraId="25B0F92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3.2本项目</w:t>
      </w:r>
      <w:r>
        <w:rPr>
          <w:rFonts w:hint="eastAsia" w:ascii="宋体" w:hAnsi="宋体" w:eastAsia="宋体" w:cs="宋体"/>
          <w:color w:val="auto"/>
          <w:sz w:val="24"/>
          <w:szCs w:val="24"/>
          <w:highlight w:val="none"/>
          <w:lang w:val="en-US" w:eastAsia="zh-CN"/>
        </w:rPr>
        <w:t>合同履行</w:t>
      </w:r>
      <w:r>
        <w:rPr>
          <w:rFonts w:hint="eastAsia" w:ascii="宋体" w:hAnsi="宋体" w:eastAsia="宋体" w:cs="宋体"/>
          <w:bCs/>
          <w:color w:val="auto"/>
          <w:sz w:val="24"/>
          <w:szCs w:val="24"/>
          <w:highlight w:val="none"/>
        </w:rPr>
        <w:t>期限</w:t>
      </w:r>
      <w:r>
        <w:rPr>
          <w:rFonts w:hint="eastAsia" w:ascii="宋体" w:hAnsi="宋体" w:eastAsia="宋体" w:cs="宋体"/>
          <w:color w:val="auto"/>
          <w:sz w:val="24"/>
          <w:szCs w:val="24"/>
          <w:highlight w:val="none"/>
        </w:rPr>
        <w:t>：见“</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w:t>
      </w:r>
    </w:p>
    <w:p w14:paraId="1151F7A0">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2" w:name="_Toc16498"/>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合格投标人</w:t>
      </w:r>
      <w:bookmarkEnd w:id="42"/>
    </w:p>
    <w:p w14:paraId="63E30F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4.1供应商应具备《中华人民共和国政府采购法》第二十二条规定的条件：</w:t>
      </w:r>
    </w:p>
    <w:p w14:paraId="7ABF5912">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.1</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投标人应具有独立承担民事责任的能力，提供营业执照或国家颁发的相关证照等证明文件（原件扫描件加盖电子签章）。</w:t>
      </w:r>
    </w:p>
    <w:p w14:paraId="79728EF2">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4.1.2投标人应具有良好的商业信誉和健全的财务会计制度，提供2025年经审计的财务报告【财务报告至少应包括资产负债表、利润表(损益表)、现金流量表，财务报告须附可通过统一监管平台进行查验的验证二维码】（扫描件加盖电子签章）或提交投标文件截止时间前三个月内基本开户银行出具的资信证明（扫描件加盖电子签章）,成立时间不足一年的，可提供提交投标文件截止时间前3个月内基本开户银行出具的资信证明（扫描件加盖电子签章）或自成立至今经第三方审计的财务报告（扫描件加盖电子签章）。</w:t>
      </w:r>
    </w:p>
    <w:p w14:paraId="5893F72F">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4.1.3</w:t>
      </w:r>
      <w:r>
        <w:rPr>
          <w:rFonts w:hint="eastAsia" w:ascii="宋体" w:hAnsi="宋体" w:cs="宋体"/>
          <w:color w:val="auto"/>
          <w:sz w:val="24"/>
          <w:highlight w:val="none"/>
        </w:rPr>
        <w:t>投标人应具有依法缴纳税收和社会保障资金的良好记录，提供投标文件递交截止时间前1年期内任意1个月的依法缴纳税收和社会保障资金的证明材料（原件扫描件加盖电子签章）。投标人成立时间不足3个月的，提供相关情况说明（原件加盖电子签章）；依法免税或不需要缴纳社会保障资金的投标人，应提供相应文件（原件扫描件加盖电子签章）证明其依法免税或不需要缴纳社会保障资金。</w:t>
      </w:r>
    </w:p>
    <w:p w14:paraId="750791AC">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.4投标人应具有履行合同所必需的设备和专业技术能力，提供具有履行合同所必需的设备和专业技术能力的证明材料或声明函（原件加盖电子签章）。</w:t>
      </w:r>
    </w:p>
    <w:p w14:paraId="0538AC9C">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.5投标人参加政府采购前三年内，在经营活动中没有重大违法记录（指投标人因违法经营受到刑事处罚或者责令停产停业、吊销许可证或者执照、较大数额罚款等行政处罚），提供承诺函（原件加盖电子签章）。</w:t>
      </w:r>
    </w:p>
    <w:p w14:paraId="322B7646">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.6投标人未对本项目提供整体设计、规范编制或者项目管理、监理、检测等服务，提供承诺函（原件加盖电子签章）。</w:t>
      </w:r>
    </w:p>
    <w:p w14:paraId="121DBC86">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.7</w:t>
      </w:r>
      <w:r>
        <w:rPr>
          <w:rFonts w:hint="eastAsia" w:ascii="宋体" w:hAnsi="宋体" w:cs="宋体"/>
          <w:color w:val="auto"/>
          <w:kern w:val="0"/>
          <w:sz w:val="24"/>
          <w:highlight w:val="none"/>
        </w:rPr>
        <w:t>单位负责人为同一人或者存在直接控股、管理关系的不同投标人，不得参加同一合同项下的政府采购活动，</w:t>
      </w:r>
      <w:r>
        <w:rPr>
          <w:rFonts w:hint="eastAsia" w:ascii="宋体" w:hAnsi="宋体" w:cs="宋体"/>
          <w:color w:val="auto"/>
          <w:sz w:val="24"/>
          <w:highlight w:val="none"/>
        </w:rPr>
        <w:t>提供承诺函（原件加盖电子签章）。</w:t>
      </w:r>
    </w:p>
    <w:p w14:paraId="3ECA3975">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.8符合法律、行政法规规定的其他条件，提供承诺函（原件加盖电子签章）。</w:t>
      </w:r>
    </w:p>
    <w:p w14:paraId="78544A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r>
        <w:rPr>
          <w:rFonts w:hint="eastAsia" w:ascii="宋体" w:hAnsi="宋体" w:cs="宋体"/>
          <w:color w:val="auto"/>
          <w:sz w:val="24"/>
          <w:highlight w:val="none"/>
          <w:lang w:eastAsia="zh-CN"/>
        </w:rPr>
        <w:t>。</w:t>
      </w:r>
    </w:p>
    <w:p w14:paraId="48144A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4.2落实政府采购政策需满足的资格要求：</w:t>
      </w:r>
      <w:r>
        <w:rPr>
          <w:rFonts w:hint="eastAsia" w:ascii="宋体" w:hAnsi="宋体"/>
          <w:b/>
          <w:bCs/>
          <w:color w:val="auto"/>
          <w:sz w:val="24"/>
          <w:highlight w:val="none"/>
          <w:u w:val="single"/>
        </w:rPr>
        <w:t>详见第一章“公开招标公告”</w:t>
      </w:r>
      <w:r>
        <w:rPr>
          <w:rFonts w:hint="eastAsia" w:ascii="宋体" w:hAnsi="宋体"/>
          <w:b/>
          <w:bCs/>
          <w:color w:val="auto"/>
          <w:sz w:val="24"/>
          <w:highlight w:val="none"/>
          <w:lang w:eastAsia="zh-CN"/>
        </w:rPr>
        <w:t>。</w:t>
      </w:r>
    </w:p>
    <w:p w14:paraId="7D9679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olor w:val="auto"/>
          <w:sz w:val="24"/>
          <w:highlight w:val="none"/>
        </w:rPr>
        <w:t>4.</w:t>
      </w:r>
      <w:r>
        <w:rPr>
          <w:rFonts w:hint="eastAsia" w:ascii="宋体" w:hAnsi="宋体"/>
          <w:color w:val="auto"/>
          <w:sz w:val="24"/>
          <w:highlight w:val="none"/>
          <w:lang w:val="en-US" w:eastAsia="zh-CN"/>
        </w:rPr>
        <w:t>3</w:t>
      </w:r>
      <w:r>
        <w:rPr>
          <w:rFonts w:hint="eastAsia" w:ascii="宋体" w:hAnsi="宋体"/>
          <w:color w:val="auto"/>
          <w:sz w:val="24"/>
          <w:highlight w:val="none"/>
        </w:rPr>
        <w:t>符合上述条件的投标人应承担投标及履约中应承担的全部责任与义务。</w:t>
      </w:r>
    </w:p>
    <w:p w14:paraId="37EC09A4">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3" w:name="_Toc23610"/>
      <w:r>
        <w:rPr>
          <w:rFonts w:hint="eastAsia" w:ascii="宋体" w:hAnsi="宋体" w:eastAsia="宋体" w:cs="宋体"/>
          <w:color w:val="auto"/>
          <w:sz w:val="24"/>
          <w:szCs w:val="24"/>
          <w:highlight w:val="none"/>
        </w:rPr>
        <w:t>5.投标费用</w:t>
      </w:r>
      <w:bookmarkEnd w:id="43"/>
    </w:p>
    <w:p w14:paraId="753A9844">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5.1不论投标结果如何，投标人均应自行承担所有与准备和参加投标活动有关的全部费用。例外情况，供应商提交投标文件后采购人终止项目且不再采购的，由代理机构弥补200元/家的文件编制费。</w:t>
      </w:r>
    </w:p>
    <w:p w14:paraId="63F051A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5.2中标人应按“投标人须知前附表”中的规定</w:t>
      </w:r>
      <w:r>
        <w:rPr>
          <w:rFonts w:hint="eastAsia" w:ascii="宋体" w:hAnsi="宋体" w:eastAsia="宋体" w:cs="宋体"/>
          <w:color w:val="auto"/>
          <w:sz w:val="24"/>
          <w:szCs w:val="24"/>
          <w:highlight w:val="none"/>
          <w:lang w:eastAsia="zh-CN"/>
        </w:rPr>
        <w:t>缴纳</w:t>
      </w:r>
      <w:r>
        <w:rPr>
          <w:rFonts w:hint="eastAsia" w:ascii="宋体" w:hAnsi="宋体" w:eastAsia="宋体" w:cs="宋体"/>
          <w:color w:val="auto"/>
          <w:sz w:val="24"/>
          <w:szCs w:val="24"/>
          <w:highlight w:val="none"/>
        </w:rPr>
        <w:t>中标服务费。</w:t>
      </w:r>
    </w:p>
    <w:p w14:paraId="157A461F">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4" w:name="_Toc920"/>
      <w:r>
        <w:rPr>
          <w:rFonts w:hint="eastAsia" w:ascii="宋体" w:hAnsi="宋体" w:eastAsia="宋体" w:cs="宋体"/>
          <w:color w:val="auto"/>
          <w:sz w:val="24"/>
          <w:szCs w:val="24"/>
          <w:highlight w:val="none"/>
        </w:rPr>
        <w:t>6.质疑</w:t>
      </w:r>
      <w:bookmarkEnd w:id="44"/>
    </w:p>
    <w:p w14:paraId="0EE0D8C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6.1投标人认为招标文件、招标过程和中标结果使自己的合法权益受到损害的，应当在知道或者应知其权益受到损害之日起七个工作日内，以书面形式向下列部门或</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提出质疑。</w:t>
      </w:r>
    </w:p>
    <w:p w14:paraId="62E9D32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受理质疑部门：</w:t>
      </w:r>
      <w:r>
        <w:rPr>
          <w:rFonts w:hint="eastAsia" w:ascii="宋体" w:hAnsi="宋体" w:eastAsia="宋体" w:cs="宋体"/>
          <w:bCs/>
          <w:color w:val="auto"/>
          <w:sz w:val="24"/>
          <w:szCs w:val="24"/>
          <w:highlight w:val="none"/>
        </w:rPr>
        <w:t>云南众高工程咨询有限公司 业务部</w:t>
      </w:r>
      <w:r>
        <w:rPr>
          <w:rFonts w:hint="eastAsia" w:ascii="宋体" w:hAnsi="宋体" w:eastAsia="宋体" w:cs="宋体"/>
          <w:color w:val="auto"/>
          <w:sz w:val="24"/>
          <w:szCs w:val="24"/>
          <w:highlight w:val="none"/>
        </w:rPr>
        <w:t>；电话：0871-67357686、18788534208。</w:t>
      </w:r>
    </w:p>
    <w:p w14:paraId="3F56CFE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6.2投标人提出质疑应当提交质疑函和必要的证明材料（如材料中有外文资料应同时附上中文译本）。质疑函应当包括下列内容：</w:t>
      </w:r>
    </w:p>
    <w:p w14:paraId="0073462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（1）投标人的姓名或者名称、地址、邮编、联系人及联系电话；</w:t>
      </w:r>
    </w:p>
    <w:p w14:paraId="615759E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（2）质疑项目的名称、编号；</w:t>
      </w:r>
    </w:p>
    <w:p w14:paraId="6F21BA6E">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（3）具体、明确的质疑事项和与质疑事项相关的请求；</w:t>
      </w:r>
    </w:p>
    <w:p w14:paraId="7BF9F16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（4）事实依据；</w:t>
      </w:r>
    </w:p>
    <w:p w14:paraId="3EAE64A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（5）必要的法律依据；</w:t>
      </w:r>
    </w:p>
    <w:p w14:paraId="4358B7C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（6）提出质疑的日期。</w:t>
      </w:r>
    </w:p>
    <w:p w14:paraId="3D8F4E52">
      <w:pPr>
        <w:keepLines w:val="0"/>
        <w:pageBreakBefore w:val="0"/>
        <w:widowControl w:val="0"/>
        <w:kinsoku/>
        <w:overflowPunct/>
        <w:topLinePunct w:val="0"/>
        <w:autoSpaceDE/>
        <w:autoSpaceDN/>
        <w:bidi w:val="0"/>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质疑书实行实名制，并应由法定代表人或其授权代理人签字并加盖公章，否则不予受理。</w:t>
      </w:r>
    </w:p>
    <w:p w14:paraId="3DBC7163">
      <w:pPr>
        <w:keepLines w:val="0"/>
        <w:pageBreakBefore w:val="0"/>
        <w:widowControl w:val="0"/>
        <w:kinsoku/>
        <w:overflowPunct/>
        <w:topLinePunct w:val="0"/>
        <w:autoSpaceDE/>
        <w:autoSpaceDN/>
        <w:bidi w:val="0"/>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6.3</w:t>
      </w:r>
      <w:r>
        <w:rPr>
          <w:rFonts w:hint="eastAsia" w:ascii="宋体" w:hAnsi="宋体" w:eastAsia="宋体" w:cs="宋体"/>
          <w:b/>
          <w:color w:val="auto"/>
          <w:sz w:val="24"/>
          <w:szCs w:val="24"/>
          <w:highlight w:val="none"/>
          <w:u w:val="single"/>
        </w:rPr>
        <w:t>投标人在法定质疑期内应一次性提出针对同一采购程序环节的质疑，否则不予受理</w:t>
      </w:r>
      <w:r>
        <w:rPr>
          <w:rFonts w:hint="eastAsia" w:ascii="宋体" w:hAnsi="宋体" w:eastAsia="宋体" w:cs="宋体"/>
          <w:b/>
          <w:color w:val="auto"/>
          <w:sz w:val="24"/>
          <w:szCs w:val="24"/>
          <w:highlight w:val="none"/>
        </w:rPr>
        <w:t>。</w:t>
      </w:r>
    </w:p>
    <w:p w14:paraId="0156B564">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机构将在收到投标人的书面质疑后七个工作日内作出答复，但答复的内容不</w:t>
      </w:r>
      <w:r>
        <w:rPr>
          <w:rFonts w:hint="eastAsia" w:ascii="宋体" w:hAnsi="宋体" w:eastAsia="宋体" w:cs="宋体"/>
          <w:bCs/>
          <w:color w:val="auto"/>
          <w:sz w:val="24"/>
          <w:szCs w:val="24"/>
          <w:highlight w:val="none"/>
        </w:rPr>
        <w:t>涉及商业秘密。</w:t>
      </w:r>
    </w:p>
    <w:p w14:paraId="7679694F">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5" w:name="_Toc32718"/>
      <w:r>
        <w:rPr>
          <w:rFonts w:hint="eastAsia" w:ascii="宋体" w:hAnsi="宋体" w:eastAsia="宋体" w:cs="宋体"/>
          <w:color w:val="auto"/>
          <w:sz w:val="24"/>
          <w:szCs w:val="24"/>
          <w:highlight w:val="none"/>
        </w:rPr>
        <w:t>7.投诉</w:t>
      </w:r>
      <w:bookmarkEnd w:id="45"/>
    </w:p>
    <w:p w14:paraId="1E5DB24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7.1</w:t>
      </w:r>
      <w:r>
        <w:rPr>
          <w:rFonts w:hint="eastAsia" w:ascii="宋体" w:hAnsi="宋体" w:eastAsia="宋体" w:cs="宋体"/>
          <w:color w:val="auto"/>
          <w:sz w:val="24"/>
          <w:szCs w:val="24"/>
          <w:highlight w:val="none"/>
        </w:rPr>
        <w:t>本项目政府采购投诉严格执行</w:t>
      </w:r>
      <w:r>
        <w:rPr>
          <w:rFonts w:hint="eastAsia" w:ascii="宋体" w:hAnsi="宋体" w:eastAsia="宋体" w:cs="宋体"/>
          <w:b/>
          <w:color w:val="auto"/>
          <w:sz w:val="24"/>
          <w:szCs w:val="24"/>
          <w:highlight w:val="none"/>
        </w:rPr>
        <w:t>先质疑、后投诉</w:t>
      </w:r>
      <w:r>
        <w:rPr>
          <w:rFonts w:hint="eastAsia" w:ascii="宋体" w:hAnsi="宋体" w:eastAsia="宋体" w:cs="宋体"/>
          <w:color w:val="auto"/>
          <w:sz w:val="24"/>
          <w:szCs w:val="24"/>
          <w:highlight w:val="none"/>
        </w:rPr>
        <w:t>的法定前置程序，供应商未就相关事项依法向采购人、采购代理机构提出质疑、直接提起投诉的，政府采购监督管理部门将不予受理。</w:t>
      </w:r>
    </w:p>
    <w:p w14:paraId="25E8D80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.2质疑供应商对采购人</w:t>
      </w:r>
      <w:r>
        <w:rPr>
          <w:rFonts w:hint="eastAsia" w:ascii="宋体" w:hAnsi="宋体" w:eastAsia="宋体" w:cs="宋体"/>
          <w:b/>
          <w:bCs/>
          <w:color w:val="auto"/>
          <w:sz w:val="24"/>
          <w:szCs w:val="24"/>
          <w:highlight w:val="none"/>
          <w:lang w:eastAsia="zh-CN"/>
        </w:rPr>
        <w:t>云南省农业科学院经济作物研究所</w:t>
      </w:r>
      <w:r>
        <w:rPr>
          <w:rFonts w:hint="eastAsia" w:ascii="宋体" w:hAnsi="宋体" w:eastAsia="宋体" w:cs="宋体"/>
          <w:color w:val="auto"/>
          <w:sz w:val="24"/>
          <w:szCs w:val="24"/>
          <w:highlight w:val="none"/>
        </w:rPr>
        <w:t>、采购代理机构</w:t>
      </w:r>
      <w:r>
        <w:rPr>
          <w:rFonts w:hint="eastAsia" w:ascii="宋体" w:hAnsi="宋体" w:eastAsia="宋体" w:cs="宋体"/>
          <w:b/>
          <w:color w:val="auto"/>
          <w:sz w:val="24"/>
          <w:szCs w:val="24"/>
          <w:highlight w:val="none"/>
        </w:rPr>
        <w:t>云南众高工程咨询有限公司</w:t>
      </w:r>
      <w:r>
        <w:rPr>
          <w:rFonts w:hint="eastAsia" w:ascii="宋体" w:hAnsi="宋体" w:eastAsia="宋体" w:cs="宋体"/>
          <w:color w:val="auto"/>
          <w:sz w:val="24"/>
          <w:szCs w:val="24"/>
          <w:highlight w:val="none"/>
        </w:rPr>
        <w:t>作出的质疑答复不满意，或者采购人、采购代理机构未在法定期限内作出质疑答复的，可在质疑答复期限届满之日起</w:t>
      </w:r>
      <w:r>
        <w:rPr>
          <w:rFonts w:hint="eastAsia" w:ascii="宋体" w:hAnsi="宋体" w:eastAsia="宋体" w:cs="宋体"/>
          <w:b/>
          <w:color w:val="auto"/>
          <w:sz w:val="24"/>
          <w:szCs w:val="24"/>
          <w:highlight w:val="none"/>
        </w:rPr>
        <w:t>15个工作日内</w:t>
      </w:r>
      <w:r>
        <w:rPr>
          <w:rFonts w:hint="eastAsia" w:ascii="宋体" w:hAnsi="宋体" w:eastAsia="宋体" w:cs="宋体"/>
          <w:color w:val="auto"/>
          <w:sz w:val="24"/>
          <w:szCs w:val="24"/>
          <w:highlight w:val="none"/>
        </w:rPr>
        <w:t>，依法向本项目政府采购监督管理部门书面提起投诉。</w:t>
      </w:r>
    </w:p>
    <w:p w14:paraId="32F78F2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.3供应商提起投诉应当符合《政府采购质疑和投诉办法》（财政部令第94号）规定的全部条件，提交符合法定形式的投诉材料，不得捏造事实、伪造证据、恶意提起投诉，否则将自行承担相应法律责任。</w:t>
      </w:r>
    </w:p>
    <w:p w14:paraId="1FA6E317">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6" w:name="_Toc19697"/>
      <w:r>
        <w:rPr>
          <w:rFonts w:hint="eastAsia" w:ascii="宋体" w:hAnsi="宋体" w:eastAsia="宋体" w:cs="宋体"/>
          <w:color w:val="auto"/>
          <w:sz w:val="24"/>
          <w:szCs w:val="24"/>
          <w:highlight w:val="none"/>
        </w:rPr>
        <w:t>二、招标文件</w:t>
      </w:r>
      <w:bookmarkEnd w:id="46"/>
    </w:p>
    <w:p w14:paraId="6062B76E">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7" w:name="_Toc5673"/>
      <w:r>
        <w:rPr>
          <w:rFonts w:hint="eastAsia" w:ascii="宋体" w:hAnsi="宋体" w:eastAsia="宋体" w:cs="宋体"/>
          <w:color w:val="auto"/>
          <w:sz w:val="24"/>
          <w:szCs w:val="24"/>
          <w:highlight w:val="none"/>
        </w:rPr>
        <w:t>8.招标文件构成</w:t>
      </w:r>
      <w:bookmarkEnd w:id="47"/>
    </w:p>
    <w:p w14:paraId="4623DB24">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招标文件共六章，各章的内容如下：</w:t>
      </w:r>
    </w:p>
    <w:p w14:paraId="689AC84C">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招标公告</w:t>
      </w:r>
    </w:p>
    <w:p w14:paraId="1502EBBF">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w:t>
      </w:r>
    </w:p>
    <w:p w14:paraId="2C1AB396">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合同书样式及主要条款</w:t>
      </w:r>
    </w:p>
    <w:p w14:paraId="176859FC">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第四章  投标文件格式</w:t>
      </w:r>
    </w:p>
    <w:p w14:paraId="1950DFE2">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第五章  </w:t>
      </w:r>
      <w:r>
        <w:rPr>
          <w:rFonts w:hint="eastAsia" w:ascii="宋体" w:hAnsi="宋体" w:cs="宋体"/>
          <w:color w:val="auto"/>
          <w:sz w:val="24"/>
          <w:szCs w:val="24"/>
          <w:highlight w:val="none"/>
          <w:lang w:val="en-US" w:eastAsia="zh-CN"/>
        </w:rPr>
        <w:t>采购需求</w:t>
      </w:r>
    </w:p>
    <w:p w14:paraId="4EA99194">
      <w:pPr>
        <w:keepLines w:val="0"/>
        <w:pageBreakBefore w:val="0"/>
        <w:widowControl w:val="0"/>
        <w:kinsoku/>
        <w:overflowPunct/>
        <w:topLinePunct w:val="0"/>
        <w:autoSpaceDE/>
        <w:autoSpaceDN/>
        <w:bidi w:val="0"/>
        <w:spacing w:line="360" w:lineRule="auto"/>
        <w:ind w:firstLine="410" w:firstLineChars="17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第六章  评标办法</w:t>
      </w:r>
    </w:p>
    <w:p w14:paraId="5A42C89C">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8" w:name="_Toc1739"/>
      <w:r>
        <w:rPr>
          <w:rFonts w:hint="eastAsia" w:ascii="宋体" w:hAnsi="宋体" w:eastAsia="宋体" w:cs="宋体"/>
          <w:color w:val="auto"/>
          <w:sz w:val="24"/>
          <w:szCs w:val="24"/>
          <w:highlight w:val="none"/>
        </w:rPr>
        <w:t>9.招标文件的澄清</w:t>
      </w:r>
      <w:bookmarkEnd w:id="48"/>
    </w:p>
    <w:p w14:paraId="4F16ED73">
      <w:pPr>
        <w:keepLines w:val="0"/>
        <w:pageBreakBefore w:val="0"/>
        <w:widowControl w:val="0"/>
        <w:kinsoku/>
        <w:wordWrap w:val="0"/>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9.1投标人应认真审核第五章“</w:t>
      </w:r>
      <w:r>
        <w:rPr>
          <w:rFonts w:hint="eastAsia" w:ascii="宋体" w:hAnsi="宋体" w:cs="宋体"/>
          <w:b/>
          <w:bCs/>
          <w:color w:val="auto"/>
          <w:sz w:val="24"/>
          <w:szCs w:val="24"/>
          <w:highlight w:val="none"/>
          <w:lang w:val="en-US" w:eastAsia="zh-CN"/>
        </w:rPr>
        <w:t>采购需求</w:t>
      </w:r>
      <w:r>
        <w:rPr>
          <w:rFonts w:hint="eastAsia" w:ascii="宋体" w:hAnsi="宋体" w:eastAsia="宋体" w:cs="宋体"/>
          <w:color w:val="auto"/>
          <w:sz w:val="24"/>
          <w:szCs w:val="24"/>
          <w:highlight w:val="none"/>
        </w:rPr>
        <w:t>”中的要求，如发现要求不合理的，投标人必须在“</w:t>
      </w:r>
      <w:r>
        <w:rPr>
          <w:rFonts w:hint="eastAsia" w:ascii="宋体" w:hAnsi="宋体" w:eastAsia="宋体" w:cs="宋体"/>
          <w:b/>
          <w:color w:val="auto"/>
          <w:sz w:val="24"/>
          <w:szCs w:val="24"/>
          <w:highlight w:val="none"/>
        </w:rPr>
        <w:t>投标人须知前附表</w:t>
      </w:r>
      <w:r>
        <w:rPr>
          <w:rFonts w:hint="eastAsia" w:ascii="宋体" w:hAnsi="宋体" w:eastAsia="宋体" w:cs="宋体"/>
          <w:color w:val="auto"/>
          <w:sz w:val="24"/>
          <w:szCs w:val="24"/>
          <w:highlight w:val="none"/>
        </w:rPr>
        <w:t>”规定截止时间前要求</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机构澄清，通过“政采云平台”（https://www.zcygov.cn/）在线方式进行不署名提问。截止时间后送达的澄清要求概不接受，由此产生的后果由投标人负责。</w:t>
      </w:r>
    </w:p>
    <w:p w14:paraId="3DA03A6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机构将通过“政采云平台”（https://www.zcygov.cn/）答复所有购买招标文件的投标人（答复中不包含问题的来源）要求澄清的问题，其他澄清方式无效。</w:t>
      </w:r>
    </w:p>
    <w:p w14:paraId="46EC80C4">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9.3招标文件澄清联系方式见“</w:t>
      </w:r>
      <w:r>
        <w:rPr>
          <w:rFonts w:hint="eastAsia" w:ascii="宋体" w:hAnsi="宋体" w:eastAsia="宋体" w:cs="宋体"/>
          <w:b/>
          <w:color w:val="auto"/>
          <w:sz w:val="24"/>
          <w:szCs w:val="24"/>
          <w:highlight w:val="none"/>
        </w:rPr>
        <w:t>投标人须知前附表”。</w:t>
      </w:r>
    </w:p>
    <w:p w14:paraId="7A14BDC2">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49" w:name="_Toc30068"/>
      <w:r>
        <w:rPr>
          <w:rFonts w:hint="eastAsia" w:ascii="宋体" w:hAnsi="宋体" w:eastAsia="宋体" w:cs="宋体"/>
          <w:color w:val="auto"/>
          <w:sz w:val="24"/>
          <w:szCs w:val="24"/>
          <w:highlight w:val="none"/>
        </w:rPr>
        <w:t>10.招标文件的修改</w:t>
      </w:r>
      <w:bookmarkEnd w:id="49"/>
    </w:p>
    <w:p w14:paraId="08C0C48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对招标文件中的涉及评标办法、评审项目等重要评审内容做出变更，将同时发布补遗文件进行说明以保证各投标人都能重新下载并用于编制电子投标文件。</w:t>
      </w:r>
    </w:p>
    <w:p w14:paraId="664004B2">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10.2</w:t>
      </w:r>
      <w:r>
        <w:rPr>
          <w:rFonts w:hint="eastAsia" w:ascii="宋体" w:hAnsi="宋体" w:eastAsia="宋体" w:cs="宋体"/>
          <w:color w:val="auto"/>
          <w:sz w:val="24"/>
          <w:szCs w:val="24"/>
          <w:highlight w:val="none"/>
        </w:rPr>
        <w:t>投标人应在投标截止时间前及时登录“政采云平台”（https://www.zcygov.cn/）查看有关该项目招标文件的答疑、补遗内容。否则，后果自负。</w:t>
      </w:r>
    </w:p>
    <w:p w14:paraId="41010D7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10.3</w:t>
      </w:r>
      <w:r>
        <w:rPr>
          <w:rFonts w:hint="eastAsia" w:ascii="宋体" w:hAnsi="宋体" w:eastAsia="宋体" w:cs="宋体"/>
          <w:color w:val="auto"/>
          <w:sz w:val="24"/>
          <w:szCs w:val="24"/>
          <w:highlight w:val="none"/>
        </w:rPr>
        <w:t>招标文件澄清、招标文件修改文件内容均以网上电子文件为准，当招标文件、招标文件澄清、招标文件修改文件内容</w:t>
      </w:r>
      <w:r>
        <w:rPr>
          <w:rFonts w:hint="eastAsia" w:ascii="宋体" w:hAnsi="宋体" w:eastAsia="宋体" w:cs="宋体"/>
          <w:color w:val="auto"/>
          <w:sz w:val="24"/>
          <w:szCs w:val="24"/>
          <w:highlight w:val="none"/>
          <w:lang w:eastAsia="zh-CN"/>
        </w:rPr>
        <w:t>后</w:t>
      </w:r>
      <w:r>
        <w:rPr>
          <w:rFonts w:hint="eastAsia" w:ascii="宋体" w:hAnsi="宋体" w:eastAsia="宋体" w:cs="宋体"/>
          <w:color w:val="auto"/>
          <w:sz w:val="24"/>
          <w:szCs w:val="24"/>
          <w:highlight w:val="none"/>
        </w:rPr>
        <w:t>相互矛盾时，以最后发出的为准。该澄清或者修改的内容为招标文件的组成部分。</w:t>
      </w:r>
    </w:p>
    <w:p w14:paraId="606E37D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和招标单位可以视采购具体情况，延长投标截止时间和开标时间，但至少在招标文件要求提交投标文件的截止时间三日前，将变更时间书面通知所有招标文件收受人，并在财政部门指定的政府采购信息发布媒体发布变更公告。</w:t>
      </w:r>
    </w:p>
    <w:p w14:paraId="7F601F7E">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0" w:name="_Toc14203"/>
      <w:r>
        <w:rPr>
          <w:rFonts w:hint="eastAsia" w:ascii="宋体" w:hAnsi="宋体" w:eastAsia="宋体" w:cs="宋体"/>
          <w:color w:val="auto"/>
          <w:sz w:val="24"/>
          <w:szCs w:val="24"/>
          <w:highlight w:val="none"/>
        </w:rPr>
        <w:t>三、投标文件的编制</w:t>
      </w:r>
      <w:bookmarkEnd w:id="50"/>
    </w:p>
    <w:p w14:paraId="25A52B6C">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1" w:name="_Toc6231"/>
      <w:r>
        <w:rPr>
          <w:rFonts w:hint="eastAsia" w:ascii="宋体" w:hAnsi="宋体" w:eastAsia="宋体" w:cs="宋体"/>
          <w:color w:val="auto"/>
          <w:sz w:val="24"/>
          <w:szCs w:val="24"/>
          <w:highlight w:val="none"/>
        </w:rPr>
        <w:t>11.投标文件编写注意事项</w:t>
      </w:r>
      <w:bookmarkEnd w:id="51"/>
    </w:p>
    <w:p w14:paraId="4C7F917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11.1投标人应仔细阅读招标文件，在完全了解采购的内容、技术要求（见第五章“</w:t>
      </w:r>
      <w:r>
        <w:rPr>
          <w:rFonts w:hint="eastAsia" w:ascii="宋体" w:hAnsi="宋体" w:cs="宋体"/>
          <w:b/>
          <w:bCs/>
          <w:color w:val="auto"/>
          <w:sz w:val="24"/>
          <w:szCs w:val="24"/>
          <w:highlight w:val="none"/>
          <w:lang w:val="en-US" w:eastAsia="zh-CN"/>
        </w:rPr>
        <w:t>采购需求</w:t>
      </w:r>
      <w:r>
        <w:rPr>
          <w:rFonts w:hint="eastAsia" w:ascii="宋体" w:hAnsi="宋体" w:eastAsia="宋体" w:cs="宋体"/>
          <w:color w:val="auto"/>
          <w:sz w:val="24"/>
          <w:szCs w:val="24"/>
          <w:highlight w:val="none"/>
        </w:rPr>
        <w:t>”）和商务条件后，编写投标文件。如果没有按照招标文件要求提交全部投标文件或者资料，没有对招标文件的实质性要求和条件作出响应是投标人的风险，并可能导致该投标被拒绝。</w:t>
      </w:r>
    </w:p>
    <w:p w14:paraId="54FB99A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11.2对招标文件提出的实质性要求和条件作出响应是指投标人必须对招标文件中标明的实质性要求和条件、合同主要条款及其它要求等内容作出满足或者优于原要求和条件的承诺。</w:t>
      </w:r>
    </w:p>
    <w:p w14:paraId="1F8FAF1F">
      <w:pPr>
        <w:spacing w:line="360" w:lineRule="auto"/>
        <w:ind w:firstLine="480" w:firstLineChars="200"/>
        <w:jc w:val="left"/>
        <w:rPr>
          <w:rFonts w:ascii="宋体" w:hAnsi="宋体" w:cs="Arial"/>
          <w:color w:val="auto"/>
          <w:kern w:val="0"/>
          <w:sz w:val="24"/>
          <w:highlight w:val="none"/>
        </w:rPr>
      </w:pPr>
      <w:r>
        <w:rPr>
          <w:rFonts w:hint="eastAsia" w:ascii="宋体" w:hAnsi="宋体" w:cs="Arial"/>
          <w:color w:val="auto"/>
          <w:kern w:val="0"/>
          <w:sz w:val="24"/>
          <w:highlight w:val="none"/>
        </w:rPr>
        <w:t>★</w:t>
      </w:r>
      <w:r>
        <w:rPr>
          <w:rFonts w:hint="eastAsia" w:ascii="宋体" w:hAnsi="宋体" w:eastAsia="宋体" w:cs="宋体"/>
          <w:color w:val="auto"/>
          <w:sz w:val="24"/>
          <w:szCs w:val="24"/>
          <w:highlight w:val="none"/>
        </w:rPr>
        <w:t>11.3</w:t>
      </w:r>
      <w:r>
        <w:rPr>
          <w:rFonts w:hint="eastAsia" w:ascii="宋体" w:hAnsi="宋体" w:cs="Arial"/>
          <w:color w:val="auto"/>
          <w:kern w:val="0"/>
          <w:sz w:val="24"/>
          <w:highlight w:val="none"/>
        </w:rPr>
        <w:t>投标文件全部采用电子文档，投标人应安装客户端软件—“政采云电子交易客户端”，并按照招标文件和政采云电子交易平台的要求编制，编制后应进行电子签名及加密。</w:t>
      </w:r>
    </w:p>
    <w:p w14:paraId="179CBE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Arial"/>
          <w:color w:val="auto"/>
          <w:kern w:val="0"/>
          <w:sz w:val="24"/>
          <w:highlight w:val="none"/>
        </w:rPr>
        <w:t>★</w:t>
      </w:r>
      <w:r>
        <w:rPr>
          <w:rFonts w:hint="eastAsia" w:ascii="宋体" w:hAnsi="宋体" w:eastAsia="宋体" w:cs="宋体"/>
          <w:color w:val="auto"/>
          <w:sz w:val="24"/>
          <w:szCs w:val="24"/>
          <w:highlight w:val="none"/>
        </w:rPr>
        <w:t>11.4投标文件应尽量避免涂改、行间插字或删除。如果出现上述情况，改动之处应加盖单</w:t>
      </w:r>
      <w:r>
        <w:rPr>
          <w:rFonts w:hint="eastAsia" w:ascii="宋体" w:hAnsi="宋体" w:eastAsia="宋体" w:cs="宋体"/>
          <w:color w:val="auto"/>
          <w:sz w:val="24"/>
          <w:szCs w:val="24"/>
          <w:highlight w:val="none"/>
          <w:lang w:eastAsia="zh-CN"/>
        </w:rPr>
        <w:t>位公</w:t>
      </w:r>
      <w:r>
        <w:rPr>
          <w:rFonts w:hint="eastAsia" w:ascii="宋体" w:hAnsi="宋体" w:eastAsia="宋体" w:cs="宋体"/>
          <w:color w:val="auto"/>
          <w:sz w:val="24"/>
          <w:szCs w:val="24"/>
          <w:highlight w:val="none"/>
        </w:rPr>
        <w:t>章或投标人法定代表人或其授权的代理人签字确认。</w:t>
      </w:r>
    </w:p>
    <w:p w14:paraId="734E19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Arial"/>
          <w:color w:val="auto"/>
          <w:kern w:val="0"/>
          <w:sz w:val="24"/>
          <w:highlight w:val="none"/>
        </w:rPr>
        <w:t>★</w:t>
      </w:r>
      <w:r>
        <w:rPr>
          <w:rFonts w:hint="eastAsia" w:ascii="宋体" w:hAnsi="宋体" w:eastAsia="宋体" w:cs="宋体"/>
          <w:color w:val="auto"/>
          <w:sz w:val="24"/>
          <w:szCs w:val="24"/>
          <w:highlight w:val="none"/>
        </w:rPr>
        <w:t>11.5字迹潦草、表达不清、未按要求填写而导致非唯一理解，造成未实质性响应招标文件的投标文件将会被认定为无效的投标申请。</w:t>
      </w:r>
    </w:p>
    <w:p w14:paraId="163F94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11.6投标文件应结合招标文件要求编制相对详细的目录，以便于评委评审时查询相应的内容进行评判。因未编制目录导致的不利于投标人的后果，由投标人自负。</w:t>
      </w:r>
    </w:p>
    <w:p w14:paraId="4AF931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Arial"/>
          <w:color w:val="auto"/>
          <w:kern w:val="0"/>
          <w:sz w:val="24"/>
          <w:highlight w:val="none"/>
        </w:rPr>
      </w:pPr>
      <w:r>
        <w:rPr>
          <w:rFonts w:hint="eastAsia" w:ascii="宋体" w:hAnsi="宋体" w:cs="Arial"/>
          <w:color w:val="auto"/>
          <w:kern w:val="0"/>
          <w:sz w:val="24"/>
          <w:highlight w:val="none"/>
        </w:rPr>
        <w:t>★</w:t>
      </w:r>
      <w:r>
        <w:rPr>
          <w:rFonts w:hint="eastAsia" w:ascii="宋体" w:hAnsi="宋体" w:cs="Arial"/>
          <w:color w:val="auto"/>
          <w:kern w:val="0"/>
          <w:sz w:val="24"/>
          <w:highlight w:val="none"/>
          <w:lang w:val="en-US" w:eastAsia="zh-CN"/>
        </w:rPr>
        <w:t>11</w:t>
      </w:r>
      <w:r>
        <w:rPr>
          <w:rFonts w:hint="eastAsia" w:ascii="宋体" w:hAnsi="宋体" w:cs="Arial"/>
          <w:color w:val="auto"/>
          <w:kern w:val="0"/>
          <w:sz w:val="24"/>
          <w:highlight w:val="none"/>
        </w:rPr>
        <w:t>.</w:t>
      </w:r>
      <w:r>
        <w:rPr>
          <w:rFonts w:hint="eastAsia" w:ascii="宋体" w:hAnsi="宋体" w:cs="Arial"/>
          <w:color w:val="auto"/>
          <w:kern w:val="0"/>
          <w:sz w:val="24"/>
          <w:highlight w:val="none"/>
          <w:lang w:val="en-US" w:eastAsia="zh-CN"/>
        </w:rPr>
        <w:t>7</w:t>
      </w:r>
      <w:r>
        <w:rPr>
          <w:rFonts w:hint="eastAsia" w:ascii="宋体" w:hAnsi="宋体" w:cs="Arial"/>
          <w:color w:val="auto"/>
          <w:kern w:val="0"/>
          <w:sz w:val="24"/>
          <w:highlight w:val="none"/>
        </w:rPr>
        <w:t>如投标人提交的电子标书不符合</w:t>
      </w:r>
      <w:r>
        <w:rPr>
          <w:rFonts w:hint="eastAsia" w:ascii="宋体" w:hAnsi="宋体" w:cs="Arial"/>
          <w:color w:val="auto"/>
          <w:kern w:val="0"/>
          <w:sz w:val="24"/>
          <w:highlight w:val="none"/>
          <w:lang w:val="en-US" w:eastAsia="zh-CN"/>
        </w:rPr>
        <w:t>11</w:t>
      </w:r>
      <w:r>
        <w:rPr>
          <w:rFonts w:ascii="宋体" w:hAnsi="宋体" w:cs="Arial"/>
          <w:color w:val="auto"/>
          <w:kern w:val="0"/>
          <w:sz w:val="24"/>
          <w:highlight w:val="none"/>
        </w:rPr>
        <w:t>.</w:t>
      </w:r>
      <w:r>
        <w:rPr>
          <w:rFonts w:hint="eastAsia" w:ascii="宋体" w:hAnsi="宋体" w:cs="Arial"/>
          <w:color w:val="auto"/>
          <w:kern w:val="0"/>
          <w:sz w:val="24"/>
          <w:highlight w:val="none"/>
          <w:lang w:val="en-US" w:eastAsia="zh-CN"/>
        </w:rPr>
        <w:t>3</w:t>
      </w:r>
      <w:r>
        <w:rPr>
          <w:rFonts w:hint="eastAsia" w:ascii="宋体" w:hAnsi="宋体" w:cs="Arial"/>
          <w:color w:val="auto"/>
          <w:kern w:val="0"/>
          <w:sz w:val="24"/>
          <w:highlight w:val="none"/>
        </w:rPr>
        <w:t>要求或开标时无法读取导入或解密，其投标文件将不予受理。</w:t>
      </w:r>
    </w:p>
    <w:p w14:paraId="203E3375">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2" w:name="_Toc19997"/>
      <w:r>
        <w:rPr>
          <w:rFonts w:hint="eastAsia" w:ascii="宋体" w:hAnsi="宋体" w:eastAsia="宋体" w:cs="宋体"/>
          <w:color w:val="auto"/>
          <w:sz w:val="24"/>
          <w:szCs w:val="24"/>
          <w:highlight w:val="none"/>
        </w:rPr>
        <w:t>12.投标文件构成</w:t>
      </w:r>
      <w:bookmarkEnd w:id="52"/>
    </w:p>
    <w:p w14:paraId="254A290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.1投标人编写的投标文件应按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第四章投标文件格式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要求填写。有关文件的提交如未特别注明需提供原件的，</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复印件或扫描件</w:t>
      </w:r>
      <w:r>
        <w:rPr>
          <w:rFonts w:hint="eastAsia" w:ascii="宋体" w:hAnsi="宋体" w:cs="宋体"/>
          <w:color w:val="auto"/>
          <w:sz w:val="24"/>
          <w:szCs w:val="24"/>
          <w:highlight w:val="none"/>
          <w:lang w:val="en-US" w:eastAsia="zh-CN"/>
        </w:rPr>
        <w:t>均可</w:t>
      </w:r>
      <w:r>
        <w:rPr>
          <w:rFonts w:hint="eastAsia" w:ascii="宋体" w:hAnsi="宋体" w:eastAsia="宋体" w:cs="宋体"/>
          <w:color w:val="auto"/>
          <w:sz w:val="24"/>
          <w:szCs w:val="24"/>
          <w:highlight w:val="none"/>
        </w:rPr>
        <w:t>。</w:t>
      </w:r>
    </w:p>
    <w:p w14:paraId="1EB69C1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.2投标人同时投多个标段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若分标段时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的，投标文件应按标段分别编制，单独成册。</w:t>
      </w:r>
    </w:p>
    <w:p w14:paraId="6C8900F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构成投标文件的其他资料：详见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投标人须知前附表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w:t>
      </w:r>
    </w:p>
    <w:p w14:paraId="6E5F471B">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3" w:name="_Toc31784"/>
      <w:r>
        <w:rPr>
          <w:rFonts w:hint="eastAsia" w:ascii="宋体" w:hAnsi="宋体" w:eastAsia="宋体" w:cs="宋体"/>
          <w:color w:val="auto"/>
          <w:sz w:val="24"/>
          <w:szCs w:val="24"/>
          <w:highlight w:val="none"/>
        </w:rPr>
        <w:t>13.投标文件的格式要求</w:t>
      </w:r>
      <w:bookmarkEnd w:id="53"/>
    </w:p>
    <w:p w14:paraId="5837BCD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13.1投标文件按“政采云平台”的</w:t>
      </w:r>
      <w:r>
        <w:rPr>
          <w:rFonts w:hint="eastAsia" w:ascii="宋体" w:hAnsi="宋体" w:eastAsia="宋体" w:cs="宋体"/>
          <w:color w:val="auto"/>
          <w:sz w:val="24"/>
          <w:szCs w:val="24"/>
          <w:highlight w:val="none"/>
          <w:lang w:eastAsia="zh-CN"/>
        </w:rPr>
        <w:t>要求</w:t>
      </w:r>
      <w:r>
        <w:rPr>
          <w:rFonts w:hint="eastAsia" w:ascii="宋体" w:hAnsi="宋体" w:eastAsia="宋体" w:cs="宋体"/>
          <w:color w:val="auto"/>
          <w:sz w:val="24"/>
          <w:szCs w:val="24"/>
          <w:highlight w:val="none"/>
        </w:rPr>
        <w:t>格式编制。</w:t>
      </w:r>
    </w:p>
    <w:p w14:paraId="6D552D0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13.2投标文件内容应按照</w:t>
      </w:r>
      <w:r>
        <w:rPr>
          <w:rFonts w:hint="eastAsia" w:ascii="宋体" w:hAnsi="宋体" w:eastAsia="宋体" w:cs="宋体"/>
          <w:b/>
          <w:color w:val="auto"/>
          <w:sz w:val="24"/>
          <w:szCs w:val="24"/>
          <w:highlight w:val="none"/>
        </w:rPr>
        <w:t>第四章“投标文件格式”</w:t>
      </w:r>
      <w:r>
        <w:rPr>
          <w:rFonts w:hint="eastAsia" w:ascii="宋体" w:hAnsi="宋体" w:eastAsia="宋体" w:cs="宋体"/>
          <w:color w:val="auto"/>
          <w:sz w:val="24"/>
          <w:szCs w:val="24"/>
          <w:highlight w:val="none"/>
        </w:rPr>
        <w:t>提供的格式完整填写。</w:t>
      </w:r>
    </w:p>
    <w:p w14:paraId="77ADF920">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4" w:name="_Toc15007"/>
      <w:r>
        <w:rPr>
          <w:rFonts w:hint="eastAsia" w:ascii="宋体" w:hAnsi="宋体" w:eastAsia="宋体" w:cs="宋体"/>
          <w:color w:val="auto"/>
          <w:sz w:val="24"/>
          <w:szCs w:val="24"/>
          <w:highlight w:val="none"/>
        </w:rPr>
        <w:t>14.投标报价</w:t>
      </w:r>
      <w:bookmarkEnd w:id="54"/>
    </w:p>
    <w:p w14:paraId="7C1C9B82">
      <w:pPr>
        <w:pStyle w:val="2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b/>
          <w:color w:val="auto"/>
          <w:sz w:val="24"/>
          <w:highlight w:val="none"/>
        </w:rPr>
        <w:t>★</w:t>
      </w:r>
      <w:r>
        <w:rPr>
          <w:rFonts w:hint="eastAsia" w:ascii="宋体" w:hAnsi="宋体" w:eastAsia="宋体"/>
          <w:color w:val="auto"/>
          <w:sz w:val="24"/>
          <w:highlight w:val="none"/>
        </w:rPr>
        <w:t>1</w:t>
      </w:r>
      <w:r>
        <w:rPr>
          <w:rFonts w:hint="eastAsia" w:ascii="宋体" w:hAnsi="宋体" w:eastAsia="宋体"/>
          <w:color w:val="auto"/>
          <w:sz w:val="24"/>
          <w:highlight w:val="none"/>
          <w:lang w:val="en-US" w:eastAsia="zh-CN"/>
        </w:rPr>
        <w:t>4</w:t>
      </w:r>
      <w:r>
        <w:rPr>
          <w:rFonts w:hint="eastAsia" w:ascii="宋体" w:hAnsi="宋体" w:eastAsia="宋体"/>
          <w:color w:val="auto"/>
          <w:sz w:val="24"/>
          <w:highlight w:val="none"/>
        </w:rPr>
        <w:t>.1本项目预算金额及最高限价见“</w:t>
      </w:r>
      <w:r>
        <w:rPr>
          <w:rFonts w:hint="eastAsia" w:ascii="宋体" w:hAnsi="宋体" w:eastAsia="宋体"/>
          <w:b/>
          <w:bCs/>
          <w:color w:val="auto"/>
          <w:sz w:val="24"/>
          <w:highlight w:val="none"/>
        </w:rPr>
        <w:t>投标人须知前附表</w:t>
      </w:r>
      <w:r>
        <w:rPr>
          <w:rFonts w:hint="eastAsia" w:ascii="宋体" w:hAnsi="宋体" w:eastAsia="宋体"/>
          <w:color w:val="auto"/>
          <w:sz w:val="24"/>
          <w:highlight w:val="none"/>
        </w:rPr>
        <w:t>”，若投标人的投标报价超过最高限价，</w:t>
      </w:r>
      <w:r>
        <w:rPr>
          <w:rFonts w:hint="eastAsia" w:ascii="宋体" w:hAnsi="宋体" w:eastAsia="宋体"/>
          <w:bCs/>
          <w:color w:val="auto"/>
          <w:sz w:val="24"/>
          <w:highlight w:val="none"/>
        </w:rPr>
        <w:t>按不实质性响应招标文件要求处理</w:t>
      </w:r>
      <w:r>
        <w:rPr>
          <w:rFonts w:hint="eastAsia" w:ascii="宋体" w:hAnsi="宋体" w:eastAsia="宋体"/>
          <w:color w:val="auto"/>
          <w:sz w:val="24"/>
          <w:highlight w:val="none"/>
        </w:rPr>
        <w:t>。</w:t>
      </w:r>
    </w:p>
    <w:p w14:paraId="3F39C1C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u w:val="single"/>
        </w:rPr>
        <w:t>1</w:t>
      </w:r>
      <w:r>
        <w:rPr>
          <w:rFonts w:hint="eastAsia" w:ascii="宋体" w:hAnsi="宋体" w:cs="宋体"/>
          <w:b/>
          <w:bCs/>
          <w:color w:val="auto"/>
          <w:sz w:val="24"/>
          <w:szCs w:val="24"/>
          <w:highlight w:val="none"/>
          <w:u w:val="single"/>
          <w:lang w:val="en-US" w:eastAsia="zh-CN"/>
        </w:rPr>
        <w:t>4</w:t>
      </w:r>
      <w:r>
        <w:rPr>
          <w:rFonts w:hint="eastAsia" w:ascii="宋体" w:hAnsi="宋体" w:eastAsia="宋体" w:cs="宋体"/>
          <w:b/>
          <w:bCs/>
          <w:color w:val="auto"/>
          <w:sz w:val="24"/>
          <w:szCs w:val="24"/>
          <w:highlight w:val="none"/>
          <w:u w:val="single"/>
        </w:rPr>
        <w:t>.</w:t>
      </w:r>
      <w:r>
        <w:rPr>
          <w:rFonts w:hint="eastAsia" w:ascii="宋体" w:hAnsi="宋体" w:cs="宋体"/>
          <w:b/>
          <w:bCs/>
          <w:color w:val="auto"/>
          <w:sz w:val="24"/>
          <w:szCs w:val="24"/>
          <w:highlight w:val="none"/>
          <w:u w:val="single"/>
          <w:lang w:val="en-US" w:eastAsia="zh-CN"/>
        </w:rPr>
        <w:t>2</w:t>
      </w:r>
      <w:r>
        <w:rPr>
          <w:rFonts w:hint="eastAsia" w:ascii="宋体" w:hAnsi="宋体" w:eastAsia="宋体" w:cs="宋体"/>
          <w:b/>
          <w:bCs/>
          <w:color w:val="auto"/>
          <w:sz w:val="24"/>
          <w:szCs w:val="24"/>
          <w:highlight w:val="none"/>
          <w:u w:val="single"/>
          <w:lang w:val="en-US" w:eastAsia="zh-CN"/>
        </w:rPr>
        <w:t>报价</w:t>
      </w:r>
      <w:r>
        <w:rPr>
          <w:rFonts w:hint="eastAsia" w:ascii="宋体" w:hAnsi="宋体" w:eastAsia="宋体" w:cs="宋体"/>
          <w:b/>
          <w:bCs/>
          <w:color w:val="auto"/>
          <w:sz w:val="24"/>
          <w:szCs w:val="24"/>
          <w:highlight w:val="none"/>
          <w:u w:val="single"/>
        </w:rPr>
        <w:t>方式</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本项目采用固定总价包干方式。</w:t>
      </w:r>
      <w:r>
        <w:rPr>
          <w:rFonts w:hint="eastAsia" w:ascii="宋体" w:hAnsi="宋体" w:eastAsia="宋体" w:cs="宋体"/>
          <w:color w:val="auto"/>
          <w:sz w:val="24"/>
          <w:szCs w:val="24"/>
          <w:highlight w:val="none"/>
        </w:rPr>
        <w:t>报价应包含完成第五章“</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”所需的设备、人工、管理、服务等所需的其他各种费用及必要的保险费用的总和。</w:t>
      </w:r>
    </w:p>
    <w:p w14:paraId="6F423D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投标人须就“</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”中的内容作完整唯一报价。报价包括但不限于：</w:t>
      </w:r>
      <w:r>
        <w:rPr>
          <w:rFonts w:hint="eastAsia" w:ascii="宋体" w:hAnsi="宋体" w:eastAsia="宋体" w:cs="宋体"/>
          <w:b/>
          <w:color w:val="auto"/>
          <w:kern w:val="0"/>
          <w:sz w:val="24"/>
          <w:highlight w:val="none"/>
        </w:rPr>
        <w:t>货物价格、装卸运输费、安装费、调试费、差旅费、质保期内备品备件费</w:t>
      </w:r>
      <w:r>
        <w:rPr>
          <w:rFonts w:hint="eastAsia" w:ascii="宋体" w:hAnsi="宋体" w:eastAsia="宋体" w:cs="宋体"/>
          <w:b/>
          <w:color w:val="auto"/>
          <w:kern w:val="0"/>
          <w:sz w:val="24"/>
          <w:highlight w:val="none"/>
          <w:lang w:eastAsia="zh-CN"/>
        </w:rPr>
        <w:t>、</w:t>
      </w:r>
      <w:r>
        <w:rPr>
          <w:rFonts w:hint="eastAsia" w:ascii="宋体" w:hAnsi="宋体" w:eastAsia="宋体" w:cs="宋体"/>
          <w:b/>
          <w:color w:val="auto"/>
          <w:kern w:val="0"/>
          <w:sz w:val="24"/>
          <w:highlight w:val="none"/>
        </w:rPr>
        <w:t>售后服务费、保险费、税金、</w:t>
      </w:r>
      <w:r>
        <w:rPr>
          <w:rFonts w:hint="eastAsia" w:ascii="宋体" w:hAnsi="宋体" w:cs="宋体"/>
          <w:b/>
          <w:color w:val="auto"/>
          <w:kern w:val="0"/>
          <w:sz w:val="24"/>
          <w:highlight w:val="none"/>
          <w:lang w:eastAsia="zh-CN"/>
        </w:rPr>
        <w:t>中标服务费等完成本项目所需的所有费用</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该报价应符合国内行情并能保证投标人完成履行合同所需的一切工作。合同一旦签订，此合同价格在合同执行期间将不因工作量的变化而调整。</w:t>
      </w:r>
    </w:p>
    <w:p w14:paraId="0C115D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报价说明</w:t>
      </w:r>
    </w:p>
    <w:p w14:paraId="7E171F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投标人应根据自身实力、市场行情及项目需求进行自主报价，不得低于成本价恶意竞争。</w:t>
      </w:r>
    </w:p>
    <w:p w14:paraId="2993F8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若大写金额与小写金额不一致，以大写金额为准；若单价与总价不一致，以单价为准（除非评标委员会认定为明显的单价小数点错误）。</w:t>
      </w:r>
    </w:p>
    <w:p w14:paraId="00B77EBE">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5" w:name="_Toc16743"/>
      <w:r>
        <w:rPr>
          <w:rFonts w:hint="eastAsia" w:ascii="宋体" w:hAnsi="宋体" w:eastAsia="宋体" w:cs="宋体"/>
          <w:color w:val="auto"/>
          <w:sz w:val="24"/>
          <w:szCs w:val="24"/>
          <w:highlight w:val="none"/>
        </w:rPr>
        <w:t>15.投标货币</w:t>
      </w:r>
      <w:bookmarkEnd w:id="55"/>
    </w:p>
    <w:p w14:paraId="1A85F4E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投标应以人民币报价。</w:t>
      </w:r>
    </w:p>
    <w:p w14:paraId="2010E609">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6" w:name="_Toc21176"/>
      <w:r>
        <w:rPr>
          <w:rFonts w:hint="eastAsia" w:ascii="宋体" w:hAnsi="宋体" w:eastAsia="宋体" w:cs="宋体"/>
          <w:color w:val="auto"/>
          <w:sz w:val="24"/>
          <w:szCs w:val="24"/>
          <w:highlight w:val="none"/>
        </w:rPr>
        <w:t>16.投标有效期</w:t>
      </w:r>
      <w:bookmarkEnd w:id="56"/>
    </w:p>
    <w:p w14:paraId="4355BB6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16.1在“</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”规定的投标有效期内，投标人不得要求撤销或修改其投标文件。</w:t>
      </w:r>
    </w:p>
    <w:p w14:paraId="4B023AB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16.2特殊情况需要延长投标有效期的，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2F943330">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7" w:name="_Toc10556"/>
      <w:r>
        <w:rPr>
          <w:rFonts w:hint="eastAsia" w:ascii="宋体" w:hAnsi="宋体" w:eastAsia="宋体" w:cs="宋体"/>
          <w:color w:val="auto"/>
          <w:sz w:val="24"/>
          <w:szCs w:val="24"/>
          <w:highlight w:val="none"/>
        </w:rPr>
        <w:t>17.投标文件的书写要求</w:t>
      </w:r>
      <w:bookmarkEnd w:id="57"/>
    </w:p>
    <w:p w14:paraId="637C79B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17.1投标文件须按招标文件要求由投标人的法定代表人或其委托代理人签字或电子签章。</w:t>
      </w:r>
      <w:r>
        <w:rPr>
          <w:rFonts w:hint="eastAsia" w:ascii="宋体" w:hAnsi="宋体" w:eastAsia="宋体" w:cs="宋体"/>
          <w:bCs/>
          <w:color w:val="auto"/>
          <w:sz w:val="24"/>
          <w:szCs w:val="24"/>
          <w:highlight w:val="none"/>
        </w:rPr>
        <w:t>委托代理人签字的，投标文件应附法定代表人签署的授权委托书。</w:t>
      </w:r>
    </w:p>
    <w:p w14:paraId="3955A9E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投标文件应尽量避免涂改、行间插字或删除。如果出现上述情况，改动之处应加盖单位电子签章或投标人法定代表人或其授权的代理人签字确认。招标文件中要求提供原件、扫描件的均应加盖单位电子签章。招标文件中提到的原件扫描件为彩色扫描件。</w:t>
      </w:r>
    </w:p>
    <w:p w14:paraId="2663257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17.3字迹潦草、表达不清、未按要求填写而导致非唯一理解，造成未实质性响应招标文件的投标文件将会被认定为无效的投标。</w:t>
      </w:r>
    </w:p>
    <w:p w14:paraId="44A1CC7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17.4投标人应对所提交的数据、业绩资料、信誉、证书、证件等的真实性负责，</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将对资料的真实性进行核实，一旦发现提供虚假材料的，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除取消其中标资格，还将向相关部门报告其不良行为，投标人将自行承担相关后果和法律责任。投标人须对此进行承诺，否则投标文件按无效标书处理。</w:t>
      </w:r>
    </w:p>
    <w:p w14:paraId="0E2E5AA3">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8" w:name="_Toc21495"/>
      <w:r>
        <w:rPr>
          <w:rFonts w:hint="eastAsia" w:ascii="宋体" w:hAnsi="宋体" w:eastAsia="宋体" w:cs="宋体"/>
          <w:color w:val="auto"/>
          <w:sz w:val="24"/>
          <w:szCs w:val="24"/>
          <w:highlight w:val="none"/>
        </w:rPr>
        <w:t>18.投标保证金</w:t>
      </w:r>
      <w:bookmarkEnd w:id="58"/>
    </w:p>
    <w:p w14:paraId="2357CB6D">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18.1投标保证金应按投标人须知前附表的规定递交，递交注意以下事项：</w:t>
      </w:r>
    </w:p>
    <w:p w14:paraId="7A23CE84">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（一）投标人应按招标文件规定的时间、地点、方式和标准提交保证金或银行保函。保证金应在规定的截止时间前到达保证金专用账户，</w:t>
      </w:r>
      <w:r>
        <w:rPr>
          <w:rFonts w:hint="eastAsia" w:ascii="宋体" w:hAnsi="宋体" w:eastAsia="宋体" w:cs="宋体"/>
          <w:color w:val="auto"/>
          <w:sz w:val="24"/>
          <w:szCs w:val="24"/>
          <w:highlight w:val="none"/>
          <w:lang w:eastAsia="zh-CN"/>
        </w:rPr>
        <w:t>到账时间</w:t>
      </w:r>
      <w:r>
        <w:rPr>
          <w:rFonts w:hint="eastAsia" w:ascii="宋体" w:hAnsi="宋体" w:eastAsia="宋体" w:cs="宋体"/>
          <w:color w:val="auto"/>
          <w:sz w:val="24"/>
          <w:szCs w:val="24"/>
          <w:highlight w:val="none"/>
        </w:rPr>
        <w:t>以银行确认的到达专用账户的时间为准。保证金有效期与投标有效期一致。以保险方式递交的，保险期与投标有效期一致。</w:t>
      </w:r>
    </w:p>
    <w:p w14:paraId="4AB68774">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（二）投标保证金应以投标人自身的名义提交，并且必须从其基本账户转出，不得以分支机构等其他名义提交；提交银行保函的，保函申请人必须是投标人，保证人必须是投标人基本账户的开户银行。</w:t>
      </w:r>
    </w:p>
    <w:p w14:paraId="57773D63">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（三）投标人投同一项目下两个及以上标段（或包号）的，应按标段（或包号）分别提交保证金、银行保函。</w:t>
      </w:r>
    </w:p>
    <w:p w14:paraId="147AED6A">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（四）投标人为联合体的，由联合体中的一方或多方共同提交投标（交易）保证金，其提交的保证金对联合体各方均具有约束力。</w:t>
      </w:r>
    </w:p>
    <w:p w14:paraId="4AF2A4F1">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18.2投标人不按“投标人须知前附表”要求提交投标保证金的，其投标文件作否决投标处理。</w:t>
      </w:r>
    </w:p>
    <w:p w14:paraId="59AE9C8C">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18.3未中标的投标人在中标通知书发出后5个工作日内无息退还；中标人的保证金，在签订合同后5个工作日内无息退还。</w:t>
      </w:r>
    </w:p>
    <w:p w14:paraId="1AB88F63">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18.4下列情况发生时，保证金将全部扣除不予退还：</w:t>
      </w:r>
    </w:p>
    <w:p w14:paraId="35618B5A">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（1）投标人在提交投标文件截止时间后，在投标有效期内撤销其投标文件的；</w:t>
      </w:r>
    </w:p>
    <w:p w14:paraId="7A2BD2FC">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（2）投标人在投标文件中提供虚假材料的；</w:t>
      </w:r>
    </w:p>
    <w:p w14:paraId="7E49FED6">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（3）除因不可抗力或招标文件认可的情形以外，中标人不与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签订合同的；</w:t>
      </w:r>
    </w:p>
    <w:p w14:paraId="77C24A28">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、其他投标人或者</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机构恶意串通的；</w:t>
      </w:r>
    </w:p>
    <w:p w14:paraId="73A3C874">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（5）由于投标人的原因未按规定的时间、地点与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签订合同或未提交履约保证金和支付</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服务费的；</w:t>
      </w:r>
    </w:p>
    <w:p w14:paraId="6D4E07F1">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（6）招标文件规定的其他情形。</w:t>
      </w:r>
    </w:p>
    <w:p w14:paraId="6593A7DA">
      <w:pPr>
        <w:keepLines w:val="0"/>
        <w:pageBreakBefore w:val="0"/>
        <w:widowControl w:val="0"/>
        <w:kinsoku/>
        <w:overflowPunct/>
        <w:topLinePunct w:val="0"/>
        <w:autoSpaceDE/>
        <w:autoSpaceDN/>
        <w:bidi w:val="0"/>
        <w:spacing w:line="360" w:lineRule="auto"/>
        <w:ind w:firstLine="522"/>
        <w:rPr>
          <w:rFonts w:hint="eastAsia" w:ascii="宋体" w:hAnsi="宋体" w:eastAsia="宋体" w:cs="宋体"/>
          <w:color w:val="auto"/>
          <w:sz w:val="24"/>
          <w:szCs w:val="24"/>
          <w:highlight w:val="none"/>
        </w:rPr>
      </w:pPr>
    </w:p>
    <w:p w14:paraId="6C9B4769">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59" w:name="_Toc8155"/>
      <w:r>
        <w:rPr>
          <w:rFonts w:hint="eastAsia" w:ascii="宋体" w:hAnsi="宋体" w:eastAsia="宋体" w:cs="宋体"/>
          <w:color w:val="auto"/>
          <w:sz w:val="24"/>
          <w:szCs w:val="24"/>
          <w:highlight w:val="none"/>
        </w:rPr>
        <w:t>四、投标文件的提交</w:t>
      </w:r>
      <w:bookmarkEnd w:id="59"/>
    </w:p>
    <w:p w14:paraId="1C0F7298">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0" w:name="_Toc4896"/>
      <w:r>
        <w:rPr>
          <w:rFonts w:hint="eastAsia" w:ascii="宋体" w:hAnsi="宋体" w:eastAsia="宋体" w:cs="宋体"/>
          <w:color w:val="auto"/>
          <w:sz w:val="24"/>
          <w:szCs w:val="24"/>
          <w:highlight w:val="none"/>
        </w:rPr>
        <w:t>19.投标文件的密封与标记</w:t>
      </w:r>
      <w:bookmarkEnd w:id="60"/>
    </w:p>
    <w:p w14:paraId="17ABF6F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19.1网上递交的投标文件需要对投标文件进行加密。</w:t>
      </w:r>
    </w:p>
    <w:p w14:paraId="3B2EB2C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投标人使用某个数字证书（CA）对投标文件进行了数字证书（CA）加密，需要在开标会上使用该数字证书（CA）进行远程解密，才能读取或导入投标文件，因投标人原因造成投标文件未解密的，视为撤回其投标文件。</w:t>
      </w:r>
    </w:p>
    <w:p w14:paraId="098D73F5">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1" w:name="_Toc17135"/>
      <w:r>
        <w:rPr>
          <w:rFonts w:hint="eastAsia" w:ascii="宋体" w:hAnsi="宋体" w:eastAsia="宋体" w:cs="宋体"/>
          <w:color w:val="auto"/>
          <w:sz w:val="24"/>
          <w:szCs w:val="24"/>
          <w:highlight w:val="none"/>
        </w:rPr>
        <w:t>20.提交投标文件的截止时间和地点</w:t>
      </w:r>
      <w:bookmarkEnd w:id="61"/>
    </w:p>
    <w:p w14:paraId="12A6348E">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20.1投标文件的提交不得迟于“</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”规定的提交投标文件截止时间。</w:t>
      </w:r>
    </w:p>
    <w:p w14:paraId="0D3AE80E">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20.2投标人必须在规定时间内将投标文件提交到“</w:t>
      </w:r>
      <w:r>
        <w:rPr>
          <w:rFonts w:hint="eastAsia" w:ascii="宋体" w:hAnsi="宋体" w:eastAsia="宋体" w:cs="宋体"/>
          <w:b/>
          <w:bCs/>
          <w:color w:val="auto"/>
          <w:sz w:val="24"/>
          <w:szCs w:val="24"/>
          <w:highlight w:val="none"/>
        </w:rPr>
        <w:t>投标人须知前附表</w:t>
      </w:r>
      <w:r>
        <w:rPr>
          <w:rFonts w:hint="eastAsia" w:ascii="宋体" w:hAnsi="宋体" w:eastAsia="宋体" w:cs="宋体"/>
          <w:color w:val="auto"/>
          <w:sz w:val="24"/>
          <w:szCs w:val="24"/>
          <w:highlight w:val="none"/>
        </w:rPr>
        <w:t>”规定的地点。</w:t>
      </w:r>
    </w:p>
    <w:p w14:paraId="27E52AF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20.3除“</w:t>
      </w:r>
      <w:r>
        <w:rPr>
          <w:rFonts w:hint="eastAsia" w:ascii="宋体" w:hAnsi="宋体" w:eastAsia="宋体" w:cs="宋体"/>
          <w:b/>
          <w:color w:val="auto"/>
          <w:sz w:val="24"/>
          <w:szCs w:val="24"/>
          <w:highlight w:val="none"/>
        </w:rPr>
        <w:t>投标人须知前附表</w:t>
      </w:r>
      <w:r>
        <w:rPr>
          <w:rFonts w:hint="eastAsia" w:ascii="宋体" w:hAnsi="宋体" w:eastAsia="宋体" w:cs="宋体"/>
          <w:color w:val="auto"/>
          <w:sz w:val="24"/>
          <w:szCs w:val="24"/>
          <w:highlight w:val="none"/>
        </w:rPr>
        <w:t>”另有规定外，投标人所递交的投标文件不予退还。</w:t>
      </w:r>
    </w:p>
    <w:p w14:paraId="1DAE235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20.4逾期上传或者未上传指定系统项目下的投标文件，</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机构不予受理。</w:t>
      </w:r>
    </w:p>
    <w:p w14:paraId="2288CF0B">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2" w:name="_Toc11100"/>
      <w:r>
        <w:rPr>
          <w:rFonts w:hint="eastAsia" w:ascii="宋体" w:hAnsi="宋体" w:eastAsia="宋体" w:cs="宋体"/>
          <w:color w:val="auto"/>
          <w:sz w:val="24"/>
          <w:szCs w:val="24"/>
          <w:highlight w:val="none"/>
        </w:rPr>
        <w:t>五、开标与评标</w:t>
      </w:r>
      <w:bookmarkEnd w:id="62"/>
    </w:p>
    <w:p w14:paraId="757B9396">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3" w:name="_Toc3197"/>
      <w:r>
        <w:rPr>
          <w:rFonts w:hint="eastAsia" w:ascii="宋体" w:hAnsi="宋体" w:eastAsia="宋体" w:cs="宋体"/>
          <w:color w:val="auto"/>
          <w:sz w:val="24"/>
          <w:szCs w:val="24"/>
          <w:highlight w:val="none"/>
        </w:rPr>
        <w:t>21.开标</w:t>
      </w:r>
      <w:bookmarkEnd w:id="63"/>
    </w:p>
    <w:p w14:paraId="20D9E35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机构将在“投标人须知前附表”规定的时间和地点进行开标，投标人完成远程解密、查看开标一览表等相关操作。若投标人未在规定时</w:t>
      </w:r>
      <w:r>
        <w:rPr>
          <w:rFonts w:hint="eastAsia" w:ascii="宋体" w:hAnsi="宋体" w:eastAsia="宋体" w:cs="宋体"/>
          <w:color w:val="auto"/>
          <w:sz w:val="24"/>
          <w:szCs w:val="24"/>
          <w:highlight w:val="none"/>
          <w:lang w:eastAsia="zh-CN"/>
        </w:rPr>
        <w:t>间内</w:t>
      </w:r>
      <w:r>
        <w:rPr>
          <w:rFonts w:hint="eastAsia" w:ascii="宋体" w:hAnsi="宋体" w:eastAsia="宋体" w:cs="宋体"/>
          <w:color w:val="auto"/>
          <w:sz w:val="24"/>
          <w:szCs w:val="24"/>
          <w:highlight w:val="none"/>
        </w:rPr>
        <w:t xml:space="preserve">完成解密，否则视为无效投标，不再进入评标阶段。 </w:t>
      </w:r>
    </w:p>
    <w:p w14:paraId="61F3789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21.2开标程序</w:t>
      </w:r>
    </w:p>
    <w:p w14:paraId="54652519">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（1）开标会由</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机构主持，主持人宣布开标会议开始；</w:t>
      </w:r>
    </w:p>
    <w:p w14:paraId="474D026E">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（2）介绍参加开标会的人员名单；</w:t>
      </w:r>
    </w:p>
    <w:p w14:paraId="7063015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工作人员通过“政采云平台”（https://www.zcygov.cn/）自动提取所有投标人的投标文件。主持人宣布开启电子投标文件后，根据系统提示设置解密时限，投标人使用编制投标文件时的加密数字证书在解密时限内对投标文件进行解密；</w:t>
      </w:r>
    </w:p>
    <w:p w14:paraId="2137361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（4）唱标：由“政采云平台”（https://www.zcygov.cn/）自动读取投标人在其电子投标文件中开标一览表内的投标价格和招标文件规定的需要宣布的其他内容；</w:t>
      </w:r>
    </w:p>
    <w:p w14:paraId="5E23790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（5）宣布评标期间的有关事项；</w:t>
      </w:r>
    </w:p>
    <w:p w14:paraId="11E61B58">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（6）开标会议结束。</w:t>
      </w:r>
    </w:p>
    <w:p w14:paraId="43B3BBB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机构将做开标记录，参会人员对唱标结果签字见证。</w:t>
      </w:r>
    </w:p>
    <w:p w14:paraId="6136010C">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4" w:name="_Toc21518"/>
      <w:r>
        <w:rPr>
          <w:rFonts w:hint="eastAsia" w:ascii="宋体" w:hAnsi="宋体" w:eastAsia="宋体" w:cs="宋体"/>
          <w:color w:val="auto"/>
          <w:sz w:val="24"/>
          <w:szCs w:val="24"/>
          <w:highlight w:val="none"/>
        </w:rPr>
        <w:t>22.评标</w:t>
      </w:r>
      <w:bookmarkEnd w:id="64"/>
    </w:p>
    <w:p w14:paraId="7C6C5BD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评标由采购人依法组建的评标委员会负责。评标委员会由采购人代表和有关技术、经济等方面的专家组成，成员人数应当为5人以上单数。其中，技术、经济等方面的专家不得少于成员总数的三分之二。评标委员会应当推选组长，但采购人代表不得担任组长。</w:t>
      </w:r>
      <w:r>
        <w:rPr>
          <w:rFonts w:hint="eastAsia" w:ascii="宋体" w:hAnsi="宋体"/>
          <w:color w:val="auto"/>
          <w:sz w:val="24"/>
          <w:highlight w:val="none"/>
        </w:rPr>
        <w:t>采购人委派代表参加评标委员会的，要向采购代理机构出具授权函。</w:t>
      </w:r>
    </w:p>
    <w:p w14:paraId="1105A0F9">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bookmarkStart w:id="65" w:name="_Toc191374422"/>
      <w:r>
        <w:rPr>
          <w:rFonts w:hint="eastAsia" w:ascii="宋体" w:hAnsi="宋体" w:eastAsia="宋体" w:cs="宋体"/>
          <w:color w:val="auto"/>
          <w:sz w:val="24"/>
          <w:szCs w:val="24"/>
          <w:highlight w:val="none"/>
        </w:rPr>
        <w:t>22.2评标原则</w:t>
      </w:r>
      <w:bookmarkEnd w:id="65"/>
    </w:p>
    <w:p w14:paraId="1FFD2D87">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评标活动遵循公平、公正、科学和择优的原则。</w:t>
      </w:r>
    </w:p>
    <w:p w14:paraId="4EC848F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22.3评标</w:t>
      </w:r>
    </w:p>
    <w:p w14:paraId="74A32887">
      <w:pPr>
        <w:keepLines w:val="0"/>
        <w:pageBreakBefore w:val="0"/>
        <w:widowControl w:val="0"/>
        <w:kinsoku/>
        <w:overflowPunct/>
        <w:topLinePunct w:val="0"/>
        <w:autoSpaceDE/>
        <w:autoSpaceDN/>
        <w:bidi w:val="0"/>
        <w:spacing w:line="360" w:lineRule="auto"/>
        <w:ind w:firstLine="480" w:firstLineChars="200"/>
        <w:jc w:val="both"/>
        <w:rPr>
          <w:rFonts w:hint="eastAsia" w:ascii="宋体" w:hAnsi="宋体" w:eastAsia="宋体" w:cs="宋体"/>
          <w:color w:val="auto"/>
          <w:sz w:val="24"/>
          <w:szCs w:val="24"/>
          <w:highlight w:val="none"/>
        </w:rPr>
      </w:pPr>
      <w:r>
        <w:rPr>
          <w:rFonts w:ascii="宋体" w:hAnsi="宋体"/>
          <w:color w:val="auto"/>
          <w:sz w:val="24"/>
          <w:highlight w:val="none"/>
        </w:rPr>
        <w:t>本项目按“</w:t>
      </w:r>
      <w:r>
        <w:rPr>
          <w:rFonts w:ascii="宋体" w:hAnsi="宋体"/>
          <w:b/>
          <w:bCs/>
          <w:color w:val="auto"/>
          <w:sz w:val="24"/>
          <w:highlight w:val="none"/>
        </w:rPr>
        <w:t>投标人须知前附表</w:t>
      </w:r>
      <w:r>
        <w:rPr>
          <w:rFonts w:ascii="宋体" w:hAnsi="宋体"/>
          <w:color w:val="auto"/>
          <w:sz w:val="24"/>
          <w:highlight w:val="none"/>
        </w:rPr>
        <w:t>”规定的评标</w:t>
      </w:r>
      <w:r>
        <w:rPr>
          <w:rFonts w:hint="eastAsia" w:ascii="宋体" w:hAnsi="宋体"/>
          <w:color w:val="auto"/>
          <w:sz w:val="24"/>
          <w:highlight w:val="none"/>
        </w:rPr>
        <w:t>方</w:t>
      </w:r>
      <w:r>
        <w:rPr>
          <w:rFonts w:ascii="宋体" w:hAnsi="宋体"/>
          <w:color w:val="auto"/>
          <w:sz w:val="24"/>
          <w:highlight w:val="none"/>
        </w:rPr>
        <w:t>法（综合评分法）评标。在评标中，不得改变招标文件中规定的评标标准、方法和中标条件。第</w:t>
      </w:r>
      <w:r>
        <w:rPr>
          <w:rFonts w:hint="eastAsia" w:ascii="宋体" w:hAnsi="宋体"/>
          <w:color w:val="auto"/>
          <w:sz w:val="24"/>
          <w:highlight w:val="none"/>
          <w:lang w:val="en-US" w:eastAsia="zh-CN"/>
        </w:rPr>
        <w:t>六</w:t>
      </w:r>
      <w:r>
        <w:rPr>
          <w:rFonts w:ascii="宋体" w:hAnsi="宋体"/>
          <w:color w:val="auto"/>
          <w:sz w:val="24"/>
          <w:highlight w:val="none"/>
        </w:rPr>
        <w:t>章“评标</w:t>
      </w:r>
      <w:r>
        <w:rPr>
          <w:rFonts w:hint="eastAsia" w:ascii="宋体" w:hAnsi="宋体"/>
          <w:color w:val="auto"/>
          <w:sz w:val="24"/>
          <w:highlight w:val="none"/>
        </w:rPr>
        <w:t>方</w:t>
      </w:r>
      <w:r>
        <w:rPr>
          <w:rFonts w:ascii="宋体" w:hAnsi="宋体"/>
          <w:color w:val="auto"/>
          <w:sz w:val="24"/>
          <w:highlight w:val="none"/>
        </w:rPr>
        <w:t>法（综合评分法）”没有规定的评审因素和标准，不作为评标依据</w:t>
      </w:r>
      <w:r>
        <w:rPr>
          <w:rFonts w:hint="eastAsia" w:ascii="宋体" w:hAnsi="宋体" w:eastAsia="宋体" w:cs="宋体"/>
          <w:color w:val="auto"/>
          <w:sz w:val="24"/>
          <w:szCs w:val="24"/>
          <w:highlight w:val="none"/>
        </w:rPr>
        <w:t>。</w:t>
      </w:r>
    </w:p>
    <w:p w14:paraId="3256C139">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6" w:name="_Toc19947"/>
      <w:r>
        <w:rPr>
          <w:rFonts w:hint="eastAsia" w:ascii="宋体" w:hAnsi="宋体" w:eastAsia="宋体" w:cs="宋体"/>
          <w:color w:val="auto"/>
          <w:sz w:val="24"/>
          <w:szCs w:val="24"/>
          <w:highlight w:val="none"/>
        </w:rPr>
        <w:t>23.评标过程的保密</w:t>
      </w:r>
      <w:bookmarkEnd w:id="66"/>
    </w:p>
    <w:p w14:paraId="453F7D0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2FAD314B">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7" w:name="_Toc31318"/>
      <w:r>
        <w:rPr>
          <w:rFonts w:hint="eastAsia" w:ascii="宋体" w:hAnsi="宋体" w:eastAsia="宋体" w:cs="宋体"/>
          <w:color w:val="auto"/>
          <w:sz w:val="24"/>
          <w:szCs w:val="24"/>
          <w:highlight w:val="none"/>
        </w:rPr>
        <w:t>24.在招标采购中，出现下列情形之一的，应予废标</w:t>
      </w:r>
      <w:bookmarkEnd w:id="67"/>
    </w:p>
    <w:p w14:paraId="2248CE5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（1）符合专业条件的投标人或者对招标文件作实质响应的投标人不足3家的；</w:t>
      </w:r>
    </w:p>
    <w:p w14:paraId="5E21572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（2）出现影响采购公正的违法、违规行为的；</w:t>
      </w:r>
    </w:p>
    <w:p w14:paraId="4019EBD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（3）投标人的报价均超过了采购</w:t>
      </w:r>
      <w:r>
        <w:rPr>
          <w:rFonts w:hint="eastAsia" w:ascii="宋体" w:hAnsi="宋体" w:eastAsia="宋体" w:cs="宋体"/>
          <w:bCs/>
          <w:color w:val="auto"/>
          <w:sz w:val="24"/>
          <w:szCs w:val="24"/>
          <w:highlight w:val="none"/>
        </w:rPr>
        <w:t>预算价（或最高投标限价）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不能支付的；</w:t>
      </w:r>
    </w:p>
    <w:p w14:paraId="3D7A053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（4）因重大变故，采购任务取消的。</w:t>
      </w:r>
    </w:p>
    <w:p w14:paraId="0D2765A7">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8" w:name="_Toc17406"/>
      <w:r>
        <w:rPr>
          <w:rFonts w:hint="eastAsia" w:ascii="宋体" w:hAnsi="宋体" w:eastAsia="宋体" w:cs="宋体"/>
          <w:color w:val="auto"/>
          <w:sz w:val="24"/>
          <w:szCs w:val="24"/>
          <w:highlight w:val="none"/>
        </w:rPr>
        <w:t>六、中标结果</w:t>
      </w:r>
      <w:bookmarkEnd w:id="68"/>
    </w:p>
    <w:p w14:paraId="3B737A81">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69" w:name="_Toc25467"/>
      <w:r>
        <w:rPr>
          <w:rFonts w:hint="eastAsia" w:ascii="宋体" w:hAnsi="宋体" w:eastAsia="宋体" w:cs="宋体"/>
          <w:color w:val="auto"/>
          <w:sz w:val="24"/>
          <w:szCs w:val="24"/>
          <w:highlight w:val="none"/>
        </w:rPr>
        <w:t>25.中标人的确定</w:t>
      </w:r>
      <w:bookmarkEnd w:id="69"/>
    </w:p>
    <w:p w14:paraId="582F819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机构应当在评标结束后2个工作日内将评标报告送</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确认。</w:t>
      </w:r>
    </w:p>
    <w:p w14:paraId="318BC98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25.2</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应当在收到评标报告后5个工作日内，按照评标报告中推荐的中标人顺序确定中标人。</w:t>
      </w:r>
    </w:p>
    <w:p w14:paraId="5ABE74E3">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0" w:name="_Toc5138"/>
      <w:r>
        <w:rPr>
          <w:rFonts w:hint="eastAsia" w:ascii="宋体" w:hAnsi="宋体" w:eastAsia="宋体" w:cs="宋体"/>
          <w:color w:val="auto"/>
          <w:sz w:val="24"/>
          <w:szCs w:val="24"/>
          <w:highlight w:val="none"/>
        </w:rPr>
        <w:t>26.中标通知书</w:t>
      </w:r>
      <w:bookmarkEnd w:id="70"/>
    </w:p>
    <w:p w14:paraId="5797218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26.1中标人确定后，中标结果由</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机构在招标公告发布网上公告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同时向中标人发出中标通知书。</w:t>
      </w:r>
    </w:p>
    <w:p w14:paraId="5BEEE614">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26.2中标通知书是合同的一个组成部分。</w:t>
      </w:r>
    </w:p>
    <w:p w14:paraId="76FD6E85">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1" w:name="_Toc2006"/>
      <w:r>
        <w:rPr>
          <w:rFonts w:hint="eastAsia" w:ascii="宋体" w:hAnsi="宋体" w:eastAsia="宋体" w:cs="宋体"/>
          <w:color w:val="auto"/>
          <w:sz w:val="24"/>
          <w:szCs w:val="24"/>
          <w:highlight w:val="none"/>
        </w:rPr>
        <w:t>27.签订合同</w:t>
      </w:r>
      <w:bookmarkEnd w:id="71"/>
    </w:p>
    <w:p w14:paraId="7385DBAD">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27.1中标人收到中标通知书后，按招标文件、投标文件及有关澄清承诺书的要求与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签订合同，合同格式以在云南众高工程咨询有限公司领取的合同格式为准。</w:t>
      </w:r>
    </w:p>
    <w:p w14:paraId="71496352">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27.2中标人应在</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通知书发出之日起三十日内与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签订采购合同。由于中标人的原因逾期未与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签订采购合同的，将视为放弃</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，取消其</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资格并将按相关规定进行处理。</w:t>
      </w:r>
    </w:p>
    <w:p w14:paraId="27743B26">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27.3招标文件、中标人的投标文件及双方确认的澄清文件等，均</w:t>
      </w:r>
      <w:r>
        <w:rPr>
          <w:rFonts w:hint="eastAsia" w:ascii="宋体" w:hAnsi="宋体" w:eastAsia="宋体" w:cs="宋体"/>
          <w:color w:val="auto"/>
          <w:sz w:val="24"/>
          <w:szCs w:val="24"/>
          <w:highlight w:val="none"/>
          <w:lang w:eastAsia="zh-CN"/>
        </w:rPr>
        <w:t>为具</w:t>
      </w:r>
      <w:r>
        <w:rPr>
          <w:rFonts w:hint="eastAsia" w:ascii="宋体" w:hAnsi="宋体" w:eastAsia="宋体" w:cs="宋体"/>
          <w:color w:val="auto"/>
          <w:sz w:val="24"/>
          <w:szCs w:val="24"/>
          <w:highlight w:val="none"/>
        </w:rPr>
        <w:t>有法律约束力的合同组成部分。</w:t>
      </w:r>
    </w:p>
    <w:p w14:paraId="310DEC1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不得向中标人提出任何不合理的要求，作为签订合同的条件，不得与中标人私下订立背离合同实质性内容的任何协议，所签订的合同不得对招标文件和中标人投标文件确定的事项进行修改。</w:t>
      </w:r>
    </w:p>
    <w:p w14:paraId="7E27B6B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27.5中标人因不可抗力原因不能履行采购合同或放弃</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可以与排在中标人之后第一位的中标候选人签订采购合同，以此类推。</w:t>
      </w:r>
    </w:p>
    <w:p w14:paraId="5498EAA3">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2" w:name="_Toc17374"/>
      <w:bookmarkStart w:id="73" w:name="_Toc25333"/>
      <w:r>
        <w:rPr>
          <w:rFonts w:hint="eastAsia" w:ascii="宋体" w:hAnsi="宋体" w:eastAsia="宋体" w:cs="宋体"/>
          <w:color w:val="auto"/>
          <w:sz w:val="24"/>
          <w:szCs w:val="24"/>
          <w:highlight w:val="none"/>
        </w:rPr>
        <w:t>28.合同分包</w:t>
      </w:r>
      <w:bookmarkEnd w:id="72"/>
      <w:bookmarkEnd w:id="73"/>
    </w:p>
    <w:p w14:paraId="096E419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28.1经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同意，中标人可以依法采取分包方式履行合同，但必须在投标文件中事前载明。这种要求应当在合同签订之前征得</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同意，并且分包投标人履行的分包项目的品牌、规格型号及技术要求或服务等，必须与中标的一致。</w:t>
      </w:r>
    </w:p>
    <w:p w14:paraId="65D5FCB0">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分包履行合同的部分应当为采购项目的非主体、非关键性工作，不属于中标人的主要合同义务。</w:t>
      </w:r>
    </w:p>
    <w:p w14:paraId="5D4BE1CC">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28.2采购合同实行分包履行的，中标人就采购项目和分包项目向</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负责，分包投标人就分包项目承担责任。</w:t>
      </w:r>
    </w:p>
    <w:p w14:paraId="43224499">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28.3中小企业参照《政府采购促进中小企业发展管理办法》（财库﹝2020﹞46 号）规定的政策获取采购合同后，小微企业不得将合同分包给大中型企业，中型企业不得将合同分包给大型企业。</w:t>
      </w:r>
    </w:p>
    <w:p w14:paraId="14AE743B">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4" w:name="_Toc8842"/>
      <w:bookmarkStart w:id="75" w:name="_Toc4603"/>
      <w:r>
        <w:rPr>
          <w:rFonts w:hint="eastAsia" w:ascii="宋体" w:hAnsi="宋体" w:eastAsia="宋体" w:cs="宋体"/>
          <w:color w:val="auto"/>
          <w:sz w:val="24"/>
          <w:szCs w:val="24"/>
          <w:highlight w:val="none"/>
        </w:rPr>
        <w:t>29.禁止合同转包</w:t>
      </w:r>
      <w:bookmarkEnd w:id="74"/>
      <w:bookmarkEnd w:id="75"/>
    </w:p>
    <w:p w14:paraId="03ADBC53">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29.1本采购项目严禁中标人将任何采购合同义务转包。本项目所称转包，是指中标人将采购合同义务转让给第三人，并退出现有采购合同当事人双方的权利义务关系，受让人（即第三人）成为采购合同的另一方当事人的行为。</w:t>
      </w:r>
    </w:p>
    <w:p w14:paraId="3B1E7B2B">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29.2中标人转包的，视同拒绝履行采购合同义务，将依法追究法律责任。投标人应重视其法律责任，并在投标文件中作出不转包承诺。</w:t>
      </w:r>
    </w:p>
    <w:p w14:paraId="1B67F13F">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6" w:name="_Toc2170"/>
      <w:bookmarkStart w:id="77" w:name="_Toc7157"/>
      <w:r>
        <w:rPr>
          <w:rFonts w:hint="eastAsia" w:ascii="宋体" w:hAnsi="宋体" w:eastAsia="宋体" w:cs="宋体"/>
          <w:color w:val="auto"/>
          <w:sz w:val="24"/>
          <w:szCs w:val="24"/>
          <w:highlight w:val="none"/>
        </w:rPr>
        <w:t>30.补充合同</w:t>
      </w:r>
      <w:bookmarkEnd w:id="76"/>
      <w:bookmarkEnd w:id="77"/>
    </w:p>
    <w:p w14:paraId="7D9EC271">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采购合同履行过程中，采购人需要追加与合同标的相同的货物、工程或者服务的，在不改变合同其他条款的前提下，可以与</w:t>
      </w:r>
      <w:r>
        <w:rPr>
          <w:rFonts w:hint="eastAsia" w:ascii="宋体" w:hAnsi="宋体" w:eastAsia="宋体" w:cs="宋体"/>
          <w:color w:val="auto"/>
          <w:sz w:val="24"/>
          <w:szCs w:val="24"/>
          <w:highlight w:val="none"/>
          <w:lang w:val="en-US" w:eastAsia="zh-CN"/>
        </w:rPr>
        <w:t>中标人</w:t>
      </w:r>
      <w:r>
        <w:rPr>
          <w:rFonts w:hint="eastAsia" w:ascii="宋体" w:hAnsi="宋体" w:eastAsia="宋体" w:cs="宋体"/>
          <w:color w:val="auto"/>
          <w:sz w:val="24"/>
          <w:szCs w:val="24"/>
          <w:highlight w:val="none"/>
        </w:rPr>
        <w:t>协商签订补充合同，</w:t>
      </w:r>
      <w:r>
        <w:rPr>
          <w:rFonts w:hint="eastAsia" w:ascii="宋体" w:hAnsi="宋体" w:eastAsia="宋体" w:cs="宋体"/>
          <w:b/>
          <w:color w:val="auto"/>
          <w:sz w:val="24"/>
          <w:szCs w:val="24"/>
          <w:highlight w:val="none"/>
        </w:rPr>
        <w:t>但所有补充合同的采购金额不得超过原合同采购金额的10%</w:t>
      </w:r>
      <w:r>
        <w:rPr>
          <w:rFonts w:hint="eastAsia" w:ascii="宋体" w:hAnsi="宋体" w:eastAsia="宋体" w:cs="宋体"/>
          <w:color w:val="auto"/>
          <w:sz w:val="24"/>
          <w:szCs w:val="24"/>
          <w:highlight w:val="none"/>
        </w:rPr>
        <w:t xml:space="preserve">。该补充合同应当在原采购合同履行过程中，不得在原采购合同履行结束后，且采购货物、工程和服务的名称、价格、履约方式、验收标准等必须与原采购合同一致。 </w:t>
      </w:r>
    </w:p>
    <w:p w14:paraId="4E9670F8">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78" w:name="_Toc22118"/>
      <w:bookmarkStart w:id="79" w:name="_Toc3112"/>
      <w:r>
        <w:rPr>
          <w:rFonts w:hint="eastAsia" w:ascii="宋体" w:hAnsi="宋体" w:eastAsia="宋体" w:cs="宋体"/>
          <w:color w:val="auto"/>
          <w:sz w:val="24"/>
          <w:szCs w:val="24"/>
          <w:highlight w:val="none"/>
        </w:rPr>
        <w:t>31.履约保证金（</w:t>
      </w:r>
      <w:r>
        <w:rPr>
          <w:rFonts w:hint="eastAsia" w:ascii="宋体" w:hAnsi="宋体" w:eastAsia="宋体" w:cs="宋体"/>
          <w:color w:val="auto"/>
          <w:sz w:val="24"/>
          <w:szCs w:val="24"/>
          <w:highlight w:val="none"/>
          <w:lang w:val="en-US" w:eastAsia="zh-CN"/>
        </w:rPr>
        <w:t>本项目不适用</w:t>
      </w:r>
      <w:r>
        <w:rPr>
          <w:rFonts w:hint="eastAsia" w:ascii="宋体" w:hAnsi="宋体" w:eastAsia="宋体" w:cs="宋体"/>
          <w:color w:val="auto"/>
          <w:sz w:val="24"/>
          <w:szCs w:val="24"/>
          <w:highlight w:val="none"/>
        </w:rPr>
        <w:t>）</w:t>
      </w:r>
      <w:bookmarkEnd w:id="78"/>
      <w:bookmarkEnd w:id="79"/>
    </w:p>
    <w:p w14:paraId="7C78C71C">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31.1若须知前附表要求缴纳履约保证金的，中标人应在合同签订之后规定期限内</w:t>
      </w:r>
      <w:r>
        <w:rPr>
          <w:rFonts w:hint="eastAsia" w:ascii="宋体" w:hAnsi="宋体" w:eastAsia="宋体" w:cs="宋体"/>
          <w:color w:val="auto"/>
          <w:sz w:val="24"/>
          <w:szCs w:val="24"/>
          <w:highlight w:val="none"/>
          <w:lang w:eastAsia="zh-CN"/>
        </w:rPr>
        <w:t>缴纳</w:t>
      </w:r>
      <w:r>
        <w:rPr>
          <w:rFonts w:hint="eastAsia" w:ascii="宋体" w:hAnsi="宋体" w:eastAsia="宋体" w:cs="宋体"/>
          <w:color w:val="auto"/>
          <w:sz w:val="24"/>
          <w:szCs w:val="24"/>
          <w:highlight w:val="none"/>
        </w:rPr>
        <w:t>合同约定数额的履约保证金。</w:t>
      </w:r>
    </w:p>
    <w:p w14:paraId="407B8864">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31.2如果中标人在规定的合同签订时间内，没有按照规定</w:t>
      </w:r>
      <w:r>
        <w:rPr>
          <w:rFonts w:hint="eastAsia" w:ascii="宋体" w:hAnsi="宋体" w:eastAsia="宋体" w:cs="宋体"/>
          <w:color w:val="auto"/>
          <w:sz w:val="24"/>
          <w:szCs w:val="24"/>
          <w:highlight w:val="none"/>
          <w:lang w:eastAsia="zh-CN"/>
        </w:rPr>
        <w:t>缴纳</w:t>
      </w:r>
      <w:r>
        <w:rPr>
          <w:rFonts w:hint="eastAsia" w:ascii="宋体" w:hAnsi="宋体" w:eastAsia="宋体" w:cs="宋体"/>
          <w:color w:val="auto"/>
          <w:sz w:val="24"/>
          <w:szCs w:val="24"/>
          <w:highlight w:val="none"/>
        </w:rPr>
        <w:t>履约保证金，且又无正当理由的，将视为放弃中标。</w:t>
      </w:r>
    </w:p>
    <w:p w14:paraId="5E2C2AAF">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80" w:name="_Toc28299"/>
      <w:bookmarkStart w:id="81" w:name="_Toc1389"/>
      <w:r>
        <w:rPr>
          <w:rFonts w:hint="eastAsia" w:ascii="宋体" w:hAnsi="宋体" w:eastAsia="宋体" w:cs="宋体"/>
          <w:color w:val="auto"/>
          <w:sz w:val="24"/>
          <w:szCs w:val="24"/>
          <w:highlight w:val="none"/>
        </w:rPr>
        <w:t>32.验收</w:t>
      </w:r>
      <w:bookmarkEnd w:id="80"/>
      <w:bookmarkEnd w:id="81"/>
    </w:p>
    <w:p w14:paraId="5F6E6AEB">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32.1根据《中华人民共和国政府采购法实施条例》及《政府采购货物和服务招标投标管理办法》（财政部令第87号）等有关规定，本项目履约完成后须进行验收。</w:t>
      </w:r>
    </w:p>
    <w:p w14:paraId="2A089011">
      <w:pPr>
        <w:keepLines w:val="0"/>
        <w:pageBreakBefore w:val="0"/>
        <w:widowControl w:val="0"/>
        <w:kinsoku/>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32.2验收结果不合格的，中标人应根据</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、参与验收的相关部门的要求及时整改，整改后再次申请验收，整改后验收仍不合格的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将不予支付采购资金。</w:t>
      </w:r>
    </w:p>
    <w:p w14:paraId="258B95B9">
      <w:pPr>
        <w:pStyle w:val="32"/>
        <w:keepLines w:val="0"/>
        <w:pageBreakBefore w:val="0"/>
        <w:widowControl w:val="0"/>
        <w:kinsoku/>
        <w:overflowPunct/>
        <w:topLinePunct w:val="0"/>
        <w:autoSpaceDE/>
        <w:autoSpaceDN/>
        <w:bidi w:val="0"/>
        <w:spacing w:after="0" w:line="360" w:lineRule="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32.3验收记录表</w:t>
      </w:r>
      <w:r>
        <w:rPr>
          <w:rFonts w:hint="eastAsia" w:ascii="宋体" w:hAnsi="宋体" w:eastAsia="宋体" w:cs="宋体"/>
          <w:color w:val="auto"/>
          <w:spacing w:val="0"/>
          <w:sz w:val="24"/>
          <w:szCs w:val="24"/>
          <w:highlight w:val="none"/>
          <w:lang w:eastAsia="zh-CN"/>
        </w:rPr>
        <w:t>采购人</w:t>
      </w:r>
      <w:r>
        <w:rPr>
          <w:rFonts w:hint="eastAsia" w:ascii="宋体" w:hAnsi="宋体" w:eastAsia="宋体" w:cs="宋体"/>
          <w:color w:val="auto"/>
          <w:spacing w:val="0"/>
          <w:sz w:val="24"/>
          <w:szCs w:val="24"/>
          <w:highlight w:val="none"/>
        </w:rPr>
        <w:t>、中标人及</w:t>
      </w:r>
      <w:r>
        <w:rPr>
          <w:rFonts w:hint="eastAsia" w:ascii="宋体" w:hAnsi="宋体" w:eastAsia="宋体" w:cs="宋体"/>
          <w:color w:val="auto"/>
          <w:spacing w:val="0"/>
          <w:sz w:val="24"/>
          <w:szCs w:val="24"/>
          <w:highlight w:val="none"/>
          <w:lang w:eastAsia="zh-CN"/>
        </w:rPr>
        <w:t>采购代理</w:t>
      </w:r>
      <w:r>
        <w:rPr>
          <w:rFonts w:hint="eastAsia" w:ascii="宋体" w:hAnsi="宋体" w:eastAsia="宋体" w:cs="宋体"/>
          <w:color w:val="auto"/>
          <w:spacing w:val="0"/>
          <w:sz w:val="24"/>
          <w:szCs w:val="24"/>
          <w:highlight w:val="none"/>
        </w:rPr>
        <w:t>机构均应存档。</w:t>
      </w:r>
    </w:p>
    <w:p w14:paraId="76FBA0DD">
      <w:pPr>
        <w:pStyle w:val="3"/>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82" w:name="_Toc22092"/>
      <w:r>
        <w:rPr>
          <w:rFonts w:hint="eastAsia" w:ascii="宋体" w:hAnsi="宋体" w:eastAsia="宋体" w:cs="宋体"/>
          <w:color w:val="auto"/>
          <w:sz w:val="24"/>
          <w:szCs w:val="24"/>
          <w:highlight w:val="none"/>
        </w:rPr>
        <w:t>七、其他事项</w:t>
      </w:r>
      <w:bookmarkEnd w:id="82"/>
    </w:p>
    <w:p w14:paraId="2E572324">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83" w:name="_Toc11446"/>
      <w:r>
        <w:rPr>
          <w:rFonts w:hint="eastAsia" w:ascii="宋体" w:hAnsi="宋体" w:eastAsia="宋体" w:cs="宋体"/>
          <w:color w:val="auto"/>
          <w:sz w:val="24"/>
          <w:szCs w:val="24"/>
          <w:highlight w:val="none"/>
        </w:rPr>
        <w:t>33.解释权</w:t>
      </w:r>
      <w:bookmarkEnd w:id="83"/>
    </w:p>
    <w:p w14:paraId="5FEBE26F">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33.1</w:t>
      </w:r>
      <w:r>
        <w:rPr>
          <w:rFonts w:hint="eastAsia" w:ascii="宋体" w:hAnsi="宋体" w:eastAsia="宋体" w:cs="宋体"/>
          <w:color w:val="auto"/>
          <w:sz w:val="24"/>
          <w:szCs w:val="24"/>
          <w:highlight w:val="none"/>
        </w:rPr>
        <w:t>本招标文件是根据《中华人民共和国政府采购法》及相关法律法规编制，解释权</w:t>
      </w:r>
      <w:r>
        <w:rPr>
          <w:rFonts w:hint="eastAsia" w:ascii="宋体" w:hAnsi="宋体" w:eastAsia="宋体" w:cs="宋体"/>
          <w:color w:val="auto"/>
          <w:sz w:val="24"/>
          <w:szCs w:val="24"/>
          <w:highlight w:val="none"/>
          <w:lang w:eastAsia="zh-CN"/>
        </w:rPr>
        <w:t>属于采购代理</w:t>
      </w:r>
      <w:r>
        <w:rPr>
          <w:rFonts w:hint="eastAsia" w:ascii="宋体" w:hAnsi="宋体" w:eastAsia="宋体" w:cs="宋体"/>
          <w:color w:val="auto"/>
          <w:sz w:val="24"/>
          <w:szCs w:val="24"/>
          <w:highlight w:val="none"/>
        </w:rPr>
        <w:t>机构。</w:t>
      </w:r>
    </w:p>
    <w:p w14:paraId="775AABAA">
      <w:pPr>
        <w:pStyle w:val="4"/>
        <w:keepLines w:val="0"/>
        <w:pageBreakBefore w:val="0"/>
        <w:widowControl w:val="0"/>
        <w:kinsoku/>
        <w:overflowPunct/>
        <w:topLinePunct w:val="0"/>
        <w:autoSpaceDE/>
        <w:autoSpaceDN/>
        <w:bidi w:val="0"/>
        <w:spacing w:line="360" w:lineRule="auto"/>
        <w:rPr>
          <w:rFonts w:hint="eastAsia" w:ascii="宋体" w:hAnsi="宋体" w:eastAsia="宋体" w:cs="宋体"/>
          <w:color w:val="auto"/>
          <w:sz w:val="24"/>
          <w:szCs w:val="24"/>
          <w:highlight w:val="none"/>
        </w:rPr>
      </w:pPr>
      <w:bookmarkStart w:id="84" w:name="_Toc4387"/>
      <w:bookmarkStart w:id="85" w:name="_Toc9768"/>
      <w:bookmarkStart w:id="86" w:name="_Toc180687247"/>
      <w:r>
        <w:rPr>
          <w:rFonts w:hint="eastAsia" w:ascii="宋体" w:hAnsi="宋体" w:eastAsia="宋体" w:cs="宋体"/>
          <w:color w:val="auto"/>
          <w:sz w:val="24"/>
          <w:szCs w:val="24"/>
          <w:highlight w:val="none"/>
        </w:rPr>
        <w:t>34.政府采购有关政策</w:t>
      </w:r>
      <w:bookmarkEnd w:id="84"/>
      <w:bookmarkEnd w:id="85"/>
      <w:bookmarkEnd w:id="86"/>
    </w:p>
    <w:p w14:paraId="7056DFF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34.1关于中小企业</w:t>
      </w:r>
    </w:p>
    <w:p w14:paraId="007F3D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34.1.1中小微企业执行《关于印发〈政府采购促进中小企业发展管理办法〉的通知》（财库〔2020〕46号）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中小企业是指在中华人民共和国境内依法设立，依据国务院批准的中小企业划分标准确定的中型企业、小型企业和微型企业，但与大企业的负责人为同一人，或者与大企业存在直接控股、管理关系的除外。</w:t>
      </w:r>
    </w:p>
    <w:p w14:paraId="65F2D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34.1.2符合中小企业划分标准的个体工商户，在政府采购活动中视同中小企业。</w:t>
      </w:r>
    </w:p>
    <w:p w14:paraId="56D6C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34.1.3根据《中华人民共和国中小企业促进法》及《政府采购促进中小企业发展管理办法》（财库〔2020〕46号）《关于进一步加大政府采购支持中小企业力度的通知》（财库〔2022〕19号），投标人提供中小企业制造的货物、承担的工程或者服务参与投标时，须提供《中小企业声明函》，否则不予价格扣除。未按规定提交《中小企业声明函》的不予价格扣除。货物、服务采购项目给予小微企业的价格扣除优惠为10%—20%。大中型企业与小微企业组成联合体或者大中型企业向小微企业分包的，评审优惠幅度为4%—6%，用扣除后的价格参与评审。工程项目给予</w:t>
      </w:r>
      <w:r>
        <w:rPr>
          <w:rFonts w:hint="eastAsia" w:ascii="宋体" w:hAnsi="宋体" w:eastAsia="宋体" w:cs="宋体"/>
          <w:color w:val="auto"/>
          <w:sz w:val="24"/>
          <w:szCs w:val="24"/>
          <w:highlight w:val="none"/>
          <w:lang w:eastAsia="zh-CN"/>
        </w:rPr>
        <w:t>3%—5%</w:t>
      </w:r>
      <w:r>
        <w:rPr>
          <w:rFonts w:hint="eastAsia" w:ascii="宋体" w:hAnsi="宋体" w:eastAsia="宋体" w:cs="宋体"/>
          <w:color w:val="auto"/>
          <w:sz w:val="24"/>
          <w:szCs w:val="24"/>
          <w:highlight w:val="none"/>
        </w:rPr>
        <w:t>的价格扣除。</w:t>
      </w:r>
    </w:p>
    <w:p w14:paraId="23BF1B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本项目接受大中型企业与小微企业组成联合体，对于联合协议约定小微企业的合同份额占到合同总金额30%以上的，给予4%的扣除，如有涉及此优惠政策的联合体，请在联合体协议中备注说明。</w:t>
      </w:r>
    </w:p>
    <w:p w14:paraId="22A999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34.1.4按规定享受扶持政策获得政府</w:t>
      </w:r>
      <w:r>
        <w:rPr>
          <w:rFonts w:hint="eastAsia" w:ascii="宋体" w:hAnsi="宋体" w:eastAsia="宋体" w:cs="宋体"/>
          <w:color w:val="auto"/>
          <w:sz w:val="24"/>
          <w:szCs w:val="24"/>
          <w:highlight w:val="none"/>
          <w:lang w:val="en-US" w:eastAsia="zh-CN"/>
        </w:rPr>
        <w:t>采</w:t>
      </w:r>
      <w:r>
        <w:rPr>
          <w:rFonts w:hint="eastAsia" w:ascii="宋体" w:hAnsi="宋体" w:eastAsia="宋体" w:cs="宋体"/>
          <w:color w:val="auto"/>
          <w:sz w:val="24"/>
          <w:szCs w:val="24"/>
          <w:highlight w:val="none"/>
        </w:rPr>
        <w:t>购合同的，小微企业不得将合同分包给大中型企业，中型企业不得将合同分包给大型企业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标的对应的中小企业划分标准所属行业</w:t>
      </w:r>
      <w:r>
        <w:rPr>
          <w:rFonts w:hint="eastAsia" w:ascii="宋体" w:hAnsi="宋体" w:eastAsia="宋体" w:cs="宋体"/>
          <w:b/>
          <w:bCs/>
          <w:color w:val="auto"/>
          <w:sz w:val="24"/>
          <w:szCs w:val="24"/>
          <w:highlight w:val="none"/>
          <w:u w:val="single"/>
        </w:rPr>
        <w:t>详见投标人须知前附表</w:t>
      </w:r>
      <w:r>
        <w:rPr>
          <w:rFonts w:hint="eastAsia" w:ascii="宋体" w:hAnsi="宋体" w:eastAsia="宋体" w:cs="宋体"/>
          <w:b/>
          <w:color w:val="auto"/>
          <w:sz w:val="24"/>
          <w:szCs w:val="24"/>
          <w:highlight w:val="none"/>
          <w:u w:val="single"/>
        </w:rPr>
        <w:t>。</w:t>
      </w:r>
    </w:p>
    <w:p w14:paraId="62FB96A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 xml:space="preserve">  否</w:t>
      </w:r>
      <w:r>
        <w:rPr>
          <w:rFonts w:hint="eastAsia" w:ascii="宋体" w:hAnsi="宋体" w:eastAsia="宋体" w:cs="宋体"/>
          <w:b/>
          <w:color w:val="auto"/>
          <w:sz w:val="24"/>
          <w:szCs w:val="24"/>
          <w:highlight w:val="none"/>
          <w:u w:val="single"/>
        </w:rPr>
        <w:sym w:font="Wingdings 2" w:char="00A3"/>
      </w:r>
      <w:r>
        <w:rPr>
          <w:rFonts w:hint="eastAsia" w:ascii="宋体" w:hAnsi="宋体" w:eastAsia="宋体" w:cs="宋体"/>
          <w:b/>
          <w:color w:val="auto"/>
          <w:sz w:val="24"/>
          <w:szCs w:val="24"/>
          <w:highlight w:val="none"/>
          <w:u w:val="single"/>
        </w:rPr>
        <w:t xml:space="preserve">  适用。</w:t>
      </w:r>
    </w:p>
    <w:p w14:paraId="69F5657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34.2关于监狱企业</w:t>
      </w:r>
    </w:p>
    <w:p w14:paraId="1DBF1F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34.2.1根据《财政部司法部关于政府采购支持监狱企业发展有关问题的通知》（财库〔2014〕68号）的规定，监狱企业是指由司法部认定的为罪犯、戒毒人员提供生产项 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6AAB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34.2.2监狱企业参加政府采购活动时，应当提供由省级以上监狱管理局、戒毒管理局（含新疆生产建设兵团）出具的属于监狱企业的证明文件。</w:t>
      </w:r>
    </w:p>
    <w:p w14:paraId="1DD373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34.2.3在政府采购活动中，监狱企业视同小型、微型企业，享受预留份额、</w:t>
      </w:r>
      <w:r>
        <w:rPr>
          <w:rFonts w:hint="eastAsia" w:ascii="宋体" w:hAnsi="宋体" w:eastAsia="宋体" w:cs="宋体"/>
          <w:color w:val="auto"/>
          <w:sz w:val="24"/>
          <w:szCs w:val="24"/>
          <w:highlight w:val="none"/>
          <w:lang w:eastAsia="zh-CN"/>
        </w:rPr>
        <w:t>评审</w:t>
      </w:r>
      <w:r>
        <w:rPr>
          <w:rFonts w:hint="eastAsia" w:ascii="宋体" w:hAnsi="宋体" w:eastAsia="宋体" w:cs="宋体"/>
          <w:color w:val="auto"/>
          <w:sz w:val="24"/>
          <w:szCs w:val="24"/>
          <w:highlight w:val="none"/>
        </w:rPr>
        <w:t>价格扣除等同政府采购促进中小企业发展的政府采购政策。</w:t>
      </w:r>
    </w:p>
    <w:p w14:paraId="3C95412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eastAsia="宋体" w:cs="宋体"/>
          <w:b/>
          <w:color w:val="auto"/>
          <w:sz w:val="24"/>
          <w:szCs w:val="24"/>
          <w:highlight w:val="none"/>
          <w:u w:val="single"/>
        </w:rPr>
        <w:sym w:font="Wingdings 2" w:char="0052"/>
      </w:r>
      <w:r>
        <w:rPr>
          <w:rFonts w:hint="eastAsia" w:ascii="宋体" w:hAnsi="宋体" w:eastAsia="宋体" w:cs="宋体"/>
          <w:b/>
          <w:color w:val="auto"/>
          <w:sz w:val="24"/>
          <w:szCs w:val="24"/>
          <w:highlight w:val="none"/>
          <w:u w:val="single"/>
        </w:rPr>
        <w:t xml:space="preserve">  否</w:t>
      </w:r>
      <w:r>
        <w:rPr>
          <w:rFonts w:hint="eastAsia" w:ascii="宋体" w:hAnsi="宋体" w:eastAsia="宋体" w:cs="宋体"/>
          <w:b/>
          <w:color w:val="auto"/>
          <w:sz w:val="24"/>
          <w:szCs w:val="24"/>
          <w:highlight w:val="none"/>
          <w:u w:val="single"/>
        </w:rPr>
        <w:sym w:font="Wingdings 2" w:char="00A3"/>
      </w:r>
      <w:r>
        <w:rPr>
          <w:rFonts w:hint="eastAsia" w:ascii="宋体" w:hAnsi="宋体" w:eastAsia="宋体" w:cs="宋体"/>
          <w:b/>
          <w:color w:val="auto"/>
          <w:sz w:val="24"/>
          <w:szCs w:val="24"/>
          <w:highlight w:val="none"/>
          <w:u w:val="single"/>
        </w:rPr>
        <w:t xml:space="preserve">  适用。</w:t>
      </w:r>
    </w:p>
    <w:p w14:paraId="4477B33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34.3关于残疾人福利性单位</w:t>
      </w:r>
    </w:p>
    <w:p w14:paraId="58B2E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34.3.1根据《关于促进残疾人就业政府采购政策的通知》（财库〔2017〕141号），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符合条件的残疾人福利性单位在参加政府采购活动时，应当提供通知规定的《残疾人福利性单位声明函》，并对声明的真实性负责。</w:t>
      </w:r>
    </w:p>
    <w:p w14:paraId="770E1D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34.3.2根据《三部门联合发布关于促进残疾人就业政府采购政策的通知》（财库〔2017〕141号）的规定，享受政府采购支持政策的残疾人福利性单位应当同时满足以下条件：（一）安置的残疾人占本单位在职职工人数的比例不低于25%（含25%），并且安置的残疾人人数不少于10人（含10人）；（二）依法与安置的每位残疾人签订了一年以上（含一年）的劳动合同或服务协议；（三）为安置的每位残疾人按月足额缴纳了基本养老保险、基本医疗保险、失业保险、工伤保险和生育保险等社会保险费；（四）通过银行等金融机构向安置的每位残疾人，按月支付了不低于单位所在区县适用的经省级人民政府批准的月最低工资标准的工资；（五）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68CF0B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eastAsia="宋体" w:cs="宋体"/>
          <w:b/>
          <w:color w:val="auto"/>
          <w:sz w:val="24"/>
          <w:szCs w:val="24"/>
          <w:highlight w:val="none"/>
          <w:u w:val="single"/>
        </w:rPr>
        <w:sym w:font="Wingdings 2" w:char="0052"/>
      </w:r>
      <w:r>
        <w:rPr>
          <w:rFonts w:hint="eastAsia" w:ascii="宋体" w:hAnsi="宋体" w:eastAsia="宋体" w:cs="宋体"/>
          <w:b/>
          <w:color w:val="auto"/>
          <w:sz w:val="24"/>
          <w:szCs w:val="24"/>
          <w:highlight w:val="none"/>
          <w:u w:val="single"/>
        </w:rPr>
        <w:t xml:space="preserve">  否</w:t>
      </w:r>
      <w:r>
        <w:rPr>
          <w:rFonts w:hint="eastAsia" w:ascii="宋体" w:hAnsi="宋体" w:eastAsia="宋体" w:cs="宋体"/>
          <w:b/>
          <w:color w:val="auto"/>
          <w:sz w:val="24"/>
          <w:szCs w:val="24"/>
          <w:highlight w:val="none"/>
          <w:u w:val="single"/>
        </w:rPr>
        <w:sym w:font="Wingdings 2" w:char="00A3"/>
      </w:r>
      <w:r>
        <w:rPr>
          <w:rFonts w:hint="eastAsia" w:ascii="宋体" w:hAnsi="宋体" w:eastAsia="宋体" w:cs="宋体"/>
          <w:b/>
          <w:color w:val="auto"/>
          <w:sz w:val="24"/>
          <w:szCs w:val="24"/>
          <w:highlight w:val="none"/>
          <w:u w:val="single"/>
        </w:rPr>
        <w:t xml:space="preserve">  适用。</w:t>
      </w:r>
    </w:p>
    <w:p w14:paraId="371DC1D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34.4关于节能产品及环境标志产品 </w:t>
      </w:r>
    </w:p>
    <w:p w14:paraId="32FA8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34.4.1根据《财政部发展改革委生态环境部市场监管总局关于调整优化节能产品、环境标志产品政府采购执行机制的通知》（财库〔20</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〕9号），对政府采购节能产品、环境标志产品实施品目清单管理。</w:t>
      </w:r>
    </w:p>
    <w:p w14:paraId="328924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34.4.2节能产品是指列入财政部和发展改革委公布的《关于印发节能产品政府采购品目清单的通知》（财库〔20</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〕19号）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《节能产品政府采购品目清单》中的产品，其中以“★”标注的为政府强制采购产品。</w:t>
      </w:r>
    </w:p>
    <w:p w14:paraId="68E7AB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34.4.3环境标志产品是指列入财政部和生态环境部公布的《关于印发环境标志产品政府采购品目清单的通知》（财库〔20</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〕18号）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《环境标志产品政府采购品目清单》中的产品。</w:t>
      </w:r>
    </w:p>
    <w:p w14:paraId="6FB5CE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eastAsia="zh-CN"/>
        </w:rPr>
        <w:t>采购代理</w:t>
      </w:r>
      <w:r>
        <w:rPr>
          <w:rFonts w:hint="eastAsia" w:ascii="宋体" w:hAnsi="宋体" w:eastAsia="宋体" w:cs="宋体"/>
          <w:color w:val="auto"/>
          <w:sz w:val="24"/>
          <w:szCs w:val="24"/>
          <w:highlight w:val="none"/>
        </w:rPr>
        <w:t>机构将对获得证书的产品实施政府优先采购或强制采购。在报价组成表备注栏中注明节能或环境标志产品的金额，否则按不利于投标人的原则处理。</w:t>
      </w:r>
    </w:p>
    <w:p w14:paraId="701A87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34.4.5若投标人在投标文件中未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w:t>
      </w:r>
      <w:r>
        <w:rPr>
          <w:rFonts w:hint="eastAsia" w:ascii="宋体" w:hAnsi="宋体" w:eastAsia="宋体" w:cs="宋体"/>
          <w:color w:val="auto"/>
          <w:sz w:val="24"/>
          <w:szCs w:val="24"/>
          <w:highlight w:val="none"/>
          <w:lang w:eastAsia="zh-CN"/>
        </w:rPr>
        <w:t>果由</w:t>
      </w:r>
      <w:r>
        <w:rPr>
          <w:rFonts w:hint="eastAsia" w:ascii="宋体" w:hAnsi="宋体" w:eastAsia="宋体" w:cs="宋体"/>
          <w:color w:val="auto"/>
          <w:sz w:val="24"/>
          <w:szCs w:val="24"/>
          <w:highlight w:val="none"/>
        </w:rPr>
        <w:t>投标人自行承担。</w:t>
      </w:r>
    </w:p>
    <w:p w14:paraId="42F59D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34.4.6投标产品属于强制节能产品的应当提供强制节能产品，否则其投标文件按无效文件处理，对于其他节能产品及环境标志产品的评审：详见评标办法。</w:t>
      </w:r>
    </w:p>
    <w:p w14:paraId="32A1A88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eastAsia="宋体" w:cs="宋体"/>
          <w:b/>
          <w:color w:val="auto"/>
          <w:sz w:val="24"/>
          <w:szCs w:val="24"/>
          <w:highlight w:val="none"/>
          <w:u w:val="single"/>
        </w:rPr>
        <w:sym w:font="Wingdings 2" w:char="0052"/>
      </w:r>
      <w:r>
        <w:rPr>
          <w:rFonts w:hint="eastAsia" w:ascii="宋体" w:hAnsi="宋体" w:eastAsia="宋体" w:cs="宋体"/>
          <w:b/>
          <w:color w:val="auto"/>
          <w:sz w:val="24"/>
          <w:szCs w:val="24"/>
          <w:highlight w:val="none"/>
          <w:u w:val="single"/>
        </w:rPr>
        <w:t xml:space="preserve">  否</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 xml:space="preserve">  适用。</w:t>
      </w:r>
    </w:p>
    <w:p w14:paraId="4B91673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34.5关于对本国产品的支持政策</w:t>
      </w:r>
    </w:p>
    <w:p w14:paraId="77BC9BBB">
      <w:pPr>
        <w:keepNext w:val="0"/>
        <w:keepLines w:val="0"/>
        <w:pageBreakBefore w:val="0"/>
        <w:widowControl w:val="0"/>
        <w:tabs>
          <w:tab w:val="left" w:pos="360"/>
        </w:tabs>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34.5.1根据《国务院办公厅关于在政府采购中实施本国产品标准及相关政策的通知》（国办发〔2025〕34号）的规定，对在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2D5A1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34.5.2政府采购活动中既有本国产品又有非本国产品参与竞争的，依法对本国产品给予价格评审优惠，对本国产品的报价给予20%的价格扣除，用扣除后的价格参与评审。</w:t>
      </w:r>
    </w:p>
    <w:p w14:paraId="105EF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34.5.3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7BC241A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u w:val="single"/>
        </w:rPr>
        <w:t>本项目是</w:t>
      </w:r>
      <w:r>
        <w:rPr>
          <w:rFonts w:hint="eastAsia" w:ascii="宋体" w:hAnsi="宋体" w:eastAsia="宋体" w:cs="宋体"/>
          <w:b/>
          <w:color w:val="auto"/>
          <w:sz w:val="24"/>
          <w:szCs w:val="24"/>
          <w:highlight w:val="none"/>
          <w:u w:val="single"/>
        </w:rPr>
        <w:sym w:font="Wingdings 2" w:char="00A3"/>
      </w:r>
      <w:r>
        <w:rPr>
          <w:rFonts w:hint="eastAsia" w:ascii="宋体" w:hAnsi="宋体" w:eastAsia="宋体" w:cs="宋体"/>
          <w:b/>
          <w:color w:val="auto"/>
          <w:sz w:val="24"/>
          <w:szCs w:val="24"/>
          <w:highlight w:val="none"/>
          <w:u w:val="single"/>
        </w:rPr>
        <w:t xml:space="preserve">  否</w:t>
      </w:r>
      <w:r>
        <w:rPr>
          <w:rFonts w:hint="eastAsia" w:ascii="宋体" w:hAnsi="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不</w:t>
      </w:r>
      <w:r>
        <w:rPr>
          <w:rFonts w:hint="eastAsia" w:ascii="宋体" w:hAnsi="宋体" w:eastAsia="宋体" w:cs="宋体"/>
          <w:b/>
          <w:color w:val="auto"/>
          <w:sz w:val="24"/>
          <w:szCs w:val="24"/>
          <w:highlight w:val="none"/>
          <w:u w:val="single"/>
        </w:rPr>
        <w:t>适用。</w:t>
      </w:r>
    </w:p>
    <w:p w14:paraId="5851C5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34.6需要补充的其他内容</w:t>
      </w:r>
      <w:r>
        <w:rPr>
          <w:rFonts w:hint="eastAsia" w:ascii="宋体" w:hAnsi="宋体" w:eastAsia="宋体" w:cs="宋体"/>
          <w:color w:val="auto"/>
          <w:sz w:val="24"/>
          <w:szCs w:val="24"/>
          <w:highlight w:val="none"/>
        </w:rPr>
        <w:t>详见“</w:t>
      </w:r>
      <w:r>
        <w:rPr>
          <w:rFonts w:hint="eastAsia" w:ascii="宋体" w:hAnsi="宋体" w:eastAsia="宋体" w:cs="宋体"/>
          <w:b/>
          <w:color w:val="auto"/>
          <w:sz w:val="24"/>
          <w:szCs w:val="24"/>
          <w:highlight w:val="none"/>
        </w:rPr>
        <w:t>投标人须知前附表</w:t>
      </w:r>
      <w:r>
        <w:rPr>
          <w:rFonts w:hint="eastAsia" w:ascii="宋体" w:hAnsi="宋体" w:eastAsia="宋体" w:cs="宋体"/>
          <w:color w:val="auto"/>
          <w:sz w:val="24"/>
          <w:szCs w:val="24"/>
          <w:highlight w:val="none"/>
        </w:rPr>
        <w:t>”。</w:t>
      </w:r>
    </w:p>
    <w:p w14:paraId="72BA09EA">
      <w:pPr>
        <w:keepLines w:val="0"/>
        <w:pageBreakBefore w:val="0"/>
        <w:widowControl w:val="0"/>
        <w:kinsoku/>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p>
    <w:p w14:paraId="7D5AC14A">
      <w:pPr>
        <w:ind w:firstLine="522"/>
        <w:rPr>
          <w:color w:val="auto"/>
          <w:highlight w:val="none"/>
        </w:rPr>
      </w:pPr>
    </w:p>
    <w:p w14:paraId="1DB6234E">
      <w:pPr>
        <w:ind w:firstLine="522"/>
        <w:rPr>
          <w:color w:val="auto"/>
          <w:highlight w:val="none"/>
        </w:rPr>
      </w:pPr>
    </w:p>
    <w:p w14:paraId="6F751EB5">
      <w:pPr>
        <w:ind w:firstLine="522"/>
        <w:rPr>
          <w:color w:val="auto"/>
          <w:highlight w:val="none"/>
        </w:rPr>
      </w:pPr>
    </w:p>
    <w:p w14:paraId="7B27E882">
      <w:pPr>
        <w:ind w:firstLine="522"/>
        <w:rPr>
          <w:color w:val="auto"/>
          <w:highlight w:val="none"/>
        </w:rPr>
      </w:pPr>
    </w:p>
    <w:p w14:paraId="450FACA7">
      <w:pPr>
        <w:ind w:firstLine="522"/>
        <w:rPr>
          <w:color w:val="auto"/>
          <w:highlight w:val="none"/>
        </w:rPr>
      </w:pPr>
    </w:p>
    <w:p w14:paraId="055F4C07">
      <w:pPr>
        <w:ind w:firstLine="522"/>
        <w:rPr>
          <w:color w:val="auto"/>
          <w:highlight w:val="none"/>
        </w:rPr>
      </w:pPr>
    </w:p>
    <w:p w14:paraId="33F4555A">
      <w:pPr>
        <w:ind w:firstLine="522"/>
        <w:rPr>
          <w:color w:val="auto"/>
          <w:highlight w:val="none"/>
        </w:rPr>
      </w:pPr>
    </w:p>
    <w:p w14:paraId="3F7B2900">
      <w:pPr>
        <w:ind w:firstLine="522"/>
        <w:rPr>
          <w:color w:val="auto"/>
          <w:highlight w:val="none"/>
        </w:rPr>
      </w:pPr>
    </w:p>
    <w:p w14:paraId="72E0AD87">
      <w:pPr>
        <w:ind w:firstLine="522"/>
        <w:rPr>
          <w:color w:val="auto"/>
          <w:highlight w:val="none"/>
        </w:rPr>
      </w:pPr>
    </w:p>
    <w:p w14:paraId="306E0DA7">
      <w:pPr>
        <w:ind w:firstLine="522"/>
        <w:rPr>
          <w:color w:val="auto"/>
          <w:highlight w:val="none"/>
        </w:rPr>
      </w:pPr>
    </w:p>
    <w:p w14:paraId="090E9205">
      <w:pPr>
        <w:ind w:firstLine="522"/>
        <w:rPr>
          <w:color w:val="auto"/>
          <w:highlight w:val="none"/>
        </w:rPr>
      </w:pPr>
    </w:p>
    <w:p w14:paraId="0F046ED6">
      <w:pPr>
        <w:ind w:firstLine="522"/>
        <w:rPr>
          <w:color w:val="auto"/>
          <w:highlight w:val="none"/>
        </w:rPr>
      </w:pPr>
    </w:p>
    <w:p w14:paraId="381CB0E1">
      <w:pPr>
        <w:ind w:firstLine="522"/>
        <w:rPr>
          <w:color w:val="auto"/>
          <w:highlight w:val="none"/>
        </w:rPr>
      </w:pPr>
    </w:p>
    <w:p w14:paraId="3FBA76DD">
      <w:pPr>
        <w:ind w:firstLine="522"/>
        <w:rPr>
          <w:color w:val="auto"/>
          <w:highlight w:val="none"/>
        </w:rPr>
      </w:pPr>
    </w:p>
    <w:p w14:paraId="165EB3DE">
      <w:pPr>
        <w:ind w:firstLine="522"/>
        <w:rPr>
          <w:color w:val="auto"/>
          <w:highlight w:val="none"/>
        </w:rPr>
      </w:pPr>
    </w:p>
    <w:p w14:paraId="6B5D415C">
      <w:pPr>
        <w:ind w:firstLine="522"/>
        <w:rPr>
          <w:color w:val="auto"/>
          <w:highlight w:val="none"/>
        </w:rPr>
      </w:pPr>
    </w:p>
    <w:p w14:paraId="22F9C7F8">
      <w:pPr>
        <w:ind w:firstLine="522"/>
        <w:rPr>
          <w:color w:val="auto"/>
          <w:highlight w:val="none"/>
        </w:rPr>
      </w:pPr>
    </w:p>
    <w:p w14:paraId="6A6B66E7">
      <w:pPr>
        <w:ind w:firstLine="522"/>
        <w:rPr>
          <w:color w:val="auto"/>
          <w:highlight w:val="none"/>
        </w:rPr>
      </w:pPr>
    </w:p>
    <w:p w14:paraId="52B2B34C">
      <w:pPr>
        <w:ind w:firstLine="522"/>
        <w:rPr>
          <w:color w:val="auto"/>
          <w:highlight w:val="none"/>
        </w:rPr>
      </w:pPr>
    </w:p>
    <w:p w14:paraId="3101BAEA">
      <w:pPr>
        <w:ind w:firstLine="522"/>
        <w:rPr>
          <w:color w:val="auto"/>
          <w:highlight w:val="none"/>
        </w:rPr>
      </w:pPr>
    </w:p>
    <w:p w14:paraId="7234BB08">
      <w:pPr>
        <w:ind w:firstLine="522"/>
        <w:rPr>
          <w:color w:val="auto"/>
          <w:highlight w:val="none"/>
        </w:rPr>
      </w:pPr>
    </w:p>
    <w:p w14:paraId="391102CE">
      <w:pPr>
        <w:ind w:firstLine="522"/>
        <w:rPr>
          <w:color w:val="auto"/>
          <w:highlight w:val="none"/>
        </w:rPr>
      </w:pPr>
    </w:p>
    <w:p w14:paraId="2EACE108">
      <w:pPr>
        <w:ind w:firstLine="522"/>
        <w:rPr>
          <w:color w:val="auto"/>
          <w:highlight w:val="none"/>
        </w:rPr>
      </w:pPr>
    </w:p>
    <w:p w14:paraId="153B8C7B">
      <w:pPr>
        <w:ind w:firstLine="522"/>
        <w:rPr>
          <w:color w:val="auto"/>
          <w:highlight w:val="none"/>
        </w:rPr>
      </w:pPr>
    </w:p>
    <w:p w14:paraId="2BB49716">
      <w:pPr>
        <w:ind w:firstLine="522"/>
        <w:rPr>
          <w:color w:val="auto"/>
          <w:highlight w:val="none"/>
        </w:rPr>
      </w:pPr>
    </w:p>
    <w:p w14:paraId="75E94017">
      <w:pPr>
        <w:ind w:firstLine="522"/>
        <w:rPr>
          <w:color w:val="auto"/>
          <w:highlight w:val="none"/>
        </w:rPr>
      </w:pPr>
    </w:p>
    <w:p w14:paraId="58884DC1">
      <w:pPr>
        <w:ind w:firstLine="522"/>
        <w:rPr>
          <w:color w:val="auto"/>
          <w:highlight w:val="none"/>
        </w:rPr>
      </w:pPr>
    </w:p>
    <w:p w14:paraId="48224009">
      <w:pPr>
        <w:ind w:firstLine="522"/>
        <w:rPr>
          <w:color w:val="auto"/>
          <w:highlight w:val="none"/>
        </w:rPr>
      </w:pPr>
    </w:p>
    <w:p w14:paraId="29C04E20">
      <w:pPr>
        <w:ind w:firstLine="522"/>
        <w:rPr>
          <w:color w:val="auto"/>
          <w:highlight w:val="none"/>
        </w:rPr>
      </w:pPr>
    </w:p>
    <w:p w14:paraId="48DC6180">
      <w:pPr>
        <w:ind w:firstLine="522"/>
        <w:rPr>
          <w:color w:val="auto"/>
          <w:highlight w:val="none"/>
        </w:rPr>
      </w:pPr>
    </w:p>
    <w:p w14:paraId="102202CC">
      <w:pPr>
        <w:ind w:firstLine="522"/>
        <w:rPr>
          <w:color w:val="auto"/>
          <w:highlight w:val="none"/>
        </w:rPr>
      </w:pPr>
    </w:p>
    <w:p w14:paraId="4CC9F045">
      <w:pPr>
        <w:ind w:firstLine="522"/>
        <w:rPr>
          <w:color w:val="auto"/>
          <w:highlight w:val="none"/>
        </w:rPr>
      </w:pPr>
    </w:p>
    <w:p w14:paraId="2A1DD87D">
      <w:pPr>
        <w:ind w:firstLine="522"/>
        <w:rPr>
          <w:color w:val="auto"/>
          <w:highlight w:val="none"/>
        </w:rPr>
      </w:pPr>
    </w:p>
    <w:p w14:paraId="34D3C6F4">
      <w:pPr>
        <w:ind w:firstLine="522"/>
        <w:rPr>
          <w:color w:val="auto"/>
          <w:highlight w:val="none"/>
        </w:rPr>
      </w:pPr>
    </w:p>
    <w:p w14:paraId="10D4FB6C">
      <w:pPr>
        <w:ind w:firstLine="522"/>
        <w:rPr>
          <w:color w:val="auto"/>
          <w:highlight w:val="none"/>
        </w:rPr>
      </w:pPr>
    </w:p>
    <w:p w14:paraId="3DED8E21">
      <w:pPr>
        <w:ind w:firstLine="522"/>
        <w:rPr>
          <w:color w:val="auto"/>
          <w:highlight w:val="none"/>
        </w:rPr>
      </w:pPr>
    </w:p>
    <w:p w14:paraId="6488694E">
      <w:pPr>
        <w:ind w:firstLine="522"/>
        <w:rPr>
          <w:color w:val="auto"/>
          <w:highlight w:val="none"/>
        </w:rPr>
      </w:pPr>
    </w:p>
    <w:p w14:paraId="6F6ECEEE">
      <w:pPr>
        <w:ind w:firstLine="522"/>
        <w:rPr>
          <w:color w:val="auto"/>
          <w:highlight w:val="none"/>
        </w:rPr>
      </w:pPr>
    </w:p>
    <w:p w14:paraId="090567B7">
      <w:pPr>
        <w:ind w:firstLine="522"/>
        <w:rPr>
          <w:color w:val="auto"/>
          <w:highlight w:val="none"/>
        </w:rPr>
      </w:pPr>
    </w:p>
    <w:p w14:paraId="2F6896A5">
      <w:pPr>
        <w:pStyle w:val="2"/>
        <w:rPr>
          <w:color w:val="auto"/>
          <w:highlight w:val="none"/>
        </w:rPr>
      </w:pPr>
      <w:bookmarkStart w:id="87" w:name="_Toc15053"/>
      <w:r>
        <w:rPr>
          <w:rFonts w:hint="eastAsia"/>
          <w:color w:val="auto"/>
          <w:highlight w:val="none"/>
        </w:rPr>
        <w:t>第三章  合同书样式及主要条款</w:t>
      </w:r>
      <w:bookmarkEnd w:id="87"/>
    </w:p>
    <w:p w14:paraId="5A681680">
      <w:pPr>
        <w:spacing w:line="360" w:lineRule="auto"/>
        <w:ind w:firstLine="520"/>
        <w:rPr>
          <w:rFonts w:ascii="宋体"/>
          <w:b/>
          <w:color w:val="auto"/>
          <w:sz w:val="24"/>
          <w:highlight w:val="none"/>
        </w:rPr>
      </w:pPr>
    </w:p>
    <w:p w14:paraId="76373A04">
      <w:pPr>
        <w:shd w:val="clear" w:color="auto" w:fill="FFFFFF"/>
        <w:adjustRightInd w:val="0"/>
        <w:snapToGrid w:val="0"/>
        <w:spacing w:before="120" w:after="120"/>
        <w:jc w:val="left"/>
        <w:rPr>
          <w:rFonts w:ascii="宋体" w:hAnsi="宋体"/>
          <w:b/>
          <w:bCs/>
          <w:color w:val="auto"/>
          <w:kern w:val="0"/>
          <w:sz w:val="24"/>
          <w:highlight w:val="none"/>
        </w:rPr>
      </w:pPr>
    </w:p>
    <w:p w14:paraId="3FB99148">
      <w:pPr>
        <w:widowControl/>
        <w:jc w:val="center"/>
        <w:rPr>
          <w:rFonts w:ascii="黑体" w:hAnsi="宋体" w:eastAsia="黑体" w:cs="黑体"/>
          <w:color w:val="auto"/>
          <w:kern w:val="0"/>
          <w:sz w:val="72"/>
          <w:szCs w:val="72"/>
          <w:highlight w:val="none"/>
          <w:lang w:bidi="ar"/>
        </w:rPr>
      </w:pPr>
    </w:p>
    <w:p w14:paraId="7AFF0E42">
      <w:pPr>
        <w:widowControl/>
        <w:jc w:val="center"/>
        <w:rPr>
          <w:rFonts w:ascii="黑体" w:hAnsi="宋体" w:eastAsia="黑体" w:cs="黑体"/>
          <w:color w:val="auto"/>
          <w:kern w:val="0"/>
          <w:sz w:val="72"/>
          <w:szCs w:val="72"/>
          <w:highlight w:val="none"/>
          <w:lang w:bidi="ar"/>
        </w:rPr>
      </w:pPr>
    </w:p>
    <w:p w14:paraId="50374B99">
      <w:pPr>
        <w:widowControl/>
        <w:jc w:val="center"/>
        <w:rPr>
          <w:rFonts w:ascii="黑体" w:hAnsi="宋体" w:eastAsia="黑体" w:cs="黑体"/>
          <w:color w:val="auto"/>
          <w:kern w:val="0"/>
          <w:sz w:val="72"/>
          <w:szCs w:val="72"/>
          <w:highlight w:val="none"/>
          <w:lang w:bidi="ar"/>
        </w:rPr>
      </w:pPr>
    </w:p>
    <w:p w14:paraId="1B6058B2">
      <w:pPr>
        <w:widowControl/>
        <w:jc w:val="center"/>
        <w:rPr>
          <w:rFonts w:ascii="黑体" w:hAnsi="宋体" w:eastAsia="黑体" w:cs="黑体"/>
          <w:color w:val="auto"/>
          <w:kern w:val="0"/>
          <w:sz w:val="72"/>
          <w:szCs w:val="72"/>
          <w:highlight w:val="none"/>
          <w:lang w:bidi="ar"/>
        </w:rPr>
      </w:pPr>
    </w:p>
    <w:p w14:paraId="21C86319">
      <w:pPr>
        <w:widowControl/>
        <w:jc w:val="center"/>
        <w:rPr>
          <w:rFonts w:ascii="黑体" w:hAnsi="宋体" w:eastAsia="黑体" w:cs="黑体"/>
          <w:color w:val="auto"/>
          <w:kern w:val="0"/>
          <w:sz w:val="72"/>
          <w:szCs w:val="72"/>
          <w:highlight w:val="none"/>
          <w:lang w:bidi="ar"/>
        </w:rPr>
      </w:pPr>
    </w:p>
    <w:p w14:paraId="5773BB79">
      <w:pPr>
        <w:widowControl/>
        <w:jc w:val="center"/>
        <w:rPr>
          <w:rFonts w:ascii="黑体" w:hAnsi="宋体" w:eastAsia="黑体" w:cs="黑体"/>
          <w:color w:val="auto"/>
          <w:kern w:val="0"/>
          <w:sz w:val="72"/>
          <w:szCs w:val="72"/>
          <w:highlight w:val="none"/>
          <w:lang w:bidi="ar"/>
        </w:rPr>
      </w:pPr>
    </w:p>
    <w:p w14:paraId="7ACFCB07">
      <w:pPr>
        <w:widowControl/>
        <w:jc w:val="center"/>
        <w:rPr>
          <w:rFonts w:ascii="黑体" w:hAnsi="宋体" w:eastAsia="黑体" w:cs="黑体"/>
          <w:color w:val="auto"/>
          <w:kern w:val="0"/>
          <w:sz w:val="72"/>
          <w:szCs w:val="72"/>
          <w:highlight w:val="none"/>
          <w:lang w:bidi="ar"/>
        </w:rPr>
      </w:pPr>
    </w:p>
    <w:p w14:paraId="629B14C8">
      <w:pPr>
        <w:widowControl/>
        <w:jc w:val="center"/>
        <w:rPr>
          <w:rFonts w:ascii="黑体" w:hAnsi="宋体" w:eastAsia="黑体" w:cs="黑体"/>
          <w:color w:val="auto"/>
          <w:kern w:val="0"/>
          <w:sz w:val="72"/>
          <w:szCs w:val="72"/>
          <w:highlight w:val="none"/>
          <w:lang w:bidi="ar"/>
        </w:rPr>
      </w:pPr>
    </w:p>
    <w:p w14:paraId="1C4A35E4">
      <w:pPr>
        <w:widowControl/>
        <w:jc w:val="center"/>
        <w:rPr>
          <w:rFonts w:ascii="黑体" w:hAnsi="宋体" w:eastAsia="黑体" w:cs="黑体"/>
          <w:color w:val="auto"/>
          <w:kern w:val="0"/>
          <w:sz w:val="72"/>
          <w:szCs w:val="72"/>
          <w:highlight w:val="none"/>
          <w:lang w:bidi="ar"/>
        </w:rPr>
      </w:pPr>
    </w:p>
    <w:p w14:paraId="179F5858">
      <w:pPr>
        <w:widowControl/>
        <w:jc w:val="center"/>
        <w:rPr>
          <w:rFonts w:ascii="黑体" w:hAnsi="宋体" w:eastAsia="黑体" w:cs="黑体"/>
          <w:color w:val="auto"/>
          <w:kern w:val="0"/>
          <w:sz w:val="72"/>
          <w:szCs w:val="72"/>
          <w:highlight w:val="none"/>
          <w:lang w:bidi="ar"/>
        </w:rPr>
      </w:pPr>
    </w:p>
    <w:p w14:paraId="101846FD">
      <w:pPr>
        <w:widowControl/>
        <w:jc w:val="center"/>
        <w:rPr>
          <w:rFonts w:ascii="黑体" w:hAnsi="宋体" w:eastAsia="黑体" w:cs="黑体"/>
          <w:color w:val="auto"/>
          <w:kern w:val="0"/>
          <w:sz w:val="72"/>
          <w:szCs w:val="72"/>
          <w:highlight w:val="none"/>
          <w:lang w:bidi="ar"/>
        </w:rPr>
      </w:pPr>
    </w:p>
    <w:p w14:paraId="48FEC97E">
      <w:pPr>
        <w:widowControl/>
        <w:jc w:val="center"/>
        <w:rPr>
          <w:rFonts w:ascii="黑体" w:hAnsi="宋体" w:eastAsia="黑体" w:cs="黑体"/>
          <w:color w:val="auto"/>
          <w:kern w:val="0"/>
          <w:sz w:val="72"/>
          <w:szCs w:val="72"/>
          <w:highlight w:val="none"/>
          <w:lang w:bidi="ar"/>
        </w:rPr>
      </w:pPr>
    </w:p>
    <w:p w14:paraId="4D074B4D">
      <w:pPr>
        <w:widowControl/>
        <w:jc w:val="center"/>
        <w:rPr>
          <w:color w:val="auto"/>
          <w:sz w:val="72"/>
          <w:szCs w:val="72"/>
          <w:highlight w:val="none"/>
        </w:rPr>
      </w:pPr>
      <w:r>
        <w:rPr>
          <w:rFonts w:ascii="黑体" w:hAnsi="宋体" w:eastAsia="黑体" w:cs="黑体"/>
          <w:color w:val="auto"/>
          <w:kern w:val="0"/>
          <w:sz w:val="72"/>
          <w:szCs w:val="72"/>
          <w:highlight w:val="none"/>
          <w:lang w:bidi="ar"/>
        </w:rPr>
        <w:t>政府采购合同</w:t>
      </w:r>
    </w:p>
    <w:p w14:paraId="2BE0A224">
      <w:pPr>
        <w:widowControl/>
        <w:jc w:val="center"/>
        <w:rPr>
          <w:rFonts w:ascii="微软雅黑" w:hAnsi="微软雅黑" w:eastAsia="微软雅黑" w:cs="微软雅黑"/>
          <w:color w:val="auto"/>
          <w:kern w:val="0"/>
          <w:sz w:val="22"/>
          <w:szCs w:val="22"/>
          <w:highlight w:val="none"/>
          <w:lang w:bidi="ar"/>
        </w:rPr>
      </w:pPr>
    </w:p>
    <w:p w14:paraId="63B8F865">
      <w:pPr>
        <w:widowControl/>
        <w:jc w:val="center"/>
        <w:rPr>
          <w:rFonts w:ascii="微软雅黑" w:hAnsi="微软雅黑" w:eastAsia="微软雅黑" w:cs="微软雅黑"/>
          <w:color w:val="auto"/>
          <w:kern w:val="0"/>
          <w:sz w:val="22"/>
          <w:szCs w:val="22"/>
          <w:highlight w:val="none"/>
          <w:lang w:bidi="ar"/>
        </w:rPr>
      </w:pPr>
    </w:p>
    <w:p w14:paraId="4A1E392C">
      <w:pPr>
        <w:widowControl/>
        <w:jc w:val="center"/>
        <w:rPr>
          <w:rFonts w:ascii="微软雅黑" w:hAnsi="微软雅黑" w:eastAsia="微软雅黑" w:cs="微软雅黑"/>
          <w:color w:val="auto"/>
          <w:kern w:val="0"/>
          <w:sz w:val="22"/>
          <w:szCs w:val="22"/>
          <w:highlight w:val="none"/>
          <w:lang w:bidi="ar"/>
        </w:rPr>
      </w:pPr>
    </w:p>
    <w:p w14:paraId="048417D7">
      <w:pPr>
        <w:widowControl/>
        <w:spacing w:line="360" w:lineRule="auto"/>
        <w:rPr>
          <w:rFonts w:hint="eastAsia" w:eastAsia="微软雅黑"/>
          <w:bCs/>
          <w:color w:val="auto"/>
          <w:sz w:val="32"/>
          <w:szCs w:val="32"/>
          <w:highlight w:val="none"/>
          <w:lang w:eastAsia="zh-CN"/>
        </w:rPr>
      </w:pPr>
      <w:r>
        <w:rPr>
          <w:rFonts w:ascii="微软雅黑" w:hAnsi="微软雅黑" w:eastAsia="微软雅黑" w:cs="微软雅黑"/>
          <w:color w:val="auto"/>
          <w:kern w:val="0"/>
          <w:sz w:val="32"/>
          <w:szCs w:val="32"/>
          <w:highlight w:val="none"/>
          <w:lang w:bidi="ar"/>
        </w:rPr>
        <w:t>项目名称：</w:t>
      </w:r>
      <w:r>
        <w:rPr>
          <w:rFonts w:hint="eastAsia" w:eastAsia="微软雅黑"/>
          <w:bCs/>
          <w:color w:val="auto"/>
          <w:sz w:val="32"/>
          <w:szCs w:val="32"/>
          <w:highlight w:val="none"/>
          <w:u w:val="single"/>
          <w:lang w:eastAsia="zh-CN"/>
        </w:rPr>
        <w:t>云南省农业科学院经济作物研究所2026年仪器设备采购</w:t>
      </w:r>
    </w:p>
    <w:p w14:paraId="5A935830">
      <w:pPr>
        <w:widowControl/>
        <w:spacing w:line="360" w:lineRule="auto"/>
        <w:rPr>
          <w:color w:val="auto"/>
          <w:sz w:val="32"/>
          <w:szCs w:val="32"/>
          <w:highlight w:val="none"/>
        </w:rPr>
      </w:pPr>
      <w:r>
        <w:rPr>
          <w:rFonts w:hint="eastAsia" w:ascii="微软雅黑" w:hAnsi="微软雅黑" w:eastAsia="微软雅黑" w:cs="微软雅黑"/>
          <w:color w:val="auto"/>
          <w:kern w:val="0"/>
          <w:sz w:val="32"/>
          <w:szCs w:val="32"/>
          <w:highlight w:val="none"/>
          <w:lang w:bidi="ar"/>
        </w:rPr>
        <w:t>合同编号：</w:t>
      </w:r>
      <w:r>
        <w:rPr>
          <w:rFonts w:hint="eastAsia" w:ascii="微软雅黑" w:hAnsi="微软雅黑" w:eastAsia="微软雅黑" w:cs="微软雅黑"/>
          <w:color w:val="auto"/>
          <w:kern w:val="0"/>
          <w:sz w:val="32"/>
          <w:szCs w:val="32"/>
          <w:highlight w:val="none"/>
          <w:u w:val="single"/>
          <w:lang w:bidi="ar"/>
        </w:rPr>
        <w:t xml:space="preserve">                      </w:t>
      </w:r>
      <w:r>
        <w:rPr>
          <w:rFonts w:hint="eastAsia"/>
          <w:color w:val="auto"/>
          <w:sz w:val="32"/>
          <w:szCs w:val="32"/>
          <w:highlight w:val="none"/>
        </w:rPr>
        <w:t>（系统编号）</w:t>
      </w:r>
    </w:p>
    <w:p w14:paraId="61AB1568">
      <w:pPr>
        <w:widowControl/>
        <w:spacing w:line="360" w:lineRule="auto"/>
        <w:ind w:firstLine="3200" w:firstLineChars="1000"/>
        <w:rPr>
          <w:color w:val="auto"/>
          <w:sz w:val="32"/>
          <w:szCs w:val="32"/>
          <w:highlight w:val="none"/>
        </w:rPr>
      </w:pPr>
      <w:r>
        <w:rPr>
          <w:rFonts w:ascii="微软雅黑" w:hAnsi="微软雅黑" w:eastAsia="微软雅黑" w:cs="微软雅黑"/>
          <w:color w:val="auto"/>
          <w:kern w:val="0"/>
          <w:sz w:val="32"/>
          <w:szCs w:val="32"/>
          <w:highlight w:val="none"/>
          <w:u w:val="single"/>
          <w:lang w:bidi="ar"/>
        </w:rPr>
        <w:t xml:space="preserve"> </w:t>
      </w:r>
      <w:r>
        <w:rPr>
          <w:rFonts w:hint="eastAsia" w:ascii="微软雅黑" w:hAnsi="微软雅黑" w:eastAsia="微软雅黑" w:cs="微软雅黑"/>
          <w:color w:val="auto"/>
          <w:kern w:val="0"/>
          <w:sz w:val="32"/>
          <w:szCs w:val="32"/>
          <w:highlight w:val="none"/>
          <w:u w:val="single"/>
          <w:lang w:eastAsia="zh-CN" w:bidi="ar"/>
        </w:rPr>
        <w:t>ZG-2026110</w:t>
      </w:r>
      <w:r>
        <w:rPr>
          <w:rFonts w:hint="eastAsia"/>
          <w:color w:val="auto"/>
          <w:sz w:val="32"/>
          <w:szCs w:val="32"/>
          <w:highlight w:val="none"/>
        </w:rPr>
        <w:t>（自编号）</w:t>
      </w:r>
    </w:p>
    <w:p w14:paraId="7B612D2A">
      <w:pPr>
        <w:widowControl/>
        <w:jc w:val="center"/>
        <w:rPr>
          <w:rFonts w:ascii="微软雅黑" w:hAnsi="微软雅黑" w:eastAsia="微软雅黑" w:cs="微软雅黑"/>
          <w:color w:val="auto"/>
          <w:kern w:val="0"/>
          <w:sz w:val="32"/>
          <w:szCs w:val="32"/>
          <w:highlight w:val="none"/>
          <w:lang w:bidi="ar"/>
        </w:rPr>
      </w:pPr>
    </w:p>
    <w:p w14:paraId="5A0EA429">
      <w:pPr>
        <w:widowControl/>
        <w:jc w:val="center"/>
        <w:rPr>
          <w:rFonts w:ascii="微软雅黑" w:hAnsi="微软雅黑" w:eastAsia="微软雅黑" w:cs="微软雅黑"/>
          <w:color w:val="auto"/>
          <w:kern w:val="0"/>
          <w:sz w:val="32"/>
          <w:szCs w:val="32"/>
          <w:highlight w:val="none"/>
          <w:lang w:bidi="ar"/>
        </w:rPr>
      </w:pPr>
    </w:p>
    <w:p w14:paraId="7EBC9521">
      <w:pPr>
        <w:widowControl/>
        <w:jc w:val="center"/>
        <w:rPr>
          <w:rFonts w:ascii="微软雅黑" w:hAnsi="微软雅黑" w:eastAsia="微软雅黑" w:cs="微软雅黑"/>
          <w:color w:val="auto"/>
          <w:kern w:val="0"/>
          <w:sz w:val="32"/>
          <w:szCs w:val="32"/>
          <w:highlight w:val="none"/>
          <w:lang w:bidi="ar"/>
        </w:rPr>
      </w:pPr>
    </w:p>
    <w:p w14:paraId="23B203D5">
      <w:pPr>
        <w:widowControl/>
        <w:jc w:val="center"/>
        <w:rPr>
          <w:rFonts w:ascii="微软雅黑" w:hAnsi="微软雅黑" w:eastAsia="微软雅黑" w:cs="微软雅黑"/>
          <w:color w:val="auto"/>
          <w:kern w:val="0"/>
          <w:sz w:val="32"/>
          <w:szCs w:val="32"/>
          <w:highlight w:val="none"/>
          <w:lang w:bidi="ar"/>
        </w:rPr>
      </w:pPr>
    </w:p>
    <w:p w14:paraId="1F92C59F">
      <w:pPr>
        <w:widowControl/>
        <w:rPr>
          <w:rFonts w:hint="eastAsia" w:ascii="微软雅黑" w:hAnsi="微软雅黑" w:eastAsia="微软雅黑" w:cs="微软雅黑"/>
          <w:color w:val="auto"/>
          <w:kern w:val="0"/>
          <w:sz w:val="32"/>
          <w:szCs w:val="32"/>
          <w:highlight w:val="none"/>
          <w:lang w:bidi="ar"/>
        </w:rPr>
      </w:pPr>
    </w:p>
    <w:p w14:paraId="07182CF2">
      <w:pPr>
        <w:widowControl/>
        <w:rPr>
          <w:rFonts w:hint="eastAsia" w:ascii="微软雅黑" w:hAnsi="微软雅黑" w:eastAsia="微软雅黑" w:cs="微软雅黑"/>
          <w:color w:val="auto"/>
          <w:kern w:val="0"/>
          <w:sz w:val="32"/>
          <w:szCs w:val="32"/>
          <w:highlight w:val="none"/>
          <w:lang w:bidi="ar"/>
        </w:rPr>
      </w:pPr>
    </w:p>
    <w:p w14:paraId="1CDC5AB5">
      <w:pPr>
        <w:widowControl/>
        <w:rPr>
          <w:rFonts w:hint="eastAsia" w:ascii="微软雅黑" w:hAnsi="微软雅黑" w:eastAsia="微软雅黑" w:cs="微软雅黑"/>
          <w:color w:val="auto"/>
          <w:kern w:val="0"/>
          <w:sz w:val="32"/>
          <w:szCs w:val="32"/>
          <w:highlight w:val="none"/>
          <w:lang w:bidi="ar"/>
        </w:rPr>
      </w:pPr>
    </w:p>
    <w:p w14:paraId="1AA4BA0F">
      <w:pPr>
        <w:widowControl/>
        <w:rPr>
          <w:rFonts w:hint="eastAsia" w:ascii="微软雅黑" w:hAnsi="微软雅黑" w:eastAsia="微软雅黑" w:cs="微软雅黑"/>
          <w:color w:val="auto"/>
          <w:kern w:val="0"/>
          <w:sz w:val="32"/>
          <w:szCs w:val="32"/>
          <w:highlight w:val="none"/>
          <w:lang w:bidi="ar"/>
        </w:rPr>
      </w:pPr>
    </w:p>
    <w:p w14:paraId="28EF082E">
      <w:pPr>
        <w:widowControl/>
        <w:rPr>
          <w:rFonts w:hint="eastAsia" w:ascii="微软雅黑" w:hAnsi="微软雅黑" w:eastAsia="微软雅黑" w:cs="微软雅黑"/>
          <w:color w:val="auto"/>
          <w:kern w:val="0"/>
          <w:sz w:val="32"/>
          <w:szCs w:val="32"/>
          <w:highlight w:val="none"/>
          <w:lang w:bidi="ar"/>
        </w:rPr>
      </w:pPr>
    </w:p>
    <w:p w14:paraId="7F49CB21">
      <w:pPr>
        <w:widowControl/>
        <w:rPr>
          <w:rFonts w:hint="eastAsia" w:eastAsia="微软雅黑"/>
          <w:color w:val="auto"/>
          <w:sz w:val="32"/>
          <w:szCs w:val="32"/>
          <w:highlight w:val="none"/>
          <w:lang w:eastAsia="zh-CN"/>
        </w:rPr>
      </w:pPr>
      <w:r>
        <w:rPr>
          <w:rFonts w:hint="eastAsia" w:ascii="微软雅黑" w:hAnsi="微软雅黑" w:eastAsia="微软雅黑" w:cs="微软雅黑"/>
          <w:color w:val="auto"/>
          <w:kern w:val="0"/>
          <w:sz w:val="32"/>
          <w:szCs w:val="32"/>
          <w:highlight w:val="none"/>
          <w:lang w:bidi="ar"/>
        </w:rPr>
        <w:t>甲  方：</w:t>
      </w:r>
      <w:r>
        <w:rPr>
          <w:rFonts w:hint="eastAsia" w:ascii="微软雅黑" w:hAnsi="微软雅黑" w:eastAsia="微软雅黑" w:cs="微软雅黑"/>
          <w:color w:val="auto"/>
          <w:kern w:val="0"/>
          <w:sz w:val="32"/>
          <w:szCs w:val="32"/>
          <w:highlight w:val="none"/>
          <w:lang w:eastAsia="zh-CN" w:bidi="ar"/>
        </w:rPr>
        <w:t>云南省农业科学院经济作物研究所</w:t>
      </w:r>
    </w:p>
    <w:p w14:paraId="4D02BF80">
      <w:pPr>
        <w:shd w:val="clear" w:color="auto" w:fill="FFFFFF"/>
        <w:adjustRightInd w:val="0"/>
        <w:snapToGrid w:val="0"/>
        <w:spacing w:before="120" w:after="120" w:line="500" w:lineRule="exact"/>
        <w:ind w:firstLine="3280" w:firstLineChars="1025"/>
        <w:jc w:val="left"/>
        <w:rPr>
          <w:rFonts w:ascii="微软雅黑" w:hAnsi="微软雅黑" w:eastAsia="微软雅黑" w:cs="微软雅黑"/>
          <w:color w:val="auto"/>
          <w:kern w:val="0"/>
          <w:sz w:val="32"/>
          <w:szCs w:val="32"/>
          <w:highlight w:val="none"/>
          <w:lang w:bidi="ar"/>
        </w:rPr>
      </w:pPr>
    </w:p>
    <w:p w14:paraId="7D797DEB">
      <w:pPr>
        <w:shd w:val="clear" w:color="auto" w:fill="FFFFFF"/>
        <w:adjustRightInd w:val="0"/>
        <w:snapToGrid w:val="0"/>
        <w:spacing w:before="120" w:after="120" w:line="500" w:lineRule="exact"/>
        <w:rPr>
          <w:rFonts w:ascii="宋体" w:hAnsi="宋体"/>
          <w:b/>
          <w:bCs/>
          <w:color w:val="auto"/>
          <w:kern w:val="0"/>
          <w:sz w:val="30"/>
          <w:szCs w:val="30"/>
          <w:highlight w:val="none"/>
          <w:lang w:val="zh-CN"/>
        </w:rPr>
      </w:pPr>
      <w:r>
        <w:rPr>
          <w:rFonts w:hint="eastAsia" w:ascii="微软雅黑" w:hAnsi="微软雅黑" w:eastAsia="微软雅黑" w:cs="微软雅黑"/>
          <w:color w:val="auto"/>
          <w:kern w:val="0"/>
          <w:sz w:val="32"/>
          <w:szCs w:val="32"/>
          <w:highlight w:val="none"/>
          <w:lang w:bidi="ar"/>
        </w:rPr>
        <w:t>乙  方：</w:t>
      </w:r>
    </w:p>
    <w:p w14:paraId="38E09A35">
      <w:pPr>
        <w:widowControl/>
        <w:jc w:val="left"/>
        <w:rPr>
          <w:rFonts w:ascii="宋体" w:hAnsi="宋体"/>
          <w:b/>
          <w:bCs/>
          <w:color w:val="auto"/>
          <w:kern w:val="0"/>
          <w:sz w:val="30"/>
          <w:szCs w:val="30"/>
          <w:highlight w:val="none"/>
          <w:lang w:val="zh-CN"/>
        </w:rPr>
      </w:pPr>
      <w:r>
        <w:rPr>
          <w:rFonts w:ascii="宋体" w:hAnsi="宋体"/>
          <w:b/>
          <w:bCs/>
          <w:color w:val="auto"/>
          <w:kern w:val="0"/>
          <w:sz w:val="30"/>
          <w:szCs w:val="30"/>
          <w:highlight w:val="none"/>
          <w:lang w:val="zh-CN"/>
        </w:rPr>
        <w:br w:type="page"/>
      </w:r>
    </w:p>
    <w:p w14:paraId="2DFB91F1">
      <w:pPr>
        <w:keepNext w:val="0"/>
        <w:keepLines w:val="0"/>
        <w:pageBreakBefore w:val="0"/>
        <w:shd w:val="clear" w:color="auto" w:fill="FFFFFF"/>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kern w:val="0"/>
          <w:sz w:val="24"/>
          <w:szCs w:val="24"/>
          <w:highlight w:val="none"/>
        </w:rPr>
      </w:pPr>
    </w:p>
    <w:p w14:paraId="1B88A438">
      <w:pPr>
        <w:keepNext w:val="0"/>
        <w:keepLines w:val="0"/>
        <w:pageBreakBefore w:val="0"/>
        <w:shd w:val="clear" w:color="auto" w:fill="FFFFFF"/>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甲方：</w:t>
      </w:r>
      <w:r>
        <w:rPr>
          <w:rFonts w:hint="eastAsia" w:ascii="宋体" w:hAnsi="宋体" w:eastAsia="宋体" w:cs="宋体"/>
          <w:b/>
          <w:bCs/>
          <w:color w:val="auto"/>
          <w:kern w:val="0"/>
          <w:sz w:val="24"/>
          <w:szCs w:val="24"/>
          <w:highlight w:val="none"/>
          <w:u w:val="single"/>
        </w:rPr>
        <w:t xml:space="preserve">   </w:t>
      </w:r>
      <w:r>
        <w:rPr>
          <w:rFonts w:hint="eastAsia" w:ascii="宋体" w:hAnsi="宋体" w:cs="宋体"/>
          <w:b/>
          <w:bCs/>
          <w:color w:val="auto"/>
          <w:kern w:val="0"/>
          <w:sz w:val="24"/>
          <w:szCs w:val="24"/>
          <w:highlight w:val="none"/>
          <w:u w:val="single"/>
          <w:lang w:eastAsia="zh-CN"/>
        </w:rPr>
        <w:t>云南省农业科学院经济作物研究所</w:t>
      </w:r>
      <w:r>
        <w:rPr>
          <w:rFonts w:hint="eastAsia" w:ascii="宋体" w:hAnsi="宋体" w:eastAsia="宋体" w:cs="宋体"/>
          <w:b/>
          <w:bCs/>
          <w:color w:val="auto"/>
          <w:kern w:val="0"/>
          <w:sz w:val="24"/>
          <w:szCs w:val="24"/>
          <w:highlight w:val="none"/>
          <w:u w:val="single"/>
        </w:rPr>
        <w:t xml:space="preserve">   </w:t>
      </w:r>
    </w:p>
    <w:p w14:paraId="6410BE53">
      <w:pPr>
        <w:keepNext w:val="0"/>
        <w:keepLines w:val="0"/>
        <w:pageBreakBefore w:val="0"/>
        <w:shd w:val="clear" w:color="auto" w:fill="FFFFFF"/>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乙方：</w:t>
      </w:r>
      <w:r>
        <w:rPr>
          <w:rFonts w:hint="eastAsia" w:ascii="宋体" w:hAnsi="宋体" w:eastAsia="宋体" w:cs="宋体"/>
          <w:b/>
          <w:bCs/>
          <w:color w:val="auto"/>
          <w:kern w:val="0"/>
          <w:sz w:val="24"/>
          <w:szCs w:val="24"/>
          <w:highlight w:val="none"/>
          <w:u w:val="single"/>
        </w:rPr>
        <w:t xml:space="preserve">                              </w:t>
      </w:r>
      <w:r>
        <w:rPr>
          <w:rFonts w:hint="eastAsia" w:ascii="宋体" w:hAnsi="宋体" w:eastAsia="宋体" w:cs="宋体"/>
          <w:b/>
          <w:bCs/>
          <w:color w:val="auto"/>
          <w:kern w:val="0"/>
          <w:sz w:val="24"/>
          <w:szCs w:val="24"/>
          <w:highlight w:val="none"/>
        </w:rPr>
        <w:t xml:space="preserve">      </w:t>
      </w:r>
    </w:p>
    <w:p w14:paraId="6F8BD86F">
      <w:pPr>
        <w:keepNext w:val="0"/>
        <w:keepLines w:val="0"/>
        <w:pageBreakBefore w:val="0"/>
        <w:shd w:val="clear" w:color="auto" w:fill="FFFFFF"/>
        <w:kinsoku/>
        <w:wordWrap/>
        <w:overflowPunct/>
        <w:topLinePunct w:val="0"/>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rPr>
        <w:t>丙方</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kern w:val="0"/>
          <w:sz w:val="24"/>
          <w:szCs w:val="24"/>
          <w:highlight w:val="none"/>
          <w:u w:val="single"/>
        </w:rPr>
        <w:t xml:space="preserve">   云南众高工程咨询有限公司   </w:t>
      </w:r>
    </w:p>
    <w:p w14:paraId="5421E6CA">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根据《中华人民共和国政府采购法》《中华人民共和国民法典》等有关法律法规规定，</w:t>
      </w:r>
      <w:r>
        <w:rPr>
          <w:rFonts w:hint="eastAsia" w:ascii="宋体" w:hAnsi="宋体" w:eastAsia="宋体" w:cs="宋体"/>
          <w:b/>
          <w:bCs/>
          <w:color w:val="auto"/>
          <w:sz w:val="24"/>
          <w:highlight w:val="none"/>
          <w:u w:val="single"/>
          <w:lang w:eastAsia="zh-CN"/>
        </w:rPr>
        <w:t>云南省农业科学院经济作物研究所</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以下简称：“甲方”</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通过</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公开招标</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采购方式</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确定</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以下简称：“乙方”</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为</w:t>
      </w:r>
      <w:r>
        <w:rPr>
          <w:rFonts w:hint="eastAsia" w:ascii="宋体" w:hAnsi="宋体" w:eastAsia="宋体" w:cs="宋体"/>
          <w:color w:val="auto"/>
          <w:sz w:val="24"/>
          <w:highlight w:val="none"/>
          <w:u w:val="single"/>
        </w:rPr>
        <w:t xml:space="preserve"> </w:t>
      </w:r>
      <w:r>
        <w:rPr>
          <w:rFonts w:hint="eastAsia" w:ascii="宋体" w:hAnsi="宋体" w:cs="宋体"/>
          <w:b/>
          <w:bCs/>
          <w:color w:val="auto"/>
          <w:sz w:val="24"/>
          <w:highlight w:val="none"/>
          <w:u w:val="single"/>
          <w:lang w:eastAsia="zh-CN"/>
        </w:rPr>
        <w:t xml:space="preserve"> 云南省农业科学院经济作物研究所2026年仪器设备采购</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bCs/>
          <w:color w:val="auto"/>
          <w:sz w:val="24"/>
          <w:highlight w:val="none"/>
          <w:u w:val="single"/>
        </w:rPr>
        <w:t>标段</w:t>
      </w:r>
      <w:r>
        <w:rPr>
          <w:rFonts w:hint="eastAsia" w:ascii="宋体" w:hAnsi="宋体" w:eastAsia="宋体" w:cs="宋体"/>
          <w:b/>
          <w:bCs/>
          <w:color w:val="auto"/>
          <w:sz w:val="24"/>
          <w:highlight w:val="none"/>
          <w:u w:val="none"/>
        </w:rPr>
        <w:t>中标</w:t>
      </w:r>
      <w:r>
        <w:rPr>
          <w:rFonts w:hint="eastAsia" w:ascii="宋体" w:hAnsi="宋体" w:eastAsia="宋体" w:cs="宋体"/>
          <w:b/>
          <w:bCs/>
          <w:color w:val="auto"/>
          <w:sz w:val="24"/>
          <w:highlight w:val="none"/>
          <w:u w:val="none"/>
          <w:lang w:val="en-US" w:eastAsia="zh-CN"/>
        </w:rPr>
        <w:t>人</w:t>
      </w:r>
      <w:r>
        <w:rPr>
          <w:rFonts w:hint="eastAsia" w:ascii="宋体" w:hAnsi="宋体" w:eastAsia="宋体" w:cs="宋体"/>
          <w:color w:val="auto"/>
          <w:sz w:val="24"/>
          <w:highlight w:val="none"/>
        </w:rPr>
        <w:t>。甲乙双方协商一致同意签署《</w:t>
      </w:r>
      <w:r>
        <w:rPr>
          <w:rFonts w:hint="eastAsia" w:ascii="宋体" w:hAnsi="宋体" w:cs="宋体"/>
          <w:b/>
          <w:bCs/>
          <w:color w:val="auto"/>
          <w:sz w:val="24"/>
          <w:highlight w:val="none"/>
          <w:u w:val="single"/>
          <w:lang w:eastAsia="zh-CN"/>
        </w:rPr>
        <w:t>云南省农业科学院经济作物研究所2026年仪器设备采购</w:t>
      </w:r>
      <w:r>
        <w:rPr>
          <w:rFonts w:hint="eastAsia" w:ascii="宋体" w:hAnsi="宋体" w:eastAsia="宋体" w:cs="宋体"/>
          <w:b/>
          <w:color w:val="auto"/>
          <w:sz w:val="24"/>
          <w:highlight w:val="none"/>
          <w:u w:val="single"/>
        </w:rPr>
        <w:t>（</w:t>
      </w:r>
      <w:r>
        <w:rPr>
          <w:rFonts w:hint="eastAsia" w:ascii="宋体" w:hAnsi="宋体" w:eastAsia="宋体" w:cs="宋体"/>
          <w:b/>
          <w:color w:val="auto"/>
          <w:sz w:val="24"/>
          <w:highlight w:val="none"/>
          <w:u w:val="single"/>
          <w:lang w:val="en-US" w:eastAsia="zh-CN"/>
        </w:rPr>
        <w:t>1</w:t>
      </w:r>
      <w:r>
        <w:rPr>
          <w:rFonts w:hint="eastAsia" w:ascii="宋体" w:hAnsi="宋体" w:eastAsia="宋体" w:cs="宋体"/>
          <w:b/>
          <w:color w:val="auto"/>
          <w:sz w:val="24"/>
          <w:highlight w:val="none"/>
          <w:u w:val="single"/>
        </w:rPr>
        <w:t>标段）</w:t>
      </w:r>
      <w:r>
        <w:rPr>
          <w:rFonts w:hint="eastAsia" w:ascii="宋体" w:hAnsi="宋体" w:eastAsia="宋体" w:cs="宋体"/>
          <w:color w:val="auto"/>
          <w:sz w:val="24"/>
          <w:highlight w:val="none"/>
        </w:rPr>
        <w:t>》，以下简称：“合同”</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14:paraId="03F6D4D7">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一、货物</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产品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名称、品牌、型号规格、数量、单价（甲乙双方据实填写）</w:t>
      </w:r>
    </w:p>
    <w:tbl>
      <w:tblPr>
        <w:tblStyle w:val="33"/>
        <w:tblpPr w:leftFromText="180" w:rightFromText="180" w:vertAnchor="text" w:horzAnchor="page" w:tblpX="1528" w:tblpY="217"/>
        <w:tblOverlap w:val="never"/>
        <w:tblW w:w="9106" w:type="dxa"/>
        <w:tblInd w:w="0" w:type="dxa"/>
        <w:tblLayout w:type="fixed"/>
        <w:tblCellMar>
          <w:top w:w="0" w:type="dxa"/>
          <w:left w:w="108" w:type="dxa"/>
          <w:bottom w:w="0" w:type="dxa"/>
          <w:right w:w="108" w:type="dxa"/>
        </w:tblCellMar>
      </w:tblPr>
      <w:tblGrid>
        <w:gridCol w:w="570"/>
        <w:gridCol w:w="1366"/>
        <w:gridCol w:w="1335"/>
        <w:gridCol w:w="1284"/>
        <w:gridCol w:w="801"/>
        <w:gridCol w:w="945"/>
        <w:gridCol w:w="1515"/>
        <w:gridCol w:w="1290"/>
      </w:tblGrid>
      <w:tr w14:paraId="7158E6D0">
        <w:tblPrEx>
          <w:tblCellMar>
            <w:top w:w="0" w:type="dxa"/>
            <w:left w:w="108" w:type="dxa"/>
            <w:bottom w:w="0" w:type="dxa"/>
            <w:right w:w="108" w:type="dxa"/>
          </w:tblCellMar>
        </w:tblPrEx>
        <w:trPr>
          <w:trHeight w:val="700" w:hRule="atLeast"/>
        </w:trPr>
        <w:tc>
          <w:tcPr>
            <w:tcW w:w="57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94EF00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136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9A45C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项目名称</w:t>
            </w:r>
          </w:p>
        </w:tc>
        <w:tc>
          <w:tcPr>
            <w:tcW w:w="133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6DF97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品牌</w:t>
            </w:r>
          </w:p>
        </w:tc>
        <w:tc>
          <w:tcPr>
            <w:tcW w:w="128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7A199A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规格、型号</w:t>
            </w:r>
          </w:p>
        </w:tc>
        <w:tc>
          <w:tcPr>
            <w:tcW w:w="80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C050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9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F17759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单位</w:t>
            </w:r>
          </w:p>
        </w:tc>
        <w:tc>
          <w:tcPr>
            <w:tcW w:w="151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D3070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单价（元）</w:t>
            </w:r>
          </w:p>
        </w:tc>
        <w:tc>
          <w:tcPr>
            <w:tcW w:w="129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61E2FA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bidi="ar"/>
              </w:rPr>
              <w:t>合计</w:t>
            </w:r>
            <w:r>
              <w:rPr>
                <w:rFonts w:hint="eastAsia" w:ascii="宋体" w:hAnsi="宋体" w:eastAsia="宋体" w:cs="宋体"/>
                <w:color w:val="auto"/>
                <w:kern w:val="0"/>
                <w:sz w:val="24"/>
                <w:szCs w:val="24"/>
                <w:highlight w:val="none"/>
                <w:lang w:bidi="ar"/>
              </w:rPr>
              <w:t>（元）</w:t>
            </w:r>
          </w:p>
        </w:tc>
      </w:tr>
      <w:tr w14:paraId="1C71427F">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585DCB6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1366" w:type="dxa"/>
            <w:tcBorders>
              <w:top w:val="single" w:color="000000" w:sz="8" w:space="0"/>
              <w:left w:val="single" w:color="000000" w:sz="8" w:space="0"/>
              <w:bottom w:val="single" w:color="000000" w:sz="8" w:space="0"/>
              <w:right w:val="single" w:color="000000" w:sz="8" w:space="0"/>
            </w:tcBorders>
            <w:noWrap w:val="0"/>
            <w:vAlign w:val="center"/>
          </w:tcPr>
          <w:p w14:paraId="3F0DE781">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082D9F37">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0E364138">
            <w:pPr>
              <w:widowControl/>
              <w:jc w:val="center"/>
              <w:textAlignment w:val="center"/>
              <w:rPr>
                <w:rFonts w:hint="eastAsia" w:ascii="宋体" w:hAnsi="宋体" w:eastAsia="宋体" w:cs="宋体"/>
                <w:color w:val="auto"/>
                <w:sz w:val="24"/>
                <w:szCs w:val="24"/>
                <w:highlight w:val="none"/>
              </w:rPr>
            </w:pPr>
          </w:p>
        </w:tc>
        <w:tc>
          <w:tcPr>
            <w:tcW w:w="801" w:type="dxa"/>
            <w:tcBorders>
              <w:top w:val="single" w:color="000000" w:sz="8" w:space="0"/>
              <w:left w:val="single" w:color="000000" w:sz="8" w:space="0"/>
              <w:bottom w:val="single" w:color="000000" w:sz="8" w:space="0"/>
              <w:right w:val="single" w:color="000000" w:sz="8" w:space="0"/>
            </w:tcBorders>
            <w:noWrap w:val="0"/>
            <w:vAlign w:val="center"/>
          </w:tcPr>
          <w:p w14:paraId="71D0466D">
            <w:pPr>
              <w:widowControl/>
              <w:jc w:val="center"/>
              <w:textAlignment w:val="center"/>
              <w:rPr>
                <w:rFonts w:hint="eastAsia" w:ascii="宋体" w:hAnsi="宋体" w:eastAsia="宋体" w:cs="宋体"/>
                <w:color w:val="auto"/>
                <w:sz w:val="24"/>
                <w:szCs w:val="24"/>
                <w:highlight w:val="none"/>
              </w:rPr>
            </w:pPr>
          </w:p>
        </w:tc>
        <w:tc>
          <w:tcPr>
            <w:tcW w:w="945" w:type="dxa"/>
            <w:tcBorders>
              <w:top w:val="single" w:color="000000" w:sz="8" w:space="0"/>
              <w:left w:val="single" w:color="000000" w:sz="8" w:space="0"/>
              <w:bottom w:val="single" w:color="000000" w:sz="8" w:space="0"/>
              <w:right w:val="single" w:color="000000" w:sz="8" w:space="0"/>
            </w:tcBorders>
            <w:noWrap w:val="0"/>
            <w:vAlign w:val="center"/>
          </w:tcPr>
          <w:p w14:paraId="05F806AA">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1ADDCAF8">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4A908786">
            <w:pPr>
              <w:widowControl/>
              <w:jc w:val="center"/>
              <w:textAlignment w:val="center"/>
              <w:rPr>
                <w:rFonts w:hint="eastAsia" w:ascii="宋体" w:hAnsi="宋体" w:eastAsia="宋体" w:cs="宋体"/>
                <w:color w:val="auto"/>
                <w:sz w:val="24"/>
                <w:szCs w:val="24"/>
                <w:highlight w:val="none"/>
              </w:rPr>
            </w:pPr>
          </w:p>
        </w:tc>
      </w:tr>
      <w:tr w14:paraId="4081195B">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253C049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1366" w:type="dxa"/>
            <w:tcBorders>
              <w:top w:val="nil"/>
              <w:left w:val="single" w:color="000000" w:sz="8" w:space="0"/>
              <w:bottom w:val="single" w:color="000000" w:sz="8" w:space="0"/>
              <w:right w:val="single" w:color="000000" w:sz="8" w:space="0"/>
            </w:tcBorders>
            <w:noWrap w:val="0"/>
            <w:vAlign w:val="center"/>
          </w:tcPr>
          <w:p w14:paraId="166A4977">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25E47FAF">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0F5169EC">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41AE5184">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47F55C1A">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1C44FE7B">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52183EC7">
            <w:pPr>
              <w:widowControl/>
              <w:jc w:val="center"/>
              <w:textAlignment w:val="center"/>
              <w:rPr>
                <w:rFonts w:hint="eastAsia" w:ascii="宋体" w:hAnsi="宋体" w:eastAsia="宋体" w:cs="宋体"/>
                <w:color w:val="auto"/>
                <w:sz w:val="24"/>
                <w:szCs w:val="24"/>
                <w:highlight w:val="none"/>
              </w:rPr>
            </w:pPr>
          </w:p>
        </w:tc>
      </w:tr>
      <w:tr w14:paraId="6539C03E">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6693923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1366" w:type="dxa"/>
            <w:tcBorders>
              <w:top w:val="nil"/>
              <w:left w:val="single" w:color="000000" w:sz="8" w:space="0"/>
              <w:bottom w:val="single" w:color="000000" w:sz="8" w:space="0"/>
              <w:right w:val="single" w:color="000000" w:sz="8" w:space="0"/>
            </w:tcBorders>
            <w:noWrap w:val="0"/>
            <w:vAlign w:val="center"/>
          </w:tcPr>
          <w:p w14:paraId="1A3B72F2">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33C59200">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4EE70715">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679378D5">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32BAE971">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213AD64E">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05BB4B71">
            <w:pPr>
              <w:widowControl/>
              <w:jc w:val="center"/>
              <w:textAlignment w:val="center"/>
              <w:rPr>
                <w:rFonts w:hint="eastAsia" w:ascii="宋体" w:hAnsi="宋体" w:eastAsia="宋体" w:cs="宋体"/>
                <w:color w:val="auto"/>
                <w:sz w:val="24"/>
                <w:szCs w:val="24"/>
                <w:highlight w:val="none"/>
              </w:rPr>
            </w:pPr>
          </w:p>
        </w:tc>
      </w:tr>
      <w:tr w14:paraId="44CE1C00">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44DFBCA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1366" w:type="dxa"/>
            <w:tcBorders>
              <w:top w:val="nil"/>
              <w:left w:val="single" w:color="000000" w:sz="8" w:space="0"/>
              <w:bottom w:val="single" w:color="000000" w:sz="8" w:space="0"/>
              <w:right w:val="single" w:color="000000" w:sz="8" w:space="0"/>
            </w:tcBorders>
            <w:noWrap w:val="0"/>
            <w:vAlign w:val="center"/>
          </w:tcPr>
          <w:p w14:paraId="77ACE9D2">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664DBD03">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133926C5">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1160E2FC">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7A7AE9B9">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6B63F704">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2027DD92">
            <w:pPr>
              <w:widowControl/>
              <w:jc w:val="center"/>
              <w:textAlignment w:val="center"/>
              <w:rPr>
                <w:rFonts w:hint="eastAsia" w:ascii="宋体" w:hAnsi="宋体" w:eastAsia="宋体" w:cs="宋体"/>
                <w:color w:val="auto"/>
                <w:sz w:val="24"/>
                <w:szCs w:val="24"/>
                <w:highlight w:val="none"/>
              </w:rPr>
            </w:pPr>
          </w:p>
        </w:tc>
      </w:tr>
      <w:tr w14:paraId="68BF39A0">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13C873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1366" w:type="dxa"/>
            <w:tcBorders>
              <w:top w:val="nil"/>
              <w:left w:val="single" w:color="000000" w:sz="8" w:space="0"/>
              <w:bottom w:val="single" w:color="000000" w:sz="8" w:space="0"/>
              <w:right w:val="single" w:color="000000" w:sz="8" w:space="0"/>
            </w:tcBorders>
            <w:noWrap w:val="0"/>
            <w:vAlign w:val="center"/>
          </w:tcPr>
          <w:p w14:paraId="42B09BF7">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7170B2D0">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4FAA27E5">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7A362396">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7A27C1EC">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50FF226B">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588808BA">
            <w:pPr>
              <w:widowControl/>
              <w:jc w:val="center"/>
              <w:textAlignment w:val="center"/>
              <w:rPr>
                <w:rFonts w:hint="eastAsia" w:ascii="宋体" w:hAnsi="宋体" w:eastAsia="宋体" w:cs="宋体"/>
                <w:color w:val="auto"/>
                <w:sz w:val="24"/>
                <w:szCs w:val="24"/>
                <w:highlight w:val="none"/>
              </w:rPr>
            </w:pPr>
          </w:p>
        </w:tc>
      </w:tr>
      <w:tr w14:paraId="6BB7E3B9">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7FB1333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w:t>
            </w:r>
          </w:p>
        </w:tc>
        <w:tc>
          <w:tcPr>
            <w:tcW w:w="1366" w:type="dxa"/>
            <w:tcBorders>
              <w:top w:val="nil"/>
              <w:left w:val="single" w:color="000000" w:sz="8" w:space="0"/>
              <w:bottom w:val="single" w:color="000000" w:sz="8" w:space="0"/>
              <w:right w:val="single" w:color="000000" w:sz="8" w:space="0"/>
            </w:tcBorders>
            <w:noWrap w:val="0"/>
            <w:vAlign w:val="center"/>
          </w:tcPr>
          <w:p w14:paraId="09E018AB">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6D88D836">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1549600A">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2A5AFB7B">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70BECF9B">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118E965F">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70159CF1">
            <w:pPr>
              <w:widowControl/>
              <w:jc w:val="center"/>
              <w:textAlignment w:val="center"/>
              <w:rPr>
                <w:rFonts w:hint="eastAsia" w:ascii="宋体" w:hAnsi="宋体" w:eastAsia="宋体" w:cs="宋体"/>
                <w:color w:val="auto"/>
                <w:sz w:val="24"/>
                <w:szCs w:val="24"/>
                <w:highlight w:val="none"/>
              </w:rPr>
            </w:pPr>
          </w:p>
        </w:tc>
      </w:tr>
      <w:tr w14:paraId="35659AC7">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256C97F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w:t>
            </w:r>
          </w:p>
        </w:tc>
        <w:tc>
          <w:tcPr>
            <w:tcW w:w="1366" w:type="dxa"/>
            <w:tcBorders>
              <w:top w:val="nil"/>
              <w:left w:val="single" w:color="000000" w:sz="8" w:space="0"/>
              <w:bottom w:val="single" w:color="000000" w:sz="8" w:space="0"/>
              <w:right w:val="single" w:color="000000" w:sz="8" w:space="0"/>
            </w:tcBorders>
            <w:noWrap w:val="0"/>
            <w:vAlign w:val="center"/>
          </w:tcPr>
          <w:p w14:paraId="77D2FCBC">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100F587A">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5CECE0F6">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43B2D8DA">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2F2C9E2E">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20851F0A">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3AE985A2">
            <w:pPr>
              <w:widowControl/>
              <w:jc w:val="center"/>
              <w:textAlignment w:val="center"/>
              <w:rPr>
                <w:rFonts w:hint="eastAsia" w:ascii="宋体" w:hAnsi="宋体" w:eastAsia="宋体" w:cs="宋体"/>
                <w:color w:val="auto"/>
                <w:sz w:val="24"/>
                <w:szCs w:val="24"/>
                <w:highlight w:val="none"/>
              </w:rPr>
            </w:pPr>
          </w:p>
        </w:tc>
      </w:tr>
      <w:tr w14:paraId="72E0713F">
        <w:tblPrEx>
          <w:tblCellMar>
            <w:top w:w="0" w:type="dxa"/>
            <w:left w:w="108" w:type="dxa"/>
            <w:bottom w:w="0" w:type="dxa"/>
            <w:right w:w="108" w:type="dxa"/>
          </w:tblCellMar>
        </w:tblPrEx>
        <w:trPr>
          <w:trHeight w:val="700" w:hRule="atLeast"/>
        </w:trPr>
        <w:tc>
          <w:tcPr>
            <w:tcW w:w="570" w:type="dxa"/>
            <w:tcBorders>
              <w:top w:val="nil"/>
              <w:left w:val="single" w:color="000000" w:sz="8" w:space="0"/>
              <w:bottom w:val="single" w:color="000000" w:sz="8" w:space="0"/>
              <w:right w:val="single" w:color="000000" w:sz="8" w:space="0"/>
            </w:tcBorders>
            <w:shd w:val="clear" w:color="auto" w:fill="FFFFFF"/>
            <w:noWrap w:val="0"/>
            <w:vAlign w:val="center"/>
          </w:tcPr>
          <w:p w14:paraId="4F9EB429">
            <w:pPr>
              <w:widowControl/>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eastAsia="zh-CN" w:bidi="ar"/>
              </w:rPr>
              <w:t>…</w:t>
            </w:r>
          </w:p>
        </w:tc>
        <w:tc>
          <w:tcPr>
            <w:tcW w:w="1366" w:type="dxa"/>
            <w:tcBorders>
              <w:top w:val="nil"/>
              <w:left w:val="single" w:color="000000" w:sz="8" w:space="0"/>
              <w:bottom w:val="single" w:color="000000" w:sz="8" w:space="0"/>
              <w:right w:val="single" w:color="000000" w:sz="8" w:space="0"/>
            </w:tcBorders>
            <w:noWrap w:val="0"/>
            <w:vAlign w:val="center"/>
          </w:tcPr>
          <w:p w14:paraId="1CB74D02">
            <w:pPr>
              <w:widowControl/>
              <w:jc w:val="center"/>
              <w:textAlignment w:val="center"/>
              <w:rPr>
                <w:rFonts w:hint="eastAsia" w:ascii="宋体" w:hAnsi="宋体" w:eastAsia="宋体" w:cs="宋体"/>
                <w:color w:val="auto"/>
                <w:sz w:val="24"/>
                <w:szCs w:val="24"/>
                <w:highlight w:val="none"/>
              </w:rPr>
            </w:pPr>
          </w:p>
        </w:tc>
        <w:tc>
          <w:tcPr>
            <w:tcW w:w="1335" w:type="dxa"/>
            <w:tcBorders>
              <w:top w:val="nil"/>
              <w:left w:val="single" w:color="000000" w:sz="8" w:space="0"/>
              <w:bottom w:val="single" w:color="000000" w:sz="8" w:space="0"/>
              <w:right w:val="single" w:color="000000" w:sz="8" w:space="0"/>
            </w:tcBorders>
            <w:noWrap w:val="0"/>
            <w:vAlign w:val="center"/>
          </w:tcPr>
          <w:p w14:paraId="22B8BCAB">
            <w:pPr>
              <w:widowControl/>
              <w:jc w:val="center"/>
              <w:textAlignment w:val="center"/>
              <w:rPr>
                <w:rFonts w:hint="eastAsia" w:ascii="宋体" w:hAnsi="宋体" w:eastAsia="宋体" w:cs="宋体"/>
                <w:color w:val="auto"/>
                <w:sz w:val="24"/>
                <w:szCs w:val="24"/>
                <w:highlight w:val="none"/>
              </w:rPr>
            </w:pPr>
          </w:p>
        </w:tc>
        <w:tc>
          <w:tcPr>
            <w:tcW w:w="1284" w:type="dxa"/>
            <w:tcBorders>
              <w:top w:val="nil"/>
              <w:left w:val="single" w:color="000000" w:sz="8" w:space="0"/>
              <w:bottom w:val="single" w:color="000000" w:sz="8" w:space="0"/>
              <w:right w:val="single" w:color="000000" w:sz="8" w:space="0"/>
            </w:tcBorders>
            <w:noWrap w:val="0"/>
            <w:vAlign w:val="center"/>
          </w:tcPr>
          <w:p w14:paraId="76422C50">
            <w:pPr>
              <w:widowControl/>
              <w:jc w:val="center"/>
              <w:textAlignment w:val="center"/>
              <w:rPr>
                <w:rFonts w:hint="eastAsia" w:ascii="宋体" w:hAnsi="宋体" w:eastAsia="宋体" w:cs="宋体"/>
                <w:color w:val="auto"/>
                <w:sz w:val="24"/>
                <w:szCs w:val="24"/>
                <w:highlight w:val="none"/>
              </w:rPr>
            </w:pPr>
          </w:p>
        </w:tc>
        <w:tc>
          <w:tcPr>
            <w:tcW w:w="801" w:type="dxa"/>
            <w:tcBorders>
              <w:top w:val="nil"/>
              <w:left w:val="single" w:color="000000" w:sz="8" w:space="0"/>
              <w:bottom w:val="single" w:color="000000" w:sz="8" w:space="0"/>
              <w:right w:val="single" w:color="000000" w:sz="8" w:space="0"/>
            </w:tcBorders>
            <w:noWrap w:val="0"/>
            <w:vAlign w:val="center"/>
          </w:tcPr>
          <w:p w14:paraId="5AF49FF4">
            <w:pPr>
              <w:widowControl/>
              <w:jc w:val="center"/>
              <w:textAlignment w:val="center"/>
              <w:rPr>
                <w:rFonts w:hint="eastAsia" w:ascii="宋体" w:hAnsi="宋体" w:eastAsia="宋体" w:cs="宋体"/>
                <w:color w:val="auto"/>
                <w:sz w:val="24"/>
                <w:szCs w:val="24"/>
                <w:highlight w:val="none"/>
              </w:rPr>
            </w:pPr>
          </w:p>
        </w:tc>
        <w:tc>
          <w:tcPr>
            <w:tcW w:w="945" w:type="dxa"/>
            <w:tcBorders>
              <w:top w:val="nil"/>
              <w:left w:val="single" w:color="000000" w:sz="8" w:space="0"/>
              <w:bottom w:val="single" w:color="000000" w:sz="8" w:space="0"/>
              <w:right w:val="single" w:color="000000" w:sz="8" w:space="0"/>
            </w:tcBorders>
            <w:noWrap w:val="0"/>
            <w:vAlign w:val="center"/>
          </w:tcPr>
          <w:p w14:paraId="1F8F45C4">
            <w:pPr>
              <w:widowControl/>
              <w:jc w:val="left"/>
              <w:textAlignment w:val="center"/>
              <w:rPr>
                <w:rFonts w:hint="eastAsia" w:ascii="宋体" w:hAnsi="宋体" w:eastAsia="宋体" w:cs="宋体"/>
                <w:color w:val="auto"/>
                <w:sz w:val="24"/>
                <w:szCs w:val="24"/>
                <w:highlight w:val="none"/>
              </w:rPr>
            </w:pPr>
          </w:p>
        </w:tc>
        <w:tc>
          <w:tcPr>
            <w:tcW w:w="1515" w:type="dxa"/>
            <w:tcBorders>
              <w:top w:val="nil"/>
              <w:left w:val="single" w:color="000000" w:sz="8" w:space="0"/>
              <w:bottom w:val="single" w:color="000000" w:sz="8" w:space="0"/>
              <w:right w:val="single" w:color="000000" w:sz="8" w:space="0"/>
            </w:tcBorders>
            <w:noWrap w:val="0"/>
            <w:vAlign w:val="center"/>
          </w:tcPr>
          <w:p w14:paraId="6E6E1C4E">
            <w:pPr>
              <w:widowControl/>
              <w:jc w:val="center"/>
              <w:textAlignment w:val="center"/>
              <w:rPr>
                <w:rFonts w:hint="eastAsia" w:ascii="宋体" w:hAnsi="宋体" w:eastAsia="宋体" w:cs="宋体"/>
                <w:color w:val="auto"/>
                <w:sz w:val="24"/>
                <w:szCs w:val="24"/>
                <w:highlight w:val="none"/>
              </w:rPr>
            </w:pPr>
          </w:p>
        </w:tc>
        <w:tc>
          <w:tcPr>
            <w:tcW w:w="1290" w:type="dxa"/>
            <w:tcBorders>
              <w:top w:val="nil"/>
              <w:left w:val="single" w:color="000000" w:sz="8" w:space="0"/>
              <w:bottom w:val="single" w:color="000000" w:sz="8" w:space="0"/>
              <w:right w:val="single" w:color="000000" w:sz="8" w:space="0"/>
            </w:tcBorders>
            <w:noWrap w:val="0"/>
            <w:vAlign w:val="center"/>
          </w:tcPr>
          <w:p w14:paraId="16CC64D4">
            <w:pPr>
              <w:widowControl/>
              <w:jc w:val="center"/>
              <w:textAlignment w:val="center"/>
              <w:rPr>
                <w:rFonts w:hint="eastAsia" w:ascii="宋体" w:hAnsi="宋体" w:eastAsia="宋体" w:cs="宋体"/>
                <w:color w:val="auto"/>
                <w:sz w:val="24"/>
                <w:szCs w:val="24"/>
                <w:highlight w:val="none"/>
              </w:rPr>
            </w:pPr>
          </w:p>
        </w:tc>
      </w:tr>
      <w:tr w14:paraId="38A51A08">
        <w:tblPrEx>
          <w:tblCellMar>
            <w:top w:w="0" w:type="dxa"/>
            <w:left w:w="108" w:type="dxa"/>
            <w:bottom w:w="0" w:type="dxa"/>
            <w:right w:w="108" w:type="dxa"/>
          </w:tblCellMar>
        </w:tblPrEx>
        <w:trPr>
          <w:trHeight w:val="480" w:hRule="atLeast"/>
        </w:trPr>
        <w:tc>
          <w:tcPr>
            <w:tcW w:w="9106" w:type="dxa"/>
            <w:gridSpan w:val="8"/>
            <w:tcBorders>
              <w:top w:val="nil"/>
              <w:left w:val="single" w:color="000000" w:sz="8" w:space="0"/>
              <w:bottom w:val="single" w:color="000000" w:sz="8" w:space="0"/>
              <w:right w:val="single" w:color="000000" w:sz="8" w:space="0"/>
            </w:tcBorders>
            <w:shd w:val="clear" w:color="auto" w:fill="FFFFFF"/>
            <w:noWrap w:val="0"/>
            <w:vAlign w:val="center"/>
          </w:tcPr>
          <w:p w14:paraId="7EA8F81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合计总价：</w:t>
            </w:r>
            <w:r>
              <w:rPr>
                <w:rFonts w:hint="eastAsia" w:ascii="宋体" w:hAnsi="宋体" w:eastAsia="宋体" w:cs="宋体"/>
                <w:b/>
                <w:bCs/>
                <w:color w:val="auto"/>
                <w:sz w:val="24"/>
                <w:szCs w:val="24"/>
                <w:highlight w:val="none"/>
                <w:u w:val="none"/>
                <w:lang w:val="en-US" w:eastAsia="zh-CN"/>
              </w:rPr>
              <w:t>¥：</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bidi="ar"/>
              </w:rPr>
              <w:t>；（大写</w:t>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bidi="ar"/>
              </w:rPr>
              <w:t>）</w:t>
            </w:r>
          </w:p>
        </w:tc>
      </w:tr>
    </w:tbl>
    <w:p w14:paraId="3D6E81EE">
      <w:pPr>
        <w:spacing w:line="440" w:lineRule="exact"/>
        <w:ind w:firstLine="436" w:firstLineChars="182"/>
        <w:rPr>
          <w:rFonts w:hint="eastAsia" w:ascii="宋体" w:hAnsi="宋体" w:eastAsia="宋体" w:cs="宋体"/>
          <w:color w:val="auto"/>
          <w:sz w:val="24"/>
          <w:highlight w:val="none"/>
        </w:rPr>
      </w:pPr>
    </w:p>
    <w:p w14:paraId="27C9A39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二、合同总价（大写）：</w:t>
      </w:r>
      <w:r>
        <w:rPr>
          <w:rFonts w:hint="eastAsia" w:ascii="宋体" w:hAnsi="宋体" w:eastAsia="宋体" w:cs="宋体"/>
          <w:color w:val="auto"/>
          <w:sz w:val="24"/>
          <w:highlight w:val="none"/>
          <w:lang w:val="en-US" w:eastAsia="zh-CN"/>
        </w:rPr>
        <w:t>人民币</w:t>
      </w:r>
      <w:r>
        <w:rPr>
          <w:rFonts w:hint="eastAsia" w:ascii="宋体" w:hAnsi="宋体" w:eastAsia="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rPr>
        <w:t xml:space="preserve"> </w:t>
      </w:r>
    </w:p>
    <w:p w14:paraId="48D6D551">
      <w:pPr>
        <w:keepNext w:val="0"/>
        <w:keepLines w:val="0"/>
        <w:pageBreakBefore w:val="0"/>
        <w:widowControl w:val="0"/>
        <w:kinsoku/>
        <w:wordWrap/>
        <w:overflowPunct/>
        <w:topLinePunct w:val="0"/>
        <w:bidi w:val="0"/>
        <w:spacing w:line="360" w:lineRule="auto"/>
        <w:ind w:firstLine="1920" w:firstLineChars="800"/>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（小写）：</w:t>
      </w:r>
      <w:r>
        <w:rPr>
          <w:rFonts w:hint="eastAsia" w:ascii="宋体" w:hAnsi="宋体" w:eastAsia="宋体" w:cs="宋体"/>
          <w:b/>
          <w:bCs/>
          <w:color w:val="auto"/>
          <w:sz w:val="24"/>
          <w:highlight w:val="none"/>
          <w:u w:val="none"/>
          <w:lang w:val="en-US" w:eastAsia="zh-CN"/>
        </w:rPr>
        <w:t>¥：</w:t>
      </w:r>
      <w:r>
        <w:rPr>
          <w:rFonts w:hint="eastAsia" w:ascii="宋体" w:hAnsi="宋体" w:eastAsia="宋体" w:cs="宋体"/>
          <w:b/>
          <w:bCs/>
          <w:color w:val="auto"/>
          <w:kern w:val="0"/>
          <w:sz w:val="22"/>
          <w:szCs w:val="22"/>
          <w:highlight w:val="none"/>
          <w:u w:val="single"/>
          <w:lang w:val="en-US" w:eastAsia="zh-CN" w:bidi="ar"/>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u w:val="single"/>
          <w:lang w:val="en-US" w:eastAsia="zh-CN"/>
        </w:rPr>
        <w:t xml:space="preserve">      </w:t>
      </w:r>
    </w:p>
    <w:p w14:paraId="3A02A2D5">
      <w:pPr>
        <w:keepNext w:val="0"/>
        <w:keepLines w:val="0"/>
        <w:pageBreakBefore w:val="0"/>
        <w:widowControl w:val="0"/>
        <w:kinsoku/>
        <w:wordWrap/>
        <w:overflowPunct/>
        <w:topLinePunct w:val="0"/>
        <w:bidi w:val="0"/>
        <w:spacing w:line="360" w:lineRule="auto"/>
        <w:ind w:firstLine="482" w:firstLineChars="200"/>
        <w:jc w:val="left"/>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以上价格为包干价，包括但不限于</w:t>
      </w:r>
      <w:r>
        <w:rPr>
          <w:rFonts w:hint="eastAsia" w:ascii="宋体" w:hAnsi="宋体" w:eastAsia="宋体" w:cs="宋体"/>
          <w:b/>
          <w:color w:val="auto"/>
          <w:kern w:val="0"/>
          <w:sz w:val="24"/>
          <w:highlight w:val="none"/>
        </w:rPr>
        <w:t>货物价格、装卸运输费、安装费、调试费、差旅费、质保期内备品备件费</w:t>
      </w:r>
      <w:r>
        <w:rPr>
          <w:rFonts w:hint="eastAsia" w:ascii="宋体" w:hAnsi="宋体" w:eastAsia="宋体" w:cs="宋体"/>
          <w:b/>
          <w:color w:val="auto"/>
          <w:kern w:val="0"/>
          <w:sz w:val="24"/>
          <w:highlight w:val="none"/>
          <w:lang w:eastAsia="zh-CN"/>
        </w:rPr>
        <w:t>、</w:t>
      </w:r>
      <w:r>
        <w:rPr>
          <w:rFonts w:hint="eastAsia" w:ascii="宋体" w:hAnsi="宋体" w:eastAsia="宋体" w:cs="宋体"/>
          <w:b/>
          <w:color w:val="auto"/>
          <w:kern w:val="0"/>
          <w:sz w:val="24"/>
          <w:highlight w:val="none"/>
        </w:rPr>
        <w:t>售后服务费、保险费、税金、</w:t>
      </w:r>
      <w:r>
        <w:rPr>
          <w:rFonts w:hint="eastAsia" w:ascii="宋体" w:hAnsi="宋体" w:cs="宋体"/>
          <w:b/>
          <w:color w:val="auto"/>
          <w:kern w:val="0"/>
          <w:sz w:val="24"/>
          <w:highlight w:val="none"/>
          <w:lang w:eastAsia="zh-CN"/>
        </w:rPr>
        <w:t>中标服务费等完成本项目所需的所有费用</w:t>
      </w:r>
      <w:r>
        <w:rPr>
          <w:rFonts w:hint="eastAsia" w:ascii="宋体" w:hAnsi="宋体" w:eastAsia="宋体" w:cs="宋体"/>
          <w:b/>
          <w:color w:val="auto"/>
          <w:spacing w:val="10"/>
          <w:sz w:val="24"/>
          <w:highlight w:val="none"/>
        </w:rPr>
        <w:t>。</w:t>
      </w:r>
      <w:r>
        <w:rPr>
          <w:rFonts w:hint="eastAsia" w:ascii="宋体" w:hAnsi="宋体" w:eastAsia="宋体" w:cs="宋体"/>
          <w:b/>
          <w:bCs/>
          <w:color w:val="auto"/>
          <w:sz w:val="24"/>
          <w:highlight w:val="none"/>
        </w:rPr>
        <w:t>甲方不需要额外承担任何费用。</w:t>
      </w:r>
    </w:p>
    <w:p w14:paraId="1F2DF98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本合同的供货范围，除包括上述货物外，还包括随机的辅助设备、气管线路、软件和文档资料等，以及设备运行所必需的随机消耗品（如箱包等），相应的技术服务与质量保证文件等。</w:t>
      </w:r>
    </w:p>
    <w:p w14:paraId="4E9AFC62">
      <w:pPr>
        <w:keepNext w:val="0"/>
        <w:keepLines w:val="0"/>
        <w:pageBreakBefore w:val="0"/>
        <w:widowControl w:val="0"/>
        <w:kinsoku/>
        <w:wordWrap/>
        <w:overflowPunct/>
        <w:topLinePunct w:val="0"/>
        <w:bidi w:val="0"/>
        <w:spacing w:line="360" w:lineRule="auto"/>
        <w:ind w:firstLine="436" w:firstLineChars="182"/>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三、配套设备、备品备件（含易损件或消耗品）供应情况</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8B5C42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四、甲乙双方的权利和义务</w:t>
      </w:r>
    </w:p>
    <w:p w14:paraId="0FF6F87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（一）甲方的权利和义务</w:t>
      </w:r>
    </w:p>
    <w:p w14:paraId="1B947EE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1.负责合同签订后项目的配合、协调工作</w:t>
      </w:r>
      <w:r>
        <w:rPr>
          <w:rFonts w:hint="eastAsia" w:ascii="宋体" w:hAnsi="宋体" w:eastAsia="宋体" w:cs="宋体"/>
          <w:color w:val="auto"/>
          <w:sz w:val="24"/>
          <w:highlight w:val="none"/>
          <w:lang w:eastAsia="zh-CN"/>
        </w:rPr>
        <w:t>。</w:t>
      </w:r>
    </w:p>
    <w:p w14:paraId="451EE0E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2.负责提供项目所必需的场地和环境</w:t>
      </w:r>
      <w:r>
        <w:rPr>
          <w:rFonts w:hint="eastAsia" w:ascii="宋体" w:hAnsi="宋体" w:eastAsia="宋体" w:cs="宋体"/>
          <w:color w:val="auto"/>
          <w:sz w:val="24"/>
          <w:highlight w:val="none"/>
          <w:lang w:eastAsia="zh-CN"/>
        </w:rPr>
        <w:t>。</w:t>
      </w:r>
    </w:p>
    <w:p w14:paraId="0714EE5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3.负责组织成立验收小组对项目进行验收并签署验收报告</w:t>
      </w:r>
      <w:r>
        <w:rPr>
          <w:rFonts w:hint="eastAsia" w:ascii="宋体" w:hAnsi="宋体" w:eastAsia="宋体" w:cs="宋体"/>
          <w:color w:val="auto"/>
          <w:sz w:val="24"/>
          <w:highlight w:val="none"/>
          <w:lang w:eastAsia="zh-CN"/>
        </w:rPr>
        <w:t>。</w:t>
      </w:r>
    </w:p>
    <w:p w14:paraId="32DD404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4.按合同规定享有乙方提供的货物和服务。</w:t>
      </w:r>
    </w:p>
    <w:p w14:paraId="4A67506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（二）乙方的权利和义务</w:t>
      </w:r>
    </w:p>
    <w:p w14:paraId="4D47BAB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1.乙方保证按本合同条款负责完成甲方项目，并保证提供的设备是全新（包括零部件）、符合招标文件规定、具有国家有关部门注册并符合国家质量检测标准和产品出厂标准的货物</w:t>
      </w:r>
      <w:r>
        <w:rPr>
          <w:rFonts w:hint="eastAsia" w:ascii="宋体" w:hAnsi="宋体" w:eastAsia="宋体" w:cs="宋体"/>
          <w:color w:val="auto"/>
          <w:sz w:val="24"/>
          <w:highlight w:val="none"/>
          <w:lang w:eastAsia="zh-CN"/>
        </w:rPr>
        <w:t>。</w:t>
      </w:r>
    </w:p>
    <w:p w14:paraId="2A90AC0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2.服务内容：保修期内，乙方对设备提供全免费保修或免费更换；在保修</w:t>
      </w:r>
      <w:r>
        <w:rPr>
          <w:rFonts w:hint="eastAsia" w:ascii="宋体" w:hAnsi="宋体" w:eastAsia="宋体" w:cs="宋体"/>
          <w:color w:val="auto"/>
          <w:sz w:val="24"/>
          <w:highlight w:val="none"/>
          <w:lang w:eastAsia="zh-CN"/>
        </w:rPr>
        <w:t>期内</w:t>
      </w:r>
      <w:r>
        <w:rPr>
          <w:rFonts w:hint="eastAsia" w:ascii="宋体" w:hAnsi="宋体" w:eastAsia="宋体" w:cs="宋体"/>
          <w:color w:val="auto"/>
          <w:sz w:val="24"/>
          <w:highlight w:val="none"/>
        </w:rPr>
        <w:t>，同一货物、同一质量问题连续三次维修仍无法正常使用，乙方必须在5日内予以更换同品牌、同型号或不低于投标配置的</w:t>
      </w:r>
      <w:r>
        <w:rPr>
          <w:rFonts w:hint="eastAsia" w:ascii="宋体" w:hAnsi="宋体" w:eastAsia="宋体" w:cs="宋体"/>
          <w:color w:val="auto"/>
          <w:sz w:val="24"/>
          <w:highlight w:val="none"/>
          <w:lang w:eastAsia="zh-CN"/>
        </w:rPr>
        <w:t>其他</w:t>
      </w:r>
      <w:r>
        <w:rPr>
          <w:rFonts w:hint="eastAsia" w:ascii="宋体" w:hAnsi="宋体" w:eastAsia="宋体" w:cs="宋体"/>
          <w:color w:val="auto"/>
          <w:sz w:val="24"/>
          <w:highlight w:val="none"/>
        </w:rPr>
        <w:t>新机器；保修期后，收取成本费维修（自然灾害及人为故意损坏除外）；主设备乙方提供现场维修，维修人员在收到故障报告后保证（48）小时内到达现场，一般类故障保证由售后服务人员（或工程师）在（3）天内修复，复杂类故障保证由售后服务人员（或工程师）在（7）天内修复；乙方保证在甲方指定地点供应备品备件（含易损件）和配套消耗品；乙方对所提供的设备实行每3个月时间定期进行保养（或维护、巡检）制度</w:t>
      </w:r>
      <w:r>
        <w:rPr>
          <w:rFonts w:hint="eastAsia" w:ascii="宋体" w:hAnsi="宋体" w:eastAsia="宋体" w:cs="宋体"/>
          <w:color w:val="auto"/>
          <w:sz w:val="24"/>
          <w:highlight w:val="none"/>
          <w:lang w:eastAsia="zh-CN"/>
        </w:rPr>
        <w:t>。</w:t>
      </w:r>
    </w:p>
    <w:p w14:paraId="08B30F2E">
      <w:pPr>
        <w:keepNext w:val="0"/>
        <w:keepLines w:val="0"/>
        <w:pageBreakBefore w:val="0"/>
        <w:widowControl w:val="0"/>
        <w:kinsoku/>
        <w:wordWrap/>
        <w:overflowPunct/>
        <w:topLinePunct w:val="0"/>
        <w:bidi w:val="0"/>
        <w:spacing w:line="360" w:lineRule="auto"/>
        <w:ind w:firstLine="482"/>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乙方未在合同约定时间内进行保修或弥补缺陷的，需承担甲方自行委托第三方代为履行的费用及其他损失，所产生的费用，甲方有权直接从履约保证金或未付款项中扣除，不足部分乙方应按甲方要求限期补足。</w:t>
      </w:r>
    </w:p>
    <w:p w14:paraId="2E3FCA6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3.保证甲方在合同设备（有配套软件的还包括软件产品）使用期间不受第三方提出侵犯其专利权、商标权和工业设计权的起诉</w:t>
      </w:r>
      <w:r>
        <w:rPr>
          <w:rFonts w:hint="eastAsia" w:ascii="宋体" w:hAnsi="宋体" w:eastAsia="宋体" w:cs="宋体"/>
          <w:color w:val="auto"/>
          <w:sz w:val="24"/>
          <w:highlight w:val="none"/>
          <w:lang w:eastAsia="zh-CN"/>
        </w:rPr>
        <w:t>。</w:t>
      </w:r>
    </w:p>
    <w:p w14:paraId="5A56CCB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4.严格遵守投标、技术澄清、商务谈判、中标所承诺的一切规定和条款</w:t>
      </w:r>
      <w:r>
        <w:rPr>
          <w:rFonts w:hint="eastAsia" w:ascii="宋体" w:hAnsi="宋体" w:eastAsia="宋体" w:cs="宋体"/>
          <w:color w:val="auto"/>
          <w:sz w:val="24"/>
          <w:highlight w:val="none"/>
          <w:lang w:eastAsia="zh-CN"/>
        </w:rPr>
        <w:t>。</w:t>
      </w:r>
    </w:p>
    <w:p w14:paraId="1CD4F9B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5.参与甲方组织的项目验收</w:t>
      </w:r>
      <w:r>
        <w:rPr>
          <w:rFonts w:hint="eastAsia" w:ascii="宋体" w:hAnsi="宋体" w:eastAsia="宋体" w:cs="宋体"/>
          <w:color w:val="auto"/>
          <w:sz w:val="24"/>
          <w:highlight w:val="none"/>
          <w:lang w:eastAsia="zh-CN"/>
        </w:rPr>
        <w:t>。</w:t>
      </w:r>
    </w:p>
    <w:p w14:paraId="5A907B7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6.</w:t>
      </w:r>
      <w:r>
        <w:rPr>
          <w:rFonts w:hint="eastAsia" w:ascii="宋体" w:hAnsi="宋体" w:eastAsia="宋体" w:cs="宋体"/>
          <w:color w:val="auto"/>
          <w:sz w:val="24"/>
          <w:highlight w:val="none"/>
        </w:rPr>
        <w:t>乙方在合同履行过程中必须遵守安全操作规范，因乙方原因所产生安全事故及责任，均由乙方自行承担。</w:t>
      </w:r>
    </w:p>
    <w:p w14:paraId="743C1CF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五、技术支持和培训</w:t>
      </w:r>
    </w:p>
    <w:p w14:paraId="357AF7C1">
      <w:pPr>
        <w:keepNext w:val="0"/>
        <w:keepLines w:val="0"/>
        <w:pageBreakBefore w:val="0"/>
        <w:widowControl w:val="0"/>
        <w:kinsoku/>
        <w:wordWrap/>
        <w:overflowPunct/>
        <w:topLinePunct w:val="0"/>
        <w:bidi w:val="0"/>
        <w:spacing w:line="360" w:lineRule="auto"/>
        <w:ind w:left="437" w:leftChars="208"/>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1.甲方在使用过程中发生技术质量问题，乙方应提供及时有效的技术支持。</w:t>
      </w:r>
    </w:p>
    <w:p w14:paraId="2D1DBE31">
      <w:pPr>
        <w:keepNext w:val="0"/>
        <w:keepLines w:val="0"/>
        <w:pageBreakBefore w:val="0"/>
        <w:widowControl w:val="0"/>
        <w:kinsoku/>
        <w:wordWrap/>
        <w:overflowPunct/>
        <w:topLinePunct w:val="0"/>
        <w:bidi w:val="0"/>
        <w:spacing w:line="360" w:lineRule="auto"/>
        <w:ind w:left="437" w:leftChars="208"/>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2.乙方技术支持联系人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，电话</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1C027D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Style w:val="133"/>
          <w:rFonts w:hint="eastAsia" w:ascii="宋体" w:hAnsi="宋体" w:eastAsia="宋体" w:cs="宋体"/>
          <w:color w:val="auto"/>
          <w:sz w:val="24"/>
          <w:highlight w:val="none"/>
        </w:rPr>
        <w:t>乙方向</w:t>
      </w:r>
      <w:r>
        <w:rPr>
          <w:rFonts w:hint="eastAsia" w:ascii="宋体" w:hAnsi="宋体" w:eastAsia="宋体" w:cs="宋体"/>
          <w:color w:val="auto"/>
          <w:sz w:val="24"/>
          <w:highlight w:val="none"/>
        </w:rPr>
        <w:t>甲方提供</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天的设备使用人员现场免费培训，培训内容包括设备的使用、一般的维修、维护及保养等；食宿自理</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具体事宜视实际情况而定，其他由甲乙双方协定</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14:paraId="5D4D6C9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六、合同履行期限</w:t>
      </w:r>
    </w:p>
    <w:p w14:paraId="3DC1305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none"/>
        </w:rPr>
        <w:t>交货及安装调试期：</w:t>
      </w:r>
      <w:r>
        <w:rPr>
          <w:rFonts w:hint="eastAsia" w:ascii="宋体" w:hAnsi="宋体" w:eastAsia="宋体" w:cs="宋体"/>
          <w:color w:val="auto"/>
          <w:sz w:val="24"/>
          <w:highlight w:val="none"/>
          <w:u w:val="single"/>
        </w:rPr>
        <w:t>合同签订之日起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日历天内到货，安装调试由甲乙双方约定日期</w:t>
      </w:r>
      <w:r>
        <w:rPr>
          <w:rFonts w:hint="eastAsia" w:ascii="宋体" w:hAnsi="宋体" w:eastAsia="宋体" w:cs="宋体"/>
          <w:color w:val="auto"/>
          <w:sz w:val="24"/>
          <w:highlight w:val="none"/>
        </w:rPr>
        <w:t>。</w:t>
      </w:r>
    </w:p>
    <w:p w14:paraId="48BCC25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设备交验地点和方式：合同签订后，乙方负责将完整配套的原封设备（含开机必要消耗品）送到甲方指定的地点，由甲乙双方共同开箱初验，并由乙方按合同约定要求完成安装测试。交货时，乙方随货向甲方交付设备必需的合格证、保修卡，相关资料（如操作手册、使用指南、维修手册、安装调试说明书、服务手册等）及配备的用件、工具等。</w:t>
      </w:r>
    </w:p>
    <w:p w14:paraId="7EAEBBB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none"/>
        </w:rPr>
        <w:t>免费质保期</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19E2932">
      <w:pPr>
        <w:keepNext w:val="0"/>
        <w:keepLines w:val="0"/>
        <w:pageBreakBefore w:val="0"/>
        <w:widowControl w:val="0"/>
        <w:kinsoku/>
        <w:wordWrap/>
        <w:overflowPunct/>
        <w:topLinePunct w:val="0"/>
        <w:bidi w:val="0"/>
        <w:spacing w:line="360" w:lineRule="auto"/>
        <w:ind w:firstLine="482"/>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在质保期内，由乙方公司负责提供仪器故障检查、维修及维护等服务，所有服务及更换部件全部免费。仪器制造商对仪器提供终身维修维护支持，软件免费升级，并以优惠价提供配件耗材。</w:t>
      </w:r>
    </w:p>
    <w:p w14:paraId="3FFC70FE">
      <w:pPr>
        <w:keepNext w:val="0"/>
        <w:keepLines w:val="0"/>
        <w:pageBreakBefore w:val="0"/>
        <w:widowControl w:val="0"/>
        <w:tabs>
          <w:tab w:val="left" w:pos="312"/>
          <w:tab w:val="left" w:pos="6930"/>
        </w:tabs>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因乙方原因造成交货期延误的，延误期限在5个日历天以内（含5个日历天）的，乙方按每日2000元支付违约金。延误期限在5个日历天以上至10个日历天以内（含10个日历天）的，乙方按每日4000元支付违约金。延误交货期超过10个日历天的，甲方有权解除合同，乙方应在5个工作日内退回甲方已支付的合同金额，并向甲方支付签约合同价</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%的违约金。违约金若不足以弥补甲方损失的，乙方应承担由此给甲方造成的其它经济损失。合同解除后，甲方可按照《中华人民共和国政府采购法》的相关规定，重新组织招标。</w:t>
      </w:r>
    </w:p>
    <w:p w14:paraId="295C00D5">
      <w:pPr>
        <w:keepNext w:val="0"/>
        <w:keepLines w:val="0"/>
        <w:pageBreakBefore w:val="0"/>
        <w:widowControl w:val="0"/>
        <w:tabs>
          <w:tab w:val="left" w:pos="6930"/>
        </w:tabs>
        <w:kinsoku/>
        <w:wordWrap/>
        <w:overflowPunct/>
        <w:topLinePunct w:val="0"/>
        <w:autoSpaceDE w:val="0"/>
        <w:autoSpaceDN w:val="0"/>
        <w:bidi w:val="0"/>
        <w:adjustRightInd w:val="0"/>
        <w:spacing w:line="360" w:lineRule="auto"/>
        <w:ind w:right="525"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七、验收及验收标准</w:t>
      </w:r>
    </w:p>
    <w:p w14:paraId="0B58811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1.验收程序：</w:t>
      </w:r>
    </w:p>
    <w:p w14:paraId="7FBD36C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货物到达指定交货地点后，由甲方和乙方进行集中验货，若开箱测试时发现所供货物达不到投标文件的响应内容，乙方必须</w:t>
      </w:r>
      <w:r>
        <w:rPr>
          <w:rFonts w:hint="eastAsia" w:ascii="宋体" w:hAnsi="宋体" w:eastAsia="宋体" w:cs="宋体"/>
          <w:color w:val="auto"/>
          <w:sz w:val="24"/>
          <w:highlight w:val="none"/>
          <w:lang w:eastAsia="zh-CN"/>
        </w:rPr>
        <w:t>在</w:t>
      </w:r>
      <w:r>
        <w:rPr>
          <w:rFonts w:hint="eastAsia" w:ascii="宋体" w:hAnsi="宋体" w:eastAsia="宋体" w:cs="宋体"/>
          <w:color w:val="auto"/>
          <w:sz w:val="24"/>
          <w:highlight w:val="none"/>
          <w:lang w:val="en-US" w:eastAsia="zh-CN"/>
        </w:rPr>
        <w:t>5个工作日内</w:t>
      </w:r>
      <w:r>
        <w:rPr>
          <w:rFonts w:hint="eastAsia" w:ascii="宋体" w:hAnsi="宋体" w:eastAsia="宋体" w:cs="宋体"/>
          <w:color w:val="auto"/>
          <w:sz w:val="24"/>
          <w:highlight w:val="none"/>
        </w:rPr>
        <w:t>予以免费更换至满足要求为准，并承担合同金额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10</w:t>
      </w:r>
      <w:r>
        <w:rPr>
          <w:rFonts w:hint="eastAsia" w:ascii="宋体" w:hAnsi="宋体" w:eastAsia="宋体" w:cs="宋体"/>
          <w:color w:val="auto"/>
          <w:sz w:val="24"/>
          <w:highlight w:val="none"/>
        </w:rPr>
        <w:t>%的违约金；在货物最终验收后的质保期内，乙方应对由于设计、工艺或者材料的缺陷而发生的任何不足或故障负责，费用由乙方承担。</w:t>
      </w:r>
    </w:p>
    <w:p w14:paraId="14CE3FE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交货及安装调试完毕，由乙方根据合同要求提出验收申请，甲乙双方技术人员根据投标文件中</w:t>
      </w:r>
      <w:r>
        <w:rPr>
          <w:rFonts w:hint="eastAsia" w:ascii="宋体" w:hAnsi="宋体" w:cs="宋体"/>
          <w:color w:val="auto"/>
          <w:sz w:val="24"/>
          <w:highlight w:val="none"/>
          <w:lang w:val="en-US" w:eastAsia="zh-CN"/>
        </w:rPr>
        <w:t>响应</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val="en-US" w:eastAsia="zh-CN"/>
        </w:rPr>
        <w:t>设备</w:t>
      </w:r>
      <w:r>
        <w:rPr>
          <w:rFonts w:hint="eastAsia" w:ascii="宋体" w:hAnsi="宋体" w:eastAsia="宋体" w:cs="宋体"/>
          <w:color w:val="auto"/>
          <w:sz w:val="24"/>
          <w:highlight w:val="none"/>
        </w:rPr>
        <w:t>配置</w:t>
      </w:r>
      <w:r>
        <w:rPr>
          <w:rFonts w:hint="eastAsia" w:ascii="宋体" w:hAnsi="宋体" w:cs="宋体"/>
          <w:color w:val="auto"/>
          <w:sz w:val="24"/>
          <w:highlight w:val="none"/>
          <w:lang w:val="en-US" w:eastAsia="zh-CN"/>
        </w:rPr>
        <w:t>及性能指标</w:t>
      </w:r>
      <w:r>
        <w:rPr>
          <w:rFonts w:hint="eastAsia" w:ascii="宋体" w:hAnsi="宋体" w:eastAsia="宋体" w:cs="宋体"/>
          <w:color w:val="auto"/>
          <w:sz w:val="24"/>
          <w:highlight w:val="none"/>
        </w:rPr>
        <w:t>等内容进行验收。完成后由乙方编制验收报告初稿提交甲方组织的验收小组进行审查，符合验收标准的，验收通过。不符合验收标准的，在规定时限内进行整改后再组织验收，乙方承担验收费用及甲方其他损失费用。</w:t>
      </w:r>
      <w:r>
        <w:rPr>
          <w:rFonts w:hint="eastAsia" w:ascii="宋体" w:hAnsi="宋体" w:eastAsia="宋体" w:cs="宋体"/>
          <w:color w:val="auto"/>
          <w:sz w:val="24"/>
          <w:highlight w:val="none"/>
          <w:lang w:eastAsia="zh-CN"/>
        </w:rPr>
        <w:t>超过2次</w:t>
      </w:r>
      <w:r>
        <w:rPr>
          <w:rFonts w:hint="eastAsia" w:ascii="宋体" w:hAnsi="宋体" w:eastAsia="宋体" w:cs="宋体"/>
          <w:bCs/>
          <w:color w:val="auto"/>
          <w:sz w:val="24"/>
          <w:highlight w:val="none"/>
          <w:u w:val="none"/>
        </w:rPr>
        <w:t>验收结果为不合格的，甲方有权解除合同，追究乙方违约责任。</w:t>
      </w:r>
    </w:p>
    <w:p w14:paraId="7B8EB4B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以上内容完成后，设备正常运行一个月后，由乙方送检合格后（检定/校准产生的费用由乙方承担），甲方方可签字验收，否则不予验收。</w:t>
      </w:r>
    </w:p>
    <w:p w14:paraId="13B5F56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2.验收标准</w:t>
      </w:r>
    </w:p>
    <w:p w14:paraId="3416C1D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（1）按国家现行的相关规范与标准完成合同规定要求的一切内容</w:t>
      </w:r>
      <w:r>
        <w:rPr>
          <w:rFonts w:hint="eastAsia" w:ascii="宋体" w:hAnsi="宋体" w:eastAsia="宋体" w:cs="宋体"/>
          <w:color w:val="auto"/>
          <w:sz w:val="24"/>
          <w:highlight w:val="none"/>
          <w:lang w:eastAsia="zh-CN"/>
        </w:rPr>
        <w:t>。</w:t>
      </w:r>
    </w:p>
    <w:p w14:paraId="5E3DD30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（2）满足投标文件仪器配置、技术参数和售后服务培训等要求</w:t>
      </w:r>
      <w:r>
        <w:rPr>
          <w:rFonts w:hint="eastAsia" w:ascii="宋体" w:hAnsi="宋体" w:eastAsia="宋体" w:cs="宋体"/>
          <w:color w:val="auto"/>
          <w:sz w:val="24"/>
          <w:highlight w:val="none"/>
          <w:lang w:eastAsia="zh-CN"/>
        </w:rPr>
        <w:t>。</w:t>
      </w:r>
    </w:p>
    <w:p w14:paraId="4BEA015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（3）产品符合合同规定的全部功能和质量要求</w:t>
      </w:r>
      <w:r>
        <w:rPr>
          <w:rFonts w:hint="eastAsia" w:ascii="宋体" w:hAnsi="宋体" w:eastAsia="宋体" w:cs="宋体"/>
          <w:color w:val="auto"/>
          <w:sz w:val="24"/>
          <w:highlight w:val="none"/>
          <w:lang w:eastAsia="zh-CN"/>
        </w:rPr>
        <w:t>。</w:t>
      </w:r>
    </w:p>
    <w:p w14:paraId="5CD6DBB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（4）文档齐全，符合合同要求及有关标准的规定</w:t>
      </w:r>
      <w:r>
        <w:rPr>
          <w:rFonts w:hint="eastAsia" w:ascii="宋体" w:hAnsi="宋体" w:eastAsia="宋体" w:cs="宋体"/>
          <w:color w:val="auto"/>
          <w:sz w:val="24"/>
          <w:highlight w:val="none"/>
          <w:lang w:eastAsia="zh-CN"/>
        </w:rPr>
        <w:t>。</w:t>
      </w:r>
    </w:p>
    <w:p w14:paraId="0D3BF23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（5）在设备试运行一个月期限内，未发生产品质量故障问题</w:t>
      </w:r>
      <w:r>
        <w:rPr>
          <w:rFonts w:hint="eastAsia" w:ascii="宋体" w:hAnsi="宋体" w:eastAsia="宋体" w:cs="宋体"/>
          <w:color w:val="auto"/>
          <w:sz w:val="24"/>
          <w:highlight w:val="none"/>
          <w:lang w:eastAsia="zh-CN"/>
        </w:rPr>
        <w:t>。</w:t>
      </w:r>
    </w:p>
    <w:p w14:paraId="4920BF6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（6）根据合同、投标文件中技术参数及配置，提交验收报告。</w:t>
      </w:r>
    </w:p>
    <w:p w14:paraId="16C5EA3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八、履约保证金及合同价款结算</w:t>
      </w:r>
    </w:p>
    <w:p w14:paraId="14BEADD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1.合同签订后5个工作日内，乙方应向甲方缴纳合同总价款的10%的履约保证金（合计人民币</w:t>
      </w:r>
      <w:r>
        <w:rPr>
          <w:rFonts w:hint="eastAsia" w:ascii="宋体" w:hAnsi="宋体" w:eastAsia="宋体" w:cs="宋体"/>
          <w:color w:val="auto"/>
          <w:sz w:val="24"/>
          <w:highlight w:val="none"/>
          <w:lang w:val="en-US" w:eastAsia="zh-CN"/>
        </w:rPr>
        <w:t>大写</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小写：</w:t>
      </w:r>
      <w:r>
        <w:rPr>
          <w:rFonts w:hint="eastAsia" w:ascii="宋体" w:hAnsi="宋体" w:eastAsia="宋体" w:cs="宋体"/>
          <w:b w:val="0"/>
          <w:bCs w:val="0"/>
          <w:color w:val="auto"/>
          <w:sz w:val="24"/>
          <w:highlight w:val="none"/>
          <w:u w:val="none"/>
          <w:lang w:val="en-US" w:eastAsia="zh-CN"/>
        </w:rPr>
        <w:t>¥：</w:t>
      </w:r>
      <w:r>
        <w:rPr>
          <w:rFonts w:hint="eastAsia" w:ascii="宋体" w:hAnsi="宋体" w:eastAsia="宋体" w:cs="宋体"/>
          <w:b/>
          <w:bCs/>
          <w:color w:val="auto"/>
          <w:kern w:val="0"/>
          <w:sz w:val="22"/>
          <w:szCs w:val="22"/>
          <w:highlight w:val="none"/>
          <w:u w:val="single"/>
          <w:lang w:val="en-US" w:eastAsia="zh-CN" w:bidi="ar"/>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缴纳</w:t>
      </w:r>
      <w:r>
        <w:rPr>
          <w:rFonts w:hint="eastAsia" w:ascii="宋体" w:hAnsi="宋体" w:eastAsia="宋体" w:cs="宋体"/>
          <w:color w:val="auto"/>
          <w:sz w:val="24"/>
          <w:highlight w:val="none"/>
        </w:rPr>
        <w:t>方式为支票、汇票、本票、保函、汇款等非现金形式。合同履约期满后无重大质量问题、乙方无违约行为，且双方无异议，甲方在收到乙方向甲方提出的书面申请后</w:t>
      </w:r>
      <w:r>
        <w:rPr>
          <w:rFonts w:hint="eastAsia" w:ascii="宋体" w:hAnsi="宋体" w:eastAsia="宋体" w:cs="宋体"/>
          <w:color w:val="auto"/>
          <w:sz w:val="24"/>
          <w:highlight w:val="none"/>
          <w:u w:val="single"/>
        </w:rPr>
        <w:t xml:space="preserve"> 10 </w:t>
      </w:r>
      <w:r>
        <w:rPr>
          <w:rFonts w:hint="eastAsia" w:ascii="宋体" w:hAnsi="宋体" w:eastAsia="宋体" w:cs="宋体"/>
          <w:color w:val="auto"/>
          <w:sz w:val="24"/>
          <w:highlight w:val="none"/>
        </w:rPr>
        <w:t>个工作日内，向乙方无息退回履约保证金。</w:t>
      </w:r>
    </w:p>
    <w:p w14:paraId="2A857E0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2.付款：合同签订生效后，乙方开具符合甲方要求的等额增值税/普通发票，甲方在收到发票后15个工作日内</w:t>
      </w:r>
      <w:r>
        <w:rPr>
          <w:rFonts w:hint="eastAsia" w:ascii="宋体" w:hAnsi="宋体" w:cs="宋体"/>
          <w:color w:val="auto"/>
          <w:sz w:val="24"/>
          <w:highlight w:val="none"/>
          <w:lang w:val="en-US" w:eastAsia="zh-CN"/>
        </w:rPr>
        <w:t>可</w:t>
      </w:r>
      <w:r>
        <w:rPr>
          <w:rFonts w:hint="eastAsia" w:ascii="宋体" w:hAnsi="宋体" w:eastAsia="宋体" w:cs="宋体"/>
          <w:color w:val="auto"/>
          <w:sz w:val="24"/>
          <w:highlight w:val="none"/>
        </w:rPr>
        <w:t>支付合同总价的80%；项目验收合格后，乙方开具剩余金额的等额增值税发票/普通发票，甲方在收到发票后15个工作日内支付剩余20%的合同价款。甲方付款以乙方已经开具符合甲方要求的合法等额增值税发票/普通发票为前提，若乙方没有提供同等金额的发票，甲方有权拒绝付款，造成的延迟付款不视为违约。</w:t>
      </w:r>
    </w:p>
    <w:p w14:paraId="4F38D75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注：付款前乙方应向甲方提出付款申请及所需的材料和等额合法有效发票，且发票名称</w:t>
      </w:r>
      <w:r>
        <w:rPr>
          <w:rFonts w:hint="eastAsia" w:ascii="宋体" w:hAnsi="宋体" w:eastAsia="宋体" w:cs="宋体"/>
          <w:color w:val="auto"/>
          <w:sz w:val="24"/>
          <w:highlight w:val="none"/>
          <w:lang w:eastAsia="zh-CN"/>
        </w:rPr>
        <w:t>必须</w:t>
      </w:r>
      <w:r>
        <w:rPr>
          <w:rFonts w:hint="eastAsia" w:ascii="宋体" w:hAnsi="宋体" w:eastAsia="宋体" w:cs="宋体"/>
          <w:color w:val="auto"/>
          <w:sz w:val="24"/>
          <w:highlight w:val="none"/>
        </w:rPr>
        <w:t>与甲方完全一致，否则甲方有权拒绝付款。货款支付程序须按照</w:t>
      </w:r>
      <w:r>
        <w:rPr>
          <w:rFonts w:hint="eastAsia" w:ascii="宋体" w:hAnsi="宋体" w:cs="宋体"/>
          <w:color w:val="auto"/>
          <w:sz w:val="24"/>
          <w:highlight w:val="none"/>
          <w:lang w:eastAsia="zh-CN"/>
        </w:rPr>
        <w:t>云南省农业科学院</w:t>
      </w:r>
      <w:r>
        <w:rPr>
          <w:rFonts w:hint="eastAsia" w:ascii="宋体" w:hAnsi="宋体" w:eastAsia="宋体" w:cs="宋体"/>
          <w:color w:val="auto"/>
          <w:sz w:val="24"/>
          <w:highlight w:val="none"/>
        </w:rPr>
        <w:t>支付程序支付，审批期限不纳入甲方承诺的付款期限内，因审批期限导致的付款延迟，不视为甲方违约，甲方不承担任何逾期付款责任。如果因乙方怠于或者拒绝提供资料或者办理手续等乙方原因导致的付款迟延，责任全部由乙方承担，甲方不以违约论。</w:t>
      </w:r>
    </w:p>
    <w:p w14:paraId="0869AF1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bookmarkStart w:id="88" w:name="bookmark79"/>
      <w:bookmarkEnd w:id="88"/>
      <w:bookmarkStart w:id="89" w:name="bookmark78"/>
      <w:bookmarkEnd w:id="89"/>
      <w:r>
        <w:rPr>
          <w:rFonts w:hint="eastAsia" w:ascii="宋体" w:hAnsi="宋体" w:eastAsia="宋体" w:cs="宋体"/>
          <w:color w:val="auto"/>
          <w:sz w:val="24"/>
          <w:highlight w:val="none"/>
        </w:rPr>
        <w:t>3.付款方式：采用银行汇付（含电汇）等形式。</w:t>
      </w:r>
    </w:p>
    <w:p w14:paraId="1E89F9B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bookmarkStart w:id="90" w:name="bookmark80"/>
      <w:bookmarkEnd w:id="90"/>
      <w:r>
        <w:rPr>
          <w:rFonts w:hint="eastAsia" w:ascii="宋体" w:hAnsi="宋体" w:eastAsia="宋体" w:cs="宋体"/>
          <w:color w:val="auto"/>
          <w:sz w:val="24"/>
          <w:highlight w:val="none"/>
        </w:rPr>
        <w:t>甲方信息：</w:t>
      </w:r>
    </w:p>
    <w:p w14:paraId="1C6644C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559BE1BD">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单位地址：</w:t>
      </w:r>
      <w:r>
        <w:rPr>
          <w:rFonts w:hint="eastAsia" w:ascii="宋体" w:hAnsi="宋体" w:cs="宋体"/>
          <w:color w:val="auto"/>
          <w:sz w:val="24"/>
          <w:highlight w:val="none"/>
          <w:u w:val="single"/>
          <w:lang w:val="en-US" w:eastAsia="zh-CN"/>
        </w:rPr>
        <w:t xml:space="preserve">                  </w:t>
      </w:r>
    </w:p>
    <w:p w14:paraId="2C6A38C2">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开户行：</w:t>
      </w:r>
      <w:r>
        <w:rPr>
          <w:rFonts w:hint="eastAsia" w:ascii="宋体" w:hAnsi="宋体" w:cs="宋体"/>
          <w:color w:val="auto"/>
          <w:sz w:val="24"/>
          <w:highlight w:val="none"/>
          <w:u w:val="single"/>
          <w:lang w:val="en-US" w:eastAsia="zh-CN"/>
        </w:rPr>
        <w:t xml:space="preserve">                    </w:t>
      </w:r>
    </w:p>
    <w:p w14:paraId="37811CA9">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账号：</w:t>
      </w:r>
      <w:r>
        <w:rPr>
          <w:rFonts w:hint="eastAsia" w:ascii="宋体" w:hAnsi="宋体" w:cs="宋体"/>
          <w:color w:val="auto"/>
          <w:sz w:val="24"/>
          <w:highlight w:val="none"/>
          <w:u w:val="single"/>
          <w:lang w:val="en-US" w:eastAsia="zh-CN"/>
        </w:rPr>
        <w:t xml:space="preserve">                      </w:t>
      </w:r>
    </w:p>
    <w:p w14:paraId="5C599C6A">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统一社会信用代码：</w:t>
      </w:r>
      <w:r>
        <w:rPr>
          <w:rFonts w:hint="eastAsia" w:ascii="宋体" w:hAnsi="宋体" w:cs="宋体"/>
          <w:color w:val="auto"/>
          <w:sz w:val="24"/>
          <w:highlight w:val="none"/>
          <w:u w:val="single"/>
          <w:lang w:val="en-US" w:eastAsia="zh-CN"/>
        </w:rPr>
        <w:t xml:space="preserve">           </w:t>
      </w:r>
    </w:p>
    <w:p w14:paraId="457D000F">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联系电话：</w:t>
      </w:r>
      <w:r>
        <w:rPr>
          <w:rFonts w:hint="eastAsia" w:ascii="宋体" w:hAnsi="宋体" w:cs="宋体"/>
          <w:color w:val="auto"/>
          <w:sz w:val="24"/>
          <w:highlight w:val="none"/>
          <w:u w:val="single"/>
          <w:lang w:val="en-US" w:eastAsia="zh-CN"/>
        </w:rPr>
        <w:t xml:space="preserve">                   </w:t>
      </w:r>
    </w:p>
    <w:p w14:paraId="3F7E592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乙方信息：</w:t>
      </w:r>
    </w:p>
    <w:p w14:paraId="132F454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32B130D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单位地址</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6F9BE18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开户行</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5AD93F1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账号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081F3A6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统一社会信用代码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p>
    <w:p w14:paraId="354771E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3FAEBE7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404CFAC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乙方在所有货物验收完毕后，向甲方提供全套完整报账资料，其中免税货物提供全套海关免税报账手续，含税货物提供全额增值税发票。乙方逾期提供上述报账资料的，甲方有权相应顺延付款时间且不承担违约责任。</w:t>
      </w:r>
    </w:p>
    <w:p w14:paraId="30002F3E">
      <w:pPr>
        <w:keepNext w:val="0"/>
        <w:keepLines w:val="0"/>
        <w:pageBreakBefore w:val="0"/>
        <w:widowControl w:val="0"/>
        <w:kinsoku/>
        <w:wordWrap/>
        <w:overflowPunct/>
        <w:topLinePunct w:val="0"/>
        <w:bidi w:val="0"/>
        <w:spacing w:line="360" w:lineRule="auto"/>
        <w:ind w:left="19"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4.合同签订后，若发生其他第三人质疑中标结果且质疑成立，导致合同无法继续履行，合同被解除、撤销、终止或认定无效的，乙方应在7个工作日内退回已收取的全部款项，双方互不承担违约赔偿责任。</w:t>
      </w:r>
    </w:p>
    <w:p w14:paraId="58DCF47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九、知识产权</w:t>
      </w:r>
    </w:p>
    <w:p w14:paraId="5870B2A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14:paraId="58C3E0A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十、保密</w:t>
      </w:r>
    </w:p>
    <w:p w14:paraId="58003BB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1.</w:t>
      </w:r>
      <w:r>
        <w:rPr>
          <w:rFonts w:hint="eastAsia" w:ascii="宋体" w:hAnsi="宋体" w:eastAsia="宋体" w:cs="宋体"/>
          <w:color w:val="auto"/>
          <w:sz w:val="24"/>
          <w:highlight w:val="none"/>
        </w:rPr>
        <w:t>乙方应对其在本合同签订/履行过程中所知悉的甲方及相关方的所有信息承担严格的保密义务，未经甲方事先书面同意，乙方不得向任何第三方披露，不得将保密信息的部分或全部用于本合同约定事项以外的其他用途。该保密义务在本合同终止后仍然继续有效</w:t>
      </w:r>
      <w:r>
        <w:rPr>
          <w:rFonts w:hint="eastAsia" w:ascii="宋体" w:hAnsi="宋体" w:eastAsia="宋体" w:cs="宋体"/>
          <w:color w:val="auto"/>
          <w:sz w:val="24"/>
          <w:highlight w:val="none"/>
          <w:shd w:val="clear" w:color="auto" w:fill="FFFFFF"/>
        </w:rPr>
        <w:t>。</w:t>
      </w:r>
    </w:p>
    <w:p w14:paraId="1E02B6E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2.未经乙方事先书面同意，甲方不得将由乙方为本合同提供的条文、规格、计划、图纸、模型、样品或资料提供给与本合同无关的任何第三方，不得将其用于履行本合同之外的其他用途。即使向与履行本合同有关的人员提供，也应注意保密并限于履行合同所必需的范围。</w:t>
      </w:r>
    </w:p>
    <w:p w14:paraId="06C4DF92">
      <w:pPr>
        <w:keepNext w:val="0"/>
        <w:keepLines w:val="0"/>
        <w:pageBreakBefore w:val="0"/>
        <w:widowControl w:val="0"/>
        <w:tabs>
          <w:tab w:val="left" w:pos="6930"/>
        </w:tabs>
        <w:kinsoku/>
        <w:wordWrap/>
        <w:overflowPunct/>
        <w:topLinePunct w:val="0"/>
        <w:autoSpaceDE w:val="0"/>
        <w:autoSpaceDN w:val="0"/>
        <w:bidi w:val="0"/>
        <w:adjustRightInd w:val="0"/>
        <w:spacing w:line="360" w:lineRule="auto"/>
        <w:ind w:right="525"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十一、违约责任</w:t>
      </w:r>
    </w:p>
    <w:p w14:paraId="7D5F48B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1.除发生不可抗力事实外，乙方所交设备和安装调试与合同标准、投标</w:t>
      </w:r>
      <w:r>
        <w:rPr>
          <w:rFonts w:hint="eastAsia" w:ascii="宋体" w:hAnsi="宋体" w:eastAsia="宋体" w:cs="宋体"/>
          <w:color w:val="auto"/>
          <w:sz w:val="24"/>
          <w:highlight w:val="none"/>
          <w:shd w:val="clear" w:color="auto" w:fill="FFFFFF"/>
          <w:lang w:eastAsia="zh-CN"/>
        </w:rPr>
        <w:t>文件</w:t>
      </w:r>
      <w:r>
        <w:rPr>
          <w:rFonts w:hint="eastAsia" w:ascii="宋体" w:hAnsi="宋体" w:eastAsia="宋体" w:cs="宋体"/>
          <w:color w:val="auto"/>
          <w:sz w:val="24"/>
          <w:highlight w:val="none"/>
          <w:shd w:val="clear" w:color="auto" w:fill="FFFFFF"/>
        </w:rPr>
        <w:t>不相符合的，甲方有权拒收设备。因乙方不能按期交付设备和完成安装调试的，逾期</w:t>
      </w:r>
      <w:r>
        <w:rPr>
          <w:rFonts w:hint="eastAsia" w:ascii="宋体" w:hAnsi="宋体" w:eastAsia="宋体" w:cs="宋体"/>
          <w:color w:val="auto"/>
          <w:sz w:val="24"/>
          <w:highlight w:val="none"/>
          <w:shd w:val="clear" w:color="auto" w:fill="FFFFFF"/>
          <w:lang w:eastAsia="zh-CN"/>
        </w:rPr>
        <w:t>超过10日</w:t>
      </w:r>
      <w:r>
        <w:rPr>
          <w:rFonts w:hint="eastAsia" w:ascii="宋体" w:hAnsi="宋体" w:eastAsia="宋体" w:cs="宋体"/>
          <w:color w:val="auto"/>
          <w:sz w:val="24"/>
          <w:highlight w:val="none"/>
          <w:shd w:val="clear" w:color="auto" w:fill="FFFFFF"/>
        </w:rPr>
        <w:t>的，甲方有权解除合同，并要求乙方</w:t>
      </w:r>
      <w:r>
        <w:rPr>
          <w:rFonts w:hint="eastAsia" w:ascii="宋体" w:hAnsi="宋体" w:eastAsia="宋体" w:cs="宋体"/>
          <w:color w:val="auto"/>
          <w:sz w:val="24"/>
          <w:highlight w:val="none"/>
          <w:shd w:val="clear" w:color="auto" w:fill="FFFFFF"/>
          <w:lang w:eastAsia="zh-CN"/>
        </w:rPr>
        <w:t>返还</w:t>
      </w:r>
      <w:r>
        <w:rPr>
          <w:rFonts w:hint="eastAsia" w:ascii="宋体" w:hAnsi="宋体" w:eastAsia="宋体" w:cs="宋体"/>
          <w:color w:val="auto"/>
          <w:sz w:val="24"/>
          <w:highlight w:val="none"/>
          <w:shd w:val="clear" w:color="auto" w:fill="FFFFFF"/>
        </w:rPr>
        <w:t>合同款、承担合同总额</w:t>
      </w:r>
      <w:r>
        <w:rPr>
          <w:rFonts w:hint="eastAsia" w:ascii="宋体" w:hAnsi="宋体" w:eastAsia="宋体" w:cs="宋体"/>
          <w:color w:val="auto"/>
          <w:sz w:val="24"/>
          <w:highlight w:val="none"/>
          <w:shd w:val="clear" w:color="auto" w:fill="FFFFFF"/>
          <w:lang w:val="en-US" w:eastAsia="zh-CN"/>
        </w:rPr>
        <w:t>10</w:t>
      </w:r>
      <w:r>
        <w:rPr>
          <w:rFonts w:hint="eastAsia" w:ascii="宋体" w:hAnsi="宋体" w:eastAsia="宋体" w:cs="宋体"/>
          <w:color w:val="auto"/>
          <w:sz w:val="24"/>
          <w:highlight w:val="none"/>
          <w:shd w:val="clear" w:color="auto" w:fill="FFFFFF"/>
        </w:rPr>
        <w:t>%的违约金；若甲方选择继续履行合同的，则参照合同第六条约定，乙方按每日</w:t>
      </w:r>
      <w:r>
        <w:rPr>
          <w:rFonts w:hint="eastAsia" w:ascii="宋体" w:hAnsi="宋体" w:cs="宋体"/>
          <w:color w:val="auto"/>
          <w:sz w:val="24"/>
          <w:highlight w:val="none"/>
          <w:shd w:val="clear" w:color="auto" w:fill="FFFFFF"/>
          <w:lang w:val="en-US" w:eastAsia="zh-CN"/>
        </w:rPr>
        <w:t>2</w:t>
      </w:r>
      <w:r>
        <w:rPr>
          <w:rFonts w:hint="eastAsia" w:ascii="宋体" w:hAnsi="宋体" w:eastAsia="宋体" w:cs="宋体"/>
          <w:color w:val="auto"/>
          <w:sz w:val="24"/>
          <w:highlight w:val="none"/>
          <w:shd w:val="clear" w:color="auto" w:fill="FFFFFF"/>
        </w:rPr>
        <w:t>000元支付违约金，同时保留追究乙方其他损失赔偿责任的权利。因乙方违约造成甲方损失的，甲方可解除合同，乙方应在5个日历天内退回甲方已支付的合同金额，并向甲方偿付合同款总价</w:t>
      </w:r>
      <w:r>
        <w:rPr>
          <w:rFonts w:hint="eastAsia" w:ascii="宋体" w:hAnsi="宋体" w:eastAsia="宋体" w:cs="宋体"/>
          <w:color w:val="auto"/>
          <w:sz w:val="24"/>
          <w:highlight w:val="none"/>
          <w:shd w:val="clear" w:color="auto" w:fill="FFFFFF"/>
          <w:lang w:val="en-US" w:eastAsia="zh-CN"/>
        </w:rPr>
        <w:t>1</w:t>
      </w:r>
      <w:r>
        <w:rPr>
          <w:rFonts w:hint="eastAsia" w:ascii="宋体" w:hAnsi="宋体" w:eastAsia="宋体" w:cs="宋体"/>
          <w:color w:val="auto"/>
          <w:sz w:val="24"/>
          <w:highlight w:val="none"/>
          <w:shd w:val="clear" w:color="auto" w:fill="FFFFFF"/>
        </w:rPr>
        <w:t>0%的违约金，同时乙方需赔偿甲方遭受的各项直接损失、间接损失（包括但不限于：律师费、诉讼费、差旅费、保全费、公证费、鉴定费、评估费等）。</w:t>
      </w:r>
    </w:p>
    <w:p w14:paraId="73BF61D3">
      <w:pPr>
        <w:keepNext w:val="0"/>
        <w:keepLines w:val="0"/>
        <w:pageBreakBefore w:val="0"/>
        <w:widowControl w:val="0"/>
        <w:kinsoku/>
        <w:wordWrap/>
        <w:overflowPunct/>
        <w:topLinePunct w:val="0"/>
        <w:bidi w:val="0"/>
        <w:spacing w:line="360" w:lineRule="auto"/>
        <w:ind w:left="19"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bCs/>
          <w:color w:val="auto"/>
          <w:sz w:val="24"/>
          <w:highlight w:val="none"/>
        </w:rPr>
        <w:t>2.如设备和项目验收未满足本合同第七条验收及验收标准规定条款要求的，甲方可解除合同，乙方应在5个日历天内退回甲方已支付的合同金额，并向甲方偿付合同款总价</w:t>
      </w: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0%的违约金，同时乙方需赔偿甲方遭受的各项直接损失、间接损失（包括但不限于：律师费、诉讼费、差旅费、保全费、公证费、鉴定费、评估费等）。乙方未按照合同约定及时对设备进行维保的，甲方自行处理后有权就其损失向乙方追偿。</w:t>
      </w:r>
      <w:bookmarkStart w:id="91" w:name="OLE_LINK12"/>
    </w:p>
    <w:p w14:paraId="052556A2">
      <w:pPr>
        <w:keepNext w:val="0"/>
        <w:keepLines w:val="0"/>
        <w:pageBreakBefore w:val="0"/>
        <w:widowControl w:val="0"/>
        <w:kinsoku/>
        <w:wordWrap/>
        <w:overflowPunct/>
        <w:topLinePunct w:val="0"/>
        <w:bidi w:val="0"/>
        <w:spacing w:line="360" w:lineRule="auto"/>
        <w:ind w:left="19"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3.甲方无正当理由拒收设备，或逾期支付合同款，按逾期天数向乙方每日偿付欠款总额万分之一的滞纳金。</w:t>
      </w:r>
    </w:p>
    <w:p w14:paraId="726E837E">
      <w:pPr>
        <w:keepNext w:val="0"/>
        <w:keepLines w:val="0"/>
        <w:pageBreakBefore w:val="0"/>
        <w:widowControl w:val="0"/>
        <w:kinsoku/>
        <w:wordWrap/>
        <w:overflowPunct/>
        <w:topLinePunct w:val="0"/>
        <w:bidi w:val="0"/>
        <w:spacing w:line="360" w:lineRule="auto"/>
        <w:ind w:left="19"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4.甲方有权拒付合同价以外的任何费用；乙方有权拒绝合同、投标文件整体范围以外的条件。</w:t>
      </w:r>
    </w:p>
    <w:bookmarkEnd w:id="91"/>
    <w:p w14:paraId="445B36E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十二、不可抗力</w:t>
      </w:r>
    </w:p>
    <w:p w14:paraId="7FC1340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任何一方由于不可抗力原因不能履行合同时，应在不可抗力事件结束后5个工作日内向对方通报，以减轻可能给对方造成的损失，在取得有关机构的不可抗力证明或双方谅解确认后，允许延期履行或修订合同，并根据情况可部分或全部免于承担违约责任。</w:t>
      </w:r>
    </w:p>
    <w:p w14:paraId="6A29FC1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rPr>
        <w:t>十三、</w:t>
      </w:r>
      <w:r>
        <w:rPr>
          <w:rFonts w:hint="eastAsia" w:ascii="宋体" w:hAnsi="宋体" w:eastAsia="宋体" w:cs="宋体"/>
          <w:color w:val="auto"/>
          <w:sz w:val="24"/>
          <w:highlight w:val="none"/>
          <w:shd w:val="clear" w:color="auto" w:fill="FFFFFF"/>
        </w:rPr>
        <w:t>争端的解决</w:t>
      </w:r>
    </w:p>
    <w:p w14:paraId="3DAE7B5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甲乙双方在履行合同过程中发生纠纷，应及时向有关监督管理部门反映，以便相关部门进行协调或处理；或按以下方式处理：（请在□内打√，其余打×）</w:t>
      </w:r>
    </w:p>
    <w:p w14:paraId="59D47B7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向合同签订地仲裁委员会申请仲裁</w:t>
      </w:r>
      <w:r>
        <w:rPr>
          <w:rFonts w:hint="eastAsia" w:ascii="宋体" w:hAnsi="宋体" w:eastAsia="宋体" w:cs="宋体"/>
          <w:color w:val="auto"/>
          <w:sz w:val="24"/>
          <w:highlight w:val="none"/>
        </w:rPr>
        <w:sym w:font="Wingdings 2" w:char="00A3"/>
      </w:r>
      <w:r>
        <w:rPr>
          <w:rFonts w:hint="eastAsia" w:ascii="宋体" w:hAnsi="宋体" w:eastAsia="宋体" w:cs="宋体"/>
          <w:color w:val="auto"/>
          <w:sz w:val="24"/>
          <w:highlight w:val="none"/>
        </w:rPr>
        <w:t>；</w:t>
      </w:r>
    </w:p>
    <w:p w14:paraId="0BF0A25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向合同签订地人民法院管辖提起诉讼</w:t>
      </w:r>
      <w:r>
        <w:rPr>
          <w:rFonts w:hint="eastAsia" w:ascii="宋体" w:hAnsi="宋体" w:eastAsia="宋体" w:cs="宋体"/>
          <w:color w:val="auto"/>
          <w:sz w:val="24"/>
          <w:highlight w:val="none"/>
        </w:rPr>
        <w:sym w:font="Wingdings 2" w:char="0052"/>
      </w:r>
      <w:r>
        <w:rPr>
          <w:rFonts w:hint="eastAsia" w:ascii="宋体" w:hAnsi="宋体" w:eastAsia="宋体" w:cs="宋体"/>
          <w:color w:val="auto"/>
          <w:sz w:val="24"/>
          <w:highlight w:val="none"/>
        </w:rPr>
        <w:t>。</w:t>
      </w:r>
    </w:p>
    <w:p w14:paraId="19ED369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本合同签署地点：云南省昆明市。</w:t>
      </w:r>
    </w:p>
    <w:p w14:paraId="37BBC79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十四、未尽事宜</w:t>
      </w:r>
    </w:p>
    <w:p w14:paraId="58F3E44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本合同其他未尽事宜，</w:t>
      </w:r>
      <w:r>
        <w:rPr>
          <w:rFonts w:hint="eastAsia" w:ascii="宋体" w:hAnsi="宋体" w:cs="宋体"/>
          <w:color w:val="auto"/>
          <w:sz w:val="24"/>
          <w:highlight w:val="none"/>
          <w:lang w:eastAsia="zh-CN"/>
        </w:rPr>
        <w:t>按照《中华人民共和国</w:t>
      </w:r>
      <w:r>
        <w:rPr>
          <w:rFonts w:hint="eastAsia" w:ascii="宋体" w:hAnsi="宋体" w:eastAsia="宋体" w:cs="宋体"/>
          <w:color w:val="auto"/>
          <w:sz w:val="24"/>
          <w:highlight w:val="none"/>
        </w:rPr>
        <w:t>民法典》有关规定处理。</w:t>
      </w:r>
    </w:p>
    <w:p w14:paraId="739CEF2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十五、合同生效与份数</w:t>
      </w:r>
    </w:p>
    <w:p w14:paraId="59B1327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1.合同自甲乙双方法定代表人或其委托代理人签字、盖章之日起生效。</w:t>
      </w:r>
    </w:p>
    <w:p w14:paraId="318EAA7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2.本合同一式</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份，甲方执</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份、乙方执</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p>
    <w:p w14:paraId="147D978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十六、本合同不可分割之部分</w:t>
      </w:r>
      <w:r>
        <w:rPr>
          <w:rFonts w:hint="eastAsia" w:ascii="宋体" w:hAnsi="宋体" w:eastAsia="宋体" w:cs="宋体"/>
          <w:color w:val="auto"/>
          <w:sz w:val="24"/>
          <w:highlight w:val="none"/>
          <w:shd w:val="clear" w:color="auto" w:fill="FFFFFF"/>
        </w:rPr>
        <w:t>及解释顺序</w:t>
      </w:r>
    </w:p>
    <w:p w14:paraId="7C90C5C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shd w:val="clear" w:color="auto" w:fill="FFFFFF"/>
          <w:lang w:eastAsia="zh-CN"/>
        </w:rPr>
      </w:pPr>
      <w:r>
        <w:rPr>
          <w:rFonts w:hint="eastAsia" w:ascii="宋体" w:hAnsi="宋体" w:eastAsia="宋体" w:cs="宋体"/>
          <w:color w:val="auto"/>
          <w:sz w:val="24"/>
          <w:highlight w:val="none"/>
          <w:shd w:val="clear" w:color="auto" w:fill="FFFFFF"/>
        </w:rPr>
        <w:t>1.合同书及附件</w:t>
      </w:r>
      <w:r>
        <w:rPr>
          <w:rFonts w:hint="eastAsia" w:ascii="宋体" w:hAnsi="宋体" w:eastAsia="宋体" w:cs="宋体"/>
          <w:color w:val="auto"/>
          <w:sz w:val="24"/>
          <w:highlight w:val="none"/>
          <w:shd w:val="clear" w:color="auto" w:fill="FFFFFF"/>
          <w:lang w:eastAsia="zh-CN"/>
        </w:rPr>
        <w:t>。</w:t>
      </w:r>
    </w:p>
    <w:p w14:paraId="512D62D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shd w:val="clear" w:color="auto" w:fill="FFFFFF"/>
          <w:lang w:eastAsia="zh-CN"/>
        </w:rPr>
      </w:pPr>
      <w:r>
        <w:rPr>
          <w:rFonts w:hint="eastAsia" w:ascii="宋体" w:hAnsi="宋体" w:eastAsia="宋体" w:cs="宋体"/>
          <w:color w:val="auto"/>
          <w:sz w:val="24"/>
          <w:highlight w:val="none"/>
          <w:shd w:val="clear" w:color="auto" w:fill="FFFFFF"/>
        </w:rPr>
        <w:t>2.中标通知书</w:t>
      </w:r>
      <w:r>
        <w:rPr>
          <w:rFonts w:hint="eastAsia" w:ascii="宋体" w:hAnsi="宋体" w:eastAsia="宋体" w:cs="宋体"/>
          <w:color w:val="auto"/>
          <w:sz w:val="24"/>
          <w:highlight w:val="none"/>
          <w:shd w:val="clear" w:color="auto" w:fill="FFFFFF"/>
          <w:lang w:eastAsia="zh-CN"/>
        </w:rPr>
        <w:t>。</w:t>
      </w:r>
    </w:p>
    <w:p w14:paraId="32108C9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shd w:val="clear" w:color="auto" w:fill="FFFFFF"/>
          <w:lang w:eastAsia="zh-CN"/>
        </w:rPr>
      </w:pPr>
      <w:r>
        <w:rPr>
          <w:rFonts w:hint="eastAsia" w:ascii="宋体" w:hAnsi="宋体" w:eastAsia="宋体" w:cs="宋体"/>
          <w:color w:val="auto"/>
          <w:sz w:val="24"/>
          <w:highlight w:val="none"/>
          <w:shd w:val="clear" w:color="auto" w:fill="FFFFFF"/>
        </w:rPr>
        <w:t>3.中标人投标文件及澄清或承诺</w:t>
      </w:r>
      <w:r>
        <w:rPr>
          <w:rFonts w:hint="eastAsia" w:ascii="宋体" w:hAnsi="宋体" w:eastAsia="宋体" w:cs="宋体"/>
          <w:color w:val="auto"/>
          <w:sz w:val="24"/>
          <w:highlight w:val="none"/>
          <w:shd w:val="clear" w:color="auto" w:fill="FFFFFF"/>
          <w:lang w:eastAsia="zh-CN"/>
        </w:rPr>
        <w:t>。</w:t>
      </w:r>
    </w:p>
    <w:p w14:paraId="6B9782B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4.招标文件。</w:t>
      </w:r>
    </w:p>
    <w:p w14:paraId="163271F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十七、附件名称及内容</w:t>
      </w:r>
    </w:p>
    <w:p w14:paraId="0AE648F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6B7DEFF0">
      <w:pPr>
        <w:keepNext w:val="0"/>
        <w:keepLines w:val="0"/>
        <w:pageBreakBefore w:val="0"/>
        <w:widowControl w:val="0"/>
        <w:shd w:val="clear" w:color="auto" w:fill="FFFFFF"/>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highlight w:val="none"/>
        </w:rPr>
      </w:pPr>
      <w:bookmarkStart w:id="92" w:name="OLE_LINK3"/>
      <w:r>
        <w:rPr>
          <w:rFonts w:hint="eastAsia" w:ascii="宋体" w:hAnsi="宋体" w:eastAsia="宋体" w:cs="宋体"/>
          <w:color w:val="auto"/>
          <w:sz w:val="24"/>
          <w:highlight w:val="none"/>
        </w:rPr>
        <w:t>（以下无正文）</w:t>
      </w:r>
    </w:p>
    <w:bookmarkEnd w:id="92"/>
    <w:p w14:paraId="6A24D092">
      <w:pPr>
        <w:pStyle w:val="32"/>
        <w:keepNext w:val="0"/>
        <w:keepLines w:val="0"/>
        <w:pageBreakBefore w:val="0"/>
        <w:kinsoku/>
        <w:wordWrap/>
        <w:overflowPunct/>
        <w:topLinePunct w:val="0"/>
        <w:bidi w:val="0"/>
        <w:spacing w:after="0" w:line="360" w:lineRule="auto"/>
        <w:textAlignment w:val="auto"/>
        <w:rPr>
          <w:rFonts w:hint="eastAsia" w:ascii="宋体" w:hAnsi="宋体" w:eastAsia="宋体" w:cs="宋体"/>
          <w:color w:val="auto"/>
          <w:sz w:val="24"/>
          <w:szCs w:val="24"/>
          <w:highlight w:val="none"/>
        </w:rPr>
      </w:pPr>
    </w:p>
    <w:p w14:paraId="423FE1C8">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1）采购人可根据项目实际情况对合同条款进行调整、修改、补充，正式合同以采购人根据《中华人民共和国民法典》有关规定签订的合同为准，但不能改变合同标的、数量、质量、价款、履行期限、履行地点和方式、违约责任和解决争议方法等实质性内容。本章所制“合同书样式及主要条款”</w:t>
      </w:r>
      <w:r>
        <w:rPr>
          <w:rFonts w:hint="eastAsia" w:ascii="宋体" w:hAnsi="宋体" w:eastAsia="宋体" w:cs="宋体"/>
          <w:b/>
          <w:color w:val="auto"/>
          <w:sz w:val="24"/>
          <w:szCs w:val="24"/>
          <w:highlight w:val="none"/>
          <w:lang w:val="en-US" w:eastAsia="zh-CN"/>
        </w:rPr>
        <w:t>仅供参考</w:t>
      </w:r>
      <w:r>
        <w:rPr>
          <w:rFonts w:hint="eastAsia" w:ascii="宋体" w:hAnsi="宋体" w:eastAsia="宋体" w:cs="宋体"/>
          <w:b/>
          <w:color w:val="auto"/>
          <w:sz w:val="24"/>
          <w:szCs w:val="24"/>
          <w:highlight w:val="none"/>
        </w:rPr>
        <w:t>。</w:t>
      </w:r>
    </w:p>
    <w:p w14:paraId="7597154C">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根据《关于进一步提高政府采购透明度和采购效率相关事项的通知》（财办库〔2023〕243号）的规定，在政府采购合同中约定资金支付的方式、时间和条件，明确逾期支付资金的违约责任。对于有预付安排的合同，鼓励采购人将合同预付款比例提高到30%以上。对于满足合同约定支付条件的，采购人原则上应当自收到发票后10个工作日内将资金支付到合同约定的投标人账户，鼓励采购人完善内部流程，自收到发票后1个工作日内完成资金支付事宜。</w:t>
      </w:r>
    </w:p>
    <w:p w14:paraId="34B0888F">
      <w:pPr>
        <w:pStyle w:val="16"/>
        <w:rPr>
          <w:color w:val="auto"/>
          <w:highlight w:val="none"/>
        </w:rPr>
      </w:pPr>
    </w:p>
    <w:p w14:paraId="08D47BD0">
      <w:pPr>
        <w:pStyle w:val="17"/>
        <w:rPr>
          <w:color w:val="auto"/>
          <w:highlight w:val="none"/>
        </w:rPr>
      </w:pPr>
    </w:p>
    <w:p w14:paraId="0002D450">
      <w:pPr>
        <w:rPr>
          <w:color w:val="auto"/>
          <w:highlight w:val="none"/>
        </w:rPr>
      </w:pPr>
    </w:p>
    <w:p w14:paraId="7959E51F">
      <w:pPr>
        <w:keepNext w:val="0"/>
        <w:keepLines w:val="0"/>
        <w:pageBreakBefore w:val="0"/>
        <w:widowControl w:val="0"/>
        <w:kinsoku/>
        <w:wordWrap/>
        <w:overflowPunct/>
        <w:topLinePunct w:val="0"/>
        <w:autoSpaceDE w:val="0"/>
        <w:autoSpaceDN w:val="0"/>
        <w:bidi w:val="0"/>
        <w:adjustRightInd w:val="0"/>
        <w:spacing w:line="410" w:lineRule="exact"/>
        <w:jc w:val="left"/>
        <w:textAlignment w:val="auto"/>
        <w:rPr>
          <w:rFonts w:hint="eastAsia" w:ascii="宋体" w:hAnsi="宋体" w:eastAsia="宋体" w:cs="宋体"/>
          <w:color w:val="auto"/>
          <w:kern w:val="0"/>
          <w:sz w:val="28"/>
          <w:szCs w:val="28"/>
          <w:highlight w:val="none"/>
          <w:lang w:val="zh-CN"/>
        </w:rPr>
      </w:pPr>
    </w:p>
    <w:p w14:paraId="49ED3F52">
      <w:pPr>
        <w:keepNext w:val="0"/>
        <w:keepLines w:val="0"/>
        <w:pageBreakBefore w:val="0"/>
        <w:widowControl w:val="0"/>
        <w:kinsoku/>
        <w:wordWrap/>
        <w:overflowPunct/>
        <w:topLinePunct w:val="0"/>
        <w:autoSpaceDE w:val="0"/>
        <w:autoSpaceDN w:val="0"/>
        <w:bidi w:val="0"/>
        <w:adjustRightInd w:val="0"/>
        <w:spacing w:line="410" w:lineRule="exact"/>
        <w:jc w:val="left"/>
        <w:textAlignment w:val="auto"/>
        <w:rPr>
          <w:rFonts w:hint="eastAsia" w:ascii="宋体" w:hAnsi="宋体" w:eastAsia="宋体" w:cs="宋体"/>
          <w:color w:val="auto"/>
          <w:kern w:val="0"/>
          <w:sz w:val="28"/>
          <w:szCs w:val="28"/>
          <w:highlight w:val="none"/>
          <w:lang w:eastAsia="zh-CN"/>
        </w:rPr>
      </w:pPr>
      <w:r>
        <w:rPr>
          <w:rFonts w:hint="eastAsia" w:ascii="宋体" w:hAnsi="宋体" w:eastAsia="宋体" w:cs="宋体"/>
          <w:color w:val="auto"/>
          <w:kern w:val="0"/>
          <w:sz w:val="28"/>
          <w:szCs w:val="28"/>
          <w:highlight w:val="none"/>
          <w:lang w:val="zh-CN"/>
        </w:rPr>
        <w:t>甲方（采购人）名      称：</w:t>
      </w:r>
      <w:r>
        <w:rPr>
          <w:rFonts w:hint="eastAsia" w:ascii="宋体" w:hAnsi="宋体" w:cs="宋体"/>
          <w:color w:val="auto"/>
          <w:kern w:val="0"/>
          <w:sz w:val="28"/>
          <w:szCs w:val="28"/>
          <w:highlight w:val="none"/>
          <w:lang w:val="zh-CN"/>
        </w:rPr>
        <w:t>云南省农业科学院经济作物研究所</w:t>
      </w:r>
    </w:p>
    <w:p w14:paraId="0F998C53">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地      址：</w:t>
      </w:r>
    </w:p>
    <w:p w14:paraId="76481010">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zh-CN"/>
        </w:rPr>
        <w:t>邮      编：</w:t>
      </w:r>
    </w:p>
    <w:p w14:paraId="60AACAB2">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法定代表人：</w:t>
      </w:r>
    </w:p>
    <w:p w14:paraId="4F727D3B">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委托代理人：</w:t>
      </w:r>
    </w:p>
    <w:p w14:paraId="4D18F50D">
      <w:pPr>
        <w:keepNext w:val="0"/>
        <w:keepLines w:val="0"/>
        <w:pageBreakBefore w:val="0"/>
        <w:widowControl w:val="0"/>
        <w:kinsoku/>
        <w:wordWrap/>
        <w:overflowPunct/>
        <w:topLinePunct w:val="0"/>
        <w:autoSpaceDE w:val="0"/>
        <w:autoSpaceDN w:val="0"/>
        <w:bidi w:val="0"/>
        <w:adjustRightInd w:val="0"/>
        <w:snapToGrid w:val="0"/>
        <w:spacing w:line="410" w:lineRule="exact"/>
        <w:ind w:firstLine="840" w:firstLineChars="3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项目（技术）负责人：</w:t>
      </w:r>
    </w:p>
    <w:p w14:paraId="33F79231">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经</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办</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人：</w:t>
      </w:r>
    </w:p>
    <w:p w14:paraId="2E382F37">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电　　　话：</w:t>
      </w:r>
    </w:p>
    <w:p w14:paraId="40F84923">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开户  银行：</w:t>
      </w:r>
    </w:p>
    <w:p w14:paraId="500E60DC">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账      号：</w:t>
      </w:r>
    </w:p>
    <w:p w14:paraId="057BC382">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b/>
          <w:color w:val="auto"/>
          <w:kern w:val="0"/>
          <w:sz w:val="28"/>
          <w:szCs w:val="28"/>
          <w:highlight w:val="none"/>
          <w:lang w:val="zh-CN"/>
        </w:rPr>
      </w:pPr>
      <w:r>
        <w:rPr>
          <w:rFonts w:hint="eastAsia" w:ascii="宋体" w:hAnsi="宋体" w:eastAsia="宋体" w:cs="宋体"/>
          <w:color w:val="auto"/>
          <w:kern w:val="0"/>
          <w:sz w:val="28"/>
          <w:szCs w:val="28"/>
          <w:highlight w:val="none"/>
          <w:lang w:val="zh-CN"/>
        </w:rPr>
        <w:t>签订  日期：202</w:t>
      </w:r>
      <w:r>
        <w:rPr>
          <w:rFonts w:hint="eastAsia" w:ascii="宋体" w:hAnsi="宋体" w:eastAsia="宋体" w:cs="宋体"/>
          <w:color w:val="auto"/>
          <w:kern w:val="0"/>
          <w:sz w:val="28"/>
          <w:szCs w:val="28"/>
          <w:highlight w:val="none"/>
          <w:lang w:val="en-US" w:eastAsia="zh-CN"/>
        </w:rPr>
        <w:t>6</w:t>
      </w:r>
      <w:r>
        <w:rPr>
          <w:rFonts w:hint="eastAsia" w:ascii="宋体" w:hAnsi="宋体" w:eastAsia="宋体" w:cs="宋体"/>
          <w:color w:val="auto"/>
          <w:kern w:val="0"/>
          <w:sz w:val="28"/>
          <w:szCs w:val="28"/>
          <w:highlight w:val="none"/>
          <w:lang w:val="zh-CN"/>
        </w:rPr>
        <w:t>年</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月</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日</w:t>
      </w:r>
    </w:p>
    <w:p w14:paraId="2FEF9D89">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lang w:val="zh-CN"/>
        </w:rPr>
      </w:pPr>
    </w:p>
    <w:p w14:paraId="56B5C79F">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lang w:val="zh-CN"/>
        </w:rPr>
      </w:pPr>
    </w:p>
    <w:p w14:paraId="6495A40E">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lang w:val="zh-CN"/>
        </w:rPr>
        <w:t>乙方（供应商）名      称：</w:t>
      </w:r>
    </w:p>
    <w:p w14:paraId="4FAECBBF">
      <w:pPr>
        <w:keepNext w:val="0"/>
        <w:keepLines w:val="0"/>
        <w:pageBreakBefore w:val="0"/>
        <w:widowControl w:val="0"/>
        <w:kinsoku/>
        <w:wordWrap/>
        <w:overflowPunct/>
        <w:topLinePunct w:val="0"/>
        <w:autoSpaceDE w:val="0"/>
        <w:autoSpaceDN w:val="0"/>
        <w:bidi w:val="0"/>
        <w:adjustRightInd w:val="0"/>
        <w:snapToGrid w:val="0"/>
        <w:spacing w:line="410" w:lineRule="exact"/>
        <w:ind w:left="3635" w:leftChars="931" w:hanging="1680" w:hangingChars="600"/>
        <w:textAlignment w:val="auto"/>
        <w:rPr>
          <w:rFonts w:hint="eastAsia" w:ascii="宋体" w:hAnsi="宋体" w:eastAsia="宋体" w:cs="宋体"/>
          <w:color w:val="auto"/>
          <w:w w:val="90"/>
          <w:kern w:val="0"/>
          <w:sz w:val="28"/>
          <w:szCs w:val="28"/>
          <w:highlight w:val="none"/>
          <w:lang w:val="zh-CN"/>
        </w:rPr>
      </w:pPr>
      <w:r>
        <w:rPr>
          <w:rFonts w:hint="eastAsia" w:ascii="宋体" w:hAnsi="宋体" w:eastAsia="宋体" w:cs="宋体"/>
          <w:color w:val="auto"/>
          <w:kern w:val="0"/>
          <w:sz w:val="28"/>
          <w:szCs w:val="28"/>
          <w:highlight w:val="none"/>
          <w:lang w:val="zh-CN"/>
        </w:rPr>
        <w:t>地      址：</w:t>
      </w:r>
    </w:p>
    <w:p w14:paraId="588C3CEA">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邮      编：</w:t>
      </w:r>
    </w:p>
    <w:p w14:paraId="18E88F02">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法定代表人：</w:t>
      </w:r>
    </w:p>
    <w:p w14:paraId="385ECAD0">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委托代理人：</w:t>
      </w:r>
    </w:p>
    <w:p w14:paraId="3E972E49">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电      话：</w:t>
      </w:r>
    </w:p>
    <w:p w14:paraId="31F69F6F">
      <w:pPr>
        <w:keepNext w:val="0"/>
        <w:keepLines w:val="0"/>
        <w:pageBreakBefore w:val="0"/>
        <w:widowControl w:val="0"/>
        <w:kinsoku/>
        <w:wordWrap/>
        <w:overflowPunct/>
        <w:topLinePunct w:val="0"/>
        <w:autoSpaceDE w:val="0"/>
        <w:autoSpaceDN w:val="0"/>
        <w:bidi w:val="0"/>
        <w:adjustRightInd w:val="0"/>
        <w:snapToGrid w:val="0"/>
        <w:spacing w:line="410" w:lineRule="exact"/>
        <w:ind w:firstLine="1120" w:firstLineChars="4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统一社会信用代码：</w:t>
      </w:r>
    </w:p>
    <w:p w14:paraId="3AA553AF">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开户  银行：</w:t>
      </w:r>
    </w:p>
    <w:p w14:paraId="583DF729">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账      号：</w:t>
      </w:r>
    </w:p>
    <w:p w14:paraId="4B8E73A5">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签订  日期：202</w:t>
      </w:r>
      <w:r>
        <w:rPr>
          <w:rFonts w:hint="eastAsia" w:ascii="宋体" w:hAnsi="宋体" w:eastAsia="宋体" w:cs="宋体"/>
          <w:color w:val="auto"/>
          <w:kern w:val="0"/>
          <w:sz w:val="28"/>
          <w:szCs w:val="28"/>
          <w:highlight w:val="none"/>
          <w:lang w:val="en-US" w:eastAsia="zh-CN"/>
        </w:rPr>
        <w:t>6</w:t>
      </w:r>
      <w:r>
        <w:rPr>
          <w:rFonts w:hint="eastAsia" w:ascii="宋体" w:hAnsi="宋体" w:eastAsia="宋体" w:cs="宋体"/>
          <w:color w:val="auto"/>
          <w:kern w:val="0"/>
          <w:sz w:val="28"/>
          <w:szCs w:val="28"/>
          <w:highlight w:val="none"/>
          <w:lang w:val="zh-CN"/>
        </w:rPr>
        <w:t>年</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月</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zh-CN"/>
        </w:rPr>
        <w:t>日</w:t>
      </w:r>
    </w:p>
    <w:p w14:paraId="3DF3250A">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p>
    <w:p w14:paraId="48B0EBA8">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lang w:val="zh-CN"/>
        </w:rPr>
      </w:pPr>
    </w:p>
    <w:p w14:paraId="0F0CF6E4">
      <w:pPr>
        <w:keepNext w:val="0"/>
        <w:keepLines w:val="0"/>
        <w:pageBreakBefore w:val="0"/>
        <w:widowControl w:val="0"/>
        <w:kinsoku/>
        <w:wordWrap/>
        <w:overflowPunct/>
        <w:topLinePunct w:val="0"/>
        <w:autoSpaceDE w:val="0"/>
        <w:autoSpaceDN w:val="0"/>
        <w:bidi w:val="0"/>
        <w:adjustRightInd w:val="0"/>
        <w:snapToGrid w:val="0"/>
        <w:spacing w:line="410" w:lineRule="exact"/>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丙方（鉴证方）名　　　称：云南众高工程咨询有限公司</w:t>
      </w:r>
    </w:p>
    <w:p w14:paraId="58B6C23B">
      <w:pPr>
        <w:keepNext w:val="0"/>
        <w:keepLines w:val="0"/>
        <w:pageBreakBefore w:val="0"/>
        <w:widowControl w:val="0"/>
        <w:kinsoku/>
        <w:wordWrap/>
        <w:overflowPunct/>
        <w:topLinePunct w:val="0"/>
        <w:autoSpaceDE w:val="0"/>
        <w:autoSpaceDN w:val="0"/>
        <w:bidi w:val="0"/>
        <w:adjustRightInd w:val="0"/>
        <w:snapToGrid w:val="0"/>
        <w:spacing w:line="410" w:lineRule="exact"/>
        <w:ind w:left="3635" w:leftChars="931" w:hanging="1680" w:hangingChars="6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地　　　址：昆明市盘龙区北辰大道1号美立方商业广场</w:t>
      </w:r>
    </w:p>
    <w:p w14:paraId="55FA32BA">
      <w:pPr>
        <w:keepNext w:val="0"/>
        <w:keepLines w:val="0"/>
        <w:pageBreakBefore w:val="0"/>
        <w:widowControl w:val="0"/>
        <w:kinsoku/>
        <w:wordWrap/>
        <w:overflowPunct/>
        <w:topLinePunct w:val="0"/>
        <w:autoSpaceDE w:val="0"/>
        <w:autoSpaceDN w:val="0"/>
        <w:bidi w:val="0"/>
        <w:adjustRightInd w:val="0"/>
        <w:snapToGrid w:val="0"/>
        <w:spacing w:line="410" w:lineRule="exact"/>
        <w:ind w:left="3631" w:leftChars="1729" w:firstLine="0" w:firstLineChars="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B座16楼</w:t>
      </w:r>
    </w:p>
    <w:p w14:paraId="5BB55442">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邮　　　编：</w:t>
      </w:r>
    </w:p>
    <w:p w14:paraId="51DFCF36">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法定代表人：</w:t>
      </w:r>
    </w:p>
    <w:p w14:paraId="782F065A">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委托代理人：</w:t>
      </w:r>
    </w:p>
    <w:p w14:paraId="0F0DE095">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经　办　人：</w:t>
      </w:r>
    </w:p>
    <w:p w14:paraId="37E1F6D4">
      <w:pPr>
        <w:keepNext w:val="0"/>
        <w:keepLines w:val="0"/>
        <w:pageBreakBefore w:val="0"/>
        <w:widowControl w:val="0"/>
        <w:kinsoku/>
        <w:wordWrap/>
        <w:overflowPunct/>
        <w:topLinePunct w:val="0"/>
        <w:autoSpaceDE w:val="0"/>
        <w:autoSpaceDN w:val="0"/>
        <w:bidi w:val="0"/>
        <w:adjustRightInd w:val="0"/>
        <w:snapToGrid w:val="0"/>
        <w:spacing w:line="410" w:lineRule="exact"/>
        <w:ind w:firstLine="1960" w:firstLineChars="700"/>
        <w:textAlignment w:val="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电　　　话：0871-67357686</w:t>
      </w:r>
    </w:p>
    <w:p w14:paraId="388CEE39">
      <w:pPr>
        <w:pStyle w:val="16"/>
        <w:rPr>
          <w:color w:val="auto"/>
          <w:highlight w:val="none"/>
        </w:rPr>
      </w:pPr>
    </w:p>
    <w:p w14:paraId="231165AD">
      <w:pPr>
        <w:autoSpaceDE w:val="0"/>
        <w:autoSpaceDN w:val="0"/>
        <w:adjustRightInd w:val="0"/>
        <w:spacing w:before="120" w:after="120" w:line="480" w:lineRule="exact"/>
        <w:ind w:firstLine="1974" w:firstLineChars="705"/>
        <w:rPr>
          <w:rFonts w:ascii="仿宋_GB2312" w:eastAsia="仿宋_GB2312"/>
          <w:color w:val="auto"/>
          <w:kern w:val="0"/>
          <w:sz w:val="28"/>
          <w:szCs w:val="28"/>
          <w:highlight w:val="none"/>
          <w:lang w:val="zh-CN"/>
        </w:rPr>
      </w:pPr>
    </w:p>
    <w:p w14:paraId="6D766F4B">
      <w:pPr>
        <w:spacing w:before="120" w:after="120"/>
        <w:ind w:firstLine="522"/>
        <w:rPr>
          <w:color w:val="auto"/>
          <w:highlight w:val="none"/>
        </w:rPr>
      </w:pPr>
    </w:p>
    <w:p w14:paraId="73987B17">
      <w:pPr>
        <w:spacing w:before="120" w:after="120"/>
        <w:ind w:firstLine="522"/>
        <w:rPr>
          <w:color w:val="auto"/>
          <w:highlight w:val="none"/>
        </w:rPr>
      </w:pPr>
    </w:p>
    <w:p w14:paraId="3BB72275">
      <w:pPr>
        <w:spacing w:before="120" w:after="120"/>
        <w:rPr>
          <w:color w:val="auto"/>
          <w:highlight w:val="none"/>
        </w:rPr>
      </w:pPr>
    </w:p>
    <w:p w14:paraId="7BB1BB24">
      <w:pPr>
        <w:spacing w:before="120" w:after="120"/>
        <w:ind w:firstLine="522"/>
        <w:rPr>
          <w:color w:val="auto"/>
          <w:highlight w:val="none"/>
        </w:rPr>
      </w:pPr>
    </w:p>
    <w:p w14:paraId="6C654FB5">
      <w:pPr>
        <w:spacing w:before="120" w:after="120"/>
        <w:ind w:firstLine="522"/>
        <w:rPr>
          <w:color w:val="auto"/>
          <w:highlight w:val="none"/>
        </w:rPr>
      </w:pPr>
    </w:p>
    <w:p w14:paraId="05AFC7DF">
      <w:pPr>
        <w:spacing w:before="120" w:after="120"/>
        <w:ind w:firstLine="522"/>
        <w:rPr>
          <w:color w:val="auto"/>
          <w:highlight w:val="none"/>
        </w:rPr>
      </w:pPr>
    </w:p>
    <w:p w14:paraId="439365E4">
      <w:pPr>
        <w:spacing w:before="120" w:after="120"/>
        <w:ind w:firstLine="522"/>
        <w:rPr>
          <w:color w:val="auto"/>
          <w:highlight w:val="none"/>
        </w:rPr>
      </w:pPr>
    </w:p>
    <w:p w14:paraId="08B8B84B">
      <w:pPr>
        <w:spacing w:before="120" w:after="120"/>
        <w:ind w:firstLine="522"/>
        <w:rPr>
          <w:color w:val="auto"/>
          <w:highlight w:val="none"/>
        </w:rPr>
      </w:pPr>
    </w:p>
    <w:p w14:paraId="3182CE45">
      <w:pPr>
        <w:pStyle w:val="2"/>
        <w:rPr>
          <w:color w:val="auto"/>
          <w:highlight w:val="none"/>
        </w:rPr>
      </w:pPr>
      <w:bookmarkStart w:id="93" w:name="_Toc20271"/>
      <w:r>
        <w:rPr>
          <w:rFonts w:hint="eastAsia"/>
          <w:color w:val="auto"/>
          <w:highlight w:val="none"/>
        </w:rPr>
        <w:t xml:space="preserve">第四章 </w:t>
      </w:r>
      <w:r>
        <w:rPr>
          <w:color w:val="auto"/>
          <w:highlight w:val="none"/>
        </w:rPr>
        <w:t xml:space="preserve"> </w:t>
      </w:r>
      <w:r>
        <w:rPr>
          <w:rFonts w:hint="eastAsia"/>
          <w:color w:val="auto"/>
          <w:highlight w:val="none"/>
        </w:rPr>
        <w:t>投标文件格式</w:t>
      </w:r>
      <w:bookmarkEnd w:id="93"/>
    </w:p>
    <w:p w14:paraId="022FE950">
      <w:pPr>
        <w:spacing w:before="120" w:after="120"/>
        <w:ind w:firstLine="522"/>
        <w:rPr>
          <w:color w:val="auto"/>
          <w:highlight w:val="none"/>
        </w:rPr>
      </w:pPr>
    </w:p>
    <w:p w14:paraId="0B15DE39">
      <w:pPr>
        <w:widowControl/>
        <w:spacing w:before="120" w:after="120"/>
        <w:ind w:firstLine="522"/>
        <w:jc w:val="left"/>
        <w:rPr>
          <w:rFonts w:ascii="宋体" w:hAnsi="宋体"/>
          <w:bCs/>
          <w:color w:val="auto"/>
          <w:spacing w:val="10"/>
          <w:sz w:val="24"/>
          <w:highlight w:val="none"/>
        </w:rPr>
      </w:pPr>
      <w:r>
        <w:rPr>
          <w:rFonts w:ascii="宋体" w:hAnsi="宋体"/>
          <w:bCs/>
          <w:color w:val="auto"/>
          <w:spacing w:val="10"/>
          <w:sz w:val="24"/>
          <w:highlight w:val="none"/>
        </w:rPr>
        <w:br w:type="page"/>
      </w:r>
    </w:p>
    <w:p w14:paraId="4A52E923">
      <w:pPr>
        <w:pStyle w:val="3"/>
        <w:rPr>
          <w:color w:val="auto"/>
          <w:highlight w:val="none"/>
        </w:rPr>
      </w:pPr>
      <w:bookmarkStart w:id="94" w:name="_Toc23384"/>
      <w:r>
        <w:rPr>
          <w:rFonts w:hint="eastAsia"/>
          <w:color w:val="auto"/>
          <w:highlight w:val="none"/>
        </w:rPr>
        <w:t>投标文件封面格式</w:t>
      </w:r>
      <w:bookmarkEnd w:id="94"/>
    </w:p>
    <w:p w14:paraId="03EE3B11">
      <w:pPr>
        <w:ind w:firstLine="840"/>
        <w:jc w:val="center"/>
        <w:rPr>
          <w:rFonts w:ascii="宋体" w:hAnsi="宋体"/>
          <w:b/>
          <w:bCs/>
          <w:color w:val="auto"/>
          <w:sz w:val="40"/>
          <w:szCs w:val="48"/>
          <w:highlight w:val="none"/>
        </w:rPr>
      </w:pPr>
    </w:p>
    <w:p w14:paraId="459B16AC">
      <w:pPr>
        <w:spacing w:line="360" w:lineRule="auto"/>
        <w:jc w:val="center"/>
        <w:rPr>
          <w:rFonts w:hint="eastAsia" w:ascii="宋体" w:hAnsi="宋体"/>
          <w:b/>
          <w:bCs/>
          <w:color w:val="auto"/>
          <w:sz w:val="44"/>
          <w:szCs w:val="48"/>
          <w:highlight w:val="none"/>
          <w:lang w:eastAsia="zh-CN"/>
        </w:rPr>
      </w:pPr>
      <w:r>
        <w:rPr>
          <w:rFonts w:hint="eastAsia" w:ascii="宋体" w:hAnsi="宋体"/>
          <w:b/>
          <w:bCs/>
          <w:color w:val="auto"/>
          <w:sz w:val="44"/>
          <w:szCs w:val="48"/>
          <w:highlight w:val="none"/>
          <w:lang w:eastAsia="zh-CN"/>
        </w:rPr>
        <w:t>云南省农业科学院经济作物研究所2026年仪器设备采购</w:t>
      </w:r>
    </w:p>
    <w:p w14:paraId="2E783E5D">
      <w:pPr>
        <w:keepNext w:val="0"/>
        <w:keepLines w:val="0"/>
        <w:pageBreakBefore w:val="0"/>
        <w:widowControl w:val="0"/>
        <w:kinsoku/>
        <w:wordWrap/>
        <w:overflowPunct/>
        <w:topLinePunct w:val="0"/>
        <w:autoSpaceDE/>
        <w:autoSpaceDN/>
        <w:bidi w:val="0"/>
        <w:adjustRightInd/>
        <w:snapToGrid/>
        <w:spacing w:before="45" w:after="165" w:line="400" w:lineRule="atLeast"/>
        <w:jc w:val="center"/>
        <w:textAlignment w:val="auto"/>
        <w:rPr>
          <w:rFonts w:hint="eastAsia" w:ascii="宋体" w:hAnsi="宋体"/>
          <w:b/>
          <w:bCs/>
          <w:color w:val="auto"/>
          <w:sz w:val="28"/>
          <w:highlight w:val="none"/>
          <w:lang w:eastAsia="zh-CN"/>
        </w:rPr>
      </w:pPr>
      <w:r>
        <w:rPr>
          <w:rFonts w:hint="eastAsia" w:ascii="宋体" w:hAnsi="宋体"/>
          <w:b/>
          <w:bCs/>
          <w:color w:val="auto"/>
          <w:sz w:val="28"/>
          <w:highlight w:val="none"/>
          <w:lang w:eastAsia="zh-CN"/>
        </w:rPr>
        <w:t>（</w:t>
      </w:r>
      <w:r>
        <w:rPr>
          <w:rFonts w:hint="eastAsia" w:ascii="宋体" w:hAnsi="宋体"/>
          <w:b/>
          <w:bCs/>
          <w:color w:val="auto"/>
          <w:sz w:val="28"/>
          <w:highlight w:val="none"/>
          <w:lang w:val="en-US" w:eastAsia="zh-CN"/>
        </w:rPr>
        <w:t>1标段</w:t>
      </w:r>
      <w:r>
        <w:rPr>
          <w:rFonts w:hint="eastAsia" w:ascii="宋体" w:hAnsi="宋体"/>
          <w:b/>
          <w:bCs/>
          <w:color w:val="auto"/>
          <w:sz w:val="28"/>
          <w:highlight w:val="none"/>
          <w:lang w:eastAsia="zh-CN"/>
        </w:rPr>
        <w:t>）</w:t>
      </w:r>
    </w:p>
    <w:p w14:paraId="266278EC">
      <w:pPr>
        <w:spacing w:before="165" w:after="165" w:line="400" w:lineRule="atLeast"/>
        <w:ind w:firstLine="3047" w:firstLineChars="1084"/>
        <w:jc w:val="both"/>
        <w:rPr>
          <w:rFonts w:ascii="宋体" w:hAnsi="宋体"/>
          <w:b/>
          <w:bCs/>
          <w:color w:val="auto"/>
          <w:sz w:val="28"/>
          <w:highlight w:val="none"/>
        </w:rPr>
      </w:pPr>
      <w:r>
        <w:rPr>
          <w:rFonts w:hint="eastAsia" w:ascii="宋体" w:hAnsi="宋体"/>
          <w:b/>
          <w:bCs/>
          <w:color w:val="auto"/>
          <w:sz w:val="28"/>
          <w:highlight w:val="none"/>
        </w:rPr>
        <w:t>（招标编号：</w:t>
      </w:r>
      <w:r>
        <w:rPr>
          <w:rFonts w:hint="eastAsia" w:ascii="宋体" w:hAnsi="宋体"/>
          <w:b/>
          <w:bCs/>
          <w:color w:val="auto"/>
          <w:sz w:val="28"/>
          <w:highlight w:val="none"/>
          <w:lang w:eastAsia="zh-CN"/>
        </w:rPr>
        <w:t>ZG-2026110</w:t>
      </w:r>
      <w:r>
        <w:rPr>
          <w:rFonts w:hint="eastAsia" w:ascii="宋体" w:hAnsi="宋体"/>
          <w:b/>
          <w:bCs/>
          <w:color w:val="auto"/>
          <w:sz w:val="28"/>
          <w:highlight w:val="none"/>
        </w:rPr>
        <w:t>）</w:t>
      </w:r>
    </w:p>
    <w:p w14:paraId="6F97888D">
      <w:pPr>
        <w:pStyle w:val="32"/>
        <w:ind w:firstLine="763"/>
        <w:rPr>
          <w:rFonts w:ascii="宋体"/>
          <w:b/>
          <w:bCs/>
          <w:color w:val="auto"/>
          <w:sz w:val="36"/>
          <w:szCs w:val="42"/>
          <w:highlight w:val="none"/>
        </w:rPr>
      </w:pPr>
    </w:p>
    <w:p w14:paraId="3317B4A2">
      <w:pPr>
        <w:pStyle w:val="32"/>
        <w:ind w:firstLine="763"/>
        <w:rPr>
          <w:rFonts w:ascii="宋体"/>
          <w:b/>
          <w:bCs/>
          <w:color w:val="auto"/>
          <w:sz w:val="36"/>
          <w:szCs w:val="42"/>
          <w:highlight w:val="none"/>
        </w:rPr>
      </w:pPr>
    </w:p>
    <w:p w14:paraId="6F2B8C25">
      <w:pPr>
        <w:spacing w:before="165" w:after="165" w:line="400" w:lineRule="atLeast"/>
        <w:ind w:firstLine="522"/>
        <w:jc w:val="center"/>
        <w:rPr>
          <w:rFonts w:ascii="宋体" w:hAnsi="宋体"/>
          <w:color w:val="auto"/>
          <w:sz w:val="24"/>
          <w:highlight w:val="none"/>
        </w:rPr>
      </w:pPr>
    </w:p>
    <w:p w14:paraId="67B6D725">
      <w:pPr>
        <w:spacing w:before="165" w:after="165" w:line="400" w:lineRule="atLeast"/>
        <w:rPr>
          <w:rFonts w:ascii="宋体" w:hAnsi="宋体"/>
          <w:color w:val="auto"/>
          <w:sz w:val="24"/>
          <w:highlight w:val="none"/>
        </w:rPr>
      </w:pPr>
    </w:p>
    <w:p w14:paraId="3251F60A">
      <w:pPr>
        <w:spacing w:before="165" w:after="165" w:line="400" w:lineRule="atLeast"/>
        <w:ind w:firstLine="2530" w:firstLineChars="300"/>
        <w:rPr>
          <w:rFonts w:ascii="宋体" w:hAnsi="宋体"/>
          <w:b/>
          <w:color w:val="auto"/>
          <w:sz w:val="84"/>
          <w:szCs w:val="102"/>
          <w:highlight w:val="none"/>
        </w:rPr>
      </w:pPr>
      <w:r>
        <w:rPr>
          <w:rFonts w:hint="eastAsia" w:ascii="宋体" w:hAnsi="宋体"/>
          <w:b/>
          <w:color w:val="auto"/>
          <w:sz w:val="84"/>
          <w:szCs w:val="102"/>
          <w:highlight w:val="none"/>
        </w:rPr>
        <w:t>投 标 文 件</w:t>
      </w:r>
    </w:p>
    <w:p w14:paraId="33DC6D15">
      <w:pPr>
        <w:spacing w:before="165" w:after="165" w:line="400" w:lineRule="atLeast"/>
        <w:ind w:firstLine="520"/>
        <w:jc w:val="center"/>
        <w:rPr>
          <w:rFonts w:ascii="宋体" w:hAnsi="宋体"/>
          <w:b/>
          <w:color w:val="auto"/>
          <w:highlight w:val="none"/>
        </w:rPr>
      </w:pPr>
    </w:p>
    <w:p w14:paraId="0BCECD92">
      <w:pPr>
        <w:spacing w:before="165" w:after="165" w:line="400" w:lineRule="atLeast"/>
        <w:ind w:firstLine="520"/>
        <w:jc w:val="center"/>
        <w:rPr>
          <w:rFonts w:ascii="宋体" w:hAnsi="宋体"/>
          <w:b/>
          <w:color w:val="auto"/>
          <w:highlight w:val="none"/>
        </w:rPr>
      </w:pPr>
    </w:p>
    <w:p w14:paraId="3B691084">
      <w:pPr>
        <w:spacing w:before="165" w:after="165" w:line="400" w:lineRule="atLeast"/>
        <w:ind w:firstLine="520"/>
        <w:rPr>
          <w:rFonts w:ascii="宋体" w:hAnsi="宋体"/>
          <w:b/>
          <w:color w:val="auto"/>
          <w:highlight w:val="none"/>
        </w:rPr>
      </w:pPr>
    </w:p>
    <w:p w14:paraId="671F336F">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rPr>
        <w:t>投标人全称(电子签章)：</w:t>
      </w:r>
      <w:r>
        <w:rPr>
          <w:rFonts w:hint="eastAsia" w:ascii="宋体" w:hAnsi="宋体"/>
          <w:b/>
          <w:bCs/>
          <w:color w:val="auto"/>
          <w:sz w:val="30"/>
          <w:highlight w:val="none"/>
          <w:u w:val="single"/>
        </w:rPr>
        <w:t xml:space="preserve">                           </w:t>
      </w:r>
    </w:p>
    <w:p w14:paraId="50EEC7E8">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u w:val="single"/>
        </w:rPr>
        <w:t>法 定 代 表 人</w:t>
      </w:r>
    </w:p>
    <w:p w14:paraId="09E98033">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u w:val="single"/>
        </w:rPr>
        <w:t xml:space="preserve">或其委托代理人（电子签章）：                    </w:t>
      </w:r>
      <w:r>
        <w:rPr>
          <w:rFonts w:ascii="宋体" w:hAnsi="宋体"/>
          <w:b/>
          <w:bCs/>
          <w:color w:val="auto"/>
          <w:sz w:val="30"/>
          <w:highlight w:val="none"/>
          <w:u w:val="single"/>
        </w:rPr>
        <w:t xml:space="preserve">  </w:t>
      </w:r>
    </w:p>
    <w:p w14:paraId="16DB6124">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rPr>
        <w:t>地  址：</w:t>
      </w:r>
      <w:r>
        <w:rPr>
          <w:rFonts w:hint="eastAsia" w:ascii="宋体" w:hAnsi="宋体"/>
          <w:b/>
          <w:bCs/>
          <w:color w:val="auto"/>
          <w:sz w:val="30"/>
          <w:highlight w:val="none"/>
          <w:u w:val="single"/>
        </w:rPr>
        <w:t xml:space="preserve">                                         </w:t>
      </w:r>
    </w:p>
    <w:p w14:paraId="6C9A0F70">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rPr>
        <w:t>联系人：</w:t>
      </w:r>
      <w:r>
        <w:rPr>
          <w:rFonts w:hint="eastAsia" w:ascii="宋体" w:hAnsi="宋体"/>
          <w:b/>
          <w:bCs/>
          <w:color w:val="auto"/>
          <w:sz w:val="30"/>
          <w:highlight w:val="none"/>
          <w:u w:val="single"/>
        </w:rPr>
        <w:t xml:space="preserve">              </w:t>
      </w:r>
      <w:r>
        <w:rPr>
          <w:rFonts w:hint="eastAsia" w:ascii="宋体" w:hAnsi="宋体"/>
          <w:b/>
          <w:bCs/>
          <w:color w:val="auto"/>
          <w:sz w:val="30"/>
          <w:highlight w:val="none"/>
        </w:rPr>
        <w:t xml:space="preserve"> 联系电话：</w:t>
      </w:r>
      <w:r>
        <w:rPr>
          <w:rFonts w:hint="eastAsia" w:ascii="宋体" w:hAnsi="宋体"/>
          <w:b/>
          <w:bCs/>
          <w:color w:val="auto"/>
          <w:sz w:val="30"/>
          <w:highlight w:val="none"/>
          <w:u w:val="single"/>
        </w:rPr>
        <w:t xml:space="preserve">                </w:t>
      </w:r>
    </w:p>
    <w:p w14:paraId="0A733CB3">
      <w:pPr>
        <w:spacing w:line="580" w:lineRule="atLeast"/>
        <w:ind w:firstLine="904" w:firstLineChars="300"/>
        <w:rPr>
          <w:rFonts w:ascii="宋体" w:hAnsi="宋体"/>
          <w:b/>
          <w:bCs/>
          <w:color w:val="auto"/>
          <w:sz w:val="30"/>
          <w:highlight w:val="none"/>
          <w:u w:val="single"/>
        </w:rPr>
      </w:pPr>
      <w:r>
        <w:rPr>
          <w:rFonts w:hint="eastAsia" w:ascii="宋体" w:hAnsi="宋体"/>
          <w:b/>
          <w:bCs/>
          <w:color w:val="auto"/>
          <w:sz w:val="30"/>
          <w:highlight w:val="none"/>
        </w:rPr>
        <w:t>日  期：</w:t>
      </w:r>
      <w:r>
        <w:rPr>
          <w:rFonts w:hint="eastAsia" w:ascii="宋体" w:hAnsi="宋体"/>
          <w:b/>
          <w:bCs/>
          <w:color w:val="auto"/>
          <w:sz w:val="30"/>
          <w:highlight w:val="none"/>
          <w:u w:val="single"/>
        </w:rPr>
        <w:t xml:space="preserve">                                         </w:t>
      </w:r>
    </w:p>
    <w:p w14:paraId="350940D5">
      <w:pPr>
        <w:widowControl/>
        <w:spacing w:before="120" w:after="120"/>
        <w:ind w:firstLine="2409" w:firstLineChars="500"/>
        <w:jc w:val="left"/>
        <w:rPr>
          <w:rFonts w:ascii="宋体" w:hAnsi="宋体"/>
          <w:b/>
          <w:bCs/>
          <w:color w:val="auto"/>
          <w:sz w:val="48"/>
          <w:highlight w:val="none"/>
        </w:rPr>
      </w:pPr>
    </w:p>
    <w:p w14:paraId="684BB73C">
      <w:pPr>
        <w:pStyle w:val="26"/>
        <w:rPr>
          <w:color w:val="auto"/>
          <w:highlight w:val="none"/>
        </w:rPr>
      </w:pPr>
    </w:p>
    <w:p w14:paraId="169745AA">
      <w:pPr>
        <w:widowControl/>
        <w:spacing w:before="120" w:after="120"/>
        <w:ind w:firstLine="2409" w:firstLineChars="500"/>
        <w:jc w:val="left"/>
        <w:rPr>
          <w:rFonts w:ascii="宋体" w:hAnsi="宋体"/>
          <w:b/>
          <w:bCs/>
          <w:color w:val="auto"/>
          <w:sz w:val="48"/>
          <w:highlight w:val="none"/>
        </w:rPr>
      </w:pPr>
    </w:p>
    <w:p w14:paraId="34F3E1B0">
      <w:pPr>
        <w:widowControl/>
        <w:jc w:val="center"/>
        <w:rPr>
          <w:rFonts w:asciiTheme="majorEastAsia" w:hAnsiTheme="majorEastAsia" w:eastAsiaTheme="majorEastAsia"/>
          <w:b/>
          <w:color w:val="auto"/>
          <w:kern w:val="0"/>
          <w:sz w:val="32"/>
          <w:szCs w:val="20"/>
          <w:highlight w:val="none"/>
        </w:rPr>
      </w:pPr>
      <w:r>
        <w:rPr>
          <w:rFonts w:asciiTheme="majorEastAsia" w:hAnsiTheme="majorEastAsia" w:eastAsiaTheme="majorEastAsia"/>
          <w:b/>
          <w:color w:val="auto"/>
          <w:kern w:val="0"/>
          <w:sz w:val="32"/>
          <w:szCs w:val="20"/>
          <w:highlight w:val="none"/>
        </w:rPr>
        <w:t>目</w:t>
      </w:r>
      <w:r>
        <w:rPr>
          <w:rFonts w:hint="eastAsia" w:asciiTheme="majorEastAsia" w:hAnsiTheme="majorEastAsia" w:eastAsiaTheme="majorEastAsia"/>
          <w:b/>
          <w:color w:val="auto"/>
          <w:kern w:val="0"/>
          <w:sz w:val="32"/>
          <w:szCs w:val="20"/>
          <w:highlight w:val="none"/>
        </w:rPr>
        <w:t xml:space="preserve"> </w:t>
      </w:r>
      <w:r>
        <w:rPr>
          <w:rFonts w:asciiTheme="majorEastAsia" w:hAnsiTheme="majorEastAsia" w:eastAsiaTheme="majorEastAsia"/>
          <w:b/>
          <w:color w:val="auto"/>
          <w:kern w:val="0"/>
          <w:sz w:val="32"/>
          <w:szCs w:val="20"/>
          <w:highlight w:val="none"/>
        </w:rPr>
        <w:t xml:space="preserve">  录</w:t>
      </w:r>
    </w:p>
    <w:p w14:paraId="2411336C">
      <w:pPr>
        <w:widowControl/>
        <w:jc w:val="center"/>
        <w:rPr>
          <w:color w:val="auto"/>
          <w:sz w:val="23"/>
          <w:highlight w:val="none"/>
        </w:rPr>
      </w:pPr>
    </w:p>
    <w:p w14:paraId="06451465">
      <w:pPr>
        <w:widowControl/>
        <w:jc w:val="center"/>
        <w:rPr>
          <w:color w:val="auto"/>
          <w:sz w:val="23"/>
          <w:highlight w:val="none"/>
        </w:rPr>
      </w:pPr>
      <w:r>
        <w:rPr>
          <w:color w:val="auto"/>
          <w:sz w:val="23"/>
          <w:highlight w:val="none"/>
        </w:rPr>
        <w:t>（请根据招标文件格式并结合自身实际编制）</w:t>
      </w:r>
    </w:p>
    <w:p w14:paraId="213E0D2E">
      <w:pPr>
        <w:pStyle w:val="32"/>
        <w:ind w:firstLine="520"/>
        <w:rPr>
          <w:color w:val="auto"/>
          <w:highlight w:val="none"/>
        </w:rPr>
      </w:pPr>
      <w:r>
        <w:rPr>
          <w:color w:val="auto"/>
          <w:highlight w:val="none"/>
        </w:rPr>
        <w:br w:type="page"/>
      </w:r>
    </w:p>
    <w:p w14:paraId="1E34B077">
      <w:pPr>
        <w:widowControl/>
        <w:spacing w:before="120" w:after="120"/>
        <w:ind w:firstLine="2409" w:firstLineChars="500"/>
        <w:jc w:val="left"/>
        <w:rPr>
          <w:rFonts w:ascii="宋体" w:hAnsi="宋体"/>
          <w:b/>
          <w:bCs/>
          <w:color w:val="auto"/>
          <w:sz w:val="48"/>
          <w:highlight w:val="none"/>
        </w:rPr>
      </w:pPr>
    </w:p>
    <w:p w14:paraId="08D6CFC8">
      <w:pPr>
        <w:widowControl/>
        <w:spacing w:before="120" w:after="120"/>
        <w:ind w:firstLine="2409" w:firstLineChars="500"/>
        <w:jc w:val="left"/>
        <w:rPr>
          <w:rFonts w:ascii="宋体" w:hAnsi="宋体"/>
          <w:b/>
          <w:bCs/>
          <w:color w:val="auto"/>
          <w:sz w:val="48"/>
          <w:highlight w:val="none"/>
        </w:rPr>
      </w:pPr>
    </w:p>
    <w:p w14:paraId="33EDE92C">
      <w:pPr>
        <w:widowControl/>
        <w:spacing w:before="120" w:after="120"/>
        <w:ind w:firstLine="2409" w:firstLineChars="500"/>
        <w:jc w:val="left"/>
        <w:rPr>
          <w:rFonts w:ascii="宋体" w:hAnsi="宋体"/>
          <w:b/>
          <w:bCs/>
          <w:color w:val="auto"/>
          <w:sz w:val="48"/>
          <w:highlight w:val="none"/>
        </w:rPr>
      </w:pPr>
    </w:p>
    <w:p w14:paraId="49171BB2">
      <w:pPr>
        <w:widowControl/>
        <w:spacing w:before="120" w:after="120"/>
        <w:ind w:firstLine="2409" w:firstLineChars="500"/>
        <w:jc w:val="left"/>
        <w:rPr>
          <w:rFonts w:ascii="宋体" w:hAnsi="宋体"/>
          <w:b/>
          <w:bCs/>
          <w:color w:val="auto"/>
          <w:sz w:val="48"/>
          <w:highlight w:val="none"/>
        </w:rPr>
      </w:pPr>
    </w:p>
    <w:p w14:paraId="168E45EC">
      <w:pPr>
        <w:widowControl/>
        <w:spacing w:before="120" w:after="120"/>
        <w:jc w:val="left"/>
        <w:rPr>
          <w:rFonts w:ascii="宋体" w:hAnsi="宋体"/>
          <w:b/>
          <w:bCs/>
          <w:color w:val="auto"/>
          <w:sz w:val="48"/>
          <w:highlight w:val="none"/>
        </w:rPr>
      </w:pPr>
    </w:p>
    <w:p w14:paraId="6B1D226F">
      <w:pPr>
        <w:widowControl/>
        <w:spacing w:before="120" w:after="120"/>
        <w:ind w:firstLine="2409" w:firstLineChars="500"/>
        <w:jc w:val="left"/>
        <w:rPr>
          <w:rFonts w:ascii="宋体" w:hAnsi="宋体"/>
          <w:b/>
          <w:bCs/>
          <w:color w:val="auto"/>
          <w:sz w:val="48"/>
          <w:highlight w:val="none"/>
        </w:rPr>
      </w:pPr>
    </w:p>
    <w:p w14:paraId="57BEE2E6">
      <w:pPr>
        <w:pStyle w:val="2"/>
        <w:rPr>
          <w:color w:val="auto"/>
          <w:highlight w:val="none"/>
        </w:rPr>
        <w:sectPr>
          <w:headerReference r:id="rId6" w:type="default"/>
          <w:footerReference r:id="rId7" w:type="default"/>
          <w:footerReference r:id="rId8" w:type="even"/>
          <w:pgSz w:w="11906" w:h="16838"/>
          <w:pgMar w:top="1418" w:right="1247" w:bottom="1304" w:left="1361" w:header="851" w:footer="851" w:gutter="0"/>
          <w:pgBorders>
            <w:top w:val="none" w:sz="0" w:space="0"/>
            <w:left w:val="none" w:sz="0" w:space="0"/>
            <w:bottom w:val="none" w:sz="0" w:space="0"/>
            <w:right w:val="none" w:sz="0" w:space="0"/>
          </w:pgBorders>
          <w:cols w:space="720" w:num="1"/>
          <w:docGrid w:linePitch="312" w:charSpace="0"/>
        </w:sectPr>
      </w:pPr>
      <w:bookmarkStart w:id="95" w:name="_Toc8867"/>
      <w:r>
        <w:rPr>
          <w:rFonts w:hint="eastAsia"/>
          <w:color w:val="auto"/>
          <w:highlight w:val="none"/>
        </w:rPr>
        <w:t>一、资格审查部分</w:t>
      </w:r>
      <w:bookmarkEnd w:id="95"/>
    </w:p>
    <w:p w14:paraId="50AEEA1C">
      <w:pPr>
        <w:pStyle w:val="3"/>
        <w:rPr>
          <w:color w:val="auto"/>
          <w:highlight w:val="none"/>
        </w:rPr>
      </w:pPr>
      <w:bookmarkStart w:id="96" w:name="_Toc327178025"/>
      <w:bookmarkStart w:id="97" w:name="_Toc376964464"/>
      <w:bookmarkStart w:id="98" w:name="_Toc326740417"/>
      <w:bookmarkStart w:id="99" w:name="_Toc29281"/>
      <w:bookmarkStart w:id="100" w:name="_Toc472594292"/>
      <w:bookmarkStart w:id="101" w:name="_Toc19192"/>
      <w:bookmarkStart w:id="102" w:name="_Toc29181"/>
      <w:r>
        <w:rPr>
          <w:rFonts w:hint="eastAsia"/>
          <w:color w:val="auto"/>
          <w:highlight w:val="none"/>
        </w:rPr>
        <w:t>格式1：</w:t>
      </w:r>
      <w:bookmarkEnd w:id="96"/>
      <w:bookmarkEnd w:id="97"/>
      <w:bookmarkEnd w:id="98"/>
      <w:r>
        <w:rPr>
          <w:rFonts w:hint="eastAsia"/>
          <w:color w:val="auto"/>
          <w:highlight w:val="none"/>
        </w:rPr>
        <w:t>投标人信息表</w:t>
      </w:r>
      <w:bookmarkEnd w:id="99"/>
      <w:bookmarkEnd w:id="100"/>
      <w:bookmarkEnd w:id="101"/>
      <w:bookmarkEnd w:id="102"/>
    </w:p>
    <w:p w14:paraId="6C76C765">
      <w:pPr>
        <w:pStyle w:val="32"/>
        <w:ind w:firstLine="520"/>
        <w:rPr>
          <w:color w:val="auto"/>
          <w:highlight w:val="none"/>
        </w:rPr>
      </w:pPr>
    </w:p>
    <w:p w14:paraId="52075CAF">
      <w:pPr>
        <w:keepNext w:val="0"/>
        <w:keepLines w:val="0"/>
        <w:pageBreakBefore w:val="0"/>
        <w:widowControl/>
        <w:kinsoku/>
        <w:wordWrap/>
        <w:overflowPunct/>
        <w:topLinePunct w:val="0"/>
        <w:autoSpaceDE/>
        <w:autoSpaceDN/>
        <w:bidi w:val="0"/>
        <w:adjustRightInd/>
        <w:snapToGrid/>
        <w:spacing w:before="313" w:beforeLines="100"/>
        <w:jc w:val="left"/>
        <w:textAlignment w:val="auto"/>
        <w:rPr>
          <w:rFonts w:hint="default" w:eastAsia="宋体"/>
          <w:b/>
          <w:bCs/>
          <w:color w:val="auto"/>
          <w:sz w:val="24"/>
          <w:szCs w:val="24"/>
          <w:highlight w:val="none"/>
          <w:lang w:val="en-US" w:eastAsia="zh-CN"/>
        </w:rPr>
      </w:pPr>
      <w:bookmarkStart w:id="103" w:name="_Toc184807585"/>
      <w:r>
        <w:rPr>
          <w:rFonts w:hint="eastAsia"/>
          <w:b/>
          <w:bCs/>
          <w:color w:val="auto"/>
          <w:sz w:val="24"/>
          <w:szCs w:val="24"/>
          <w:highlight w:val="none"/>
          <w:lang w:val="en-US" w:eastAsia="zh-CN"/>
        </w:rPr>
        <w:t>备注：按以下要求提供有关资格证明材料。</w:t>
      </w:r>
    </w:p>
    <w:bookmarkEnd w:id="103"/>
    <w:tbl>
      <w:tblPr>
        <w:tblStyle w:val="33"/>
        <w:tblpPr w:leftFromText="180" w:rightFromText="180" w:vertAnchor="page" w:horzAnchor="margin" w:tblpY="2788"/>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08"/>
        <w:gridCol w:w="3727"/>
        <w:gridCol w:w="4033"/>
      </w:tblGrid>
      <w:tr w14:paraId="1257A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9" w:hRule="atLeast"/>
        </w:trPr>
        <w:tc>
          <w:tcPr>
            <w:tcW w:w="363" w:type="pct"/>
            <w:tcBorders>
              <w:top w:val="single" w:color="auto" w:sz="6" w:space="0"/>
              <w:left w:val="single" w:color="auto" w:sz="6" w:space="0"/>
              <w:bottom w:val="single" w:color="auto" w:sz="6" w:space="0"/>
              <w:right w:val="single" w:color="auto" w:sz="6" w:space="0"/>
            </w:tcBorders>
            <w:vAlign w:val="center"/>
          </w:tcPr>
          <w:p w14:paraId="7C410CFD">
            <w:pPr>
              <w:spacing w:line="276" w:lineRule="auto"/>
              <w:ind w:firstLine="240" w:firstLineChars="100"/>
              <w:rPr>
                <w:rFonts w:ascii="宋体" w:hAnsi="宋体"/>
                <w:color w:val="auto"/>
                <w:kern w:val="0"/>
                <w:sz w:val="24"/>
                <w:highlight w:val="none"/>
              </w:rPr>
            </w:pPr>
            <w:bookmarkStart w:id="104" w:name="_Toc525998713"/>
            <w:bookmarkStart w:id="105" w:name="_Toc150703258"/>
            <w:r>
              <w:rPr>
                <w:rFonts w:hint="eastAsia" w:ascii="宋体" w:hAnsi="宋体"/>
                <w:color w:val="auto"/>
                <w:kern w:val="0"/>
                <w:sz w:val="24"/>
                <w:highlight w:val="none"/>
              </w:rPr>
              <w:t>1</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669C3986">
            <w:pPr>
              <w:spacing w:line="276" w:lineRule="auto"/>
              <w:rPr>
                <w:rFonts w:ascii="宋体" w:hAnsi="宋体"/>
                <w:color w:val="auto"/>
                <w:kern w:val="0"/>
                <w:sz w:val="24"/>
                <w:highlight w:val="none"/>
              </w:rPr>
            </w:pPr>
            <w:r>
              <w:rPr>
                <w:rFonts w:hint="eastAsia" w:ascii="宋体" w:hAnsi="宋体"/>
                <w:color w:val="auto"/>
                <w:kern w:val="0"/>
                <w:sz w:val="24"/>
                <w:highlight w:val="none"/>
              </w:rPr>
              <w:t>企业名称：</w:t>
            </w:r>
          </w:p>
        </w:tc>
      </w:tr>
      <w:tr w14:paraId="79FE31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4" w:hRule="atLeast"/>
        </w:trPr>
        <w:tc>
          <w:tcPr>
            <w:tcW w:w="363" w:type="pct"/>
            <w:tcBorders>
              <w:top w:val="single" w:color="auto" w:sz="6" w:space="0"/>
              <w:left w:val="single" w:color="auto" w:sz="6" w:space="0"/>
              <w:bottom w:val="single" w:color="auto" w:sz="6" w:space="0"/>
              <w:right w:val="single" w:color="auto" w:sz="6" w:space="0"/>
            </w:tcBorders>
            <w:vAlign w:val="center"/>
          </w:tcPr>
          <w:p w14:paraId="48BB64E2">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2</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581A09FE">
            <w:pPr>
              <w:spacing w:line="276" w:lineRule="auto"/>
              <w:rPr>
                <w:rFonts w:ascii="宋体" w:hAnsi="宋体"/>
                <w:color w:val="auto"/>
                <w:kern w:val="0"/>
                <w:sz w:val="24"/>
                <w:highlight w:val="none"/>
              </w:rPr>
            </w:pPr>
            <w:r>
              <w:rPr>
                <w:rFonts w:hint="eastAsia" w:ascii="宋体" w:hAnsi="宋体"/>
                <w:color w:val="auto"/>
                <w:kern w:val="0"/>
                <w:sz w:val="24"/>
                <w:highlight w:val="none"/>
              </w:rPr>
              <w:t>地址：</w:t>
            </w:r>
          </w:p>
        </w:tc>
      </w:tr>
      <w:tr w14:paraId="70EF9D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363" w:type="pct"/>
            <w:tcBorders>
              <w:top w:val="single" w:color="auto" w:sz="6" w:space="0"/>
              <w:left w:val="single" w:color="auto" w:sz="6" w:space="0"/>
              <w:bottom w:val="single" w:color="auto" w:sz="6" w:space="0"/>
              <w:right w:val="single" w:color="auto" w:sz="6" w:space="0"/>
            </w:tcBorders>
            <w:vAlign w:val="center"/>
          </w:tcPr>
          <w:p w14:paraId="27C118F1">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3</w:t>
            </w:r>
          </w:p>
        </w:tc>
        <w:tc>
          <w:tcPr>
            <w:tcW w:w="2227" w:type="pct"/>
            <w:tcBorders>
              <w:top w:val="single" w:color="auto" w:sz="6" w:space="0"/>
              <w:left w:val="single" w:color="auto" w:sz="6" w:space="0"/>
              <w:bottom w:val="single" w:color="auto" w:sz="6" w:space="0"/>
              <w:right w:val="single" w:color="auto" w:sz="6" w:space="0"/>
            </w:tcBorders>
            <w:vAlign w:val="center"/>
          </w:tcPr>
          <w:p w14:paraId="35E69A1C">
            <w:pPr>
              <w:spacing w:line="276" w:lineRule="auto"/>
              <w:rPr>
                <w:rFonts w:ascii="宋体" w:hAnsi="宋体"/>
                <w:color w:val="auto"/>
                <w:kern w:val="0"/>
                <w:sz w:val="24"/>
                <w:highlight w:val="none"/>
              </w:rPr>
            </w:pPr>
            <w:r>
              <w:rPr>
                <w:rFonts w:hint="eastAsia" w:ascii="宋体" w:hAnsi="宋体"/>
                <w:color w:val="auto"/>
                <w:kern w:val="0"/>
                <w:sz w:val="24"/>
                <w:highlight w:val="none"/>
              </w:rPr>
              <w:t>联系人：</w:t>
            </w:r>
          </w:p>
        </w:tc>
        <w:tc>
          <w:tcPr>
            <w:tcW w:w="2410" w:type="pct"/>
            <w:tcBorders>
              <w:top w:val="single" w:color="auto" w:sz="6" w:space="0"/>
              <w:left w:val="single" w:color="auto" w:sz="6" w:space="0"/>
              <w:bottom w:val="single" w:color="auto" w:sz="6" w:space="0"/>
              <w:right w:val="single" w:color="auto" w:sz="6" w:space="0"/>
            </w:tcBorders>
            <w:vAlign w:val="center"/>
          </w:tcPr>
          <w:p w14:paraId="6AB305BA">
            <w:pPr>
              <w:spacing w:line="276" w:lineRule="auto"/>
              <w:ind w:firstLine="522"/>
              <w:rPr>
                <w:rFonts w:ascii="宋体" w:hAnsi="宋体"/>
                <w:color w:val="auto"/>
                <w:kern w:val="0"/>
                <w:sz w:val="24"/>
                <w:highlight w:val="none"/>
              </w:rPr>
            </w:pPr>
            <w:r>
              <w:rPr>
                <w:rFonts w:hint="eastAsia" w:ascii="宋体" w:hAnsi="宋体"/>
                <w:color w:val="auto"/>
                <w:kern w:val="0"/>
                <w:sz w:val="24"/>
                <w:highlight w:val="none"/>
              </w:rPr>
              <w:t>电话：</w:t>
            </w:r>
          </w:p>
        </w:tc>
      </w:tr>
      <w:tr w14:paraId="753F8B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77" w:hRule="atLeast"/>
        </w:trPr>
        <w:tc>
          <w:tcPr>
            <w:tcW w:w="363" w:type="pct"/>
            <w:tcBorders>
              <w:top w:val="single" w:color="auto" w:sz="6" w:space="0"/>
              <w:left w:val="single" w:color="auto" w:sz="6" w:space="0"/>
              <w:bottom w:val="single" w:color="auto" w:sz="6" w:space="0"/>
              <w:right w:val="single" w:color="auto" w:sz="6" w:space="0"/>
            </w:tcBorders>
            <w:vAlign w:val="center"/>
          </w:tcPr>
          <w:p w14:paraId="3377CEF8">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4</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164BCE8C">
            <w:pPr>
              <w:spacing w:line="276" w:lineRule="auto"/>
              <w:rPr>
                <w:rFonts w:ascii="宋体" w:hAnsi="宋体"/>
                <w:color w:val="auto"/>
                <w:kern w:val="0"/>
                <w:sz w:val="24"/>
                <w:highlight w:val="none"/>
              </w:rPr>
            </w:pPr>
            <w:r>
              <w:rPr>
                <w:rFonts w:hint="eastAsia" w:ascii="宋体" w:hAnsi="宋体"/>
                <w:color w:val="auto"/>
                <w:kern w:val="0"/>
                <w:sz w:val="24"/>
                <w:highlight w:val="none"/>
              </w:rPr>
              <w:t>电子邮箱：</w:t>
            </w:r>
          </w:p>
        </w:tc>
      </w:tr>
      <w:tr w14:paraId="76A0E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33" w:hRule="atLeast"/>
        </w:trPr>
        <w:tc>
          <w:tcPr>
            <w:tcW w:w="363" w:type="pct"/>
            <w:tcBorders>
              <w:top w:val="single" w:color="auto" w:sz="6" w:space="0"/>
              <w:left w:val="single" w:color="auto" w:sz="6" w:space="0"/>
              <w:bottom w:val="single" w:color="auto" w:sz="6" w:space="0"/>
              <w:right w:val="single" w:color="auto" w:sz="6" w:space="0"/>
            </w:tcBorders>
            <w:vAlign w:val="center"/>
          </w:tcPr>
          <w:p w14:paraId="21CA3D26">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5</w:t>
            </w:r>
          </w:p>
        </w:tc>
        <w:tc>
          <w:tcPr>
            <w:tcW w:w="2227" w:type="pct"/>
            <w:tcBorders>
              <w:top w:val="single" w:color="auto" w:sz="6" w:space="0"/>
              <w:left w:val="single" w:color="auto" w:sz="6" w:space="0"/>
              <w:bottom w:val="single" w:color="auto" w:sz="6" w:space="0"/>
              <w:right w:val="single" w:color="auto" w:sz="6" w:space="0"/>
            </w:tcBorders>
            <w:vAlign w:val="center"/>
          </w:tcPr>
          <w:p w14:paraId="66989685">
            <w:pPr>
              <w:spacing w:line="276" w:lineRule="auto"/>
              <w:rPr>
                <w:rFonts w:ascii="宋体" w:hAnsi="宋体"/>
                <w:color w:val="auto"/>
                <w:kern w:val="0"/>
                <w:sz w:val="24"/>
                <w:highlight w:val="none"/>
              </w:rPr>
            </w:pPr>
            <w:r>
              <w:rPr>
                <w:rFonts w:hint="eastAsia" w:ascii="宋体" w:hAnsi="宋体"/>
                <w:color w:val="auto"/>
                <w:kern w:val="0"/>
                <w:sz w:val="24"/>
                <w:highlight w:val="none"/>
              </w:rPr>
              <w:t>注册地：</w:t>
            </w:r>
          </w:p>
        </w:tc>
        <w:tc>
          <w:tcPr>
            <w:tcW w:w="2410" w:type="pct"/>
            <w:tcBorders>
              <w:top w:val="single" w:color="auto" w:sz="6" w:space="0"/>
              <w:left w:val="single" w:color="auto" w:sz="6" w:space="0"/>
              <w:bottom w:val="single" w:color="auto" w:sz="6" w:space="0"/>
              <w:right w:val="single" w:color="auto" w:sz="6" w:space="0"/>
            </w:tcBorders>
            <w:vAlign w:val="center"/>
          </w:tcPr>
          <w:p w14:paraId="06D3639B">
            <w:pPr>
              <w:spacing w:line="276" w:lineRule="auto"/>
              <w:ind w:firstLine="522"/>
              <w:rPr>
                <w:rFonts w:ascii="宋体" w:hAnsi="宋体"/>
                <w:color w:val="auto"/>
                <w:kern w:val="0"/>
                <w:sz w:val="24"/>
                <w:highlight w:val="none"/>
              </w:rPr>
            </w:pPr>
            <w:r>
              <w:rPr>
                <w:rFonts w:hint="eastAsia" w:ascii="宋体" w:hAnsi="宋体"/>
                <w:color w:val="auto"/>
                <w:kern w:val="0"/>
                <w:sz w:val="24"/>
                <w:highlight w:val="none"/>
              </w:rPr>
              <w:t>注册年份：</w:t>
            </w:r>
          </w:p>
        </w:tc>
      </w:tr>
      <w:tr w14:paraId="79FB0D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2" w:hRule="atLeast"/>
        </w:trPr>
        <w:tc>
          <w:tcPr>
            <w:tcW w:w="363" w:type="pct"/>
            <w:tcBorders>
              <w:top w:val="single" w:color="auto" w:sz="6" w:space="0"/>
              <w:left w:val="single" w:color="auto" w:sz="6" w:space="0"/>
              <w:bottom w:val="single" w:color="auto" w:sz="6" w:space="0"/>
              <w:right w:val="single" w:color="auto" w:sz="6" w:space="0"/>
            </w:tcBorders>
            <w:vAlign w:val="center"/>
          </w:tcPr>
          <w:p w14:paraId="1672B950">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6</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4A3BFA38">
            <w:pPr>
              <w:spacing w:line="276" w:lineRule="auto"/>
              <w:rPr>
                <w:rFonts w:ascii="宋体" w:hAnsi="宋体"/>
                <w:color w:val="auto"/>
                <w:kern w:val="0"/>
                <w:sz w:val="24"/>
                <w:highlight w:val="none"/>
              </w:rPr>
            </w:pPr>
            <w:r>
              <w:rPr>
                <w:rFonts w:hint="eastAsia" w:ascii="宋体" w:hAnsi="宋体"/>
                <w:color w:val="auto"/>
                <w:kern w:val="0"/>
                <w:sz w:val="24"/>
                <w:highlight w:val="none"/>
              </w:rPr>
              <w:t xml:space="preserve">公司取得的相关证照：             </w:t>
            </w:r>
          </w:p>
        </w:tc>
      </w:tr>
      <w:tr w14:paraId="60404C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24" w:hRule="atLeast"/>
        </w:trPr>
        <w:tc>
          <w:tcPr>
            <w:tcW w:w="363" w:type="pct"/>
            <w:tcBorders>
              <w:top w:val="single" w:color="auto" w:sz="6" w:space="0"/>
              <w:left w:val="single" w:color="auto" w:sz="6" w:space="0"/>
              <w:bottom w:val="single" w:color="auto" w:sz="6" w:space="0"/>
              <w:right w:val="single" w:color="auto" w:sz="6" w:space="0"/>
            </w:tcBorders>
            <w:vAlign w:val="center"/>
          </w:tcPr>
          <w:p w14:paraId="2F32D20D">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7</w:t>
            </w:r>
          </w:p>
        </w:tc>
        <w:tc>
          <w:tcPr>
            <w:tcW w:w="4637" w:type="pct"/>
            <w:gridSpan w:val="2"/>
            <w:tcBorders>
              <w:top w:val="single" w:color="auto" w:sz="6" w:space="0"/>
              <w:left w:val="single" w:color="auto" w:sz="6" w:space="0"/>
              <w:bottom w:val="single" w:color="auto" w:sz="6" w:space="0"/>
              <w:right w:val="single" w:color="auto" w:sz="6" w:space="0"/>
            </w:tcBorders>
            <w:vAlign w:val="center"/>
          </w:tcPr>
          <w:p w14:paraId="4BB0FF55">
            <w:pPr>
              <w:spacing w:line="276" w:lineRule="auto"/>
              <w:rPr>
                <w:rFonts w:ascii="宋体" w:hAnsi="宋体"/>
                <w:color w:val="auto"/>
                <w:kern w:val="0"/>
                <w:sz w:val="24"/>
                <w:highlight w:val="none"/>
              </w:rPr>
            </w:pPr>
            <w:r>
              <w:rPr>
                <w:rFonts w:hint="eastAsia" w:ascii="宋体" w:hAnsi="宋体"/>
                <w:color w:val="auto"/>
                <w:kern w:val="0"/>
                <w:sz w:val="24"/>
                <w:highlight w:val="none"/>
              </w:rPr>
              <w:t>企业人员情况：</w:t>
            </w:r>
          </w:p>
        </w:tc>
      </w:tr>
      <w:tr w14:paraId="36EA93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518" w:hRule="atLeast"/>
        </w:trPr>
        <w:tc>
          <w:tcPr>
            <w:tcW w:w="363" w:type="pct"/>
            <w:tcBorders>
              <w:top w:val="single" w:color="auto" w:sz="6" w:space="0"/>
              <w:left w:val="single" w:color="auto" w:sz="6" w:space="0"/>
              <w:bottom w:val="single" w:color="auto" w:sz="6" w:space="0"/>
              <w:right w:val="single" w:color="auto" w:sz="6" w:space="0"/>
            </w:tcBorders>
            <w:vAlign w:val="center"/>
          </w:tcPr>
          <w:p w14:paraId="1DB359D5">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8</w:t>
            </w:r>
          </w:p>
        </w:tc>
        <w:tc>
          <w:tcPr>
            <w:tcW w:w="4637" w:type="pct"/>
            <w:gridSpan w:val="2"/>
            <w:tcBorders>
              <w:top w:val="single" w:color="auto" w:sz="6" w:space="0"/>
              <w:left w:val="single" w:color="auto" w:sz="6" w:space="0"/>
              <w:bottom w:val="single" w:color="auto" w:sz="6" w:space="0"/>
              <w:right w:val="single" w:color="auto" w:sz="6" w:space="0"/>
            </w:tcBorders>
          </w:tcPr>
          <w:p w14:paraId="048A0D8F">
            <w:pPr>
              <w:spacing w:line="276" w:lineRule="auto"/>
              <w:ind w:firstLine="522"/>
              <w:rPr>
                <w:rFonts w:ascii="宋体" w:hAnsi="宋体"/>
                <w:color w:val="auto"/>
                <w:kern w:val="0"/>
                <w:sz w:val="24"/>
                <w:highlight w:val="none"/>
              </w:rPr>
            </w:pPr>
          </w:p>
          <w:p w14:paraId="3F36DDDF">
            <w:pPr>
              <w:spacing w:line="276" w:lineRule="auto"/>
              <w:rPr>
                <w:rFonts w:ascii="宋体" w:hAnsi="宋体"/>
                <w:color w:val="auto"/>
                <w:kern w:val="0"/>
                <w:sz w:val="24"/>
                <w:highlight w:val="none"/>
              </w:rPr>
            </w:pPr>
            <w:r>
              <w:rPr>
                <w:rFonts w:hint="eastAsia" w:ascii="宋体" w:hAnsi="宋体"/>
                <w:color w:val="auto"/>
                <w:kern w:val="0"/>
                <w:sz w:val="24"/>
                <w:highlight w:val="none"/>
              </w:rPr>
              <w:t>主营范围</w:t>
            </w:r>
            <w:r>
              <w:rPr>
                <w:rFonts w:ascii="宋体" w:hAnsi="宋体"/>
                <w:color w:val="auto"/>
                <w:kern w:val="0"/>
                <w:sz w:val="24"/>
                <w:highlight w:val="none"/>
              </w:rPr>
              <w:t>：</w:t>
            </w:r>
          </w:p>
        </w:tc>
      </w:tr>
      <w:tr w14:paraId="3B052F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1" w:hRule="atLeast"/>
        </w:trPr>
        <w:tc>
          <w:tcPr>
            <w:tcW w:w="363" w:type="pct"/>
            <w:tcBorders>
              <w:top w:val="single" w:color="auto" w:sz="6" w:space="0"/>
              <w:left w:val="single" w:color="auto" w:sz="6" w:space="0"/>
              <w:bottom w:val="single" w:color="auto" w:sz="6" w:space="0"/>
              <w:right w:val="single" w:color="auto" w:sz="6" w:space="0"/>
            </w:tcBorders>
            <w:vAlign w:val="center"/>
          </w:tcPr>
          <w:p w14:paraId="60228C6D">
            <w:pPr>
              <w:spacing w:line="276" w:lineRule="auto"/>
              <w:ind w:firstLine="240" w:firstLineChars="100"/>
              <w:rPr>
                <w:rFonts w:ascii="宋体" w:hAnsi="宋体"/>
                <w:color w:val="auto"/>
                <w:kern w:val="0"/>
                <w:sz w:val="24"/>
                <w:highlight w:val="none"/>
              </w:rPr>
            </w:pPr>
            <w:r>
              <w:rPr>
                <w:rFonts w:hint="eastAsia" w:ascii="宋体" w:hAnsi="宋体"/>
                <w:color w:val="auto"/>
                <w:kern w:val="0"/>
                <w:sz w:val="24"/>
                <w:highlight w:val="none"/>
              </w:rPr>
              <w:t>9</w:t>
            </w:r>
          </w:p>
        </w:tc>
        <w:tc>
          <w:tcPr>
            <w:tcW w:w="4637" w:type="pct"/>
            <w:gridSpan w:val="2"/>
            <w:tcBorders>
              <w:top w:val="single" w:color="auto" w:sz="6" w:space="0"/>
              <w:left w:val="single" w:color="auto" w:sz="6" w:space="0"/>
              <w:bottom w:val="single" w:color="auto" w:sz="6" w:space="0"/>
            </w:tcBorders>
            <w:vAlign w:val="center"/>
          </w:tcPr>
          <w:p w14:paraId="2872110F">
            <w:pPr>
              <w:pStyle w:val="86"/>
              <w:widowControl/>
              <w:tabs>
                <w:tab w:val="left" w:pos="420"/>
                <w:tab w:val="clear" w:pos="0"/>
              </w:tabs>
              <w:autoSpaceDE/>
              <w:adjustRightInd/>
              <w:spacing w:line="276" w:lineRule="auto"/>
              <w:rPr>
                <w:rFonts w:ascii="宋体" w:hAnsi="宋体"/>
                <w:color w:val="auto"/>
                <w:sz w:val="24"/>
                <w:szCs w:val="24"/>
                <w:highlight w:val="none"/>
              </w:rPr>
            </w:pPr>
            <w:r>
              <w:rPr>
                <w:rFonts w:hint="eastAsia" w:ascii="宋体" w:hAnsi="宋体"/>
                <w:color w:val="auto"/>
                <w:sz w:val="24"/>
                <w:szCs w:val="24"/>
                <w:highlight w:val="none"/>
              </w:rPr>
              <w:t>其他需要说明的情况：</w:t>
            </w:r>
          </w:p>
        </w:tc>
      </w:tr>
    </w:tbl>
    <w:p w14:paraId="6A922FB6">
      <w:pPr>
        <w:widowControl/>
        <w:rPr>
          <w:rFonts w:ascii="宋体" w:hAnsi="宋体"/>
          <w:bCs/>
          <w:color w:val="auto"/>
          <w:sz w:val="56"/>
          <w:highlight w:val="none"/>
        </w:rPr>
      </w:pPr>
    </w:p>
    <w:p w14:paraId="053D4E29">
      <w:pPr>
        <w:widowControl/>
        <w:ind w:firstLine="3908" w:firstLineChars="698"/>
        <w:rPr>
          <w:rFonts w:ascii="宋体" w:hAnsi="宋体"/>
          <w:bCs/>
          <w:color w:val="auto"/>
          <w:sz w:val="56"/>
          <w:highlight w:val="none"/>
        </w:rPr>
      </w:pPr>
    </w:p>
    <w:p w14:paraId="1BEC23BC">
      <w:pPr>
        <w:widowControl/>
        <w:ind w:firstLine="3908" w:firstLineChars="698"/>
        <w:rPr>
          <w:rFonts w:ascii="宋体" w:hAnsi="宋体"/>
          <w:bCs/>
          <w:color w:val="auto"/>
          <w:sz w:val="56"/>
          <w:highlight w:val="none"/>
        </w:rPr>
      </w:pPr>
    </w:p>
    <w:p w14:paraId="7943D89D">
      <w:pPr>
        <w:spacing w:line="460" w:lineRule="exact"/>
        <w:ind w:firstLine="480" w:firstLineChars="200"/>
        <w:rPr>
          <w:rFonts w:hint="eastAsia" w:ascii="宋体"/>
          <w:color w:val="auto"/>
          <w:sz w:val="24"/>
          <w:szCs w:val="22"/>
          <w:highlight w:val="none"/>
          <w:lang w:eastAsia="zh-CN"/>
        </w:rPr>
      </w:pPr>
      <w:r>
        <w:rPr>
          <w:rFonts w:hint="eastAsia" w:ascii="宋体"/>
          <w:color w:val="auto"/>
          <w:sz w:val="24"/>
          <w:szCs w:val="22"/>
          <w:highlight w:val="none"/>
          <w:lang w:val="en-US" w:eastAsia="zh-CN"/>
        </w:rPr>
        <w:t>1</w:t>
      </w:r>
      <w:r>
        <w:rPr>
          <w:rFonts w:hint="eastAsia" w:ascii="宋体"/>
          <w:color w:val="auto"/>
          <w:sz w:val="24"/>
          <w:szCs w:val="22"/>
          <w:highlight w:val="none"/>
        </w:rPr>
        <w:t>.</w:t>
      </w:r>
      <w:r>
        <w:rPr>
          <w:rFonts w:hint="eastAsia" w:ascii="宋体" w:hAnsi="宋体" w:cs="宋体"/>
          <w:color w:val="auto"/>
          <w:sz w:val="24"/>
          <w:highlight w:val="none"/>
        </w:rPr>
        <w:t>投标人应具有独立承担民事责任的能力，提供营业执照或国家颁发的相关证照等证明文件（原件扫描件加盖电子签章）</w:t>
      </w:r>
      <w:r>
        <w:rPr>
          <w:rFonts w:hint="eastAsia" w:ascii="宋体"/>
          <w:color w:val="auto"/>
          <w:sz w:val="24"/>
          <w:szCs w:val="22"/>
          <w:highlight w:val="none"/>
          <w:lang w:eastAsia="zh-CN"/>
        </w:rPr>
        <w:t>。</w:t>
      </w:r>
    </w:p>
    <w:p w14:paraId="2A36FA3C">
      <w:pPr>
        <w:keepNext w:val="0"/>
        <w:keepLines w:val="0"/>
        <w:pageBreakBefore w:val="0"/>
        <w:widowControl w:val="0"/>
        <w:topLinePunct w:val="0"/>
        <w:autoSpaceDE/>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eastAsia="宋体" w:cs="宋体"/>
          <w:b w:val="0"/>
          <w:bCs w:val="0"/>
          <w:color w:val="auto"/>
          <w:sz w:val="24"/>
          <w:szCs w:val="24"/>
          <w:highlight w:val="none"/>
          <w:lang w:val="en-US" w:eastAsia="zh-CN"/>
        </w:rPr>
        <w:br w:type="page"/>
      </w:r>
      <w:r>
        <w:rPr>
          <w:rFonts w:hint="eastAsia" w:ascii="宋体" w:hAnsi="宋体" w:eastAsia="宋体" w:cs="宋体"/>
          <w:color w:val="auto"/>
          <w:sz w:val="24"/>
          <w:highlight w:val="none"/>
          <w:lang w:val="en-US" w:eastAsia="zh-CN"/>
        </w:rPr>
        <w:t>2.投标人应具有良好的商业信誉和健全的财务会计制度，提供202</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lang w:val="en-US" w:eastAsia="zh-CN"/>
        </w:rPr>
        <w:t>年经审计的财务报告【财务报告至少应包括资产负债表、利润表(损益表)、现金流量表，财务报告须附可通过统一监管平台进行查验的验证二维码】（扫描件加盖电子签章）或提交投标文件截止时间前三个月内基本开户银行出具的资信证明（扫描件加盖电子签章）,成立时间不足一年的，可提供提交投标文件截止时间前3个月内基本开户银行出具的资信证明（扫描件加盖电子签章）或自成立至今经第三方审计的财务报告（扫描件加盖电子签章）。</w:t>
      </w:r>
    </w:p>
    <w:p w14:paraId="4F2B30F3">
      <w:pPr>
        <w:keepNext w:val="0"/>
        <w:keepLines w:val="0"/>
        <w:pageBreakBefore w:val="0"/>
        <w:widowControl w:val="0"/>
        <w:kinsoku/>
        <w:overflowPunct/>
        <w:topLinePunct w:val="0"/>
        <w:autoSpaceDE/>
        <w:autoSpaceDN/>
        <w:bidi w:val="0"/>
        <w:adjustRightInd/>
        <w:spacing w:line="460" w:lineRule="exact"/>
        <w:ind w:firstLine="480" w:firstLineChars="200"/>
        <w:textAlignment w:val="auto"/>
        <w:rPr>
          <w:rFonts w:hint="eastAsia" w:ascii="宋体" w:hAnsi="宋体" w:eastAsia="宋体" w:cs="宋体"/>
          <w:b w:val="0"/>
          <w:bCs w:val="0"/>
          <w:color w:val="auto"/>
          <w:sz w:val="24"/>
          <w:szCs w:val="24"/>
          <w:highlight w:val="none"/>
          <w:lang w:val="en-US" w:eastAsia="zh-CN"/>
        </w:rPr>
      </w:pPr>
    </w:p>
    <w:p w14:paraId="27451A28">
      <w:pPr>
        <w:keepNext w:val="0"/>
        <w:keepLines w:val="0"/>
        <w:pageBreakBefore w:val="0"/>
        <w:widowControl w:val="0"/>
        <w:kinsoku/>
        <w:overflowPunct/>
        <w:topLinePunct w:val="0"/>
        <w:autoSpaceDE/>
        <w:autoSpaceDN/>
        <w:bidi w:val="0"/>
        <w:adjustRightInd/>
        <w:spacing w:line="460" w:lineRule="exact"/>
        <w:ind w:firstLine="480" w:firstLineChars="200"/>
        <w:textAlignment w:val="auto"/>
        <w:rPr>
          <w:color w:val="auto"/>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投标人应具有依法缴纳税收和社会保障资金的良好记录，提供投标文件递交截止时间前1年期内任意1个月的依法缴纳税收和社会保障资金的证明材料（原件扫描件加盖电子签章）。投标人成立时间不足3个月的，提供相关情况说明（原件加盖电子签章）；依法免税或不需要缴纳社会保障资金的投标人，应提供相应文件（原件扫描件加盖电子签章）证明其依法免税或不需要缴纳社会保障资金。</w:t>
      </w:r>
    </w:p>
    <w:p w14:paraId="319A323E">
      <w:pPr>
        <w:keepNext w:val="0"/>
        <w:keepLines w:val="0"/>
        <w:pageBreakBefore w:val="0"/>
        <w:widowControl w:val="0"/>
        <w:kinsoku/>
        <w:overflowPunct/>
        <w:topLinePunct w:val="0"/>
        <w:autoSpaceDE/>
        <w:autoSpaceDN/>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.投标人应具有履行合同所必需的设备和专业技术能力，提供具有履行合同所必需的设备和专业技术能力的证明材料或声明函（原件加盖电子签章）。</w:t>
      </w:r>
    </w:p>
    <w:p w14:paraId="7C977AE7">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.投标人参加政府采购前三年内，在经营活动中没有重大违法记录（指投标人因违法经营受到刑事处罚或者责令停产停业、吊销许可证或者执照、较大数额罚款等行政处罚），提供承诺函（原件加盖电子签章）。</w:t>
      </w:r>
    </w:p>
    <w:p w14:paraId="7AC3DDD4">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.投标人未对本项目提供整体设计、规范编制或者项目管理、监理、检测等服务，提供承诺函（原件加盖电子签章）。</w:t>
      </w:r>
    </w:p>
    <w:p w14:paraId="01B8AC77">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kern w:val="0"/>
          <w:sz w:val="24"/>
          <w:highlight w:val="none"/>
        </w:rPr>
        <w:t>单位负责人为同一人或者存在直接控股、管理关系的不同投标人，不得参加同一合同项下的政府采购活动，</w:t>
      </w:r>
      <w:r>
        <w:rPr>
          <w:rFonts w:hint="eastAsia" w:ascii="宋体" w:hAnsi="宋体" w:cs="宋体"/>
          <w:color w:val="auto"/>
          <w:sz w:val="24"/>
          <w:highlight w:val="none"/>
        </w:rPr>
        <w:t>提供承诺函（原件加盖电子签章）。</w:t>
      </w:r>
    </w:p>
    <w:p w14:paraId="22A7F954">
      <w:pPr>
        <w:spacing w:line="480"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br w:type="page"/>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.符合法律、行政法规规定的其他条件，提供承诺函（原件加盖电子签章）</w:t>
      </w:r>
      <w:r>
        <w:rPr>
          <w:rFonts w:hint="eastAsia" w:ascii="宋体" w:hAnsi="宋体" w:cs="宋体"/>
          <w:color w:val="auto"/>
          <w:sz w:val="24"/>
          <w:highlight w:val="none"/>
          <w:lang w:eastAsia="zh-CN"/>
        </w:rPr>
        <w:t>。</w:t>
      </w:r>
    </w:p>
    <w:p w14:paraId="08D51E23">
      <w:pPr>
        <w:spacing w:line="480" w:lineRule="exact"/>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br w:type="page"/>
      </w:r>
    </w:p>
    <w:p w14:paraId="5F6EC9F5">
      <w:pPr>
        <w:spacing w:line="480" w:lineRule="exact"/>
        <w:ind w:firstLine="480" w:firstLineChars="200"/>
        <w:rPr>
          <w:rFonts w:hint="eastAsia" w:ascii="宋体" w:hAnsi="宋体" w:eastAsia="宋体" w:cs="宋体"/>
          <w:color w:val="auto"/>
          <w:sz w:val="24"/>
          <w:highlight w:val="none"/>
          <w:lang w:val="en-US" w:eastAsia="zh-CN"/>
        </w:rPr>
      </w:pPr>
    </w:p>
    <w:p w14:paraId="52FE8364">
      <w:pPr>
        <w:spacing w:line="480" w:lineRule="exact"/>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w:t>
      </w:r>
      <w:r>
        <w:rPr>
          <w:rFonts w:hint="eastAsia" w:ascii="宋体" w:hAnsi="宋体" w:cs="宋体"/>
          <w:color w:val="auto"/>
          <w:sz w:val="24"/>
          <w:highlight w:val="none"/>
        </w:rPr>
        <w:t>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r>
        <w:rPr>
          <w:rFonts w:hint="eastAsia" w:ascii="宋体" w:hAnsi="宋体" w:eastAsia="宋体" w:cs="宋体"/>
          <w:color w:val="auto"/>
          <w:sz w:val="24"/>
          <w:highlight w:val="none"/>
        </w:rPr>
        <w:t>。</w:t>
      </w:r>
    </w:p>
    <w:p w14:paraId="5BD34ABD">
      <w:pPr>
        <w:bidi w:val="0"/>
        <w:rPr>
          <w:rFonts w:hint="eastAsia" w:ascii="宋体" w:hAnsi="宋体" w:eastAsia="宋体" w:cs="Times New Roman"/>
          <w:color w:val="auto"/>
          <w:sz w:val="36"/>
          <w:szCs w:val="36"/>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titlePg/>
          <w:docGrid w:type="linesAndChars" w:linePitch="312" w:charSpace="0"/>
        </w:sectPr>
      </w:pPr>
    </w:p>
    <w:p w14:paraId="605A1B15">
      <w:pPr>
        <w:widowControl/>
        <w:ind w:firstLine="3908" w:firstLineChars="698"/>
        <w:rPr>
          <w:rFonts w:ascii="宋体" w:hAnsi="宋体"/>
          <w:bCs/>
          <w:color w:val="auto"/>
          <w:sz w:val="56"/>
          <w:highlight w:val="none"/>
        </w:rPr>
      </w:pPr>
    </w:p>
    <w:p w14:paraId="69535BFD">
      <w:pPr>
        <w:widowControl/>
        <w:ind w:firstLine="3908" w:firstLineChars="698"/>
        <w:rPr>
          <w:rFonts w:ascii="宋体" w:hAnsi="宋体"/>
          <w:bCs/>
          <w:color w:val="auto"/>
          <w:sz w:val="56"/>
          <w:highlight w:val="none"/>
        </w:rPr>
      </w:pPr>
    </w:p>
    <w:p w14:paraId="088571C5">
      <w:pPr>
        <w:pStyle w:val="32"/>
        <w:ind w:firstLine="520"/>
        <w:rPr>
          <w:color w:val="auto"/>
          <w:highlight w:val="none"/>
        </w:rPr>
      </w:pPr>
    </w:p>
    <w:p w14:paraId="4491C8B3">
      <w:pPr>
        <w:pStyle w:val="32"/>
        <w:ind w:firstLine="520"/>
        <w:rPr>
          <w:color w:val="auto"/>
          <w:highlight w:val="none"/>
        </w:rPr>
      </w:pPr>
    </w:p>
    <w:p w14:paraId="0F80203F">
      <w:pPr>
        <w:pStyle w:val="32"/>
        <w:ind w:firstLine="520"/>
        <w:rPr>
          <w:color w:val="auto"/>
          <w:highlight w:val="none"/>
        </w:rPr>
      </w:pPr>
    </w:p>
    <w:p w14:paraId="6EFC11EC">
      <w:pPr>
        <w:pStyle w:val="32"/>
        <w:ind w:firstLine="520"/>
        <w:rPr>
          <w:color w:val="auto"/>
          <w:highlight w:val="none"/>
        </w:rPr>
      </w:pPr>
    </w:p>
    <w:p w14:paraId="5B0EA8E0">
      <w:pPr>
        <w:pStyle w:val="32"/>
        <w:ind w:firstLine="520"/>
        <w:rPr>
          <w:color w:val="auto"/>
          <w:highlight w:val="none"/>
        </w:rPr>
      </w:pPr>
    </w:p>
    <w:p w14:paraId="6B534402">
      <w:pPr>
        <w:pStyle w:val="32"/>
        <w:ind w:firstLine="520"/>
        <w:rPr>
          <w:color w:val="auto"/>
          <w:highlight w:val="none"/>
        </w:rPr>
      </w:pPr>
    </w:p>
    <w:p w14:paraId="3DFCDEAA">
      <w:pPr>
        <w:pStyle w:val="2"/>
        <w:rPr>
          <w:color w:val="auto"/>
          <w:highlight w:val="none"/>
        </w:rPr>
      </w:pPr>
      <w:bookmarkStart w:id="106" w:name="_Toc6006"/>
      <w:r>
        <w:rPr>
          <w:rFonts w:hint="eastAsia"/>
          <w:color w:val="auto"/>
          <w:highlight w:val="none"/>
        </w:rPr>
        <w:t>二、技术部分</w:t>
      </w:r>
      <w:bookmarkEnd w:id="106"/>
    </w:p>
    <w:p w14:paraId="28F6ECDC">
      <w:pPr>
        <w:ind w:firstLine="522"/>
        <w:rPr>
          <w:color w:val="auto"/>
          <w:highlight w:val="none"/>
        </w:rPr>
      </w:pPr>
    </w:p>
    <w:p w14:paraId="23E98A3E">
      <w:pPr>
        <w:ind w:firstLine="522"/>
        <w:rPr>
          <w:color w:val="auto"/>
          <w:highlight w:val="none"/>
        </w:rPr>
      </w:pPr>
    </w:p>
    <w:p w14:paraId="51692997">
      <w:pPr>
        <w:ind w:firstLine="522"/>
        <w:rPr>
          <w:color w:val="auto"/>
          <w:highlight w:val="none"/>
        </w:rPr>
      </w:pPr>
    </w:p>
    <w:p w14:paraId="4A6D611E">
      <w:pPr>
        <w:ind w:firstLine="522"/>
        <w:rPr>
          <w:color w:val="auto"/>
          <w:highlight w:val="none"/>
        </w:rPr>
      </w:pPr>
    </w:p>
    <w:p w14:paraId="61339EE1">
      <w:pPr>
        <w:ind w:firstLine="522"/>
        <w:rPr>
          <w:color w:val="auto"/>
          <w:highlight w:val="none"/>
        </w:rPr>
      </w:pPr>
    </w:p>
    <w:p w14:paraId="1462F58F">
      <w:pPr>
        <w:ind w:firstLine="522"/>
        <w:rPr>
          <w:color w:val="auto"/>
          <w:highlight w:val="none"/>
        </w:rPr>
      </w:pPr>
    </w:p>
    <w:p w14:paraId="33731DEE">
      <w:pPr>
        <w:ind w:firstLine="522"/>
        <w:rPr>
          <w:color w:val="auto"/>
          <w:highlight w:val="none"/>
        </w:rPr>
      </w:pPr>
    </w:p>
    <w:p w14:paraId="62500907">
      <w:pPr>
        <w:ind w:firstLine="522"/>
        <w:rPr>
          <w:color w:val="auto"/>
          <w:highlight w:val="none"/>
        </w:rPr>
      </w:pPr>
    </w:p>
    <w:p w14:paraId="33773C04">
      <w:pPr>
        <w:ind w:firstLine="522"/>
        <w:rPr>
          <w:color w:val="auto"/>
          <w:highlight w:val="none"/>
        </w:rPr>
      </w:pPr>
    </w:p>
    <w:p w14:paraId="00464391">
      <w:pPr>
        <w:ind w:firstLine="522"/>
        <w:rPr>
          <w:color w:val="auto"/>
          <w:highlight w:val="none"/>
        </w:rPr>
      </w:pPr>
    </w:p>
    <w:p w14:paraId="229ACA8C">
      <w:pPr>
        <w:ind w:firstLine="522"/>
        <w:rPr>
          <w:color w:val="auto"/>
          <w:highlight w:val="none"/>
        </w:rPr>
      </w:pPr>
    </w:p>
    <w:p w14:paraId="27593188">
      <w:pPr>
        <w:ind w:firstLine="522"/>
        <w:rPr>
          <w:color w:val="auto"/>
          <w:highlight w:val="none"/>
        </w:rPr>
      </w:pPr>
    </w:p>
    <w:p w14:paraId="23CDFA03">
      <w:pPr>
        <w:ind w:firstLine="522"/>
        <w:rPr>
          <w:color w:val="auto"/>
          <w:highlight w:val="none"/>
        </w:rPr>
      </w:pPr>
    </w:p>
    <w:p w14:paraId="2FFD0322">
      <w:pPr>
        <w:ind w:firstLine="522"/>
        <w:rPr>
          <w:color w:val="auto"/>
          <w:highlight w:val="none"/>
        </w:rPr>
      </w:pPr>
    </w:p>
    <w:p w14:paraId="186DF21E">
      <w:pPr>
        <w:ind w:firstLine="522"/>
        <w:rPr>
          <w:color w:val="auto"/>
          <w:highlight w:val="none"/>
        </w:rPr>
      </w:pPr>
    </w:p>
    <w:p w14:paraId="4CEE164E">
      <w:pPr>
        <w:ind w:firstLine="522"/>
        <w:rPr>
          <w:color w:val="auto"/>
          <w:highlight w:val="none"/>
        </w:rPr>
      </w:pPr>
    </w:p>
    <w:p w14:paraId="64DA8B05">
      <w:pPr>
        <w:ind w:firstLine="522"/>
        <w:rPr>
          <w:color w:val="auto"/>
          <w:highlight w:val="none"/>
        </w:rPr>
      </w:pPr>
    </w:p>
    <w:p w14:paraId="2F14331B">
      <w:pPr>
        <w:ind w:firstLine="522"/>
        <w:rPr>
          <w:color w:val="auto"/>
          <w:highlight w:val="none"/>
        </w:rPr>
      </w:pPr>
    </w:p>
    <w:p w14:paraId="34F9690D">
      <w:pPr>
        <w:ind w:firstLine="522"/>
        <w:rPr>
          <w:color w:val="auto"/>
          <w:highlight w:val="none"/>
        </w:rPr>
      </w:pPr>
    </w:p>
    <w:p w14:paraId="5F3FF42F">
      <w:pPr>
        <w:ind w:firstLine="522"/>
        <w:rPr>
          <w:color w:val="auto"/>
          <w:highlight w:val="none"/>
        </w:rPr>
      </w:pPr>
    </w:p>
    <w:p w14:paraId="33878E76">
      <w:pPr>
        <w:ind w:firstLine="522"/>
        <w:rPr>
          <w:color w:val="auto"/>
          <w:highlight w:val="none"/>
        </w:rPr>
      </w:pPr>
    </w:p>
    <w:p w14:paraId="7271011B">
      <w:pPr>
        <w:ind w:firstLine="522"/>
        <w:rPr>
          <w:color w:val="auto"/>
          <w:highlight w:val="none"/>
        </w:rPr>
      </w:pPr>
    </w:p>
    <w:p w14:paraId="74446A82">
      <w:pPr>
        <w:ind w:firstLine="522"/>
        <w:rPr>
          <w:color w:val="auto"/>
          <w:highlight w:val="none"/>
        </w:rPr>
      </w:pPr>
    </w:p>
    <w:p w14:paraId="7FB6E73F">
      <w:pPr>
        <w:widowControl/>
        <w:ind w:firstLine="522"/>
        <w:jc w:val="left"/>
        <w:rPr>
          <w:rFonts w:ascii="宋体" w:hAnsi="宋体"/>
          <w:b/>
          <w:color w:val="auto"/>
          <w:kern w:val="0"/>
          <w:sz w:val="28"/>
          <w:szCs w:val="28"/>
          <w:highlight w:val="none"/>
        </w:rPr>
      </w:pPr>
      <w:r>
        <w:rPr>
          <w:rFonts w:ascii="宋体" w:hAnsi="宋体"/>
          <w:color w:val="auto"/>
          <w:szCs w:val="28"/>
          <w:highlight w:val="none"/>
        </w:rPr>
        <w:br w:type="page"/>
      </w:r>
    </w:p>
    <w:p w14:paraId="26D25CFD">
      <w:pPr>
        <w:pStyle w:val="3"/>
        <w:rPr>
          <w:color w:val="auto"/>
          <w:highlight w:val="none"/>
        </w:rPr>
        <w:sectPr>
          <w:headerReference r:id="rId9" w:type="default"/>
          <w:footerReference r:id="rId10" w:type="even"/>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pPr>
    </w:p>
    <w:p w14:paraId="292F4679">
      <w:pPr>
        <w:pStyle w:val="3"/>
        <w:bidi w:val="0"/>
        <w:rPr>
          <w:color w:val="auto"/>
          <w:highlight w:val="none"/>
        </w:rPr>
      </w:pPr>
      <w:bookmarkStart w:id="107" w:name="_Toc7091"/>
      <w:bookmarkStart w:id="108" w:name="_Toc21579"/>
      <w:r>
        <w:rPr>
          <w:rFonts w:hint="eastAsia"/>
          <w:color w:val="auto"/>
          <w:highlight w:val="none"/>
          <w:lang w:val="en-US" w:eastAsia="zh-CN"/>
        </w:rPr>
        <w:t>格式2：技术服务响应</w:t>
      </w:r>
      <w:r>
        <w:rPr>
          <w:rFonts w:hint="eastAsia"/>
          <w:color w:val="auto"/>
          <w:highlight w:val="none"/>
        </w:rPr>
        <w:t>偏离表</w:t>
      </w:r>
      <w:bookmarkEnd w:id="107"/>
    </w:p>
    <w:p w14:paraId="5F0397F5">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49FC6E1E">
      <w:pPr>
        <w:spacing w:after="66" w:afterLines="20" w:line="420" w:lineRule="exact"/>
        <w:rPr>
          <w:rFonts w:hint="default" w:ascii="仿宋" w:hAnsi="仿宋" w:eastAsia="仿宋" w:cs="仿宋"/>
          <w:color w:val="auto"/>
          <w:sz w:val="24"/>
          <w:szCs w:val="24"/>
          <w:highlight w:val="none"/>
          <w:lang w:val="en-US"/>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tbl>
      <w:tblPr>
        <w:tblStyle w:val="33"/>
        <w:tblW w:w="14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6"/>
        <w:gridCol w:w="3648"/>
        <w:gridCol w:w="3296"/>
        <w:gridCol w:w="1844"/>
        <w:gridCol w:w="2442"/>
      </w:tblGrid>
      <w:tr w14:paraId="2638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817" w:type="dxa"/>
            <w:tcBorders>
              <w:top w:val="single" w:color="auto" w:sz="4" w:space="0"/>
              <w:left w:val="single" w:color="auto" w:sz="4" w:space="0"/>
              <w:bottom w:val="single" w:color="auto" w:sz="4" w:space="0"/>
              <w:right w:val="single" w:color="auto" w:sz="4" w:space="0"/>
            </w:tcBorders>
            <w:vAlign w:val="center"/>
          </w:tcPr>
          <w:p w14:paraId="671BE1E4">
            <w:pPr>
              <w:spacing w:line="28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2246" w:type="dxa"/>
            <w:tcBorders>
              <w:top w:val="single" w:color="auto" w:sz="4" w:space="0"/>
              <w:left w:val="single" w:color="auto" w:sz="4" w:space="0"/>
              <w:bottom w:val="single" w:color="auto" w:sz="4" w:space="0"/>
              <w:right w:val="single" w:color="auto" w:sz="4" w:space="0"/>
            </w:tcBorders>
            <w:vAlign w:val="center"/>
          </w:tcPr>
          <w:p w14:paraId="422899BA">
            <w:pPr>
              <w:spacing w:line="280" w:lineRule="exact"/>
              <w:jc w:val="center"/>
              <w:rPr>
                <w:rFonts w:hint="eastAsia" w:ascii="宋体" w:hAnsi="宋体" w:eastAsia="宋体" w:cs="宋体"/>
                <w:bCs/>
                <w:color w:val="auto"/>
                <w:sz w:val="24"/>
                <w:highlight w:val="none"/>
              </w:rPr>
            </w:pPr>
            <w:r>
              <w:rPr>
                <w:rFonts w:hint="eastAsia" w:ascii="宋体" w:hAnsi="宋体" w:cs="宋体"/>
                <w:bCs/>
                <w:color w:val="auto"/>
                <w:sz w:val="24"/>
                <w:highlight w:val="none"/>
                <w:lang w:val="en-US" w:eastAsia="zh-CN"/>
              </w:rPr>
              <w:t>标的</w:t>
            </w:r>
            <w:r>
              <w:rPr>
                <w:rFonts w:hint="eastAsia" w:ascii="宋体" w:hAnsi="宋体" w:eastAsia="宋体" w:cs="宋体"/>
                <w:bCs/>
                <w:color w:val="auto"/>
                <w:sz w:val="24"/>
                <w:highlight w:val="none"/>
              </w:rPr>
              <w:t>名称</w:t>
            </w:r>
          </w:p>
        </w:tc>
        <w:tc>
          <w:tcPr>
            <w:tcW w:w="3648" w:type="dxa"/>
            <w:tcBorders>
              <w:top w:val="single" w:color="auto" w:sz="4" w:space="0"/>
              <w:left w:val="single" w:color="auto" w:sz="4" w:space="0"/>
              <w:bottom w:val="single" w:color="auto" w:sz="4" w:space="0"/>
              <w:right w:val="single" w:color="auto" w:sz="4" w:space="0"/>
            </w:tcBorders>
            <w:vAlign w:val="center"/>
          </w:tcPr>
          <w:p w14:paraId="6BBFA0F7">
            <w:pPr>
              <w:spacing w:line="28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招标</w:t>
            </w:r>
            <w:r>
              <w:rPr>
                <w:rFonts w:hint="eastAsia" w:ascii="宋体" w:hAnsi="宋体" w:cs="宋体"/>
                <w:bCs/>
                <w:color w:val="auto"/>
                <w:sz w:val="24"/>
                <w:highlight w:val="none"/>
                <w:lang w:val="en-US" w:eastAsia="zh-CN"/>
              </w:rPr>
              <w:t>技术要求</w:t>
            </w:r>
          </w:p>
        </w:tc>
        <w:tc>
          <w:tcPr>
            <w:tcW w:w="3296" w:type="dxa"/>
            <w:tcBorders>
              <w:top w:val="single" w:color="auto" w:sz="4" w:space="0"/>
              <w:left w:val="single" w:color="auto" w:sz="4" w:space="0"/>
              <w:bottom w:val="single" w:color="auto" w:sz="4" w:space="0"/>
              <w:right w:val="single" w:color="auto" w:sz="4" w:space="0"/>
            </w:tcBorders>
            <w:vAlign w:val="center"/>
          </w:tcPr>
          <w:p w14:paraId="7FF83393">
            <w:pPr>
              <w:spacing w:line="28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w:t>
            </w:r>
            <w:r>
              <w:rPr>
                <w:rFonts w:hint="eastAsia" w:ascii="宋体" w:hAnsi="宋体" w:cs="宋体"/>
                <w:bCs/>
                <w:color w:val="auto"/>
                <w:sz w:val="24"/>
                <w:highlight w:val="none"/>
                <w:lang w:val="en-US" w:eastAsia="zh-CN"/>
              </w:rPr>
              <w:t>响应情况</w:t>
            </w:r>
          </w:p>
        </w:tc>
        <w:tc>
          <w:tcPr>
            <w:tcW w:w="1844" w:type="dxa"/>
            <w:tcBorders>
              <w:top w:val="single" w:color="auto" w:sz="4" w:space="0"/>
              <w:left w:val="single" w:color="auto" w:sz="4" w:space="0"/>
              <w:bottom w:val="single" w:color="auto" w:sz="4" w:space="0"/>
              <w:right w:val="single" w:color="auto" w:sz="4" w:space="0"/>
            </w:tcBorders>
            <w:vAlign w:val="center"/>
          </w:tcPr>
          <w:p w14:paraId="2C096569">
            <w:pPr>
              <w:spacing w:line="28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偏离情况</w:t>
            </w:r>
          </w:p>
        </w:tc>
        <w:tc>
          <w:tcPr>
            <w:tcW w:w="2442" w:type="dxa"/>
            <w:tcBorders>
              <w:top w:val="single" w:color="auto" w:sz="4" w:space="0"/>
              <w:left w:val="single" w:color="auto" w:sz="4" w:space="0"/>
              <w:bottom w:val="single" w:color="auto" w:sz="4" w:space="0"/>
              <w:right w:val="single" w:color="auto" w:sz="4" w:space="0"/>
            </w:tcBorders>
            <w:vAlign w:val="center"/>
          </w:tcPr>
          <w:p w14:paraId="52AAA723">
            <w:pPr>
              <w:spacing w:line="280" w:lineRule="exact"/>
              <w:jc w:val="center"/>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技术支持资料</w:t>
            </w:r>
            <w:r>
              <w:rPr>
                <w:rFonts w:hint="eastAsia" w:ascii="宋体" w:hAnsi="宋体" w:eastAsia="宋体" w:cs="宋体"/>
                <w:bCs/>
                <w:color w:val="auto"/>
                <w:sz w:val="24"/>
                <w:highlight w:val="none"/>
                <w:lang w:val="en-US" w:eastAsia="zh-CN"/>
              </w:rPr>
              <w:t>对应的响应文件页码</w:t>
            </w:r>
          </w:p>
        </w:tc>
      </w:tr>
      <w:tr w14:paraId="31FA1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817" w:type="dxa"/>
            <w:tcBorders>
              <w:top w:val="single" w:color="auto" w:sz="4" w:space="0"/>
              <w:left w:val="single" w:color="auto" w:sz="4" w:space="0"/>
              <w:bottom w:val="single" w:color="auto" w:sz="4" w:space="0"/>
              <w:right w:val="single" w:color="auto" w:sz="4" w:space="0"/>
            </w:tcBorders>
          </w:tcPr>
          <w:p w14:paraId="0DBC90D5">
            <w:pPr>
              <w:spacing w:before="165" w:beforeLines="50" w:after="165" w:afterLines="50"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46" w:type="dxa"/>
            <w:tcBorders>
              <w:top w:val="single" w:color="auto" w:sz="4" w:space="0"/>
              <w:left w:val="single" w:color="auto" w:sz="4" w:space="0"/>
              <w:bottom w:val="single" w:color="auto" w:sz="4" w:space="0"/>
              <w:right w:val="single" w:color="auto" w:sz="4" w:space="0"/>
            </w:tcBorders>
          </w:tcPr>
          <w:p w14:paraId="56BECD57">
            <w:pPr>
              <w:spacing w:before="165" w:beforeLines="50" w:after="165" w:afterLines="50" w:line="400" w:lineRule="exact"/>
              <w:jc w:val="center"/>
              <w:rPr>
                <w:rFonts w:hint="eastAsia" w:ascii="宋体" w:hAnsi="宋体" w:eastAsia="宋体" w:cs="宋体"/>
                <w:color w:val="auto"/>
                <w:sz w:val="24"/>
                <w:highlight w:val="none"/>
              </w:rPr>
            </w:pPr>
          </w:p>
        </w:tc>
        <w:tc>
          <w:tcPr>
            <w:tcW w:w="3648" w:type="dxa"/>
            <w:tcBorders>
              <w:top w:val="single" w:color="auto" w:sz="4" w:space="0"/>
              <w:left w:val="single" w:color="auto" w:sz="4" w:space="0"/>
              <w:bottom w:val="single" w:color="auto" w:sz="4" w:space="0"/>
              <w:right w:val="single" w:color="auto" w:sz="4" w:space="0"/>
            </w:tcBorders>
          </w:tcPr>
          <w:p w14:paraId="5ECB796A">
            <w:pPr>
              <w:spacing w:before="165" w:beforeLines="50" w:after="165" w:afterLines="50" w:line="400" w:lineRule="exact"/>
              <w:jc w:val="center"/>
              <w:rPr>
                <w:rFonts w:hint="eastAsia" w:ascii="宋体" w:hAnsi="宋体" w:eastAsia="宋体" w:cs="宋体"/>
                <w:color w:val="auto"/>
                <w:sz w:val="24"/>
                <w:highlight w:val="none"/>
              </w:rPr>
            </w:pPr>
          </w:p>
        </w:tc>
        <w:tc>
          <w:tcPr>
            <w:tcW w:w="3296" w:type="dxa"/>
            <w:tcBorders>
              <w:top w:val="single" w:color="auto" w:sz="4" w:space="0"/>
              <w:left w:val="single" w:color="auto" w:sz="4" w:space="0"/>
              <w:bottom w:val="single" w:color="auto" w:sz="4" w:space="0"/>
              <w:right w:val="single" w:color="auto" w:sz="4" w:space="0"/>
            </w:tcBorders>
          </w:tcPr>
          <w:p w14:paraId="2633402A">
            <w:pPr>
              <w:spacing w:before="165" w:beforeLines="50" w:after="165" w:afterLines="50" w:line="400" w:lineRule="exact"/>
              <w:jc w:val="center"/>
              <w:rPr>
                <w:rFonts w:hint="eastAsia" w:ascii="宋体" w:hAnsi="宋体" w:eastAsia="宋体" w:cs="宋体"/>
                <w:color w:val="auto"/>
                <w:sz w:val="24"/>
                <w:highlight w:val="none"/>
              </w:rPr>
            </w:pPr>
          </w:p>
        </w:tc>
        <w:tc>
          <w:tcPr>
            <w:tcW w:w="1844" w:type="dxa"/>
            <w:tcBorders>
              <w:top w:val="single" w:color="auto" w:sz="4" w:space="0"/>
              <w:left w:val="single" w:color="auto" w:sz="4" w:space="0"/>
              <w:bottom w:val="single" w:color="auto" w:sz="4" w:space="0"/>
              <w:right w:val="single" w:color="auto" w:sz="4" w:space="0"/>
            </w:tcBorders>
          </w:tcPr>
          <w:p w14:paraId="0A558EBD">
            <w:pPr>
              <w:spacing w:before="165" w:beforeLines="50" w:after="165" w:afterLines="50" w:line="400" w:lineRule="exact"/>
              <w:jc w:val="center"/>
              <w:rPr>
                <w:rFonts w:hint="eastAsia" w:ascii="宋体" w:hAnsi="宋体" w:eastAsia="宋体" w:cs="宋体"/>
                <w:color w:val="auto"/>
                <w:sz w:val="24"/>
                <w:highlight w:val="none"/>
              </w:rPr>
            </w:pPr>
          </w:p>
        </w:tc>
        <w:tc>
          <w:tcPr>
            <w:tcW w:w="2442" w:type="dxa"/>
            <w:tcBorders>
              <w:top w:val="single" w:color="auto" w:sz="4" w:space="0"/>
              <w:left w:val="single" w:color="auto" w:sz="4" w:space="0"/>
              <w:bottom w:val="single" w:color="auto" w:sz="4" w:space="0"/>
              <w:right w:val="single" w:color="auto" w:sz="4" w:space="0"/>
            </w:tcBorders>
          </w:tcPr>
          <w:p w14:paraId="68C74E62">
            <w:pPr>
              <w:spacing w:before="165" w:beforeLines="50" w:after="165" w:afterLines="50" w:line="400" w:lineRule="exact"/>
              <w:jc w:val="center"/>
              <w:rPr>
                <w:rFonts w:hint="eastAsia" w:ascii="宋体" w:hAnsi="宋体" w:eastAsia="宋体" w:cs="宋体"/>
                <w:color w:val="auto"/>
                <w:sz w:val="24"/>
                <w:highlight w:val="none"/>
              </w:rPr>
            </w:pPr>
          </w:p>
        </w:tc>
      </w:tr>
      <w:tr w14:paraId="1F0B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817" w:type="dxa"/>
            <w:tcBorders>
              <w:top w:val="single" w:color="auto" w:sz="4" w:space="0"/>
              <w:left w:val="single" w:color="auto" w:sz="4" w:space="0"/>
              <w:bottom w:val="single" w:color="auto" w:sz="4" w:space="0"/>
              <w:right w:val="single" w:color="auto" w:sz="4" w:space="0"/>
            </w:tcBorders>
          </w:tcPr>
          <w:p w14:paraId="1ECC0C0F">
            <w:pPr>
              <w:spacing w:before="165" w:beforeLines="50" w:after="165" w:afterLines="50"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46" w:type="dxa"/>
            <w:tcBorders>
              <w:top w:val="single" w:color="auto" w:sz="4" w:space="0"/>
              <w:left w:val="single" w:color="auto" w:sz="4" w:space="0"/>
              <w:bottom w:val="single" w:color="auto" w:sz="4" w:space="0"/>
              <w:right w:val="single" w:color="auto" w:sz="4" w:space="0"/>
            </w:tcBorders>
          </w:tcPr>
          <w:p w14:paraId="174870B0">
            <w:pPr>
              <w:spacing w:before="165" w:beforeLines="50" w:after="165" w:afterLines="50" w:line="400" w:lineRule="exact"/>
              <w:jc w:val="center"/>
              <w:rPr>
                <w:rFonts w:hint="eastAsia" w:ascii="宋体" w:hAnsi="宋体" w:eastAsia="宋体" w:cs="宋体"/>
                <w:color w:val="auto"/>
                <w:sz w:val="24"/>
                <w:highlight w:val="none"/>
              </w:rPr>
            </w:pPr>
          </w:p>
        </w:tc>
        <w:tc>
          <w:tcPr>
            <w:tcW w:w="3648" w:type="dxa"/>
            <w:tcBorders>
              <w:top w:val="single" w:color="auto" w:sz="4" w:space="0"/>
              <w:left w:val="single" w:color="auto" w:sz="4" w:space="0"/>
              <w:bottom w:val="single" w:color="auto" w:sz="4" w:space="0"/>
              <w:right w:val="single" w:color="auto" w:sz="4" w:space="0"/>
            </w:tcBorders>
          </w:tcPr>
          <w:p w14:paraId="08E576A3">
            <w:pPr>
              <w:spacing w:before="165" w:beforeLines="50" w:after="165" w:afterLines="50" w:line="400" w:lineRule="exact"/>
              <w:jc w:val="center"/>
              <w:rPr>
                <w:rFonts w:hint="eastAsia" w:ascii="宋体" w:hAnsi="宋体" w:eastAsia="宋体" w:cs="宋体"/>
                <w:color w:val="auto"/>
                <w:sz w:val="24"/>
                <w:highlight w:val="none"/>
              </w:rPr>
            </w:pPr>
          </w:p>
        </w:tc>
        <w:tc>
          <w:tcPr>
            <w:tcW w:w="3296" w:type="dxa"/>
            <w:tcBorders>
              <w:top w:val="single" w:color="auto" w:sz="4" w:space="0"/>
              <w:left w:val="single" w:color="auto" w:sz="4" w:space="0"/>
              <w:bottom w:val="single" w:color="auto" w:sz="4" w:space="0"/>
              <w:right w:val="single" w:color="auto" w:sz="4" w:space="0"/>
            </w:tcBorders>
          </w:tcPr>
          <w:p w14:paraId="6D55D883">
            <w:pPr>
              <w:spacing w:before="165" w:beforeLines="50" w:after="165" w:afterLines="50" w:line="400" w:lineRule="exact"/>
              <w:jc w:val="center"/>
              <w:rPr>
                <w:rFonts w:hint="eastAsia" w:ascii="宋体" w:hAnsi="宋体" w:eastAsia="宋体" w:cs="宋体"/>
                <w:color w:val="auto"/>
                <w:sz w:val="24"/>
                <w:highlight w:val="none"/>
              </w:rPr>
            </w:pPr>
          </w:p>
        </w:tc>
        <w:tc>
          <w:tcPr>
            <w:tcW w:w="1844" w:type="dxa"/>
            <w:tcBorders>
              <w:top w:val="single" w:color="auto" w:sz="4" w:space="0"/>
              <w:left w:val="single" w:color="auto" w:sz="4" w:space="0"/>
              <w:bottom w:val="single" w:color="auto" w:sz="4" w:space="0"/>
              <w:right w:val="single" w:color="auto" w:sz="4" w:space="0"/>
            </w:tcBorders>
          </w:tcPr>
          <w:p w14:paraId="77A4B002">
            <w:pPr>
              <w:spacing w:before="165" w:beforeLines="50" w:after="165" w:afterLines="50" w:line="400" w:lineRule="exact"/>
              <w:jc w:val="center"/>
              <w:rPr>
                <w:rFonts w:hint="eastAsia" w:ascii="宋体" w:hAnsi="宋体" w:eastAsia="宋体" w:cs="宋体"/>
                <w:color w:val="auto"/>
                <w:sz w:val="24"/>
                <w:highlight w:val="none"/>
              </w:rPr>
            </w:pPr>
          </w:p>
        </w:tc>
        <w:tc>
          <w:tcPr>
            <w:tcW w:w="2442" w:type="dxa"/>
            <w:tcBorders>
              <w:top w:val="single" w:color="auto" w:sz="4" w:space="0"/>
              <w:left w:val="single" w:color="auto" w:sz="4" w:space="0"/>
              <w:bottom w:val="single" w:color="auto" w:sz="4" w:space="0"/>
              <w:right w:val="single" w:color="auto" w:sz="4" w:space="0"/>
            </w:tcBorders>
          </w:tcPr>
          <w:p w14:paraId="3709E372">
            <w:pPr>
              <w:spacing w:before="165" w:beforeLines="50" w:after="165" w:afterLines="50" w:line="400" w:lineRule="exact"/>
              <w:jc w:val="center"/>
              <w:rPr>
                <w:rFonts w:hint="eastAsia" w:ascii="宋体" w:hAnsi="宋体" w:eastAsia="宋体" w:cs="宋体"/>
                <w:color w:val="auto"/>
                <w:sz w:val="24"/>
                <w:highlight w:val="none"/>
              </w:rPr>
            </w:pPr>
          </w:p>
        </w:tc>
      </w:tr>
      <w:tr w14:paraId="44DB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817" w:type="dxa"/>
            <w:tcBorders>
              <w:top w:val="single" w:color="auto" w:sz="4" w:space="0"/>
              <w:left w:val="single" w:color="auto" w:sz="4" w:space="0"/>
              <w:bottom w:val="single" w:color="auto" w:sz="4" w:space="0"/>
              <w:right w:val="single" w:color="auto" w:sz="4" w:space="0"/>
            </w:tcBorders>
          </w:tcPr>
          <w:p w14:paraId="62C2BCB7">
            <w:pPr>
              <w:spacing w:before="165" w:beforeLines="50" w:after="165" w:afterLines="50"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46" w:type="dxa"/>
            <w:tcBorders>
              <w:top w:val="single" w:color="auto" w:sz="4" w:space="0"/>
              <w:left w:val="single" w:color="auto" w:sz="4" w:space="0"/>
              <w:bottom w:val="single" w:color="auto" w:sz="4" w:space="0"/>
              <w:right w:val="single" w:color="auto" w:sz="4" w:space="0"/>
            </w:tcBorders>
          </w:tcPr>
          <w:p w14:paraId="163EC3E0">
            <w:pPr>
              <w:spacing w:before="165" w:beforeLines="50" w:after="165" w:afterLines="50" w:line="400" w:lineRule="exact"/>
              <w:jc w:val="center"/>
              <w:rPr>
                <w:rFonts w:hint="eastAsia" w:ascii="宋体" w:hAnsi="宋体" w:eastAsia="宋体" w:cs="宋体"/>
                <w:color w:val="auto"/>
                <w:sz w:val="24"/>
                <w:highlight w:val="none"/>
              </w:rPr>
            </w:pPr>
          </w:p>
        </w:tc>
        <w:tc>
          <w:tcPr>
            <w:tcW w:w="3648" w:type="dxa"/>
            <w:tcBorders>
              <w:top w:val="single" w:color="auto" w:sz="4" w:space="0"/>
              <w:left w:val="single" w:color="auto" w:sz="4" w:space="0"/>
              <w:bottom w:val="single" w:color="auto" w:sz="4" w:space="0"/>
              <w:right w:val="single" w:color="auto" w:sz="4" w:space="0"/>
            </w:tcBorders>
          </w:tcPr>
          <w:p w14:paraId="6FD9B4B6">
            <w:pPr>
              <w:spacing w:before="165" w:beforeLines="50" w:after="165" w:afterLines="50" w:line="400" w:lineRule="exact"/>
              <w:jc w:val="center"/>
              <w:rPr>
                <w:rFonts w:hint="eastAsia" w:ascii="宋体" w:hAnsi="宋体" w:eastAsia="宋体" w:cs="宋体"/>
                <w:color w:val="auto"/>
                <w:sz w:val="24"/>
                <w:highlight w:val="none"/>
              </w:rPr>
            </w:pPr>
          </w:p>
        </w:tc>
        <w:tc>
          <w:tcPr>
            <w:tcW w:w="3296" w:type="dxa"/>
            <w:tcBorders>
              <w:top w:val="single" w:color="auto" w:sz="4" w:space="0"/>
              <w:left w:val="single" w:color="auto" w:sz="4" w:space="0"/>
              <w:bottom w:val="single" w:color="auto" w:sz="4" w:space="0"/>
              <w:right w:val="single" w:color="auto" w:sz="4" w:space="0"/>
            </w:tcBorders>
          </w:tcPr>
          <w:p w14:paraId="7E3CA298">
            <w:pPr>
              <w:spacing w:before="165" w:beforeLines="50" w:after="165" w:afterLines="50" w:line="400" w:lineRule="exact"/>
              <w:jc w:val="center"/>
              <w:rPr>
                <w:rFonts w:hint="eastAsia" w:ascii="宋体" w:hAnsi="宋体" w:eastAsia="宋体" w:cs="宋体"/>
                <w:color w:val="auto"/>
                <w:sz w:val="24"/>
                <w:highlight w:val="none"/>
              </w:rPr>
            </w:pPr>
          </w:p>
        </w:tc>
        <w:tc>
          <w:tcPr>
            <w:tcW w:w="1844" w:type="dxa"/>
            <w:tcBorders>
              <w:top w:val="single" w:color="auto" w:sz="4" w:space="0"/>
              <w:left w:val="single" w:color="auto" w:sz="4" w:space="0"/>
              <w:bottom w:val="single" w:color="auto" w:sz="4" w:space="0"/>
              <w:right w:val="single" w:color="auto" w:sz="4" w:space="0"/>
            </w:tcBorders>
          </w:tcPr>
          <w:p w14:paraId="164ECE1B">
            <w:pPr>
              <w:spacing w:before="165" w:beforeLines="50" w:after="165" w:afterLines="50" w:line="400" w:lineRule="exact"/>
              <w:jc w:val="center"/>
              <w:rPr>
                <w:rFonts w:hint="eastAsia" w:ascii="宋体" w:hAnsi="宋体" w:eastAsia="宋体" w:cs="宋体"/>
                <w:color w:val="auto"/>
                <w:sz w:val="24"/>
                <w:highlight w:val="none"/>
              </w:rPr>
            </w:pPr>
          </w:p>
        </w:tc>
        <w:tc>
          <w:tcPr>
            <w:tcW w:w="2442" w:type="dxa"/>
            <w:tcBorders>
              <w:top w:val="single" w:color="auto" w:sz="4" w:space="0"/>
              <w:left w:val="single" w:color="auto" w:sz="4" w:space="0"/>
              <w:bottom w:val="single" w:color="auto" w:sz="4" w:space="0"/>
              <w:right w:val="single" w:color="auto" w:sz="4" w:space="0"/>
            </w:tcBorders>
          </w:tcPr>
          <w:p w14:paraId="57DFE25A">
            <w:pPr>
              <w:spacing w:before="165" w:beforeLines="50" w:after="165" w:afterLines="50" w:line="400" w:lineRule="exact"/>
              <w:jc w:val="center"/>
              <w:rPr>
                <w:rFonts w:hint="eastAsia" w:ascii="宋体" w:hAnsi="宋体" w:eastAsia="宋体" w:cs="宋体"/>
                <w:color w:val="auto"/>
                <w:sz w:val="24"/>
                <w:highlight w:val="none"/>
              </w:rPr>
            </w:pPr>
          </w:p>
        </w:tc>
      </w:tr>
      <w:tr w14:paraId="14189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exact"/>
          <w:jc w:val="center"/>
        </w:trPr>
        <w:tc>
          <w:tcPr>
            <w:tcW w:w="817" w:type="dxa"/>
            <w:tcBorders>
              <w:top w:val="single" w:color="auto" w:sz="4" w:space="0"/>
              <w:left w:val="single" w:color="auto" w:sz="4" w:space="0"/>
              <w:bottom w:val="single" w:color="auto" w:sz="4" w:space="0"/>
              <w:right w:val="single" w:color="auto" w:sz="4" w:space="0"/>
            </w:tcBorders>
          </w:tcPr>
          <w:p w14:paraId="3AEE75D9">
            <w:pPr>
              <w:spacing w:before="165" w:beforeLines="50" w:after="165" w:afterLines="50"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246" w:type="dxa"/>
            <w:tcBorders>
              <w:top w:val="single" w:color="auto" w:sz="4" w:space="0"/>
              <w:left w:val="single" w:color="auto" w:sz="4" w:space="0"/>
              <w:bottom w:val="single" w:color="auto" w:sz="4" w:space="0"/>
              <w:right w:val="single" w:color="auto" w:sz="4" w:space="0"/>
            </w:tcBorders>
          </w:tcPr>
          <w:p w14:paraId="641B00F5">
            <w:pPr>
              <w:spacing w:before="165" w:beforeLines="50" w:after="165" w:afterLines="50" w:line="400" w:lineRule="exact"/>
              <w:jc w:val="center"/>
              <w:rPr>
                <w:rFonts w:hint="eastAsia" w:ascii="宋体" w:hAnsi="宋体" w:eastAsia="宋体" w:cs="宋体"/>
                <w:color w:val="auto"/>
                <w:sz w:val="24"/>
                <w:highlight w:val="none"/>
              </w:rPr>
            </w:pPr>
          </w:p>
        </w:tc>
        <w:tc>
          <w:tcPr>
            <w:tcW w:w="3648" w:type="dxa"/>
            <w:tcBorders>
              <w:top w:val="single" w:color="auto" w:sz="4" w:space="0"/>
              <w:left w:val="single" w:color="auto" w:sz="4" w:space="0"/>
              <w:bottom w:val="single" w:color="auto" w:sz="4" w:space="0"/>
              <w:right w:val="single" w:color="auto" w:sz="4" w:space="0"/>
            </w:tcBorders>
          </w:tcPr>
          <w:p w14:paraId="2D4CD030">
            <w:pPr>
              <w:spacing w:before="165" w:beforeLines="50" w:after="165" w:afterLines="50" w:line="400" w:lineRule="exact"/>
              <w:jc w:val="center"/>
              <w:rPr>
                <w:rFonts w:hint="eastAsia" w:ascii="宋体" w:hAnsi="宋体" w:eastAsia="宋体" w:cs="宋体"/>
                <w:color w:val="auto"/>
                <w:sz w:val="24"/>
                <w:highlight w:val="none"/>
              </w:rPr>
            </w:pPr>
          </w:p>
        </w:tc>
        <w:tc>
          <w:tcPr>
            <w:tcW w:w="3296" w:type="dxa"/>
            <w:tcBorders>
              <w:top w:val="single" w:color="auto" w:sz="4" w:space="0"/>
              <w:left w:val="single" w:color="auto" w:sz="4" w:space="0"/>
              <w:bottom w:val="single" w:color="auto" w:sz="4" w:space="0"/>
              <w:right w:val="single" w:color="auto" w:sz="4" w:space="0"/>
            </w:tcBorders>
          </w:tcPr>
          <w:p w14:paraId="37C4D345">
            <w:pPr>
              <w:spacing w:before="165" w:beforeLines="50" w:after="165" w:afterLines="50" w:line="400" w:lineRule="exact"/>
              <w:jc w:val="center"/>
              <w:rPr>
                <w:rFonts w:hint="eastAsia" w:ascii="宋体" w:hAnsi="宋体" w:eastAsia="宋体" w:cs="宋体"/>
                <w:color w:val="auto"/>
                <w:sz w:val="24"/>
                <w:highlight w:val="none"/>
              </w:rPr>
            </w:pPr>
          </w:p>
        </w:tc>
        <w:tc>
          <w:tcPr>
            <w:tcW w:w="1844" w:type="dxa"/>
            <w:tcBorders>
              <w:top w:val="single" w:color="auto" w:sz="4" w:space="0"/>
              <w:left w:val="single" w:color="auto" w:sz="4" w:space="0"/>
              <w:bottom w:val="single" w:color="auto" w:sz="4" w:space="0"/>
              <w:right w:val="single" w:color="auto" w:sz="4" w:space="0"/>
            </w:tcBorders>
          </w:tcPr>
          <w:p w14:paraId="5DE7125F">
            <w:pPr>
              <w:spacing w:before="165" w:beforeLines="50" w:after="165" w:afterLines="50" w:line="400" w:lineRule="exact"/>
              <w:jc w:val="center"/>
              <w:rPr>
                <w:rFonts w:hint="eastAsia" w:ascii="宋体" w:hAnsi="宋体" w:eastAsia="宋体" w:cs="宋体"/>
                <w:color w:val="auto"/>
                <w:sz w:val="24"/>
                <w:highlight w:val="none"/>
              </w:rPr>
            </w:pPr>
          </w:p>
        </w:tc>
        <w:tc>
          <w:tcPr>
            <w:tcW w:w="2442" w:type="dxa"/>
            <w:tcBorders>
              <w:top w:val="single" w:color="auto" w:sz="4" w:space="0"/>
              <w:left w:val="single" w:color="auto" w:sz="4" w:space="0"/>
              <w:bottom w:val="single" w:color="auto" w:sz="4" w:space="0"/>
              <w:right w:val="single" w:color="auto" w:sz="4" w:space="0"/>
            </w:tcBorders>
          </w:tcPr>
          <w:p w14:paraId="67D95A1F">
            <w:pPr>
              <w:spacing w:before="165" w:beforeLines="50" w:after="165" w:afterLines="50" w:line="400" w:lineRule="exact"/>
              <w:jc w:val="center"/>
              <w:rPr>
                <w:rFonts w:hint="eastAsia" w:ascii="宋体" w:hAnsi="宋体" w:eastAsia="宋体" w:cs="宋体"/>
                <w:color w:val="auto"/>
                <w:sz w:val="24"/>
                <w:highlight w:val="none"/>
              </w:rPr>
            </w:pPr>
          </w:p>
        </w:tc>
      </w:tr>
    </w:tbl>
    <w:p w14:paraId="0BA09B7E">
      <w:pPr>
        <w:pStyle w:val="22"/>
        <w:spacing w:before="165" w:beforeLine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p w14:paraId="7FB4F4F5">
      <w:pPr>
        <w:pStyle w:val="22"/>
        <w:spacing w:before="165" w:beforeLines="50"/>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表格中“偏离”一列，投标人只能如实填写“正偏离</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负偏离”或“无偏离”。凡投标内容高于招标文件要求的，按“正偏离”填写；低于招标文件要求的，按“负偏离”填写；满足招标文件要求的，按“无偏离”填写。并在“</w:t>
      </w:r>
      <w:r>
        <w:rPr>
          <w:rFonts w:hint="eastAsia" w:ascii="宋体" w:hAnsi="宋体" w:eastAsia="宋体" w:cs="宋体"/>
          <w:b/>
          <w:color w:val="auto"/>
          <w:szCs w:val="21"/>
          <w:highlight w:val="none"/>
        </w:rPr>
        <w:t>投标</w:t>
      </w:r>
      <w:r>
        <w:rPr>
          <w:rFonts w:hint="eastAsia" w:hAnsi="宋体" w:cs="宋体"/>
          <w:b/>
          <w:color w:val="auto"/>
          <w:szCs w:val="21"/>
          <w:highlight w:val="none"/>
          <w:lang w:val="en-US" w:eastAsia="zh-CN"/>
        </w:rPr>
        <w:t>响应情况</w:t>
      </w:r>
      <w:r>
        <w:rPr>
          <w:rFonts w:hint="eastAsia" w:ascii="宋体" w:hAnsi="宋体" w:eastAsia="宋体" w:cs="宋体"/>
          <w:b/>
          <w:color w:val="auto"/>
          <w:szCs w:val="21"/>
          <w:highlight w:val="none"/>
        </w:rPr>
        <w:t>”</w:t>
      </w:r>
      <w:r>
        <w:rPr>
          <w:rFonts w:hint="eastAsia" w:ascii="宋体" w:hAnsi="宋体" w:eastAsia="宋体" w:cs="宋体"/>
          <w:color w:val="auto"/>
          <w:szCs w:val="21"/>
          <w:highlight w:val="none"/>
        </w:rPr>
        <w:t>一列中写明投标具体技术响应情况。</w:t>
      </w:r>
    </w:p>
    <w:p w14:paraId="190D9CC2">
      <w:pPr>
        <w:pStyle w:val="22"/>
        <w:ind w:firstLine="420" w:firstLineChars="200"/>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lang w:eastAsia="zh-CN"/>
        </w:rPr>
        <w:t>2.</w:t>
      </w:r>
      <w:r>
        <w:rPr>
          <w:rFonts w:hint="eastAsia" w:ascii="宋体" w:hAnsi="宋体" w:eastAsia="宋体" w:cs="宋体"/>
          <w:bCs/>
          <w:color w:val="auto"/>
          <w:szCs w:val="21"/>
          <w:highlight w:val="none"/>
        </w:rPr>
        <w:t>各</w:t>
      </w:r>
      <w:r>
        <w:rPr>
          <w:rFonts w:hint="eastAsia" w:ascii="宋体" w:hAnsi="宋体" w:eastAsia="宋体" w:cs="宋体"/>
          <w:color w:val="auto"/>
          <w:szCs w:val="21"/>
          <w:highlight w:val="none"/>
        </w:rPr>
        <w:t>投标人</w:t>
      </w:r>
      <w:r>
        <w:rPr>
          <w:rFonts w:hint="eastAsia" w:ascii="宋体" w:hAnsi="宋体" w:eastAsia="宋体" w:cs="宋体"/>
          <w:bCs/>
          <w:color w:val="auto"/>
          <w:szCs w:val="21"/>
          <w:highlight w:val="none"/>
        </w:rPr>
        <w:t>必须对</w:t>
      </w:r>
      <w:r>
        <w:rPr>
          <w:rFonts w:hint="eastAsia" w:ascii="宋体" w:hAnsi="宋体" w:eastAsia="宋体" w:cs="宋体"/>
          <w:color w:val="auto"/>
          <w:szCs w:val="21"/>
          <w:highlight w:val="none"/>
        </w:rPr>
        <w:t>招标文件</w:t>
      </w:r>
      <w:r>
        <w:rPr>
          <w:rFonts w:hint="eastAsia" w:ascii="宋体" w:hAnsi="宋体" w:eastAsia="宋体" w:cs="宋体"/>
          <w:bCs/>
          <w:color w:val="auto"/>
          <w:szCs w:val="21"/>
          <w:highlight w:val="none"/>
        </w:rPr>
        <w:t>第五章中的技术要求作出全面、真实的反映，投标人除如实填写</w:t>
      </w:r>
      <w:r>
        <w:rPr>
          <w:rFonts w:hint="eastAsia" w:hAnsi="宋体" w:cs="宋体"/>
          <w:bCs/>
          <w:color w:val="auto"/>
          <w:szCs w:val="21"/>
          <w:highlight w:val="none"/>
          <w:lang w:eastAsia="zh-CN"/>
        </w:rPr>
        <w:t>技术响应偏离表</w:t>
      </w:r>
      <w:r>
        <w:rPr>
          <w:rFonts w:hint="eastAsia" w:ascii="宋体" w:hAnsi="宋体" w:eastAsia="宋体" w:cs="宋体"/>
          <w:bCs/>
          <w:color w:val="auto"/>
          <w:szCs w:val="21"/>
          <w:highlight w:val="none"/>
        </w:rPr>
        <w:t>外，投标文件中须提供最新技术支持资料支持参</w:t>
      </w:r>
      <w:r>
        <w:rPr>
          <w:rFonts w:hint="eastAsia" w:ascii="宋体" w:hAnsi="宋体" w:eastAsia="宋体" w:cs="宋体"/>
          <w:bCs/>
          <w:color w:val="auto"/>
          <w:szCs w:val="21"/>
          <w:highlight w:val="none"/>
          <w:lang w:eastAsia="zh-CN"/>
        </w:rPr>
        <w:t>数和</w:t>
      </w:r>
      <w:r>
        <w:rPr>
          <w:rFonts w:hint="eastAsia" w:hAnsi="宋体" w:cs="宋体"/>
          <w:bCs/>
          <w:color w:val="auto"/>
          <w:szCs w:val="21"/>
          <w:highlight w:val="none"/>
          <w:lang w:eastAsia="zh-CN"/>
        </w:rPr>
        <w:t>技术响应偏离表</w:t>
      </w:r>
      <w:r>
        <w:rPr>
          <w:rFonts w:hint="eastAsia" w:ascii="宋体" w:hAnsi="宋体" w:eastAsia="宋体" w:cs="宋体"/>
          <w:bCs/>
          <w:color w:val="auto"/>
          <w:szCs w:val="21"/>
          <w:highlight w:val="none"/>
        </w:rPr>
        <w:t>应答（技术支持资料以制造商公开发布的原版印刷资料或检测机构出具的检测报告等为准。若制造商公开发布的印刷资料与检测机构出具的检测报告不一致，以检测机构出具的检测报告为准）。不接受非生产厂家投标人自行印刷、打印或者手写的技术支持资料。</w:t>
      </w:r>
    </w:p>
    <w:p w14:paraId="1672D6EE">
      <w:pPr>
        <w:pStyle w:val="22"/>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3.投标人应将支持该项技术要求响应的技术支持资料在投标文件中的索引（页码及条目号等）标注在“技术支持资料索引”一栏中。</w:t>
      </w:r>
    </w:p>
    <w:p w14:paraId="3FD6A1EA">
      <w:pPr>
        <w:spacing w:line="360" w:lineRule="auto"/>
        <w:ind w:firstLine="2" w:firstLineChars="1"/>
        <w:rPr>
          <w:rFonts w:ascii="仿宋" w:hAnsi="仿宋" w:eastAsia="仿宋" w:cs="仿宋"/>
          <w:color w:val="auto"/>
          <w:sz w:val="24"/>
          <w:szCs w:val="24"/>
          <w:highlight w:val="none"/>
        </w:rPr>
      </w:pPr>
    </w:p>
    <w:p w14:paraId="0B572335">
      <w:pPr>
        <w:spacing w:line="360" w:lineRule="auto"/>
        <w:jc w:val="left"/>
        <w:rPr>
          <w:rFonts w:ascii="宋体"/>
          <w:color w:val="auto"/>
          <w:sz w:val="24"/>
          <w:highlight w:val="none"/>
        </w:rPr>
      </w:pPr>
      <w:r>
        <w:rPr>
          <w:rFonts w:hint="eastAsia" w:ascii="宋体"/>
          <w:color w:val="auto"/>
          <w:sz w:val="24"/>
          <w:highlight w:val="none"/>
        </w:rPr>
        <w:t>投标人</w:t>
      </w:r>
      <w:r>
        <w:rPr>
          <w:rFonts w:hint="eastAsia" w:ascii="宋体"/>
          <w:color w:val="auto"/>
          <w:sz w:val="24"/>
          <w:highlight w:val="none"/>
          <w:lang w:val="en-US" w:eastAsia="zh-CN"/>
        </w:rPr>
        <w:t>全称</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color w:val="auto"/>
          <w:sz w:val="24"/>
          <w:highlight w:val="none"/>
        </w:rPr>
        <w:t>（电子签章）</w:t>
      </w:r>
    </w:p>
    <w:p w14:paraId="0F6FB174">
      <w:pPr>
        <w:spacing w:line="360" w:lineRule="auto"/>
        <w:jc w:val="left"/>
        <w:rPr>
          <w:rFonts w:ascii="宋体"/>
          <w:color w:val="auto"/>
          <w:sz w:val="24"/>
          <w:highlight w:val="none"/>
        </w:rPr>
      </w:pPr>
      <w:r>
        <w:rPr>
          <w:rFonts w:hint="eastAsia" w:ascii="宋体"/>
          <w:color w:val="auto"/>
          <w:sz w:val="24"/>
          <w:highlight w:val="none"/>
        </w:rPr>
        <w:t>法定代表人或其委托代理人：</w:t>
      </w:r>
      <w:r>
        <w:rPr>
          <w:rFonts w:hint="eastAsia" w:ascii="宋体"/>
          <w:color w:val="auto"/>
          <w:sz w:val="24"/>
          <w:highlight w:val="none"/>
          <w:u w:val="single"/>
        </w:rPr>
        <w:t xml:space="preserve">             </w:t>
      </w:r>
      <w:r>
        <w:rPr>
          <w:rFonts w:hint="eastAsia" w:ascii="宋体"/>
          <w:color w:val="auto"/>
          <w:sz w:val="24"/>
          <w:highlight w:val="none"/>
        </w:rPr>
        <w:t xml:space="preserve"> （电子签章）</w:t>
      </w:r>
    </w:p>
    <w:p w14:paraId="266C6E3D">
      <w:pPr>
        <w:spacing w:line="360" w:lineRule="auto"/>
        <w:jc w:val="left"/>
        <w:rPr>
          <w:rFonts w:ascii="仿宋" w:hAnsi="仿宋" w:eastAsia="仿宋" w:cs="仿宋"/>
          <w:color w:val="auto"/>
          <w:sz w:val="24"/>
          <w:szCs w:val="24"/>
          <w:highlight w:val="none"/>
        </w:rPr>
      </w:pPr>
      <w:r>
        <w:rPr>
          <w:rFonts w:hint="eastAsia"/>
          <w:color w:val="auto"/>
          <w:sz w:val="24"/>
          <w:highlight w:val="none"/>
        </w:rPr>
        <w:t>日期：</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w:t>
      </w:r>
    </w:p>
    <w:p w14:paraId="50683E41">
      <w:pPr>
        <w:pStyle w:val="3"/>
        <w:rPr>
          <w:rFonts w:hint="eastAsia"/>
          <w:color w:val="auto"/>
          <w:highlight w:val="none"/>
        </w:rPr>
        <w:sectPr>
          <w:pgSz w:w="16838" w:h="11906" w:orient="landscape"/>
          <w:pgMar w:top="1418" w:right="1418" w:bottom="1134" w:left="1134" w:header="935" w:footer="720" w:gutter="0"/>
          <w:pgBorders>
            <w:top w:val="none" w:sz="0" w:space="0"/>
            <w:left w:val="none" w:sz="0" w:space="0"/>
            <w:bottom w:val="none" w:sz="0" w:space="0"/>
            <w:right w:val="none" w:sz="0" w:space="0"/>
          </w:pgBorders>
          <w:cols w:space="720" w:num="1"/>
          <w:docGrid w:type="linesAndChars" w:linePitch="331" w:charSpace="0"/>
        </w:sectPr>
      </w:pPr>
    </w:p>
    <w:p w14:paraId="22B8EB53">
      <w:pPr>
        <w:bidi w:val="0"/>
        <w:rPr>
          <w:rFonts w:hint="eastAsia"/>
          <w:color w:val="auto"/>
          <w:highlight w:val="none"/>
        </w:rPr>
      </w:pPr>
    </w:p>
    <w:bookmarkEnd w:id="104"/>
    <w:bookmarkEnd w:id="105"/>
    <w:bookmarkEnd w:id="108"/>
    <w:p w14:paraId="06DA08EF">
      <w:pPr>
        <w:bidi w:val="0"/>
        <w:jc w:val="center"/>
        <w:rPr>
          <w:rFonts w:hint="eastAsia" w:ascii="宋体" w:hAnsi="宋体" w:eastAsia="宋体" w:cs="宋体"/>
          <w:b/>
          <w:bCs/>
          <w:color w:val="auto"/>
          <w:kern w:val="0"/>
          <w:sz w:val="30"/>
          <w:szCs w:val="30"/>
          <w:highlight w:val="none"/>
          <w:lang w:val="en-US" w:eastAsia="zh-CN" w:bidi="ar-SA"/>
        </w:rPr>
      </w:pPr>
      <w:r>
        <w:rPr>
          <w:rFonts w:hint="eastAsia" w:ascii="宋体" w:hAnsi="宋体" w:eastAsia="宋体" w:cs="宋体"/>
          <w:b/>
          <w:bCs/>
          <w:color w:val="auto"/>
          <w:sz w:val="28"/>
          <w:szCs w:val="28"/>
          <w:highlight w:val="none"/>
          <w:lang w:val="en-US" w:eastAsia="zh-CN"/>
        </w:rPr>
        <w:t>投标产品的技术支持资料</w:t>
      </w:r>
    </w:p>
    <w:p w14:paraId="7E7A72D1">
      <w:pPr>
        <w:pStyle w:val="22"/>
        <w:spacing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包括但不限于以下内容：</w:t>
      </w:r>
    </w:p>
    <w:p w14:paraId="5B81EB07">
      <w:pPr>
        <w:pStyle w:val="22"/>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bCs/>
          <w:color w:val="auto"/>
          <w:sz w:val="24"/>
          <w:szCs w:val="24"/>
          <w:highlight w:val="none"/>
        </w:rPr>
        <w:t>投标产品技术白皮书或检测报告或图纸或印刷宣传彩页或性能参数说明</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
          <w:bCs w:val="0"/>
          <w:color w:val="auto"/>
          <w:sz w:val="24"/>
          <w:szCs w:val="24"/>
          <w:highlight w:val="none"/>
          <w:lang w:val="en-US" w:eastAsia="zh-CN"/>
        </w:rPr>
        <w:t>关键页面</w:t>
      </w:r>
      <w:r>
        <w:rPr>
          <w:rFonts w:hint="eastAsia" w:ascii="宋体" w:hAnsi="宋体" w:eastAsia="宋体" w:cs="宋体"/>
          <w:bCs/>
          <w:color w:val="auto"/>
          <w:sz w:val="24"/>
          <w:szCs w:val="24"/>
          <w:highlight w:val="none"/>
          <w:lang w:val="en-US" w:eastAsia="zh-CN"/>
        </w:rPr>
        <w:t>（如签字盖章页、关键信息页、日期、编号信息页等）</w:t>
      </w:r>
      <w:r>
        <w:rPr>
          <w:rFonts w:hint="eastAsia" w:ascii="宋体" w:hAnsi="宋体" w:eastAsia="宋体" w:cs="宋体"/>
          <w:color w:val="auto"/>
          <w:sz w:val="24"/>
          <w:szCs w:val="24"/>
          <w:highlight w:val="none"/>
          <w:lang w:eastAsia="zh-CN"/>
        </w:rPr>
        <w:t>。</w:t>
      </w:r>
    </w:p>
    <w:p w14:paraId="470B0382">
      <w:pPr>
        <w:pStyle w:val="22"/>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2.投标产品主要技术指标、参数及性能的详细说明；原材料选择、设计（使用）寿命；外购/外协件制造厂、产地</w:t>
      </w:r>
      <w:r>
        <w:rPr>
          <w:rFonts w:hint="eastAsia" w:ascii="宋体" w:hAnsi="宋体" w:eastAsia="宋体" w:cs="宋体"/>
          <w:color w:val="auto"/>
          <w:sz w:val="24"/>
          <w:szCs w:val="24"/>
          <w:highlight w:val="none"/>
          <w:lang w:eastAsia="zh-CN"/>
        </w:rPr>
        <w:t>。</w:t>
      </w:r>
    </w:p>
    <w:p w14:paraId="08D1B729">
      <w:pPr>
        <w:pStyle w:val="22"/>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3.投标产品设计、制造、检验（测）、试验、验收、包装、运输、储存及试车等拟采用的标准、规范和方式；产品相关鉴定资料、试验报告、检验报告等</w:t>
      </w:r>
      <w:r>
        <w:rPr>
          <w:rFonts w:hint="eastAsia" w:ascii="宋体" w:hAnsi="宋体" w:eastAsia="宋体" w:cs="宋体"/>
          <w:color w:val="auto"/>
          <w:sz w:val="24"/>
          <w:szCs w:val="24"/>
          <w:highlight w:val="none"/>
          <w:lang w:eastAsia="zh-CN"/>
        </w:rPr>
        <w:t>。</w:t>
      </w:r>
    </w:p>
    <w:p w14:paraId="3399C7F2">
      <w:pPr>
        <w:pStyle w:val="22"/>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w:t>
      </w:r>
    </w:p>
    <w:p w14:paraId="014D7CD3">
      <w:pPr>
        <w:rPr>
          <w:rFonts w:hint="eastAsia" w:ascii="宋体" w:hAnsi="宋体" w:eastAsia="宋体" w:cs="宋体"/>
          <w:color w:val="auto"/>
          <w:highlight w:val="none"/>
        </w:rPr>
      </w:pPr>
    </w:p>
    <w:p w14:paraId="58CFA7E5">
      <w:pPr>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p>
    <w:p w14:paraId="33985F8D">
      <w:pPr>
        <w:bidi w:val="0"/>
        <w:rPr>
          <w:rFonts w:hint="eastAsia"/>
          <w:color w:val="auto"/>
          <w:highlight w:val="none"/>
        </w:rPr>
      </w:pPr>
      <w:bookmarkStart w:id="109" w:name="_Toc21153"/>
    </w:p>
    <w:p w14:paraId="32BE2F31">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10" w:name="_Toc201"/>
      <w:bookmarkStart w:id="111" w:name="_Toc25401"/>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3</w:t>
      </w:r>
      <w:r>
        <w:rPr>
          <w:rFonts w:hint="eastAsia" w:ascii="宋体" w:hAnsi="宋体" w:eastAsia="宋体" w:cs="宋体"/>
          <w:color w:val="auto"/>
          <w:szCs w:val="28"/>
          <w:highlight w:val="none"/>
        </w:rPr>
        <w:t>：项目实施方案</w:t>
      </w:r>
      <w:bookmarkEnd w:id="109"/>
      <w:bookmarkEnd w:id="110"/>
      <w:bookmarkEnd w:id="111"/>
    </w:p>
    <w:p w14:paraId="03AF8BD6">
      <w:pPr>
        <w:ind w:firstLine="655"/>
        <w:jc w:val="center"/>
        <w:rPr>
          <w:rFonts w:hint="eastAsia" w:ascii="宋体" w:hAnsi="宋体" w:eastAsia="宋体" w:cs="宋体"/>
          <w:color w:val="auto"/>
          <w:sz w:val="25"/>
          <w:highlight w:val="none"/>
        </w:rPr>
      </w:pPr>
    </w:p>
    <w:p w14:paraId="5A31AE46">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结合采购需求及评审办法要求编制，格式自拟</w:t>
      </w:r>
      <w:r>
        <w:rPr>
          <w:rFonts w:hint="eastAsia" w:ascii="宋体" w:hAnsi="宋体" w:eastAsia="宋体" w:cs="宋体"/>
          <w:color w:val="auto"/>
          <w:sz w:val="24"/>
          <w:szCs w:val="24"/>
          <w:highlight w:val="none"/>
          <w:lang w:eastAsia="zh-CN"/>
        </w:rPr>
        <w:t>）</w:t>
      </w:r>
    </w:p>
    <w:p w14:paraId="0E811A7D">
      <w:pPr>
        <w:rPr>
          <w:rFonts w:hint="eastAsia" w:ascii="宋体" w:hAnsi="宋体" w:eastAsia="宋体" w:cs="宋体"/>
          <w:color w:val="auto"/>
          <w:highlight w:val="none"/>
        </w:rPr>
      </w:pPr>
    </w:p>
    <w:p w14:paraId="6D96345D">
      <w:pPr>
        <w:pStyle w:val="16"/>
        <w:ind w:firstLine="629"/>
        <w:rPr>
          <w:rFonts w:hint="eastAsia" w:ascii="宋体" w:hAnsi="宋体" w:eastAsia="宋体" w:cs="宋体"/>
          <w:color w:val="auto"/>
          <w:highlight w:val="none"/>
        </w:rPr>
      </w:pPr>
    </w:p>
    <w:p w14:paraId="272C3C80">
      <w:pPr>
        <w:rPr>
          <w:rFonts w:hint="eastAsia" w:ascii="宋体" w:hAnsi="宋体" w:eastAsia="宋体" w:cs="宋体"/>
          <w:color w:val="auto"/>
          <w:highlight w:val="none"/>
        </w:rPr>
      </w:pPr>
    </w:p>
    <w:p w14:paraId="112BA8F1">
      <w:pPr>
        <w:pStyle w:val="16"/>
        <w:ind w:firstLine="629"/>
        <w:rPr>
          <w:rFonts w:hint="eastAsia" w:ascii="宋体" w:hAnsi="宋体" w:eastAsia="宋体" w:cs="宋体"/>
          <w:color w:val="auto"/>
          <w:highlight w:val="none"/>
        </w:rPr>
      </w:pPr>
    </w:p>
    <w:p w14:paraId="2126D89E">
      <w:pPr>
        <w:rPr>
          <w:rFonts w:hint="eastAsia" w:ascii="宋体" w:hAnsi="宋体" w:eastAsia="宋体" w:cs="宋体"/>
          <w:color w:val="auto"/>
          <w:highlight w:val="none"/>
        </w:rPr>
      </w:pPr>
    </w:p>
    <w:p w14:paraId="6AF1E7ED">
      <w:pPr>
        <w:pStyle w:val="16"/>
        <w:ind w:firstLine="629"/>
        <w:rPr>
          <w:rFonts w:hint="eastAsia" w:ascii="宋体" w:hAnsi="宋体" w:eastAsia="宋体" w:cs="宋体"/>
          <w:color w:val="auto"/>
          <w:highlight w:val="none"/>
        </w:rPr>
      </w:pPr>
    </w:p>
    <w:p w14:paraId="706A8619">
      <w:pPr>
        <w:rPr>
          <w:rFonts w:hint="eastAsia" w:ascii="宋体" w:hAnsi="宋体" w:eastAsia="宋体" w:cs="宋体"/>
          <w:color w:val="auto"/>
          <w:highlight w:val="none"/>
        </w:rPr>
      </w:pPr>
    </w:p>
    <w:p w14:paraId="51915BFF">
      <w:pPr>
        <w:rPr>
          <w:rFonts w:hint="eastAsia" w:ascii="宋体" w:hAnsi="宋体" w:eastAsia="宋体" w:cs="宋体"/>
          <w:color w:val="auto"/>
          <w:highlight w:val="none"/>
        </w:rPr>
      </w:pPr>
    </w:p>
    <w:p w14:paraId="2F9F7FF8">
      <w:pPr>
        <w:rPr>
          <w:rFonts w:hint="eastAsia" w:ascii="宋体" w:hAnsi="宋体" w:eastAsia="宋体" w:cs="宋体"/>
          <w:color w:val="auto"/>
          <w:highlight w:val="none"/>
        </w:rPr>
      </w:pPr>
    </w:p>
    <w:p w14:paraId="4919113B">
      <w:pPr>
        <w:rPr>
          <w:rFonts w:hint="eastAsia" w:ascii="宋体" w:hAnsi="宋体" w:eastAsia="宋体" w:cs="宋体"/>
          <w:color w:val="auto"/>
          <w:highlight w:val="none"/>
        </w:rPr>
      </w:pPr>
    </w:p>
    <w:p w14:paraId="748A0FC3">
      <w:pPr>
        <w:rPr>
          <w:rFonts w:hint="eastAsia" w:ascii="宋体" w:hAnsi="宋体" w:eastAsia="宋体" w:cs="宋体"/>
          <w:color w:val="auto"/>
          <w:highlight w:val="none"/>
        </w:rPr>
      </w:pPr>
    </w:p>
    <w:p w14:paraId="33846541">
      <w:pPr>
        <w:rPr>
          <w:rFonts w:hint="eastAsia" w:ascii="宋体" w:hAnsi="宋体" w:eastAsia="宋体" w:cs="宋体"/>
          <w:color w:val="auto"/>
          <w:highlight w:val="none"/>
        </w:rPr>
      </w:pPr>
    </w:p>
    <w:p w14:paraId="2766F803">
      <w:pPr>
        <w:rPr>
          <w:rFonts w:hint="eastAsia" w:ascii="宋体" w:hAnsi="宋体" w:eastAsia="宋体" w:cs="宋体"/>
          <w:color w:val="auto"/>
          <w:highlight w:val="none"/>
        </w:rPr>
      </w:pPr>
    </w:p>
    <w:p w14:paraId="4FE4782C">
      <w:pPr>
        <w:rPr>
          <w:rFonts w:hint="eastAsia" w:ascii="宋体" w:hAnsi="宋体" w:eastAsia="宋体" w:cs="宋体"/>
          <w:color w:val="auto"/>
          <w:highlight w:val="none"/>
        </w:rPr>
      </w:pPr>
    </w:p>
    <w:p w14:paraId="62FE20EF">
      <w:pPr>
        <w:rPr>
          <w:rFonts w:hint="eastAsia" w:ascii="宋体" w:hAnsi="宋体" w:eastAsia="宋体" w:cs="宋体"/>
          <w:color w:val="auto"/>
          <w:highlight w:val="none"/>
        </w:rPr>
      </w:pPr>
    </w:p>
    <w:p w14:paraId="77748D59">
      <w:pPr>
        <w:rPr>
          <w:rFonts w:hint="eastAsia" w:ascii="宋体" w:hAnsi="宋体" w:eastAsia="宋体" w:cs="宋体"/>
          <w:color w:val="auto"/>
          <w:highlight w:val="none"/>
        </w:rPr>
      </w:pPr>
    </w:p>
    <w:p w14:paraId="237C44BC">
      <w:pPr>
        <w:rPr>
          <w:rFonts w:hint="eastAsia" w:ascii="宋体" w:hAnsi="宋体" w:eastAsia="宋体" w:cs="宋体"/>
          <w:color w:val="auto"/>
          <w:highlight w:val="none"/>
        </w:rPr>
      </w:pPr>
    </w:p>
    <w:p w14:paraId="62705D2E">
      <w:pPr>
        <w:rPr>
          <w:rFonts w:hint="eastAsia" w:ascii="宋体" w:hAnsi="宋体" w:eastAsia="宋体" w:cs="宋体"/>
          <w:color w:val="auto"/>
          <w:highlight w:val="none"/>
        </w:rPr>
      </w:pPr>
    </w:p>
    <w:p w14:paraId="126E819E">
      <w:pPr>
        <w:rPr>
          <w:rFonts w:hint="eastAsia" w:ascii="宋体" w:hAnsi="宋体" w:eastAsia="宋体" w:cs="宋体"/>
          <w:color w:val="auto"/>
          <w:highlight w:val="none"/>
        </w:rPr>
      </w:pPr>
    </w:p>
    <w:p w14:paraId="0FEC9195">
      <w:pPr>
        <w:rPr>
          <w:rFonts w:hint="eastAsia" w:ascii="宋体" w:hAnsi="宋体" w:eastAsia="宋体" w:cs="宋体"/>
          <w:color w:val="auto"/>
          <w:highlight w:val="none"/>
        </w:rPr>
      </w:pPr>
    </w:p>
    <w:p w14:paraId="24EFADCA">
      <w:pPr>
        <w:rPr>
          <w:rFonts w:hint="eastAsia" w:ascii="宋体" w:hAnsi="宋体" w:eastAsia="宋体" w:cs="宋体"/>
          <w:color w:val="auto"/>
          <w:highlight w:val="none"/>
        </w:rPr>
      </w:pPr>
    </w:p>
    <w:p w14:paraId="25542B28">
      <w:pPr>
        <w:rPr>
          <w:rFonts w:hint="eastAsia" w:ascii="宋体" w:hAnsi="宋体" w:eastAsia="宋体" w:cs="宋体"/>
          <w:color w:val="auto"/>
          <w:highlight w:val="none"/>
        </w:rPr>
      </w:pPr>
    </w:p>
    <w:p w14:paraId="7FE8CC49">
      <w:pPr>
        <w:rPr>
          <w:rFonts w:hint="eastAsia" w:ascii="宋体" w:hAnsi="宋体" w:eastAsia="宋体" w:cs="宋体"/>
          <w:color w:val="auto"/>
          <w:highlight w:val="none"/>
        </w:rPr>
      </w:pPr>
    </w:p>
    <w:p w14:paraId="32EDAFB6">
      <w:pPr>
        <w:rPr>
          <w:rFonts w:hint="eastAsia" w:ascii="宋体" w:hAnsi="宋体" w:eastAsia="宋体" w:cs="宋体"/>
          <w:color w:val="auto"/>
          <w:highlight w:val="none"/>
        </w:rPr>
      </w:pPr>
    </w:p>
    <w:p w14:paraId="7D55F5A8">
      <w:pPr>
        <w:rPr>
          <w:rFonts w:hint="eastAsia" w:ascii="宋体" w:hAnsi="宋体" w:eastAsia="宋体" w:cs="宋体"/>
          <w:color w:val="auto"/>
          <w:highlight w:val="none"/>
        </w:rPr>
      </w:pPr>
    </w:p>
    <w:p w14:paraId="6B1BE426">
      <w:pPr>
        <w:shd w:val="clear" w:color="auto" w:fill="FFFFFF"/>
        <w:spacing w:line="480" w:lineRule="auto"/>
        <w:ind w:firstLine="629"/>
        <w:rPr>
          <w:rFonts w:hint="eastAsia" w:ascii="宋体" w:hAnsi="宋体" w:eastAsia="宋体" w:cs="宋体"/>
          <w:color w:val="auto"/>
          <w:sz w:val="24"/>
          <w:highlight w:val="none"/>
        </w:rPr>
      </w:pPr>
    </w:p>
    <w:p w14:paraId="57CFDC7E">
      <w:pPr>
        <w:widowControl/>
        <w:ind w:firstLine="1050" w:firstLineChars="5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AF81184">
      <w:pPr>
        <w:bidi w:val="0"/>
        <w:rPr>
          <w:rFonts w:hint="eastAsia"/>
          <w:color w:val="auto"/>
          <w:highlight w:val="none"/>
        </w:rPr>
      </w:pPr>
      <w:bookmarkStart w:id="112" w:name="_Toc31975"/>
    </w:p>
    <w:p w14:paraId="72A22B8D">
      <w:pPr>
        <w:pStyle w:val="3"/>
        <w:numPr>
          <w:ilvl w:val="0"/>
          <w:numId w:val="0"/>
        </w:numPr>
        <w:tabs>
          <w:tab w:val="clear" w:pos="1021"/>
        </w:tabs>
        <w:spacing w:before="0"/>
        <w:jc w:val="center"/>
        <w:rPr>
          <w:rFonts w:hint="eastAsia" w:ascii="宋体" w:hAnsi="宋体" w:eastAsia="宋体" w:cs="宋体"/>
          <w:color w:val="auto"/>
          <w:szCs w:val="28"/>
          <w:highlight w:val="none"/>
          <w:lang w:val="en-US" w:eastAsia="zh-CN"/>
        </w:rPr>
      </w:pPr>
      <w:bookmarkStart w:id="113" w:name="_Toc17381"/>
      <w:bookmarkStart w:id="114" w:name="_Toc25985"/>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4</w:t>
      </w: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eastAsia="zh-CN"/>
        </w:rPr>
        <w:t>质量承诺及保障措施</w:t>
      </w:r>
      <w:bookmarkEnd w:id="112"/>
      <w:bookmarkEnd w:id="113"/>
      <w:bookmarkEnd w:id="114"/>
    </w:p>
    <w:p w14:paraId="4E277119">
      <w:pPr>
        <w:ind w:firstLine="655"/>
        <w:jc w:val="center"/>
        <w:rPr>
          <w:rFonts w:hint="eastAsia" w:ascii="宋体" w:hAnsi="宋体" w:eastAsia="宋体" w:cs="宋体"/>
          <w:color w:val="auto"/>
          <w:sz w:val="25"/>
          <w:highlight w:val="none"/>
        </w:rPr>
      </w:pPr>
    </w:p>
    <w:p w14:paraId="7C381BB8">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结合采购需求及评审办法要求编制，格式自拟</w:t>
      </w:r>
      <w:r>
        <w:rPr>
          <w:rFonts w:hint="eastAsia" w:ascii="宋体" w:hAnsi="宋体" w:eastAsia="宋体" w:cs="宋体"/>
          <w:color w:val="auto"/>
          <w:sz w:val="24"/>
          <w:szCs w:val="24"/>
          <w:highlight w:val="none"/>
          <w:lang w:eastAsia="zh-CN"/>
        </w:rPr>
        <w:t>）</w:t>
      </w:r>
    </w:p>
    <w:p w14:paraId="1ED7E082">
      <w:pPr>
        <w:rPr>
          <w:rFonts w:hint="eastAsia" w:ascii="宋体" w:hAnsi="宋体" w:eastAsia="宋体" w:cs="宋体"/>
          <w:color w:val="auto"/>
          <w:highlight w:val="none"/>
        </w:rPr>
      </w:pPr>
    </w:p>
    <w:p w14:paraId="3D2CA735">
      <w:pPr>
        <w:jc w:val="center"/>
        <w:rPr>
          <w:rFonts w:hint="eastAsia" w:ascii="宋体" w:hAnsi="宋体" w:eastAsia="宋体" w:cs="宋体"/>
          <w:b/>
          <w:color w:val="auto"/>
          <w:kern w:val="0"/>
          <w:sz w:val="28"/>
          <w:szCs w:val="28"/>
          <w:highlight w:val="none"/>
          <w:lang w:val="en-US" w:eastAsia="zh-CN" w:bidi="ar-SA"/>
        </w:rPr>
      </w:pPr>
    </w:p>
    <w:p w14:paraId="57C28C29">
      <w:pPr>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p>
    <w:p w14:paraId="2D55A18E">
      <w:pPr>
        <w:bidi w:val="0"/>
        <w:rPr>
          <w:rFonts w:hint="eastAsia"/>
          <w:color w:val="auto"/>
          <w:highlight w:val="none"/>
          <w:lang w:val="en-US" w:eastAsia="zh-CN"/>
        </w:rPr>
      </w:pPr>
    </w:p>
    <w:p w14:paraId="3AD2E34D">
      <w:pPr>
        <w:pStyle w:val="3"/>
        <w:numPr>
          <w:ilvl w:val="0"/>
          <w:numId w:val="0"/>
        </w:numPr>
        <w:tabs>
          <w:tab w:val="clear" w:pos="1021"/>
        </w:tabs>
        <w:spacing w:before="0"/>
        <w:jc w:val="center"/>
        <w:rPr>
          <w:rFonts w:hint="eastAsia" w:ascii="宋体" w:hAnsi="宋体" w:eastAsia="宋体" w:cs="宋体"/>
          <w:color w:val="auto"/>
          <w:szCs w:val="28"/>
          <w:highlight w:val="none"/>
          <w:lang w:val="en-US" w:eastAsia="zh-CN"/>
        </w:rPr>
      </w:pPr>
      <w:bookmarkStart w:id="115" w:name="_Toc9872"/>
      <w:bookmarkStart w:id="116" w:name="_Toc8287"/>
      <w:r>
        <w:rPr>
          <w:rFonts w:hint="eastAsia" w:ascii="宋体" w:hAnsi="宋体" w:eastAsia="宋体" w:cs="宋体"/>
          <w:color w:val="auto"/>
          <w:szCs w:val="28"/>
          <w:highlight w:val="none"/>
          <w:lang w:val="en-US" w:eastAsia="zh-CN"/>
        </w:rPr>
        <w:t>格式5：培训计划及保障措施</w:t>
      </w:r>
      <w:bookmarkEnd w:id="115"/>
      <w:bookmarkEnd w:id="116"/>
    </w:p>
    <w:p w14:paraId="12F5B9ED">
      <w:pPr>
        <w:ind w:left="0" w:leftChars="0" w:firstLine="0" w:firstLineChars="0"/>
        <w:jc w:val="center"/>
        <w:rPr>
          <w:rFonts w:hint="eastAsia" w:ascii="宋体" w:hAnsi="宋体" w:eastAsia="宋体" w:cs="宋体"/>
          <w:color w:val="auto"/>
          <w:sz w:val="24"/>
          <w:szCs w:val="24"/>
          <w:highlight w:val="none"/>
          <w:lang w:eastAsia="zh-CN"/>
        </w:rPr>
      </w:pPr>
    </w:p>
    <w:p w14:paraId="0CD00B0A">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结合采购需求及评审办法要求编制，格式自拟</w:t>
      </w:r>
      <w:r>
        <w:rPr>
          <w:rFonts w:hint="eastAsia" w:ascii="宋体" w:hAnsi="宋体" w:eastAsia="宋体" w:cs="宋体"/>
          <w:color w:val="auto"/>
          <w:sz w:val="24"/>
          <w:szCs w:val="24"/>
          <w:highlight w:val="none"/>
          <w:lang w:eastAsia="zh-CN"/>
        </w:rPr>
        <w:t>）</w:t>
      </w:r>
    </w:p>
    <w:p w14:paraId="5B120FBF">
      <w:pPr>
        <w:rPr>
          <w:rFonts w:hint="eastAsia" w:ascii="宋体" w:hAnsi="宋体" w:eastAsia="宋体" w:cs="宋体"/>
          <w:color w:val="auto"/>
          <w:highlight w:val="none"/>
        </w:rPr>
      </w:pPr>
    </w:p>
    <w:p w14:paraId="33C82F95">
      <w:pPr>
        <w:pStyle w:val="16"/>
        <w:ind w:firstLine="629"/>
        <w:rPr>
          <w:rFonts w:hint="eastAsia" w:ascii="宋体" w:hAnsi="宋体" w:eastAsia="宋体" w:cs="宋体"/>
          <w:color w:val="auto"/>
          <w:highlight w:val="none"/>
        </w:rPr>
      </w:pPr>
    </w:p>
    <w:p w14:paraId="06F589D9">
      <w:pPr>
        <w:rPr>
          <w:rFonts w:hint="eastAsia" w:ascii="宋体" w:hAnsi="宋体" w:eastAsia="宋体" w:cs="宋体"/>
          <w:color w:val="auto"/>
          <w:highlight w:val="none"/>
        </w:rPr>
      </w:pPr>
    </w:p>
    <w:p w14:paraId="24FF6236">
      <w:pPr>
        <w:pStyle w:val="16"/>
        <w:ind w:firstLine="629"/>
        <w:rPr>
          <w:rFonts w:hint="eastAsia" w:ascii="宋体" w:hAnsi="宋体" w:eastAsia="宋体" w:cs="宋体"/>
          <w:color w:val="auto"/>
          <w:highlight w:val="none"/>
        </w:rPr>
      </w:pPr>
    </w:p>
    <w:p w14:paraId="7DF02C42">
      <w:pPr>
        <w:rPr>
          <w:rFonts w:hint="eastAsia" w:ascii="宋体" w:hAnsi="宋体" w:eastAsia="宋体" w:cs="宋体"/>
          <w:color w:val="auto"/>
          <w:highlight w:val="none"/>
        </w:rPr>
      </w:pPr>
    </w:p>
    <w:p w14:paraId="25D43664">
      <w:pPr>
        <w:pStyle w:val="16"/>
        <w:ind w:firstLine="629"/>
        <w:rPr>
          <w:rFonts w:hint="eastAsia" w:ascii="宋体" w:hAnsi="宋体" w:eastAsia="宋体" w:cs="宋体"/>
          <w:color w:val="auto"/>
          <w:highlight w:val="none"/>
        </w:rPr>
      </w:pPr>
    </w:p>
    <w:p w14:paraId="54A245F5">
      <w:pPr>
        <w:rPr>
          <w:rFonts w:hint="eastAsia" w:ascii="宋体" w:hAnsi="宋体" w:eastAsia="宋体" w:cs="宋体"/>
          <w:color w:val="auto"/>
          <w:highlight w:val="none"/>
        </w:rPr>
      </w:pPr>
    </w:p>
    <w:p w14:paraId="4BCA43C2">
      <w:pPr>
        <w:rPr>
          <w:rFonts w:hint="eastAsia" w:ascii="宋体" w:hAnsi="宋体" w:eastAsia="宋体" w:cs="宋体"/>
          <w:color w:val="auto"/>
          <w:highlight w:val="none"/>
        </w:rPr>
      </w:pPr>
    </w:p>
    <w:p w14:paraId="67F69626">
      <w:pPr>
        <w:rPr>
          <w:rFonts w:hint="eastAsia" w:ascii="宋体" w:hAnsi="宋体" w:eastAsia="宋体" w:cs="宋体"/>
          <w:color w:val="auto"/>
          <w:highlight w:val="none"/>
        </w:rPr>
      </w:pPr>
    </w:p>
    <w:p w14:paraId="4582E4EA">
      <w:pPr>
        <w:rPr>
          <w:rFonts w:hint="eastAsia" w:ascii="宋体" w:hAnsi="宋体" w:eastAsia="宋体" w:cs="宋体"/>
          <w:color w:val="auto"/>
          <w:highlight w:val="none"/>
        </w:rPr>
      </w:pPr>
    </w:p>
    <w:p w14:paraId="4377059A">
      <w:pPr>
        <w:rPr>
          <w:rFonts w:hint="eastAsia" w:ascii="宋体" w:hAnsi="宋体" w:eastAsia="宋体" w:cs="宋体"/>
          <w:color w:val="auto"/>
          <w:highlight w:val="none"/>
        </w:rPr>
      </w:pPr>
    </w:p>
    <w:p w14:paraId="1A955F38">
      <w:pPr>
        <w:rPr>
          <w:rFonts w:hint="eastAsia" w:ascii="宋体" w:hAnsi="宋体" w:eastAsia="宋体" w:cs="宋体"/>
          <w:color w:val="auto"/>
          <w:highlight w:val="none"/>
        </w:rPr>
      </w:pPr>
    </w:p>
    <w:p w14:paraId="4487E341">
      <w:pPr>
        <w:rPr>
          <w:rFonts w:hint="eastAsia" w:ascii="宋体" w:hAnsi="宋体" w:eastAsia="宋体" w:cs="宋体"/>
          <w:color w:val="auto"/>
          <w:highlight w:val="none"/>
        </w:rPr>
      </w:pPr>
    </w:p>
    <w:p w14:paraId="64F0B7AA">
      <w:pPr>
        <w:rPr>
          <w:rFonts w:hint="eastAsia" w:ascii="宋体" w:hAnsi="宋体" w:eastAsia="宋体" w:cs="宋体"/>
          <w:color w:val="auto"/>
          <w:highlight w:val="none"/>
        </w:rPr>
      </w:pPr>
    </w:p>
    <w:p w14:paraId="2D9D1470">
      <w:pPr>
        <w:rPr>
          <w:rFonts w:hint="eastAsia" w:ascii="宋体" w:hAnsi="宋体" w:eastAsia="宋体" w:cs="宋体"/>
          <w:color w:val="auto"/>
          <w:highlight w:val="none"/>
        </w:rPr>
      </w:pPr>
    </w:p>
    <w:p w14:paraId="5B6ABDF9">
      <w:pPr>
        <w:rPr>
          <w:rFonts w:hint="eastAsia" w:ascii="宋体" w:hAnsi="宋体" w:eastAsia="宋体" w:cs="宋体"/>
          <w:color w:val="auto"/>
          <w:highlight w:val="none"/>
        </w:rPr>
      </w:pPr>
    </w:p>
    <w:p w14:paraId="1E88003B">
      <w:pPr>
        <w:rPr>
          <w:rFonts w:hint="eastAsia" w:ascii="宋体" w:hAnsi="宋体" w:eastAsia="宋体" w:cs="宋体"/>
          <w:color w:val="auto"/>
          <w:highlight w:val="none"/>
        </w:rPr>
      </w:pPr>
    </w:p>
    <w:p w14:paraId="39D9FDDA">
      <w:pPr>
        <w:rPr>
          <w:rFonts w:hint="eastAsia" w:ascii="宋体" w:hAnsi="宋体" w:eastAsia="宋体" w:cs="宋体"/>
          <w:color w:val="auto"/>
          <w:highlight w:val="none"/>
        </w:rPr>
      </w:pPr>
    </w:p>
    <w:p w14:paraId="71787F9D">
      <w:pPr>
        <w:rPr>
          <w:rFonts w:hint="eastAsia" w:ascii="宋体" w:hAnsi="宋体" w:eastAsia="宋体" w:cs="宋体"/>
          <w:color w:val="auto"/>
          <w:highlight w:val="none"/>
        </w:rPr>
      </w:pPr>
    </w:p>
    <w:p w14:paraId="295461BE">
      <w:pPr>
        <w:rPr>
          <w:rFonts w:hint="eastAsia" w:ascii="宋体" w:hAnsi="宋体" w:eastAsia="宋体" w:cs="宋体"/>
          <w:color w:val="auto"/>
          <w:highlight w:val="none"/>
        </w:rPr>
      </w:pPr>
    </w:p>
    <w:p w14:paraId="3C4560C0">
      <w:pPr>
        <w:rPr>
          <w:rFonts w:hint="eastAsia" w:ascii="宋体" w:hAnsi="宋体" w:eastAsia="宋体" w:cs="宋体"/>
          <w:color w:val="auto"/>
          <w:highlight w:val="none"/>
        </w:rPr>
      </w:pPr>
    </w:p>
    <w:p w14:paraId="6F39FFA2">
      <w:pPr>
        <w:rPr>
          <w:rFonts w:hint="eastAsia" w:ascii="宋体" w:hAnsi="宋体" w:eastAsia="宋体" w:cs="宋体"/>
          <w:color w:val="auto"/>
          <w:highlight w:val="none"/>
        </w:rPr>
      </w:pPr>
    </w:p>
    <w:p w14:paraId="62F1F5DF">
      <w:pPr>
        <w:rPr>
          <w:rFonts w:hint="eastAsia" w:ascii="宋体" w:hAnsi="宋体" w:eastAsia="宋体" w:cs="宋体"/>
          <w:color w:val="auto"/>
          <w:highlight w:val="none"/>
        </w:rPr>
      </w:pPr>
    </w:p>
    <w:p w14:paraId="1BEA5397">
      <w:pPr>
        <w:rPr>
          <w:rFonts w:hint="eastAsia" w:ascii="宋体" w:hAnsi="宋体" w:eastAsia="宋体" w:cs="宋体"/>
          <w:color w:val="auto"/>
          <w:highlight w:val="none"/>
        </w:rPr>
      </w:pPr>
    </w:p>
    <w:p w14:paraId="76AB4CFF">
      <w:pPr>
        <w:rPr>
          <w:rFonts w:hint="eastAsia" w:ascii="宋体" w:hAnsi="宋体" w:eastAsia="宋体" w:cs="宋体"/>
          <w:color w:val="auto"/>
          <w:highlight w:val="none"/>
        </w:rPr>
      </w:pPr>
    </w:p>
    <w:p w14:paraId="1B5548E6">
      <w:pPr>
        <w:shd w:val="clear" w:color="auto" w:fill="FFFFFF"/>
        <w:spacing w:line="480" w:lineRule="auto"/>
        <w:ind w:firstLine="629"/>
        <w:rPr>
          <w:rFonts w:hint="eastAsia" w:ascii="宋体" w:hAnsi="宋体" w:eastAsia="宋体" w:cs="宋体"/>
          <w:color w:val="auto"/>
          <w:sz w:val="24"/>
          <w:highlight w:val="none"/>
        </w:rPr>
      </w:pPr>
    </w:p>
    <w:p w14:paraId="6D478D19">
      <w:pPr>
        <w:widowControl/>
        <w:ind w:firstLine="1050" w:firstLineChars="5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4AD503A">
      <w:pPr>
        <w:rPr>
          <w:rFonts w:hint="eastAsia" w:ascii="宋体" w:hAnsi="宋体" w:eastAsia="宋体" w:cs="宋体"/>
          <w:color w:val="auto"/>
          <w:highlight w:val="none"/>
        </w:rPr>
      </w:pPr>
    </w:p>
    <w:p w14:paraId="76A2626B">
      <w:pPr>
        <w:pStyle w:val="3"/>
        <w:numPr>
          <w:ilvl w:val="0"/>
          <w:numId w:val="0"/>
        </w:numPr>
        <w:tabs>
          <w:tab w:val="clear" w:pos="1021"/>
        </w:tabs>
        <w:spacing w:before="0"/>
        <w:jc w:val="center"/>
        <w:rPr>
          <w:rFonts w:hint="eastAsia" w:ascii="宋体" w:hAnsi="宋体" w:eastAsia="宋体" w:cs="宋体"/>
          <w:color w:val="auto"/>
          <w:szCs w:val="28"/>
          <w:highlight w:val="none"/>
          <w:lang w:val="en-US" w:eastAsia="zh-CN"/>
        </w:rPr>
      </w:pPr>
      <w:bookmarkStart w:id="117" w:name="_Toc16750"/>
      <w:bookmarkStart w:id="118" w:name="_Toc27063"/>
      <w:bookmarkStart w:id="119" w:name="_Toc25318"/>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6</w:t>
      </w:r>
      <w:r>
        <w:rPr>
          <w:rFonts w:hint="eastAsia" w:ascii="宋体" w:hAnsi="宋体" w:eastAsia="宋体" w:cs="宋体"/>
          <w:color w:val="auto"/>
          <w:szCs w:val="28"/>
          <w:highlight w:val="none"/>
        </w:rPr>
        <w:t>：售后服务</w:t>
      </w:r>
      <w:r>
        <w:rPr>
          <w:rFonts w:hint="eastAsia" w:ascii="宋体" w:hAnsi="宋体" w:eastAsia="宋体" w:cs="宋体"/>
          <w:color w:val="auto"/>
          <w:szCs w:val="28"/>
          <w:highlight w:val="none"/>
          <w:lang w:val="en-US" w:eastAsia="zh-CN"/>
        </w:rPr>
        <w:t>方案</w:t>
      </w:r>
      <w:bookmarkEnd w:id="117"/>
      <w:bookmarkEnd w:id="118"/>
      <w:bookmarkEnd w:id="119"/>
    </w:p>
    <w:p w14:paraId="7CE72E23">
      <w:pPr>
        <w:ind w:firstLine="655"/>
        <w:jc w:val="center"/>
        <w:rPr>
          <w:rFonts w:hint="eastAsia" w:ascii="宋体" w:hAnsi="宋体" w:eastAsia="宋体" w:cs="宋体"/>
          <w:color w:val="auto"/>
          <w:sz w:val="25"/>
          <w:highlight w:val="none"/>
        </w:rPr>
      </w:pPr>
    </w:p>
    <w:p w14:paraId="291B6176">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结合采购需求及评审办法要求编制，格式自拟</w:t>
      </w:r>
      <w:r>
        <w:rPr>
          <w:rFonts w:hint="eastAsia" w:ascii="宋体" w:hAnsi="宋体" w:eastAsia="宋体" w:cs="宋体"/>
          <w:color w:val="auto"/>
          <w:sz w:val="24"/>
          <w:szCs w:val="24"/>
          <w:highlight w:val="none"/>
          <w:lang w:eastAsia="zh-CN"/>
        </w:rPr>
        <w:t>）</w:t>
      </w:r>
    </w:p>
    <w:p w14:paraId="5380D646">
      <w:pPr>
        <w:rPr>
          <w:rFonts w:hint="eastAsia" w:ascii="宋体" w:hAnsi="宋体" w:eastAsia="宋体" w:cs="宋体"/>
          <w:color w:val="auto"/>
          <w:highlight w:val="none"/>
        </w:rPr>
      </w:pPr>
    </w:p>
    <w:p w14:paraId="718F1E90">
      <w:pPr>
        <w:pStyle w:val="16"/>
        <w:ind w:firstLine="629"/>
        <w:rPr>
          <w:rFonts w:hint="eastAsia" w:ascii="宋体" w:hAnsi="宋体" w:eastAsia="宋体" w:cs="宋体"/>
          <w:color w:val="auto"/>
          <w:highlight w:val="none"/>
        </w:rPr>
      </w:pPr>
    </w:p>
    <w:p w14:paraId="57AA9A73">
      <w:pPr>
        <w:rPr>
          <w:rFonts w:hint="eastAsia" w:ascii="宋体" w:hAnsi="宋体" w:eastAsia="宋体" w:cs="宋体"/>
          <w:color w:val="auto"/>
          <w:highlight w:val="none"/>
        </w:rPr>
      </w:pPr>
    </w:p>
    <w:p w14:paraId="121C4AFC">
      <w:pPr>
        <w:pStyle w:val="16"/>
        <w:ind w:firstLine="629"/>
        <w:rPr>
          <w:rFonts w:hint="eastAsia" w:ascii="宋体" w:hAnsi="宋体" w:eastAsia="宋体" w:cs="宋体"/>
          <w:color w:val="auto"/>
          <w:highlight w:val="none"/>
        </w:rPr>
      </w:pPr>
    </w:p>
    <w:p w14:paraId="2571F066">
      <w:pPr>
        <w:rPr>
          <w:rFonts w:hint="eastAsia" w:ascii="宋体" w:hAnsi="宋体" w:eastAsia="宋体" w:cs="宋体"/>
          <w:color w:val="auto"/>
          <w:highlight w:val="none"/>
        </w:rPr>
      </w:pPr>
    </w:p>
    <w:p w14:paraId="37FBD8C4">
      <w:pPr>
        <w:pStyle w:val="16"/>
        <w:ind w:firstLine="629"/>
        <w:rPr>
          <w:rFonts w:hint="eastAsia" w:ascii="宋体" w:hAnsi="宋体" w:eastAsia="宋体" w:cs="宋体"/>
          <w:color w:val="auto"/>
          <w:highlight w:val="none"/>
        </w:rPr>
      </w:pPr>
    </w:p>
    <w:p w14:paraId="0ED5019C">
      <w:pPr>
        <w:rPr>
          <w:rFonts w:hint="eastAsia" w:ascii="宋体" w:hAnsi="宋体" w:eastAsia="宋体" w:cs="宋体"/>
          <w:color w:val="auto"/>
          <w:highlight w:val="none"/>
        </w:rPr>
      </w:pPr>
    </w:p>
    <w:p w14:paraId="10CC382B">
      <w:pPr>
        <w:rPr>
          <w:rFonts w:hint="eastAsia" w:ascii="宋体" w:hAnsi="宋体" w:eastAsia="宋体" w:cs="宋体"/>
          <w:color w:val="auto"/>
          <w:highlight w:val="none"/>
        </w:rPr>
      </w:pPr>
    </w:p>
    <w:p w14:paraId="58D25CF1">
      <w:pPr>
        <w:rPr>
          <w:rFonts w:hint="eastAsia" w:ascii="宋体" w:hAnsi="宋体" w:eastAsia="宋体" w:cs="宋体"/>
          <w:color w:val="auto"/>
          <w:highlight w:val="none"/>
        </w:rPr>
      </w:pPr>
    </w:p>
    <w:p w14:paraId="781D2BFA">
      <w:pPr>
        <w:rPr>
          <w:rFonts w:hint="eastAsia" w:ascii="宋体" w:hAnsi="宋体" w:eastAsia="宋体" w:cs="宋体"/>
          <w:color w:val="auto"/>
          <w:highlight w:val="none"/>
        </w:rPr>
      </w:pPr>
    </w:p>
    <w:p w14:paraId="3ED7A924">
      <w:pPr>
        <w:rPr>
          <w:rFonts w:hint="eastAsia" w:ascii="宋体" w:hAnsi="宋体" w:eastAsia="宋体" w:cs="宋体"/>
          <w:color w:val="auto"/>
          <w:highlight w:val="none"/>
        </w:rPr>
      </w:pPr>
    </w:p>
    <w:p w14:paraId="4D9FC6A1">
      <w:pPr>
        <w:rPr>
          <w:rFonts w:hint="eastAsia" w:ascii="宋体" w:hAnsi="宋体" w:eastAsia="宋体" w:cs="宋体"/>
          <w:color w:val="auto"/>
          <w:highlight w:val="none"/>
        </w:rPr>
      </w:pPr>
    </w:p>
    <w:p w14:paraId="7DB129D5">
      <w:pPr>
        <w:rPr>
          <w:rFonts w:hint="eastAsia" w:ascii="宋体" w:hAnsi="宋体" w:eastAsia="宋体" w:cs="宋体"/>
          <w:color w:val="auto"/>
          <w:highlight w:val="none"/>
        </w:rPr>
      </w:pPr>
    </w:p>
    <w:p w14:paraId="76A8D5B6">
      <w:pPr>
        <w:rPr>
          <w:rFonts w:hint="eastAsia" w:ascii="宋体" w:hAnsi="宋体" w:eastAsia="宋体" w:cs="宋体"/>
          <w:color w:val="auto"/>
          <w:highlight w:val="none"/>
        </w:rPr>
      </w:pPr>
    </w:p>
    <w:p w14:paraId="6133D354">
      <w:pPr>
        <w:rPr>
          <w:rFonts w:hint="eastAsia" w:ascii="宋体" w:hAnsi="宋体" w:eastAsia="宋体" w:cs="宋体"/>
          <w:color w:val="auto"/>
          <w:highlight w:val="none"/>
        </w:rPr>
      </w:pPr>
    </w:p>
    <w:p w14:paraId="1A25FCD5">
      <w:pPr>
        <w:rPr>
          <w:rFonts w:hint="eastAsia" w:ascii="宋体" w:hAnsi="宋体" w:eastAsia="宋体" w:cs="宋体"/>
          <w:color w:val="auto"/>
          <w:highlight w:val="none"/>
        </w:rPr>
      </w:pPr>
    </w:p>
    <w:p w14:paraId="1CE0FF4C">
      <w:pPr>
        <w:rPr>
          <w:rFonts w:hint="eastAsia" w:ascii="宋体" w:hAnsi="宋体" w:eastAsia="宋体" w:cs="宋体"/>
          <w:color w:val="auto"/>
          <w:highlight w:val="none"/>
        </w:rPr>
      </w:pPr>
    </w:p>
    <w:p w14:paraId="00A88AA8">
      <w:pPr>
        <w:rPr>
          <w:rFonts w:hint="eastAsia" w:ascii="宋体" w:hAnsi="宋体" w:eastAsia="宋体" w:cs="宋体"/>
          <w:color w:val="auto"/>
          <w:highlight w:val="none"/>
        </w:rPr>
      </w:pPr>
    </w:p>
    <w:p w14:paraId="2D7F44BB">
      <w:pPr>
        <w:rPr>
          <w:rFonts w:hint="eastAsia" w:ascii="宋体" w:hAnsi="宋体" w:eastAsia="宋体" w:cs="宋体"/>
          <w:color w:val="auto"/>
          <w:highlight w:val="none"/>
        </w:rPr>
      </w:pPr>
    </w:p>
    <w:p w14:paraId="736DFD8F">
      <w:pPr>
        <w:rPr>
          <w:rFonts w:hint="eastAsia" w:ascii="宋体" w:hAnsi="宋体" w:eastAsia="宋体" w:cs="宋体"/>
          <w:color w:val="auto"/>
          <w:highlight w:val="none"/>
        </w:rPr>
      </w:pPr>
    </w:p>
    <w:p w14:paraId="2FE15415">
      <w:pPr>
        <w:rPr>
          <w:rFonts w:hint="eastAsia" w:ascii="宋体" w:hAnsi="宋体" w:eastAsia="宋体" w:cs="宋体"/>
          <w:color w:val="auto"/>
          <w:highlight w:val="none"/>
        </w:rPr>
      </w:pPr>
    </w:p>
    <w:p w14:paraId="060B7FF5">
      <w:pPr>
        <w:rPr>
          <w:rFonts w:hint="eastAsia" w:ascii="宋体" w:hAnsi="宋体" w:eastAsia="宋体" w:cs="宋体"/>
          <w:color w:val="auto"/>
          <w:highlight w:val="none"/>
        </w:rPr>
      </w:pPr>
    </w:p>
    <w:p w14:paraId="411026D1">
      <w:pPr>
        <w:rPr>
          <w:rFonts w:hint="eastAsia" w:ascii="宋体" w:hAnsi="宋体" w:eastAsia="宋体" w:cs="宋体"/>
          <w:color w:val="auto"/>
          <w:highlight w:val="none"/>
        </w:rPr>
      </w:pPr>
    </w:p>
    <w:p w14:paraId="2AED4702">
      <w:pPr>
        <w:rPr>
          <w:rFonts w:hint="eastAsia" w:ascii="宋体" w:hAnsi="宋体" w:eastAsia="宋体" w:cs="宋体"/>
          <w:color w:val="auto"/>
          <w:highlight w:val="none"/>
        </w:rPr>
      </w:pPr>
    </w:p>
    <w:p w14:paraId="2D0762C9">
      <w:pPr>
        <w:rPr>
          <w:rFonts w:hint="eastAsia" w:ascii="宋体" w:hAnsi="宋体" w:eastAsia="宋体" w:cs="宋体"/>
          <w:color w:val="auto"/>
          <w:highlight w:val="none"/>
        </w:rPr>
      </w:pPr>
    </w:p>
    <w:p w14:paraId="49069ED0">
      <w:pPr>
        <w:shd w:val="clear" w:color="auto" w:fill="FFFFFF"/>
        <w:spacing w:line="480" w:lineRule="auto"/>
        <w:ind w:firstLine="629"/>
        <w:rPr>
          <w:rFonts w:hint="eastAsia" w:ascii="宋体" w:hAnsi="宋体" w:eastAsia="宋体" w:cs="宋体"/>
          <w:color w:val="auto"/>
          <w:sz w:val="24"/>
          <w:highlight w:val="none"/>
        </w:rPr>
      </w:pPr>
    </w:p>
    <w:p w14:paraId="6EC1125E">
      <w:pPr>
        <w:widowControl/>
        <w:ind w:firstLine="1050" w:firstLineChars="5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5CEFCFA">
      <w:pPr>
        <w:widowControl/>
        <w:ind w:firstLine="2800" w:firstLineChars="500"/>
        <w:rPr>
          <w:rFonts w:hint="eastAsia" w:ascii="宋体" w:hAnsi="宋体" w:eastAsia="宋体" w:cs="宋体"/>
          <w:b/>
          <w:bCs/>
          <w:color w:val="auto"/>
          <w:sz w:val="56"/>
          <w:highlight w:val="none"/>
        </w:rPr>
      </w:pPr>
    </w:p>
    <w:p w14:paraId="20639EF7">
      <w:pPr>
        <w:widowControl/>
        <w:ind w:firstLine="2800" w:firstLineChars="500"/>
        <w:rPr>
          <w:rFonts w:hint="eastAsia" w:ascii="宋体" w:hAnsi="宋体" w:eastAsia="宋体" w:cs="宋体"/>
          <w:b/>
          <w:bCs/>
          <w:color w:val="auto"/>
          <w:sz w:val="56"/>
          <w:highlight w:val="none"/>
        </w:rPr>
      </w:pPr>
    </w:p>
    <w:p w14:paraId="034F85F8">
      <w:pPr>
        <w:widowControl/>
        <w:ind w:firstLine="2800" w:firstLineChars="500"/>
        <w:rPr>
          <w:rFonts w:hint="eastAsia" w:ascii="宋体" w:hAnsi="宋体" w:eastAsia="宋体" w:cs="宋体"/>
          <w:b/>
          <w:bCs/>
          <w:color w:val="auto"/>
          <w:sz w:val="56"/>
          <w:highlight w:val="none"/>
        </w:rPr>
      </w:pPr>
    </w:p>
    <w:p w14:paraId="5D2EB191">
      <w:pPr>
        <w:widowControl/>
        <w:ind w:firstLine="2800" w:firstLineChars="500"/>
        <w:rPr>
          <w:rFonts w:hint="eastAsia" w:ascii="宋体" w:hAnsi="宋体" w:eastAsia="宋体" w:cs="宋体"/>
          <w:b/>
          <w:bCs/>
          <w:color w:val="auto"/>
          <w:sz w:val="56"/>
          <w:highlight w:val="none"/>
        </w:rPr>
      </w:pPr>
    </w:p>
    <w:p w14:paraId="57213013">
      <w:pPr>
        <w:widowControl/>
        <w:ind w:firstLine="2800" w:firstLineChars="500"/>
        <w:rPr>
          <w:rFonts w:hint="eastAsia" w:ascii="宋体" w:hAnsi="宋体" w:eastAsia="宋体" w:cs="宋体"/>
          <w:b/>
          <w:bCs/>
          <w:color w:val="auto"/>
          <w:sz w:val="56"/>
          <w:highlight w:val="none"/>
        </w:rPr>
      </w:pPr>
    </w:p>
    <w:p w14:paraId="20D38443">
      <w:pPr>
        <w:widowControl/>
        <w:ind w:firstLine="2800" w:firstLineChars="500"/>
        <w:rPr>
          <w:rFonts w:hint="eastAsia" w:ascii="宋体" w:hAnsi="宋体" w:eastAsia="宋体" w:cs="宋体"/>
          <w:b/>
          <w:bCs/>
          <w:color w:val="auto"/>
          <w:sz w:val="56"/>
          <w:highlight w:val="none"/>
        </w:rPr>
      </w:pPr>
    </w:p>
    <w:p w14:paraId="200DCD24">
      <w:pPr>
        <w:pStyle w:val="2"/>
        <w:rPr>
          <w:rFonts w:hint="eastAsia" w:ascii="宋体" w:hAnsi="宋体" w:eastAsia="宋体" w:cs="宋体"/>
          <w:color w:val="auto"/>
          <w:highlight w:val="none"/>
        </w:rPr>
      </w:pPr>
      <w:bookmarkStart w:id="120" w:name="_Toc22816"/>
      <w:bookmarkStart w:id="121" w:name="_Toc5027"/>
      <w:bookmarkStart w:id="122" w:name="_Toc19346"/>
      <w:r>
        <w:rPr>
          <w:rFonts w:hint="eastAsia" w:ascii="宋体" w:hAnsi="宋体" w:eastAsia="宋体" w:cs="宋体"/>
          <w:color w:val="auto"/>
          <w:highlight w:val="none"/>
        </w:rPr>
        <w:t>三、商务部分</w:t>
      </w:r>
      <w:bookmarkEnd w:id="120"/>
      <w:bookmarkEnd w:id="121"/>
      <w:bookmarkEnd w:id="122"/>
    </w:p>
    <w:p w14:paraId="49AA4D22">
      <w:pPr>
        <w:widowControl/>
        <w:jc w:val="left"/>
        <w:rPr>
          <w:rFonts w:hint="eastAsia" w:ascii="宋体" w:hAnsi="宋体" w:eastAsia="宋体" w:cs="宋体"/>
          <w:color w:val="auto"/>
          <w:highlight w:val="none"/>
        </w:rPr>
        <w:sectPr>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pPr>
    </w:p>
    <w:p w14:paraId="5005571A">
      <w:pPr>
        <w:widowControl/>
        <w:jc w:val="left"/>
        <w:rPr>
          <w:rFonts w:hint="eastAsia" w:ascii="宋体" w:hAnsi="宋体" w:eastAsia="宋体" w:cs="宋体"/>
          <w:color w:val="auto"/>
          <w:highlight w:val="none"/>
        </w:rPr>
      </w:pPr>
    </w:p>
    <w:p w14:paraId="4811A65C">
      <w:pPr>
        <w:pStyle w:val="3"/>
        <w:numPr>
          <w:ilvl w:val="0"/>
          <w:numId w:val="0"/>
        </w:numPr>
        <w:tabs>
          <w:tab w:val="clear" w:pos="1021"/>
        </w:tabs>
        <w:spacing w:before="0"/>
        <w:jc w:val="center"/>
        <w:rPr>
          <w:color w:val="auto"/>
          <w:highlight w:val="none"/>
        </w:rPr>
      </w:pPr>
      <w:bookmarkStart w:id="123" w:name="_Toc15811"/>
      <w:bookmarkStart w:id="124" w:name="_Toc11252"/>
      <w:bookmarkStart w:id="125" w:name="_Toc6945"/>
      <w:bookmarkStart w:id="126" w:name="_Toc8800"/>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7</w:t>
      </w:r>
      <w:r>
        <w:rPr>
          <w:rFonts w:hint="eastAsia" w:ascii="宋体" w:hAnsi="宋体" w:eastAsia="宋体" w:cs="宋体"/>
          <w:color w:val="auto"/>
          <w:szCs w:val="28"/>
          <w:highlight w:val="none"/>
        </w:rPr>
        <w:t>：商务条款偏离表</w:t>
      </w:r>
      <w:bookmarkEnd w:id="123"/>
      <w:bookmarkEnd w:id="124"/>
      <w:bookmarkEnd w:id="125"/>
      <w:bookmarkEnd w:id="126"/>
    </w:p>
    <w:p w14:paraId="2BB258AC">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03223DD6">
      <w:pPr>
        <w:spacing w:after="66" w:afterLines="20" w:line="420" w:lineRule="exact"/>
        <w:rPr>
          <w:rFonts w:hint="default" w:ascii="宋体" w:hAnsi="宋体"/>
          <w:color w:val="auto"/>
          <w:spacing w:val="10"/>
          <w:sz w:val="24"/>
          <w:highlight w:val="none"/>
          <w:lang w:val="en-US" w:eastAsia="zh-CN"/>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p w14:paraId="71430205">
      <w:pPr>
        <w:spacing w:line="440" w:lineRule="exac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A.□我公司已详细阅读招标文件中各项商务要求，所有商务要求均无偏离，中标后我公司将严格遵照执行。</w:t>
      </w:r>
    </w:p>
    <w:p w14:paraId="7922786D">
      <w:pPr>
        <w:spacing w:line="440" w:lineRule="exac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B.□我公司已详细阅读招标文件中各项商务要求，除下述条款有偏离外，其余条款我公司均予以认可，中标后将严格遵照执行。</w:t>
      </w:r>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7258"/>
        <w:gridCol w:w="5645"/>
      </w:tblGrid>
      <w:tr w14:paraId="105B0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550" w:type="pct"/>
            <w:shd w:val="pct5" w:color="auto" w:fill="auto"/>
            <w:noWrap w:val="0"/>
            <w:vAlign w:val="center"/>
          </w:tcPr>
          <w:p w14:paraId="666018FB">
            <w:pPr>
              <w:spacing w:line="440" w:lineRule="exact"/>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序号</w:t>
            </w:r>
          </w:p>
        </w:tc>
        <w:tc>
          <w:tcPr>
            <w:tcW w:w="2502" w:type="pct"/>
            <w:shd w:val="pct5" w:color="auto" w:fill="auto"/>
            <w:noWrap w:val="0"/>
            <w:vAlign w:val="center"/>
          </w:tcPr>
          <w:p w14:paraId="16956C12">
            <w:pPr>
              <w:spacing w:line="440" w:lineRule="exact"/>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招标文件的商务条款要求</w:t>
            </w:r>
          </w:p>
        </w:tc>
        <w:tc>
          <w:tcPr>
            <w:tcW w:w="1946" w:type="pct"/>
            <w:shd w:val="pct5" w:color="auto" w:fill="auto"/>
            <w:noWrap w:val="0"/>
            <w:vAlign w:val="center"/>
          </w:tcPr>
          <w:p w14:paraId="6040E71C">
            <w:pPr>
              <w:spacing w:line="440" w:lineRule="exact"/>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投标文件的商务条款</w:t>
            </w:r>
          </w:p>
        </w:tc>
      </w:tr>
      <w:tr w14:paraId="01DC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550" w:type="pct"/>
            <w:noWrap w:val="0"/>
            <w:vAlign w:val="center"/>
          </w:tcPr>
          <w:p w14:paraId="35CDC549">
            <w:pPr>
              <w:spacing w:line="440" w:lineRule="exact"/>
              <w:jc w:val="center"/>
              <w:rPr>
                <w:rFonts w:hint="eastAsia" w:asciiTheme="majorEastAsia" w:hAnsiTheme="majorEastAsia" w:eastAsiaTheme="majorEastAsia" w:cstheme="majorEastAsia"/>
                <w:color w:val="auto"/>
                <w:sz w:val="24"/>
                <w:szCs w:val="24"/>
                <w:highlight w:val="none"/>
              </w:rPr>
            </w:pPr>
          </w:p>
        </w:tc>
        <w:tc>
          <w:tcPr>
            <w:tcW w:w="2502" w:type="pct"/>
            <w:noWrap w:val="0"/>
            <w:vAlign w:val="center"/>
          </w:tcPr>
          <w:p w14:paraId="795BBB68">
            <w:pPr>
              <w:spacing w:line="440" w:lineRule="exact"/>
              <w:jc w:val="center"/>
              <w:rPr>
                <w:rFonts w:hint="eastAsia" w:asciiTheme="majorEastAsia" w:hAnsiTheme="majorEastAsia" w:eastAsiaTheme="majorEastAsia" w:cstheme="majorEastAsia"/>
                <w:color w:val="auto"/>
                <w:sz w:val="24"/>
                <w:szCs w:val="24"/>
                <w:highlight w:val="none"/>
              </w:rPr>
            </w:pPr>
          </w:p>
        </w:tc>
        <w:tc>
          <w:tcPr>
            <w:tcW w:w="1946" w:type="pct"/>
            <w:noWrap w:val="0"/>
            <w:vAlign w:val="center"/>
          </w:tcPr>
          <w:p w14:paraId="515FF66E">
            <w:pPr>
              <w:spacing w:line="440" w:lineRule="exact"/>
              <w:jc w:val="center"/>
              <w:rPr>
                <w:rFonts w:hint="eastAsia" w:asciiTheme="majorEastAsia" w:hAnsiTheme="majorEastAsia" w:eastAsiaTheme="majorEastAsia" w:cstheme="majorEastAsia"/>
                <w:color w:val="auto"/>
                <w:sz w:val="24"/>
                <w:szCs w:val="24"/>
                <w:highlight w:val="none"/>
              </w:rPr>
            </w:pPr>
          </w:p>
        </w:tc>
      </w:tr>
      <w:tr w14:paraId="3A2A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550" w:type="pct"/>
            <w:noWrap w:val="0"/>
            <w:vAlign w:val="center"/>
          </w:tcPr>
          <w:p w14:paraId="38148B9F">
            <w:pPr>
              <w:spacing w:line="440" w:lineRule="exact"/>
              <w:jc w:val="center"/>
              <w:rPr>
                <w:rFonts w:hint="eastAsia" w:asciiTheme="majorEastAsia" w:hAnsiTheme="majorEastAsia" w:eastAsiaTheme="majorEastAsia" w:cstheme="majorEastAsia"/>
                <w:color w:val="auto"/>
                <w:sz w:val="24"/>
                <w:szCs w:val="24"/>
                <w:highlight w:val="none"/>
              </w:rPr>
            </w:pPr>
          </w:p>
        </w:tc>
        <w:tc>
          <w:tcPr>
            <w:tcW w:w="2502" w:type="pct"/>
            <w:noWrap w:val="0"/>
            <w:vAlign w:val="center"/>
          </w:tcPr>
          <w:p w14:paraId="053E3F16">
            <w:pPr>
              <w:spacing w:line="440" w:lineRule="exact"/>
              <w:jc w:val="center"/>
              <w:rPr>
                <w:rFonts w:hint="eastAsia" w:asciiTheme="majorEastAsia" w:hAnsiTheme="majorEastAsia" w:eastAsiaTheme="majorEastAsia" w:cstheme="majorEastAsia"/>
                <w:color w:val="auto"/>
                <w:sz w:val="24"/>
                <w:szCs w:val="24"/>
                <w:highlight w:val="none"/>
              </w:rPr>
            </w:pPr>
          </w:p>
        </w:tc>
        <w:tc>
          <w:tcPr>
            <w:tcW w:w="1946" w:type="pct"/>
            <w:noWrap w:val="0"/>
            <w:vAlign w:val="center"/>
          </w:tcPr>
          <w:p w14:paraId="5CE31123">
            <w:pPr>
              <w:spacing w:line="440" w:lineRule="exact"/>
              <w:jc w:val="center"/>
              <w:rPr>
                <w:rFonts w:hint="eastAsia" w:asciiTheme="majorEastAsia" w:hAnsiTheme="majorEastAsia" w:eastAsiaTheme="majorEastAsia" w:cstheme="majorEastAsia"/>
                <w:color w:val="auto"/>
                <w:sz w:val="24"/>
                <w:szCs w:val="24"/>
                <w:highlight w:val="none"/>
              </w:rPr>
            </w:pPr>
          </w:p>
        </w:tc>
      </w:tr>
      <w:tr w14:paraId="7427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550" w:type="pct"/>
            <w:noWrap w:val="0"/>
            <w:vAlign w:val="center"/>
          </w:tcPr>
          <w:p w14:paraId="7A763D72">
            <w:pPr>
              <w:spacing w:line="440" w:lineRule="exact"/>
              <w:jc w:val="center"/>
              <w:rPr>
                <w:rFonts w:hint="eastAsia" w:asciiTheme="majorEastAsia" w:hAnsiTheme="majorEastAsia" w:eastAsiaTheme="majorEastAsia" w:cstheme="majorEastAsia"/>
                <w:color w:val="auto"/>
                <w:sz w:val="24"/>
                <w:szCs w:val="24"/>
                <w:highlight w:val="none"/>
              </w:rPr>
            </w:pPr>
          </w:p>
        </w:tc>
        <w:tc>
          <w:tcPr>
            <w:tcW w:w="2502" w:type="pct"/>
            <w:noWrap w:val="0"/>
            <w:vAlign w:val="center"/>
          </w:tcPr>
          <w:p w14:paraId="0A66F09C">
            <w:pPr>
              <w:spacing w:line="440" w:lineRule="exact"/>
              <w:jc w:val="center"/>
              <w:rPr>
                <w:rFonts w:hint="eastAsia" w:asciiTheme="majorEastAsia" w:hAnsiTheme="majorEastAsia" w:eastAsiaTheme="majorEastAsia" w:cstheme="majorEastAsia"/>
                <w:color w:val="auto"/>
                <w:sz w:val="24"/>
                <w:szCs w:val="24"/>
                <w:highlight w:val="none"/>
              </w:rPr>
            </w:pPr>
          </w:p>
        </w:tc>
        <w:tc>
          <w:tcPr>
            <w:tcW w:w="1946" w:type="pct"/>
            <w:noWrap w:val="0"/>
            <w:vAlign w:val="center"/>
          </w:tcPr>
          <w:p w14:paraId="7040A8DC">
            <w:pPr>
              <w:spacing w:line="440" w:lineRule="exact"/>
              <w:jc w:val="center"/>
              <w:rPr>
                <w:rFonts w:hint="eastAsia" w:asciiTheme="majorEastAsia" w:hAnsiTheme="majorEastAsia" w:eastAsiaTheme="majorEastAsia" w:cstheme="majorEastAsia"/>
                <w:color w:val="auto"/>
                <w:sz w:val="24"/>
                <w:szCs w:val="24"/>
                <w:highlight w:val="none"/>
              </w:rPr>
            </w:pPr>
          </w:p>
        </w:tc>
      </w:tr>
    </w:tbl>
    <w:p w14:paraId="4FE50E5B">
      <w:pPr>
        <w:spacing w:line="240" w:lineRule="auto"/>
        <w:jc w:val="left"/>
        <w:rPr>
          <w:rFonts w:hint="default"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备注：1.</w:t>
      </w:r>
      <w:r>
        <w:rPr>
          <w:rFonts w:hint="eastAsia" w:asciiTheme="majorEastAsia" w:hAnsiTheme="majorEastAsia" w:eastAsiaTheme="majorEastAsia" w:cstheme="majorEastAsia"/>
          <w:color w:val="auto"/>
          <w:sz w:val="24"/>
          <w:szCs w:val="24"/>
          <w:highlight w:val="none"/>
        </w:rPr>
        <w:t>投标人应对</w:t>
      </w:r>
      <w:r>
        <w:rPr>
          <w:rFonts w:hint="eastAsia" w:asciiTheme="majorEastAsia" w:hAnsiTheme="majorEastAsia" w:eastAsiaTheme="majorEastAsia" w:cstheme="majorEastAsia"/>
          <w:color w:val="auto"/>
          <w:sz w:val="24"/>
          <w:szCs w:val="24"/>
          <w:highlight w:val="none"/>
          <w:lang w:val="en-US" w:eastAsia="zh-CN"/>
        </w:rPr>
        <w:t>照</w:t>
      </w:r>
      <w:r>
        <w:rPr>
          <w:rFonts w:hint="eastAsia" w:asciiTheme="majorEastAsia" w:hAnsiTheme="majorEastAsia" w:eastAsiaTheme="majorEastAsia" w:cstheme="majorEastAsia"/>
          <w:color w:val="auto"/>
          <w:sz w:val="24"/>
          <w:szCs w:val="24"/>
          <w:highlight w:val="none"/>
        </w:rPr>
        <w:t>招标文件第五章《</w:t>
      </w:r>
      <w:r>
        <w:rPr>
          <w:rFonts w:hint="eastAsia" w:asciiTheme="majorEastAsia" w:hAnsiTheme="majorEastAsia" w:eastAsiaTheme="majorEastAsia" w:cstheme="majorEastAsia"/>
          <w:color w:val="auto"/>
          <w:sz w:val="24"/>
          <w:szCs w:val="24"/>
          <w:highlight w:val="none"/>
          <w:lang w:val="en-US" w:eastAsia="zh-CN"/>
        </w:rPr>
        <w:t>采购需求</w:t>
      </w:r>
      <w:r>
        <w:rPr>
          <w:rFonts w:hint="eastAsia" w:asciiTheme="majorEastAsia" w:hAnsiTheme="majorEastAsia" w:eastAsiaTheme="majorEastAsia" w:cstheme="majorEastAsia"/>
          <w:color w:val="auto"/>
          <w:sz w:val="24"/>
          <w:szCs w:val="24"/>
          <w:highlight w:val="none"/>
        </w:rPr>
        <w:t>》和第三章《合同书样式及主要条款》中要求的商务条件，包括</w:t>
      </w:r>
      <w:r>
        <w:rPr>
          <w:rFonts w:hint="eastAsia" w:asciiTheme="majorEastAsia" w:hAnsiTheme="majorEastAsia" w:eastAsiaTheme="majorEastAsia" w:cstheme="majorEastAsia"/>
          <w:color w:val="auto"/>
          <w:sz w:val="24"/>
          <w:szCs w:val="24"/>
          <w:highlight w:val="none"/>
          <w:lang w:val="en-US" w:eastAsia="zh-CN"/>
        </w:rPr>
        <w:t>但不限于合同履行期限</w:t>
      </w:r>
      <w:r>
        <w:rPr>
          <w:rFonts w:hint="eastAsia" w:asciiTheme="majorEastAsia" w:hAnsiTheme="majorEastAsia" w:eastAsiaTheme="majorEastAsia" w:cstheme="majorEastAsia"/>
          <w:color w:val="auto"/>
          <w:sz w:val="24"/>
          <w:szCs w:val="24"/>
          <w:highlight w:val="none"/>
        </w:rPr>
        <w:t>、付款方式、履约保证金</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若有</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等内容，并</w:t>
      </w:r>
      <w:r>
        <w:rPr>
          <w:rFonts w:hint="eastAsia" w:asciiTheme="majorEastAsia" w:hAnsiTheme="majorEastAsia" w:eastAsiaTheme="majorEastAsia" w:cstheme="majorEastAsia"/>
          <w:color w:val="auto"/>
          <w:sz w:val="24"/>
          <w:szCs w:val="24"/>
          <w:highlight w:val="none"/>
          <w:lang w:val="en-US" w:eastAsia="zh-CN"/>
        </w:rPr>
        <w:t>结合</w:t>
      </w:r>
      <w:r>
        <w:rPr>
          <w:rFonts w:hint="eastAsia" w:asciiTheme="majorEastAsia" w:hAnsiTheme="majorEastAsia" w:eastAsiaTheme="majorEastAsia" w:cstheme="majorEastAsia"/>
          <w:color w:val="auto"/>
          <w:sz w:val="24"/>
          <w:szCs w:val="24"/>
          <w:highlight w:val="none"/>
        </w:rPr>
        <w:t>实际投标情况如实填写本表格。</w:t>
      </w:r>
      <w:r>
        <w:rPr>
          <w:rFonts w:hint="eastAsia" w:asciiTheme="majorEastAsia" w:hAnsiTheme="majorEastAsia" w:eastAsiaTheme="majorEastAsia" w:cstheme="majorEastAsia"/>
          <w:color w:val="auto"/>
          <w:sz w:val="24"/>
          <w:szCs w:val="24"/>
          <w:highlight w:val="none"/>
          <w:lang w:val="en-US" w:eastAsia="zh-CN"/>
        </w:rPr>
        <w:t>2.投标人应根据实际投标情况，填写本表格。若无偏离，则勾选A项，签章即可；若有偏离，则勾选B项，按表格要求及实际情况填写后签章。表格中只需填写有“偏离”部分，“无偏离”部分不用填写。</w:t>
      </w:r>
    </w:p>
    <w:p w14:paraId="5BEED19B">
      <w:pPr>
        <w:spacing w:line="360" w:lineRule="auto"/>
        <w:rPr>
          <w:rFonts w:ascii="仿宋" w:hAnsi="仿宋" w:eastAsia="仿宋" w:cs="仿宋"/>
          <w:color w:val="auto"/>
          <w:sz w:val="24"/>
          <w:szCs w:val="24"/>
          <w:highlight w:val="none"/>
        </w:rPr>
      </w:pPr>
    </w:p>
    <w:p w14:paraId="5A00B56A">
      <w:pPr>
        <w:spacing w:line="360" w:lineRule="auto"/>
        <w:rPr>
          <w:rFonts w:ascii="宋体" w:hAnsi="宋体"/>
          <w:color w:val="auto"/>
          <w:sz w:val="24"/>
          <w:highlight w:val="none"/>
        </w:rPr>
      </w:pPr>
      <w:r>
        <w:rPr>
          <w:rFonts w:hint="eastAsia" w:ascii="宋体" w:hAnsi="宋体"/>
          <w:color w:val="auto"/>
          <w:sz w:val="24"/>
          <w:highlight w:val="none"/>
        </w:rPr>
        <w:t>投标人</w:t>
      </w:r>
      <w:r>
        <w:rPr>
          <w:rFonts w:hint="eastAsia" w:ascii="宋体" w:hAnsi="宋体"/>
          <w:color w:val="auto"/>
          <w:sz w:val="24"/>
          <w:highlight w:val="none"/>
          <w:lang w:val="en-US" w:eastAsia="zh-CN"/>
        </w:rPr>
        <w:t>全称</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（电子签章）</w:t>
      </w:r>
    </w:p>
    <w:p w14:paraId="485075CF">
      <w:pPr>
        <w:spacing w:line="360" w:lineRule="auto"/>
        <w:rPr>
          <w:rFonts w:ascii="宋体" w:hAnsi="宋体"/>
          <w:color w:val="auto"/>
          <w:sz w:val="24"/>
          <w:highlight w:val="none"/>
        </w:rPr>
      </w:pPr>
      <w:r>
        <w:rPr>
          <w:rFonts w:hint="eastAsia" w:ascii="宋体" w:hAnsi="宋体"/>
          <w:color w:val="auto"/>
          <w:sz w:val="24"/>
          <w:highlight w:val="none"/>
        </w:rPr>
        <w:t>法定代表人或其委托代理人：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（电子签章）</w:t>
      </w:r>
    </w:p>
    <w:p w14:paraId="6B992A16">
      <w:pPr>
        <w:spacing w:line="360" w:lineRule="auto"/>
        <w:jc w:val="left"/>
        <w:rPr>
          <w:rFonts w:ascii="仿宋" w:hAnsi="仿宋" w:eastAsia="仿宋" w:cs="仿宋"/>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789A07CD">
      <w:pPr>
        <w:pStyle w:val="2"/>
        <w:rPr>
          <w:color w:val="auto"/>
          <w:highlight w:val="none"/>
        </w:rPr>
        <w:sectPr>
          <w:pgSz w:w="16838" w:h="11906" w:orient="landscape"/>
          <w:pgMar w:top="1418" w:right="1418" w:bottom="1134" w:left="1134" w:header="935" w:footer="720" w:gutter="0"/>
          <w:pgBorders>
            <w:top w:val="none" w:sz="0" w:space="0"/>
            <w:left w:val="none" w:sz="0" w:space="0"/>
            <w:bottom w:val="none" w:sz="0" w:space="0"/>
            <w:right w:val="none" w:sz="0" w:space="0"/>
          </w:pgBorders>
          <w:cols w:space="720" w:num="1"/>
          <w:docGrid w:type="linesAndChars" w:linePitch="331" w:charSpace="0"/>
        </w:sectPr>
      </w:pPr>
    </w:p>
    <w:p w14:paraId="0CB75FBF">
      <w:pPr>
        <w:widowControl/>
        <w:jc w:val="left"/>
        <w:rPr>
          <w:rFonts w:hint="eastAsia" w:ascii="宋体" w:hAnsi="宋体" w:eastAsia="宋体" w:cs="宋体"/>
          <w:color w:val="auto"/>
          <w:highlight w:val="none"/>
        </w:rPr>
      </w:pPr>
    </w:p>
    <w:p w14:paraId="5F7C6EE9">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27" w:name="_Toc410"/>
      <w:bookmarkStart w:id="128" w:name="_Toc1568"/>
      <w:bookmarkStart w:id="129" w:name="_Toc11146"/>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8</w:t>
      </w:r>
      <w:r>
        <w:rPr>
          <w:rFonts w:hint="eastAsia" w:ascii="宋体" w:hAnsi="宋体" w:eastAsia="宋体" w:cs="宋体"/>
          <w:color w:val="auto"/>
          <w:szCs w:val="28"/>
          <w:highlight w:val="none"/>
        </w:rPr>
        <w:t>：开标（唱标）一览表</w:t>
      </w:r>
      <w:bookmarkEnd w:id="127"/>
      <w:bookmarkEnd w:id="128"/>
      <w:bookmarkEnd w:id="129"/>
    </w:p>
    <w:p w14:paraId="65F10D0B">
      <w:pPr>
        <w:rPr>
          <w:rFonts w:hint="eastAsia" w:ascii="宋体" w:hAnsi="宋体" w:eastAsia="宋体" w:cs="宋体"/>
          <w:color w:val="auto"/>
          <w:highlight w:val="none"/>
        </w:rPr>
      </w:pPr>
    </w:p>
    <w:p w14:paraId="0D0E043F">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681AE406">
      <w:pPr>
        <w:spacing w:after="66" w:afterLines="20" w:line="420" w:lineRule="exact"/>
        <w:rPr>
          <w:rFonts w:hint="eastAsia" w:ascii="宋体" w:hAnsi="宋体" w:eastAsia="宋体" w:cs="宋体"/>
          <w:color w:val="auto"/>
          <w:spacing w:val="10"/>
          <w:sz w:val="24"/>
          <w:highlight w:val="none"/>
          <w:lang w:eastAsia="zh-CN"/>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tbl>
      <w:tblPr>
        <w:tblStyle w:val="33"/>
        <w:tblW w:w="9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9"/>
        <w:gridCol w:w="2265"/>
        <w:gridCol w:w="1731"/>
        <w:gridCol w:w="2287"/>
      </w:tblGrid>
      <w:tr w14:paraId="5E71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3279" w:type="dxa"/>
            <w:vAlign w:val="center"/>
          </w:tcPr>
          <w:p w14:paraId="5F4E6549">
            <w:pPr>
              <w:pStyle w:val="10"/>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投标总价（元）</w:t>
            </w:r>
          </w:p>
        </w:tc>
        <w:tc>
          <w:tcPr>
            <w:tcW w:w="2265" w:type="dxa"/>
            <w:vAlign w:val="center"/>
          </w:tcPr>
          <w:p w14:paraId="0B3E4E6B">
            <w:pPr>
              <w:pStyle w:val="10"/>
              <w:ind w:firstLine="0"/>
              <w:jc w:val="center"/>
              <w:rPr>
                <w:rFonts w:hint="eastAsia" w:ascii="宋体" w:hAnsi="宋体" w:eastAsia="宋体" w:cs="宋体"/>
                <w:color w:val="auto"/>
                <w:sz w:val="24"/>
                <w:szCs w:val="24"/>
                <w:highlight w:val="none"/>
              </w:rPr>
            </w:pPr>
            <w:bookmarkStart w:id="130" w:name="OLE_LINK30"/>
            <w:bookmarkStart w:id="131" w:name="OLE_LINK29"/>
            <w:r>
              <w:rPr>
                <w:rFonts w:hint="eastAsia" w:ascii="宋体" w:hAnsi="宋体" w:eastAsia="宋体" w:cs="宋体"/>
                <w:color w:val="auto"/>
                <w:sz w:val="24"/>
                <w:highlight w:val="none"/>
              </w:rPr>
              <w:t>交货及安装调试期</w:t>
            </w:r>
            <w:bookmarkEnd w:id="130"/>
            <w:bookmarkEnd w:id="131"/>
          </w:p>
        </w:tc>
        <w:tc>
          <w:tcPr>
            <w:tcW w:w="1731" w:type="dxa"/>
            <w:vAlign w:val="center"/>
          </w:tcPr>
          <w:p w14:paraId="31A279D2">
            <w:pPr>
              <w:pStyle w:val="10"/>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免费质保期</w:t>
            </w:r>
          </w:p>
        </w:tc>
        <w:tc>
          <w:tcPr>
            <w:tcW w:w="2287" w:type="dxa"/>
            <w:vAlign w:val="center"/>
          </w:tcPr>
          <w:p w14:paraId="2EDD6CF8">
            <w:pPr>
              <w:pStyle w:val="10"/>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559F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3279" w:type="dxa"/>
            <w:tcBorders>
              <w:bottom w:val="single" w:color="auto" w:sz="4" w:space="0"/>
            </w:tcBorders>
          </w:tcPr>
          <w:p w14:paraId="706FF367">
            <w:pPr>
              <w:pStyle w:val="10"/>
              <w:ind w:firstLine="0"/>
              <w:rPr>
                <w:rFonts w:hint="eastAsia" w:ascii="宋体" w:hAnsi="宋体" w:eastAsia="宋体" w:cs="宋体"/>
                <w:color w:val="auto"/>
                <w:sz w:val="24"/>
                <w:szCs w:val="24"/>
                <w:highlight w:val="none"/>
              </w:rPr>
            </w:pPr>
          </w:p>
          <w:p w14:paraId="6471CC0B">
            <w:pPr>
              <w:pStyle w:val="1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14:paraId="047C6068">
            <w:pPr>
              <w:pStyle w:val="10"/>
              <w:spacing w:line="360" w:lineRule="auto"/>
              <w:ind w:firstLine="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大写：人民币</w:t>
            </w:r>
            <w:r>
              <w:rPr>
                <w:rFonts w:hint="eastAsia" w:ascii="宋体" w:hAnsi="宋体" w:eastAsia="宋体" w:cs="宋体"/>
                <w:color w:val="auto"/>
                <w:sz w:val="24"/>
                <w:szCs w:val="24"/>
                <w:highlight w:val="none"/>
                <w:u w:val="single"/>
              </w:rPr>
              <w:t xml:space="preserve">             </w:t>
            </w:r>
          </w:p>
        </w:tc>
        <w:tc>
          <w:tcPr>
            <w:tcW w:w="2265" w:type="dxa"/>
            <w:tcBorders>
              <w:bottom w:val="single" w:color="auto" w:sz="4" w:space="0"/>
            </w:tcBorders>
          </w:tcPr>
          <w:p w14:paraId="3E7A4EFE">
            <w:pPr>
              <w:pStyle w:val="10"/>
              <w:ind w:firstLine="0"/>
              <w:rPr>
                <w:rFonts w:hint="eastAsia" w:ascii="宋体" w:hAnsi="宋体" w:eastAsia="宋体" w:cs="宋体"/>
                <w:color w:val="auto"/>
                <w:sz w:val="24"/>
                <w:szCs w:val="24"/>
                <w:highlight w:val="none"/>
              </w:rPr>
            </w:pPr>
          </w:p>
        </w:tc>
        <w:tc>
          <w:tcPr>
            <w:tcW w:w="1731" w:type="dxa"/>
            <w:tcBorders>
              <w:bottom w:val="single" w:color="auto" w:sz="4" w:space="0"/>
            </w:tcBorders>
          </w:tcPr>
          <w:p w14:paraId="2D2773EC">
            <w:pPr>
              <w:pStyle w:val="10"/>
              <w:ind w:firstLine="0"/>
              <w:rPr>
                <w:rFonts w:hint="eastAsia" w:ascii="宋体" w:hAnsi="宋体" w:eastAsia="宋体" w:cs="宋体"/>
                <w:color w:val="auto"/>
                <w:sz w:val="24"/>
                <w:szCs w:val="24"/>
                <w:highlight w:val="none"/>
              </w:rPr>
            </w:pPr>
          </w:p>
        </w:tc>
        <w:tc>
          <w:tcPr>
            <w:tcW w:w="2287" w:type="dxa"/>
            <w:tcBorders>
              <w:bottom w:val="single" w:color="auto" w:sz="4" w:space="0"/>
            </w:tcBorders>
          </w:tcPr>
          <w:p w14:paraId="6186B9E1">
            <w:pPr>
              <w:pStyle w:val="10"/>
              <w:ind w:firstLine="0"/>
              <w:rPr>
                <w:rFonts w:hint="eastAsia" w:ascii="宋体" w:hAnsi="宋体" w:eastAsia="宋体" w:cs="宋体"/>
                <w:color w:val="auto"/>
                <w:sz w:val="24"/>
                <w:szCs w:val="24"/>
                <w:highlight w:val="none"/>
              </w:rPr>
            </w:pPr>
          </w:p>
        </w:tc>
      </w:tr>
    </w:tbl>
    <w:p w14:paraId="4BD634F5">
      <w:pPr>
        <w:pStyle w:val="10"/>
        <w:spacing w:line="360" w:lineRule="exact"/>
        <w:ind w:firstLine="629"/>
        <w:rPr>
          <w:rFonts w:hint="eastAsia" w:ascii="宋体" w:hAnsi="宋体" w:eastAsia="宋体" w:cs="宋体"/>
          <w:color w:val="auto"/>
          <w:sz w:val="24"/>
          <w:szCs w:val="24"/>
          <w:highlight w:val="none"/>
        </w:rPr>
      </w:pPr>
    </w:p>
    <w:p w14:paraId="03C66C49">
      <w:pPr>
        <w:pStyle w:val="10"/>
        <w:spacing w:line="360" w:lineRule="exact"/>
        <w:ind w:firstLine="631"/>
        <w:rPr>
          <w:rFonts w:hint="eastAsia" w:ascii="宋体" w:hAnsi="宋体" w:eastAsia="宋体" w:cs="宋体"/>
          <w:b/>
          <w:color w:val="auto"/>
          <w:sz w:val="24"/>
          <w:szCs w:val="24"/>
          <w:highlight w:val="none"/>
        </w:rPr>
      </w:pPr>
    </w:p>
    <w:p w14:paraId="7AA71D1D">
      <w:pPr>
        <w:rPr>
          <w:rFonts w:hint="eastAsia" w:ascii="宋体" w:hAnsi="宋体" w:eastAsia="宋体" w:cs="宋体"/>
          <w:color w:val="auto"/>
          <w:highlight w:val="none"/>
        </w:rPr>
      </w:pPr>
    </w:p>
    <w:p w14:paraId="6B401D37">
      <w:pPr>
        <w:pStyle w:val="16"/>
        <w:ind w:firstLine="629"/>
        <w:rPr>
          <w:rFonts w:hint="eastAsia" w:ascii="宋体" w:hAnsi="宋体" w:eastAsia="宋体" w:cs="宋体"/>
          <w:color w:val="auto"/>
          <w:highlight w:val="none"/>
        </w:rPr>
      </w:pPr>
    </w:p>
    <w:p w14:paraId="4A3FB9D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2CFD6B5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3F51849B">
      <w:pPr>
        <w:pStyle w:val="22"/>
        <w:spacing w:line="360" w:lineRule="auto"/>
        <w:rPr>
          <w:rFonts w:hint="eastAsia" w:ascii="宋体" w:hAnsi="宋体" w:eastAsia="宋体" w:cs="宋体"/>
          <w:color w:val="auto"/>
          <w:szCs w:val="21"/>
          <w:highlight w:val="none"/>
          <w:u w:val="single"/>
        </w:rPr>
        <w:sectPr>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52BF17A">
      <w:pPr>
        <w:bidi w:val="0"/>
        <w:rPr>
          <w:rFonts w:hint="eastAsia"/>
          <w:color w:val="auto"/>
          <w:highlight w:val="none"/>
        </w:rPr>
      </w:pPr>
      <w:bookmarkStart w:id="132" w:name="_Toc4163"/>
      <w:bookmarkStart w:id="133" w:name="_Toc16310"/>
      <w:bookmarkStart w:id="134" w:name="_Toc150703259"/>
    </w:p>
    <w:p w14:paraId="26D9D80A">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35" w:name="_Toc16934"/>
      <w:bookmarkStart w:id="136" w:name="_Toc26134"/>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9</w:t>
      </w:r>
      <w:r>
        <w:rPr>
          <w:rFonts w:hint="eastAsia" w:ascii="宋体" w:hAnsi="宋体" w:eastAsia="宋体" w:cs="宋体"/>
          <w:color w:val="auto"/>
          <w:szCs w:val="28"/>
          <w:highlight w:val="none"/>
        </w:rPr>
        <w:t>：投标分项报价一览表</w:t>
      </w:r>
      <w:bookmarkEnd w:id="132"/>
      <w:bookmarkEnd w:id="133"/>
      <w:bookmarkEnd w:id="134"/>
      <w:bookmarkEnd w:id="135"/>
      <w:bookmarkEnd w:id="136"/>
    </w:p>
    <w:p w14:paraId="5FF07FA1">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0066FAE9">
      <w:pPr>
        <w:spacing w:after="66" w:afterLines="20" w:line="420" w:lineRule="exact"/>
        <w:rPr>
          <w:rFonts w:hint="eastAsia" w:ascii="宋体" w:hAnsi="宋体" w:eastAsia="宋体" w:cs="宋体"/>
          <w:color w:val="auto"/>
          <w:spacing w:val="10"/>
          <w:sz w:val="24"/>
          <w:highlight w:val="none"/>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tbl>
      <w:tblPr>
        <w:tblStyle w:val="33"/>
        <w:tblW w:w="9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966"/>
        <w:gridCol w:w="1108"/>
        <w:gridCol w:w="1108"/>
        <w:gridCol w:w="1108"/>
        <w:gridCol w:w="1034"/>
        <w:gridCol w:w="1334"/>
        <w:gridCol w:w="1359"/>
      </w:tblGrid>
      <w:tr w14:paraId="7BDE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9" w:hRule="atLeast"/>
          <w:jc w:val="center"/>
        </w:trPr>
        <w:tc>
          <w:tcPr>
            <w:tcW w:w="1371" w:type="dxa"/>
            <w:shd w:val="clear" w:color="000000" w:fill="FFFFFF"/>
            <w:noWrap/>
            <w:vAlign w:val="center"/>
          </w:tcPr>
          <w:p w14:paraId="743C32E9">
            <w:pPr>
              <w:widowControl/>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产品</w:t>
            </w:r>
            <w:r>
              <w:rPr>
                <w:rFonts w:hint="eastAsia" w:ascii="宋体" w:hAnsi="宋体" w:eastAsia="宋体" w:cs="宋体"/>
                <w:bCs/>
                <w:color w:val="auto"/>
                <w:kern w:val="0"/>
                <w:sz w:val="24"/>
                <w:szCs w:val="24"/>
                <w:highlight w:val="none"/>
              </w:rPr>
              <w:t>名称</w:t>
            </w:r>
          </w:p>
        </w:tc>
        <w:tc>
          <w:tcPr>
            <w:tcW w:w="966" w:type="dxa"/>
            <w:shd w:val="clear" w:color="000000" w:fill="FFFFFF"/>
            <w:vAlign w:val="center"/>
          </w:tcPr>
          <w:p w14:paraId="22BFB68F">
            <w:pPr>
              <w:widowControl/>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品牌</w:t>
            </w:r>
          </w:p>
        </w:tc>
        <w:tc>
          <w:tcPr>
            <w:tcW w:w="1108" w:type="dxa"/>
            <w:shd w:val="clear" w:color="000000" w:fill="FFFFFF"/>
            <w:vAlign w:val="center"/>
          </w:tcPr>
          <w:p w14:paraId="13E30C9F">
            <w:pPr>
              <w:widowControl/>
              <w:jc w:val="center"/>
              <w:rPr>
                <w:rFonts w:hint="eastAsia" w:ascii="宋体" w:hAnsi="宋体" w:eastAsia="宋体" w:cs="宋体"/>
                <w:bCs/>
                <w:color w:val="auto"/>
                <w:kern w:val="0"/>
                <w:sz w:val="24"/>
                <w:szCs w:val="24"/>
                <w:highlight w:val="none"/>
                <w:lang w:val="en-US" w:eastAsia="zh-CN"/>
              </w:rPr>
            </w:pPr>
            <w:bookmarkStart w:id="137" w:name="OLE_LINK32"/>
            <w:bookmarkStart w:id="138" w:name="OLE_LINK31"/>
            <w:r>
              <w:rPr>
                <w:rFonts w:hint="eastAsia" w:ascii="宋体" w:hAnsi="宋体" w:eastAsia="宋体" w:cs="宋体"/>
                <w:bCs/>
                <w:color w:val="auto"/>
                <w:kern w:val="0"/>
                <w:sz w:val="24"/>
                <w:szCs w:val="24"/>
                <w:highlight w:val="none"/>
                <w:lang w:val="en-US" w:eastAsia="zh-CN"/>
              </w:rPr>
              <w:t>制造商</w:t>
            </w:r>
          </w:p>
        </w:tc>
        <w:tc>
          <w:tcPr>
            <w:tcW w:w="1108" w:type="dxa"/>
            <w:shd w:val="clear" w:color="000000" w:fill="FFFFFF"/>
            <w:vAlign w:val="center"/>
          </w:tcPr>
          <w:p w14:paraId="38258FEB">
            <w:pPr>
              <w:widowControl/>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规格</w:t>
            </w:r>
            <w:r>
              <w:rPr>
                <w:rFonts w:hint="eastAsia" w:ascii="宋体" w:hAnsi="宋体" w:eastAsia="宋体" w:cs="宋体"/>
                <w:bCs/>
                <w:color w:val="auto"/>
                <w:kern w:val="0"/>
                <w:sz w:val="24"/>
                <w:szCs w:val="24"/>
                <w:highlight w:val="none"/>
                <w:lang w:eastAsia="zh-CN"/>
              </w:rPr>
              <w:t>、</w:t>
            </w:r>
            <w:r>
              <w:rPr>
                <w:rFonts w:hint="eastAsia" w:ascii="宋体" w:hAnsi="宋体" w:eastAsia="宋体" w:cs="宋体"/>
                <w:bCs/>
                <w:color w:val="auto"/>
                <w:kern w:val="0"/>
                <w:sz w:val="24"/>
                <w:szCs w:val="24"/>
                <w:highlight w:val="none"/>
              </w:rPr>
              <w:t>型号</w:t>
            </w:r>
            <w:bookmarkEnd w:id="137"/>
            <w:bookmarkEnd w:id="138"/>
          </w:p>
        </w:tc>
        <w:tc>
          <w:tcPr>
            <w:tcW w:w="1108" w:type="dxa"/>
            <w:shd w:val="clear" w:color="000000" w:fill="FFFFFF"/>
            <w:vAlign w:val="center"/>
          </w:tcPr>
          <w:p w14:paraId="21409685">
            <w:pPr>
              <w:widowControl/>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数量</w:t>
            </w:r>
          </w:p>
        </w:tc>
        <w:tc>
          <w:tcPr>
            <w:tcW w:w="1034" w:type="dxa"/>
            <w:shd w:val="clear" w:color="000000" w:fill="FFFFFF"/>
            <w:vAlign w:val="center"/>
          </w:tcPr>
          <w:p w14:paraId="5C934EAE">
            <w:pPr>
              <w:widowControl/>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bCs/>
                <w:color w:val="auto"/>
                <w:kern w:val="0"/>
                <w:sz w:val="24"/>
                <w:szCs w:val="24"/>
                <w:highlight w:val="none"/>
                <w:lang w:val="en-US" w:eastAsia="zh-CN"/>
              </w:rPr>
              <w:t>国别</w:t>
            </w:r>
          </w:p>
        </w:tc>
        <w:tc>
          <w:tcPr>
            <w:tcW w:w="1334" w:type="dxa"/>
            <w:shd w:val="clear" w:color="000000" w:fill="FFFFFF"/>
            <w:vAlign w:val="center"/>
          </w:tcPr>
          <w:p w14:paraId="08EC909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Cs/>
                <w:color w:val="auto"/>
                <w:kern w:val="0"/>
                <w:sz w:val="24"/>
                <w:szCs w:val="24"/>
                <w:highlight w:val="none"/>
              </w:rPr>
              <w:t>投标单价（元）</w:t>
            </w:r>
          </w:p>
        </w:tc>
        <w:tc>
          <w:tcPr>
            <w:tcW w:w="1359" w:type="dxa"/>
            <w:shd w:val="clear" w:color="000000" w:fill="FFFFFF"/>
            <w:vAlign w:val="center"/>
          </w:tcPr>
          <w:p w14:paraId="6AF5AF7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Cs/>
                <w:color w:val="auto"/>
                <w:kern w:val="0"/>
                <w:sz w:val="24"/>
                <w:szCs w:val="24"/>
                <w:highlight w:val="none"/>
              </w:rPr>
              <w:t>投标合价（元）</w:t>
            </w:r>
          </w:p>
        </w:tc>
      </w:tr>
      <w:tr w14:paraId="08EF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71" w:type="dxa"/>
            <w:shd w:val="clear" w:color="000000" w:fill="FFFFFF"/>
            <w:noWrap/>
            <w:vAlign w:val="center"/>
          </w:tcPr>
          <w:p w14:paraId="61A7A01E">
            <w:pPr>
              <w:keepNext w:val="0"/>
              <w:keepLines w:val="0"/>
              <w:widowControl/>
              <w:suppressLineNumbers w:val="0"/>
              <w:jc w:val="left"/>
              <w:textAlignment w:val="center"/>
              <w:rPr>
                <w:rFonts w:hint="eastAsia" w:ascii="宋体" w:hAnsi="宋体" w:eastAsia="宋体" w:cs="宋体"/>
                <w:bCs/>
                <w:color w:val="auto"/>
                <w:kern w:val="0"/>
                <w:sz w:val="24"/>
                <w:szCs w:val="24"/>
                <w:highlight w:val="none"/>
              </w:rPr>
            </w:pPr>
          </w:p>
        </w:tc>
        <w:tc>
          <w:tcPr>
            <w:tcW w:w="966" w:type="dxa"/>
          </w:tcPr>
          <w:p w14:paraId="393591EA">
            <w:pPr>
              <w:widowControl/>
              <w:jc w:val="center"/>
              <w:rPr>
                <w:rFonts w:hint="eastAsia" w:ascii="宋体" w:hAnsi="宋体" w:eastAsia="宋体" w:cs="宋体"/>
                <w:bCs/>
                <w:color w:val="auto"/>
                <w:kern w:val="0"/>
                <w:sz w:val="24"/>
                <w:szCs w:val="24"/>
                <w:highlight w:val="none"/>
              </w:rPr>
            </w:pPr>
          </w:p>
        </w:tc>
        <w:tc>
          <w:tcPr>
            <w:tcW w:w="1108" w:type="dxa"/>
          </w:tcPr>
          <w:p w14:paraId="6B669207">
            <w:pPr>
              <w:widowControl/>
              <w:jc w:val="center"/>
              <w:rPr>
                <w:rFonts w:hint="eastAsia" w:ascii="宋体" w:hAnsi="宋体" w:eastAsia="宋体" w:cs="宋体"/>
                <w:color w:val="auto"/>
                <w:kern w:val="0"/>
                <w:sz w:val="24"/>
                <w:szCs w:val="24"/>
                <w:highlight w:val="none"/>
              </w:rPr>
            </w:pPr>
          </w:p>
        </w:tc>
        <w:tc>
          <w:tcPr>
            <w:tcW w:w="1108" w:type="dxa"/>
          </w:tcPr>
          <w:p w14:paraId="04C3B429">
            <w:pPr>
              <w:widowControl/>
              <w:jc w:val="center"/>
              <w:rPr>
                <w:rFonts w:hint="eastAsia" w:ascii="宋体" w:hAnsi="宋体" w:eastAsia="宋体" w:cs="宋体"/>
                <w:color w:val="auto"/>
                <w:kern w:val="0"/>
                <w:sz w:val="24"/>
                <w:szCs w:val="24"/>
                <w:highlight w:val="none"/>
              </w:rPr>
            </w:pPr>
          </w:p>
        </w:tc>
        <w:tc>
          <w:tcPr>
            <w:tcW w:w="1108" w:type="dxa"/>
            <w:vAlign w:val="center"/>
          </w:tcPr>
          <w:p w14:paraId="592E0E26">
            <w:pPr>
              <w:widowControl/>
              <w:jc w:val="center"/>
              <w:textAlignment w:val="center"/>
              <w:rPr>
                <w:rFonts w:hint="eastAsia" w:ascii="宋体" w:hAnsi="宋体" w:eastAsia="宋体" w:cs="宋体"/>
                <w:color w:val="auto"/>
                <w:kern w:val="0"/>
                <w:sz w:val="24"/>
                <w:szCs w:val="24"/>
                <w:highlight w:val="none"/>
              </w:rPr>
            </w:pPr>
          </w:p>
        </w:tc>
        <w:tc>
          <w:tcPr>
            <w:tcW w:w="1034" w:type="dxa"/>
            <w:vAlign w:val="center"/>
          </w:tcPr>
          <w:p w14:paraId="7DA40F46">
            <w:pPr>
              <w:widowControl/>
              <w:jc w:val="center"/>
              <w:textAlignment w:val="center"/>
              <w:rPr>
                <w:rFonts w:hint="eastAsia" w:ascii="宋体" w:hAnsi="宋体" w:eastAsia="宋体" w:cs="宋体"/>
                <w:color w:val="auto"/>
                <w:kern w:val="0"/>
                <w:sz w:val="24"/>
                <w:szCs w:val="24"/>
                <w:highlight w:val="none"/>
              </w:rPr>
            </w:pPr>
          </w:p>
        </w:tc>
        <w:tc>
          <w:tcPr>
            <w:tcW w:w="1334" w:type="dxa"/>
            <w:vAlign w:val="center"/>
          </w:tcPr>
          <w:p w14:paraId="3B4D3B76">
            <w:pPr>
              <w:widowControl/>
              <w:jc w:val="center"/>
              <w:rPr>
                <w:rFonts w:hint="eastAsia" w:ascii="宋体" w:hAnsi="宋体" w:eastAsia="宋体" w:cs="宋体"/>
                <w:color w:val="auto"/>
                <w:kern w:val="0"/>
                <w:sz w:val="24"/>
                <w:szCs w:val="24"/>
                <w:highlight w:val="none"/>
              </w:rPr>
            </w:pPr>
          </w:p>
        </w:tc>
        <w:tc>
          <w:tcPr>
            <w:tcW w:w="1359" w:type="dxa"/>
            <w:vAlign w:val="center"/>
          </w:tcPr>
          <w:p w14:paraId="23488E05">
            <w:pPr>
              <w:widowControl/>
              <w:jc w:val="center"/>
              <w:rPr>
                <w:rFonts w:hint="eastAsia" w:ascii="宋体" w:hAnsi="宋体" w:eastAsia="宋体" w:cs="宋体"/>
                <w:color w:val="auto"/>
                <w:kern w:val="0"/>
                <w:sz w:val="24"/>
                <w:szCs w:val="24"/>
                <w:highlight w:val="none"/>
              </w:rPr>
            </w:pPr>
          </w:p>
        </w:tc>
      </w:tr>
      <w:tr w14:paraId="0393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71" w:type="dxa"/>
            <w:shd w:val="clear" w:color="000000" w:fill="FFFFFF"/>
            <w:noWrap/>
            <w:vAlign w:val="center"/>
          </w:tcPr>
          <w:p w14:paraId="2B7AC774">
            <w:pPr>
              <w:keepNext w:val="0"/>
              <w:keepLines w:val="0"/>
              <w:widowControl/>
              <w:suppressLineNumbers w:val="0"/>
              <w:jc w:val="left"/>
              <w:textAlignment w:val="center"/>
              <w:rPr>
                <w:rFonts w:hint="eastAsia" w:ascii="宋体" w:hAnsi="宋体" w:eastAsia="宋体" w:cs="宋体"/>
                <w:bCs/>
                <w:color w:val="auto"/>
                <w:kern w:val="0"/>
                <w:sz w:val="24"/>
                <w:szCs w:val="24"/>
                <w:highlight w:val="none"/>
              </w:rPr>
            </w:pPr>
          </w:p>
        </w:tc>
        <w:tc>
          <w:tcPr>
            <w:tcW w:w="966" w:type="dxa"/>
          </w:tcPr>
          <w:p w14:paraId="362E3C0E">
            <w:pPr>
              <w:widowControl/>
              <w:jc w:val="center"/>
              <w:rPr>
                <w:rFonts w:hint="eastAsia" w:ascii="宋体" w:hAnsi="宋体" w:eastAsia="宋体" w:cs="宋体"/>
                <w:bCs/>
                <w:color w:val="auto"/>
                <w:kern w:val="0"/>
                <w:sz w:val="24"/>
                <w:szCs w:val="24"/>
                <w:highlight w:val="none"/>
              </w:rPr>
            </w:pPr>
          </w:p>
        </w:tc>
        <w:tc>
          <w:tcPr>
            <w:tcW w:w="1108" w:type="dxa"/>
          </w:tcPr>
          <w:p w14:paraId="6D7A0D6F">
            <w:pPr>
              <w:widowControl/>
              <w:jc w:val="center"/>
              <w:rPr>
                <w:rFonts w:hint="eastAsia" w:ascii="宋体" w:hAnsi="宋体" w:eastAsia="宋体" w:cs="宋体"/>
                <w:color w:val="auto"/>
                <w:kern w:val="0"/>
                <w:sz w:val="24"/>
                <w:szCs w:val="24"/>
                <w:highlight w:val="none"/>
              </w:rPr>
            </w:pPr>
          </w:p>
        </w:tc>
        <w:tc>
          <w:tcPr>
            <w:tcW w:w="1108" w:type="dxa"/>
          </w:tcPr>
          <w:p w14:paraId="5F424644">
            <w:pPr>
              <w:widowControl/>
              <w:jc w:val="center"/>
              <w:rPr>
                <w:rFonts w:hint="eastAsia" w:ascii="宋体" w:hAnsi="宋体" w:eastAsia="宋体" w:cs="宋体"/>
                <w:color w:val="auto"/>
                <w:kern w:val="0"/>
                <w:sz w:val="24"/>
                <w:szCs w:val="24"/>
                <w:highlight w:val="none"/>
              </w:rPr>
            </w:pPr>
          </w:p>
        </w:tc>
        <w:tc>
          <w:tcPr>
            <w:tcW w:w="1108" w:type="dxa"/>
            <w:vAlign w:val="center"/>
          </w:tcPr>
          <w:p w14:paraId="59469DDB">
            <w:pPr>
              <w:widowControl/>
              <w:jc w:val="center"/>
              <w:textAlignment w:val="center"/>
              <w:rPr>
                <w:rFonts w:hint="eastAsia" w:ascii="宋体" w:hAnsi="宋体" w:eastAsia="宋体" w:cs="宋体"/>
                <w:color w:val="auto"/>
                <w:kern w:val="0"/>
                <w:sz w:val="24"/>
                <w:szCs w:val="24"/>
                <w:highlight w:val="none"/>
              </w:rPr>
            </w:pPr>
          </w:p>
        </w:tc>
        <w:tc>
          <w:tcPr>
            <w:tcW w:w="1034" w:type="dxa"/>
            <w:vAlign w:val="center"/>
          </w:tcPr>
          <w:p w14:paraId="3AC5085A">
            <w:pPr>
              <w:widowControl/>
              <w:jc w:val="center"/>
              <w:textAlignment w:val="center"/>
              <w:rPr>
                <w:rFonts w:hint="eastAsia" w:ascii="宋体" w:hAnsi="宋体" w:eastAsia="宋体" w:cs="宋体"/>
                <w:color w:val="auto"/>
                <w:kern w:val="0"/>
                <w:sz w:val="24"/>
                <w:szCs w:val="24"/>
                <w:highlight w:val="none"/>
              </w:rPr>
            </w:pPr>
          </w:p>
        </w:tc>
        <w:tc>
          <w:tcPr>
            <w:tcW w:w="1334" w:type="dxa"/>
            <w:vAlign w:val="center"/>
          </w:tcPr>
          <w:p w14:paraId="360493EF">
            <w:pPr>
              <w:widowControl/>
              <w:jc w:val="center"/>
              <w:rPr>
                <w:rFonts w:hint="eastAsia" w:ascii="宋体" w:hAnsi="宋体" w:eastAsia="宋体" w:cs="宋体"/>
                <w:color w:val="auto"/>
                <w:kern w:val="0"/>
                <w:sz w:val="24"/>
                <w:szCs w:val="24"/>
                <w:highlight w:val="none"/>
              </w:rPr>
            </w:pPr>
          </w:p>
        </w:tc>
        <w:tc>
          <w:tcPr>
            <w:tcW w:w="1359" w:type="dxa"/>
            <w:vAlign w:val="center"/>
          </w:tcPr>
          <w:p w14:paraId="59C661ED">
            <w:pPr>
              <w:widowControl/>
              <w:jc w:val="center"/>
              <w:rPr>
                <w:rFonts w:hint="eastAsia" w:ascii="宋体" w:hAnsi="宋体" w:eastAsia="宋体" w:cs="宋体"/>
                <w:color w:val="auto"/>
                <w:kern w:val="0"/>
                <w:sz w:val="24"/>
                <w:szCs w:val="24"/>
                <w:highlight w:val="none"/>
              </w:rPr>
            </w:pPr>
          </w:p>
        </w:tc>
      </w:tr>
      <w:tr w14:paraId="626C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71" w:type="dxa"/>
            <w:shd w:val="clear" w:color="000000" w:fill="FFFFFF"/>
            <w:noWrap/>
            <w:vAlign w:val="center"/>
          </w:tcPr>
          <w:p w14:paraId="3D1F6E2A">
            <w:pPr>
              <w:keepNext w:val="0"/>
              <w:keepLines w:val="0"/>
              <w:widowControl/>
              <w:suppressLineNumbers w:val="0"/>
              <w:jc w:val="left"/>
              <w:textAlignment w:val="center"/>
              <w:rPr>
                <w:rFonts w:hint="eastAsia" w:ascii="宋体" w:hAnsi="宋体" w:eastAsia="宋体" w:cs="宋体"/>
                <w:bCs/>
                <w:color w:val="auto"/>
                <w:kern w:val="0"/>
                <w:sz w:val="24"/>
                <w:szCs w:val="24"/>
                <w:highlight w:val="none"/>
              </w:rPr>
            </w:pPr>
          </w:p>
        </w:tc>
        <w:tc>
          <w:tcPr>
            <w:tcW w:w="966" w:type="dxa"/>
          </w:tcPr>
          <w:p w14:paraId="4CDD2661">
            <w:pPr>
              <w:widowControl/>
              <w:jc w:val="center"/>
              <w:rPr>
                <w:rFonts w:hint="eastAsia" w:ascii="宋体" w:hAnsi="宋体" w:eastAsia="宋体" w:cs="宋体"/>
                <w:bCs/>
                <w:color w:val="auto"/>
                <w:kern w:val="0"/>
                <w:sz w:val="24"/>
                <w:szCs w:val="24"/>
                <w:highlight w:val="none"/>
              </w:rPr>
            </w:pPr>
          </w:p>
        </w:tc>
        <w:tc>
          <w:tcPr>
            <w:tcW w:w="1108" w:type="dxa"/>
          </w:tcPr>
          <w:p w14:paraId="251E870D">
            <w:pPr>
              <w:widowControl/>
              <w:jc w:val="center"/>
              <w:rPr>
                <w:rFonts w:hint="eastAsia" w:ascii="宋体" w:hAnsi="宋体" w:eastAsia="宋体" w:cs="宋体"/>
                <w:color w:val="auto"/>
                <w:kern w:val="0"/>
                <w:sz w:val="24"/>
                <w:szCs w:val="24"/>
                <w:highlight w:val="none"/>
              </w:rPr>
            </w:pPr>
          </w:p>
        </w:tc>
        <w:tc>
          <w:tcPr>
            <w:tcW w:w="1108" w:type="dxa"/>
          </w:tcPr>
          <w:p w14:paraId="633B4C66">
            <w:pPr>
              <w:widowControl/>
              <w:jc w:val="center"/>
              <w:rPr>
                <w:rFonts w:hint="eastAsia" w:ascii="宋体" w:hAnsi="宋体" w:eastAsia="宋体" w:cs="宋体"/>
                <w:color w:val="auto"/>
                <w:kern w:val="0"/>
                <w:sz w:val="24"/>
                <w:szCs w:val="24"/>
                <w:highlight w:val="none"/>
              </w:rPr>
            </w:pPr>
          </w:p>
        </w:tc>
        <w:tc>
          <w:tcPr>
            <w:tcW w:w="1108" w:type="dxa"/>
            <w:vAlign w:val="center"/>
          </w:tcPr>
          <w:p w14:paraId="725B0AE8">
            <w:pPr>
              <w:widowControl/>
              <w:jc w:val="center"/>
              <w:textAlignment w:val="center"/>
              <w:rPr>
                <w:rFonts w:hint="eastAsia" w:ascii="宋体" w:hAnsi="宋体" w:eastAsia="宋体" w:cs="宋体"/>
                <w:color w:val="auto"/>
                <w:kern w:val="0"/>
                <w:sz w:val="24"/>
                <w:szCs w:val="24"/>
                <w:highlight w:val="none"/>
              </w:rPr>
            </w:pPr>
          </w:p>
        </w:tc>
        <w:tc>
          <w:tcPr>
            <w:tcW w:w="1034" w:type="dxa"/>
            <w:vAlign w:val="center"/>
          </w:tcPr>
          <w:p w14:paraId="582E040C">
            <w:pPr>
              <w:widowControl/>
              <w:jc w:val="center"/>
              <w:textAlignment w:val="center"/>
              <w:rPr>
                <w:rFonts w:hint="eastAsia" w:ascii="宋体" w:hAnsi="宋体" w:eastAsia="宋体" w:cs="宋体"/>
                <w:color w:val="auto"/>
                <w:kern w:val="0"/>
                <w:sz w:val="24"/>
                <w:szCs w:val="24"/>
                <w:highlight w:val="none"/>
              </w:rPr>
            </w:pPr>
          </w:p>
        </w:tc>
        <w:tc>
          <w:tcPr>
            <w:tcW w:w="1334" w:type="dxa"/>
            <w:vAlign w:val="center"/>
          </w:tcPr>
          <w:p w14:paraId="7D48F11B">
            <w:pPr>
              <w:widowControl/>
              <w:jc w:val="center"/>
              <w:rPr>
                <w:rFonts w:hint="eastAsia" w:ascii="宋体" w:hAnsi="宋体" w:eastAsia="宋体" w:cs="宋体"/>
                <w:color w:val="auto"/>
                <w:kern w:val="0"/>
                <w:sz w:val="24"/>
                <w:szCs w:val="24"/>
                <w:highlight w:val="none"/>
              </w:rPr>
            </w:pPr>
          </w:p>
        </w:tc>
        <w:tc>
          <w:tcPr>
            <w:tcW w:w="1359" w:type="dxa"/>
            <w:vAlign w:val="center"/>
          </w:tcPr>
          <w:p w14:paraId="093476FC">
            <w:pPr>
              <w:widowControl/>
              <w:jc w:val="center"/>
              <w:rPr>
                <w:rFonts w:hint="eastAsia" w:ascii="宋体" w:hAnsi="宋体" w:eastAsia="宋体" w:cs="宋体"/>
                <w:color w:val="auto"/>
                <w:kern w:val="0"/>
                <w:sz w:val="24"/>
                <w:szCs w:val="24"/>
                <w:highlight w:val="none"/>
              </w:rPr>
            </w:pPr>
          </w:p>
        </w:tc>
      </w:tr>
      <w:tr w14:paraId="1669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388" w:type="dxa"/>
            <w:gridSpan w:val="8"/>
            <w:shd w:val="clear" w:color="000000" w:fill="FFFFFF"/>
            <w:noWrap/>
            <w:vAlign w:val="center"/>
          </w:tcPr>
          <w:p w14:paraId="0512C2B2">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合计总价：</w:t>
            </w:r>
          </w:p>
        </w:tc>
      </w:tr>
    </w:tbl>
    <w:p w14:paraId="656A7714">
      <w:pPr>
        <w:spacing w:line="276" w:lineRule="auto"/>
        <w:ind w:firstLine="480" w:firstLineChars="200"/>
        <w:rPr>
          <w:rFonts w:hint="eastAsia" w:ascii="宋体" w:hAnsi="宋体" w:eastAsia="宋体" w:cs="宋体"/>
          <w:color w:val="auto"/>
          <w:sz w:val="24"/>
          <w:highlight w:val="none"/>
        </w:rPr>
      </w:pPr>
    </w:p>
    <w:p w14:paraId="614514C3">
      <w:pPr>
        <w:spacing w:line="27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F9E2262">
      <w:pPr>
        <w:spacing w:line="276"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（1）“合计总价”金额应等于开标（唱标）一览表中“投标总价”</w:t>
      </w:r>
      <w:r>
        <w:rPr>
          <w:rFonts w:hint="eastAsia" w:ascii="宋体" w:hAnsi="宋体" w:eastAsia="宋体" w:cs="宋体"/>
          <w:color w:val="auto"/>
          <w:sz w:val="24"/>
          <w:highlight w:val="none"/>
          <w:lang w:eastAsia="zh-CN"/>
        </w:rPr>
        <w:t>。</w:t>
      </w:r>
    </w:p>
    <w:p w14:paraId="6DA3064B">
      <w:pPr>
        <w:spacing w:line="27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）本表投标人可根据需要进行适当扩展。</w:t>
      </w:r>
    </w:p>
    <w:p w14:paraId="6C459F57">
      <w:pPr>
        <w:spacing w:line="360" w:lineRule="auto"/>
        <w:rPr>
          <w:rFonts w:hint="eastAsia" w:ascii="宋体" w:hAnsi="宋体" w:eastAsia="宋体" w:cs="宋体"/>
          <w:color w:val="auto"/>
          <w:sz w:val="24"/>
          <w:highlight w:val="none"/>
        </w:rPr>
      </w:pPr>
    </w:p>
    <w:p w14:paraId="0BC46DE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766A246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41C78E6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26CE8D4">
      <w:pPr>
        <w:rPr>
          <w:rFonts w:hint="eastAsia" w:ascii="宋体" w:hAnsi="宋体" w:eastAsia="宋体" w:cs="宋体"/>
          <w:color w:val="auto"/>
          <w:highlight w:val="none"/>
        </w:rPr>
      </w:pPr>
    </w:p>
    <w:p w14:paraId="5AB055C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FB72043">
      <w:pPr>
        <w:rPr>
          <w:rFonts w:hint="eastAsia" w:ascii="宋体" w:hAnsi="宋体" w:eastAsia="宋体" w:cs="宋体"/>
          <w:color w:val="auto"/>
          <w:highlight w:val="none"/>
        </w:rPr>
      </w:pPr>
    </w:p>
    <w:p w14:paraId="75F8EBBD">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39" w:name="_Toc9277"/>
      <w:bookmarkStart w:id="140" w:name="_Toc150703260"/>
      <w:bookmarkStart w:id="141" w:name="_Toc525998715"/>
      <w:bookmarkStart w:id="142" w:name="_Toc1907"/>
      <w:bookmarkStart w:id="143" w:name="_Toc22760"/>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10</w:t>
      </w:r>
      <w:r>
        <w:rPr>
          <w:rFonts w:hint="eastAsia" w:ascii="宋体" w:hAnsi="宋体" w:eastAsia="宋体" w:cs="宋体"/>
          <w:color w:val="auto"/>
          <w:szCs w:val="28"/>
          <w:highlight w:val="none"/>
        </w:rPr>
        <w:t>：投标函</w:t>
      </w:r>
      <w:bookmarkEnd w:id="139"/>
      <w:bookmarkEnd w:id="140"/>
      <w:bookmarkEnd w:id="141"/>
      <w:bookmarkEnd w:id="142"/>
      <w:bookmarkEnd w:id="143"/>
    </w:p>
    <w:p w14:paraId="416D0CF6">
      <w:pPr>
        <w:rPr>
          <w:rFonts w:hint="eastAsia" w:ascii="宋体" w:hAnsi="宋体" w:eastAsia="宋体" w:cs="宋体"/>
          <w:color w:val="auto"/>
          <w:highlight w:val="none"/>
        </w:rPr>
      </w:pPr>
    </w:p>
    <w:p w14:paraId="7B2542BC">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致：</w:t>
      </w:r>
      <w:r>
        <w:rPr>
          <w:rFonts w:hint="eastAsia" w:ascii="宋体" w:hAnsi="宋体" w:cs="宋体"/>
          <w:color w:val="auto"/>
          <w:sz w:val="24"/>
          <w:highlight w:val="none"/>
          <w:lang w:eastAsia="zh-CN"/>
        </w:rPr>
        <w:t>云南省农业科学院经济作物研究所</w:t>
      </w:r>
    </w:p>
    <w:p w14:paraId="4B80400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根据贵方为</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（采购项目名称）</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标段（招标编号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lang w:val="en-US" w:eastAsia="zh-CN"/>
        </w:rPr>
        <w:t>公开</w:t>
      </w:r>
      <w:r>
        <w:rPr>
          <w:rFonts w:hint="eastAsia" w:ascii="宋体" w:hAnsi="宋体" w:eastAsia="宋体" w:cs="宋体"/>
          <w:color w:val="auto"/>
          <w:sz w:val="24"/>
          <w:highlight w:val="none"/>
        </w:rPr>
        <w:t>招标采购</w:t>
      </w:r>
      <w:r>
        <w:rPr>
          <w:rFonts w:hint="eastAsia" w:ascii="宋体" w:hAnsi="宋体" w:eastAsia="宋体" w:cs="宋体"/>
          <w:color w:val="auto"/>
          <w:sz w:val="24"/>
          <w:highlight w:val="none"/>
          <w:lang w:val="en-US" w:eastAsia="zh-CN"/>
        </w:rPr>
        <w:t>流程</w:t>
      </w:r>
      <w:r>
        <w:rPr>
          <w:rFonts w:hint="eastAsia" w:ascii="宋体" w:hAnsi="宋体" w:eastAsia="宋体" w:cs="宋体"/>
          <w:color w:val="auto"/>
          <w:sz w:val="24"/>
          <w:highlight w:val="none"/>
        </w:rPr>
        <w:t>，正式授权下述签字人</w:t>
      </w:r>
      <w:r>
        <w:rPr>
          <w:rFonts w:hint="eastAsia" w:ascii="宋体" w:hAnsi="宋体" w:eastAsia="宋体" w:cs="宋体"/>
          <w:color w:val="auto"/>
          <w:sz w:val="24"/>
          <w:highlight w:val="none"/>
          <w:u w:val="single"/>
        </w:rPr>
        <w:t xml:space="preserve">   （姓名和职务）     </w:t>
      </w:r>
      <w:r>
        <w:rPr>
          <w:rFonts w:hint="eastAsia" w:ascii="宋体" w:hAnsi="宋体" w:eastAsia="宋体" w:cs="宋体"/>
          <w:color w:val="auto"/>
          <w:sz w:val="24"/>
          <w:highlight w:val="none"/>
        </w:rPr>
        <w:t>全权代表投标人</w:t>
      </w:r>
      <w:r>
        <w:rPr>
          <w:rFonts w:hint="eastAsia" w:ascii="宋体" w:hAnsi="宋体" w:eastAsia="宋体" w:cs="宋体"/>
          <w:color w:val="auto"/>
          <w:sz w:val="24"/>
          <w:highlight w:val="none"/>
          <w:u w:val="single"/>
        </w:rPr>
        <w:t xml:space="preserve">  （投标人全称）   </w:t>
      </w:r>
      <w:r>
        <w:rPr>
          <w:rFonts w:hint="eastAsia" w:ascii="宋体" w:hAnsi="宋体" w:eastAsia="宋体" w:cs="宋体"/>
          <w:color w:val="auto"/>
          <w:sz w:val="24"/>
          <w:highlight w:val="none"/>
        </w:rPr>
        <w:t>参加投标，并提交签章的电子投标文件。</w:t>
      </w:r>
    </w:p>
    <w:p w14:paraId="1483FED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14:paraId="42506FB1">
      <w:pPr>
        <w:spacing w:before="60" w:after="60"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1.本标段投标总价为：</w:t>
      </w:r>
      <w:r>
        <w:rPr>
          <w:rFonts w:hint="eastAsia" w:ascii="宋体" w:hAnsi="宋体" w:eastAsia="宋体" w:cs="宋体"/>
          <w:color w:val="auto"/>
          <w:sz w:val="24"/>
          <w:highlight w:val="none"/>
          <w:u w:val="single"/>
        </w:rPr>
        <w:t>小写</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single"/>
        </w:rPr>
        <w:t>大写</w:t>
      </w:r>
      <w:r>
        <w:rPr>
          <w:rFonts w:hint="eastAsia" w:ascii="宋体" w:hAnsi="宋体" w:eastAsia="宋体" w:cs="宋体"/>
          <w:color w:val="auto"/>
          <w:sz w:val="24"/>
          <w:highlight w:val="none"/>
          <w:u w:val="single"/>
          <w:lang w:val="en-US" w:eastAsia="zh-CN"/>
        </w:rPr>
        <w:t>人民币：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如果我单位的投标文件中有漏项或者缺项的项目，我单位承诺此项费用已包括在其他项目的单价和合价中；</w:t>
      </w:r>
    </w:p>
    <w:p w14:paraId="0DEC4236">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2.向贵方提供所有与投标项有关的真实有效的数据、情况和技术资料；</w:t>
      </w:r>
    </w:p>
    <w:p w14:paraId="5078F691">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3.一旦我方中标，我方保证按时、按质、按量完成项目所有工作； </w:t>
      </w:r>
    </w:p>
    <w:p w14:paraId="47B4B947">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4.本投标文件自贵方收到之</w:t>
      </w:r>
      <w:r>
        <w:rPr>
          <w:rFonts w:hint="eastAsia" w:ascii="宋体" w:hAnsi="宋体" w:eastAsia="宋体" w:cs="宋体"/>
          <w:color w:val="auto"/>
          <w:sz w:val="24"/>
          <w:highlight w:val="none"/>
          <w:lang w:eastAsia="zh-CN"/>
        </w:rPr>
        <w:t>日起</w:t>
      </w:r>
      <w:r>
        <w:rPr>
          <w:rFonts w:hint="eastAsia" w:ascii="宋体" w:hAnsi="宋体" w:eastAsia="宋体" w:cs="宋体"/>
          <w:color w:val="auto"/>
          <w:sz w:val="24"/>
          <w:highlight w:val="none"/>
        </w:rPr>
        <w:t>生效，有效期至开标后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天，在此期间本投标文件之规定对我方具有约束力；</w:t>
      </w:r>
    </w:p>
    <w:p w14:paraId="357D3273">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5.如果我方中标，则至合同履行完成和免费维保和售后服务期满为止，本投标文件保持有效；</w:t>
      </w:r>
    </w:p>
    <w:p w14:paraId="23A06192">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6.除非另外达成协议并生效，你单位的中标通知书和本投标文件将构成约束我们双方的合同；</w:t>
      </w:r>
    </w:p>
    <w:p w14:paraId="6ADAC8BD">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7.保证甲方在项目使用期间不受第三方提出侵犯其专利权、商标权和工业设计权的起诉；</w:t>
      </w:r>
    </w:p>
    <w:p w14:paraId="47DD99C0">
      <w:pPr>
        <w:spacing w:line="480" w:lineRule="exact"/>
        <w:ind w:firstLine="510"/>
        <w:rPr>
          <w:rFonts w:hint="eastAsia" w:ascii="宋体" w:hAnsi="宋体" w:eastAsia="宋体" w:cs="宋体"/>
          <w:color w:val="auto"/>
          <w:sz w:val="24"/>
          <w:highlight w:val="none"/>
        </w:rPr>
      </w:pPr>
      <w:r>
        <w:rPr>
          <w:rFonts w:hint="eastAsia" w:ascii="宋体" w:hAnsi="宋体" w:eastAsia="宋体" w:cs="宋体"/>
          <w:color w:val="auto"/>
          <w:sz w:val="24"/>
          <w:highlight w:val="none"/>
        </w:rPr>
        <w:t>8.我单位保证：如果我单位的投标文件中出现实质性不响应招标文件的内容或要求，或者</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不能接受的条件，我单位愿意接受</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或评委将我单位的投标文件作不合格投标或者废标处理；</w:t>
      </w:r>
    </w:p>
    <w:p w14:paraId="0B1C3325">
      <w:pPr>
        <w:spacing w:line="480" w:lineRule="exac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9.我方已详细阅读并认可招标文件，我方对招标文件各项条款和评标办法无异议，知道必须放弃提出含糊不清或误解问题的权利。</w:t>
      </w:r>
    </w:p>
    <w:p w14:paraId="72D61197">
      <w:pPr>
        <w:spacing w:line="360" w:lineRule="auto"/>
        <w:ind w:firstLine="420" w:firstLineChars="200"/>
        <w:jc w:val="left"/>
        <w:rPr>
          <w:rFonts w:hint="eastAsia" w:ascii="宋体" w:hAnsi="宋体" w:eastAsia="宋体" w:cs="宋体"/>
          <w:color w:val="auto"/>
          <w:szCs w:val="21"/>
          <w:highlight w:val="none"/>
        </w:rPr>
      </w:pPr>
    </w:p>
    <w:p w14:paraId="3A2A89CA">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与本投标有关的正式通讯地址为：</w:t>
      </w:r>
    </w:p>
    <w:p w14:paraId="2955E603">
      <w:pPr>
        <w:spacing w:line="360" w:lineRule="auto"/>
        <w:ind w:left="0" w:lef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71CFD38A">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17F38460">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开户名称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558BA7D4">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开户银行</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648D479B">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账</w:t>
      </w:r>
      <w:r>
        <w:rPr>
          <w:rFonts w:hint="eastAsia" w:ascii="宋体" w:hAnsi="宋体" w:eastAsia="宋体" w:cs="宋体"/>
          <w:color w:val="auto"/>
          <w:sz w:val="24"/>
          <w:highlight w:val="none"/>
        </w:rPr>
        <w:t xml:space="preserve">    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4AA46409">
      <w:pPr>
        <w:spacing w:line="360" w:lineRule="auto"/>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val="en-US" w:eastAsia="zh-CN"/>
        </w:rPr>
        <w:t>全称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10B29B5B">
      <w:pPr>
        <w:spacing w:line="360" w:lineRule="auto"/>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33EA3F9">
      <w:pPr>
        <w:spacing w:line="360" w:lineRule="auto"/>
        <w:ind w:left="0" w:leftChars="0" w:firstLine="0" w:firstLineChars="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AB1245B">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57FAD1C2">
      <w:pPr>
        <w:rPr>
          <w:rFonts w:hint="eastAsia" w:ascii="宋体" w:hAnsi="宋体" w:eastAsia="宋体" w:cs="宋体"/>
          <w:color w:val="auto"/>
          <w:highlight w:val="none"/>
        </w:rPr>
      </w:pPr>
    </w:p>
    <w:p w14:paraId="747D7216">
      <w:pPr>
        <w:pStyle w:val="3"/>
        <w:numPr>
          <w:ilvl w:val="0"/>
          <w:numId w:val="0"/>
        </w:numPr>
        <w:tabs>
          <w:tab w:val="left" w:pos="360"/>
          <w:tab w:val="clear" w:pos="1021"/>
        </w:tabs>
        <w:spacing w:before="0"/>
        <w:jc w:val="center"/>
        <w:rPr>
          <w:rFonts w:hint="eastAsia" w:ascii="宋体" w:hAnsi="宋体" w:eastAsia="宋体" w:cs="宋体"/>
          <w:color w:val="auto"/>
          <w:sz w:val="28"/>
          <w:szCs w:val="28"/>
          <w:highlight w:val="none"/>
        </w:rPr>
      </w:pPr>
      <w:bookmarkStart w:id="144" w:name="_Toc31715"/>
      <w:bookmarkStart w:id="145" w:name="_Toc6741"/>
      <w:bookmarkStart w:id="146" w:name="_Toc31474"/>
      <w:bookmarkStart w:id="147" w:name="_Toc30306"/>
      <w:bookmarkStart w:id="148" w:name="_Toc150703264"/>
      <w:bookmarkStart w:id="149" w:name="_Toc190420851"/>
      <w:bookmarkStart w:id="150" w:name="_Toc31121"/>
      <w:bookmarkStart w:id="151" w:name="_Toc2106"/>
      <w:r>
        <w:rPr>
          <w:rFonts w:hint="eastAsia" w:ascii="宋体" w:hAnsi="宋体" w:eastAsia="宋体" w:cs="宋体"/>
          <w:color w:val="auto"/>
          <w:sz w:val="30"/>
          <w:szCs w:val="28"/>
          <w:highlight w:val="none"/>
        </w:rPr>
        <w:t>格式</w:t>
      </w:r>
      <w:r>
        <w:rPr>
          <w:rFonts w:hint="eastAsia" w:ascii="宋体" w:hAnsi="宋体" w:eastAsia="宋体" w:cs="宋体"/>
          <w:color w:val="auto"/>
          <w:sz w:val="30"/>
          <w:szCs w:val="28"/>
          <w:highlight w:val="none"/>
          <w:lang w:val="en-US" w:eastAsia="zh-CN"/>
        </w:rPr>
        <w:t>11</w:t>
      </w:r>
      <w:r>
        <w:rPr>
          <w:rFonts w:hint="eastAsia" w:ascii="宋体" w:hAnsi="宋体" w:eastAsia="宋体" w:cs="宋体"/>
          <w:color w:val="auto"/>
          <w:sz w:val="30"/>
          <w:szCs w:val="28"/>
          <w:highlight w:val="none"/>
        </w:rPr>
        <w:t>：</w:t>
      </w:r>
      <w:bookmarkEnd w:id="144"/>
      <w:bookmarkEnd w:id="145"/>
      <w:r>
        <w:rPr>
          <w:rFonts w:hint="eastAsia" w:ascii="宋体" w:hAnsi="宋体" w:eastAsia="宋体" w:cs="宋体"/>
          <w:color w:val="auto"/>
          <w:sz w:val="30"/>
          <w:szCs w:val="28"/>
          <w:highlight w:val="none"/>
        </w:rPr>
        <w:t>投标保证书</w:t>
      </w:r>
      <w:bookmarkEnd w:id="146"/>
      <w:bookmarkEnd w:id="147"/>
      <w:bookmarkEnd w:id="148"/>
      <w:bookmarkEnd w:id="149"/>
      <w:bookmarkEnd w:id="150"/>
      <w:bookmarkEnd w:id="151"/>
    </w:p>
    <w:p w14:paraId="39B90AA1">
      <w:pPr>
        <w:keepNext w:val="0"/>
        <w:keepLines w:val="0"/>
        <w:pageBreakBefore w:val="0"/>
        <w:widowControl w:val="0"/>
        <w:shd w:val="clear" w:color="auto" w:fill="FFFFFF"/>
        <w:kinsoku/>
        <w:wordWrap/>
        <w:overflowPunct/>
        <w:topLinePunct w:val="0"/>
        <w:autoSpaceDE/>
        <w:autoSpaceDN/>
        <w:bidi w:val="0"/>
        <w:adjustRightInd/>
        <w:snapToGrid/>
        <w:spacing w:before="167" w:beforeLines="50"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致</w:t>
      </w:r>
      <w:r>
        <w:rPr>
          <w:rFonts w:hint="eastAsia" w:ascii="宋体" w:hAnsi="宋体" w:eastAsia="宋体" w:cs="宋体"/>
          <w:b/>
          <w:bCs/>
          <w:color w:val="auto"/>
          <w:sz w:val="24"/>
          <w:highlight w:val="none"/>
          <w:lang w:eastAsia="zh-CN"/>
        </w:rPr>
        <w:t>云南省农业科学院经济作物研究所</w:t>
      </w:r>
      <w:r>
        <w:rPr>
          <w:rFonts w:hint="eastAsia" w:ascii="宋体" w:hAnsi="宋体" w:eastAsia="宋体" w:cs="宋体"/>
          <w:b/>
          <w:bCs/>
          <w:color w:val="auto"/>
          <w:sz w:val="24"/>
          <w:highlight w:val="none"/>
        </w:rPr>
        <w:t>：</w:t>
      </w:r>
    </w:p>
    <w:p w14:paraId="55D604EA">
      <w:pPr>
        <w:shd w:val="clear" w:color="auto" w:fill="FFFFFF"/>
        <w:wordWrap w:val="0"/>
        <w:spacing w:line="48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本书作为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（投标人名称）对</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b/>
          <w:bCs/>
          <w:color w:val="auto"/>
          <w:sz w:val="24"/>
          <w:highlight w:val="none"/>
          <w:lang w:val="en-US" w:eastAsia="zh-CN"/>
        </w:rPr>
        <w:t>标段</w:t>
      </w:r>
      <w:r>
        <w:rPr>
          <w:rFonts w:hint="eastAsia" w:ascii="宋体" w:hAnsi="宋体" w:eastAsia="宋体" w:cs="宋体"/>
          <w:color w:val="auto"/>
          <w:sz w:val="24"/>
          <w:highlight w:val="none"/>
        </w:rPr>
        <w:t>（招标编号为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）提供投标保证金的保证。</w:t>
      </w:r>
    </w:p>
    <w:p w14:paraId="5116747B">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一旦发生下述行为，我单位（或公司）将放弃追索投标保证金的权利：</w:t>
      </w:r>
    </w:p>
    <w:p w14:paraId="77A0CBA7">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（1）在提交投标文件截止时间后，在投标有效期内撤销投标文件的。</w:t>
      </w:r>
    </w:p>
    <w:p w14:paraId="15527871">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（2）在投标文件中提供虚假材料的。</w:t>
      </w:r>
    </w:p>
    <w:p w14:paraId="02631425">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（3）除因不可抗力或招标文件认可的情形以外，中标</w:t>
      </w:r>
      <w:r>
        <w:rPr>
          <w:rFonts w:hint="eastAsia" w:ascii="宋体" w:hAnsi="宋体" w:eastAsia="宋体" w:cs="宋体"/>
          <w:color w:val="auto"/>
          <w:sz w:val="24"/>
          <w:highlight w:val="none"/>
          <w:lang w:val="en-US" w:eastAsia="zh-CN"/>
        </w:rPr>
        <w:t>后</w:t>
      </w:r>
      <w:r>
        <w:rPr>
          <w:rFonts w:hint="eastAsia" w:ascii="宋体" w:hAnsi="宋体" w:eastAsia="宋体" w:cs="宋体"/>
          <w:color w:val="auto"/>
          <w:sz w:val="24"/>
          <w:highlight w:val="none"/>
        </w:rPr>
        <w:t>不与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签订合同的。</w:t>
      </w:r>
    </w:p>
    <w:p w14:paraId="022E51D1">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（4）与其他投标人恶意串通的。</w:t>
      </w:r>
    </w:p>
    <w:p w14:paraId="4481634C">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（5）由于</w:t>
      </w:r>
      <w:r>
        <w:rPr>
          <w:rFonts w:hint="eastAsia" w:ascii="宋体" w:hAnsi="宋体" w:eastAsia="宋体" w:cs="宋体"/>
          <w:color w:val="auto"/>
          <w:sz w:val="24"/>
          <w:highlight w:val="none"/>
          <w:lang w:val="en-US" w:eastAsia="zh-CN"/>
        </w:rPr>
        <w:t>我</w:t>
      </w:r>
      <w:r>
        <w:rPr>
          <w:rFonts w:hint="eastAsia" w:ascii="宋体" w:hAnsi="宋体" w:eastAsia="宋体" w:cs="宋体"/>
          <w:color w:val="auto"/>
          <w:sz w:val="24"/>
          <w:highlight w:val="none"/>
        </w:rPr>
        <w:t>单位（或公司）的原因未按规定的时间、地点与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签订合同或未提交履约保证金和支付</w:t>
      </w:r>
      <w:r>
        <w:rPr>
          <w:rFonts w:hint="eastAsia" w:ascii="宋体" w:hAnsi="宋体" w:eastAsia="宋体" w:cs="宋体"/>
          <w:color w:val="auto"/>
          <w:sz w:val="24"/>
          <w:highlight w:val="none"/>
          <w:lang w:val="en-US" w:eastAsia="zh-CN"/>
        </w:rPr>
        <w:t>采购</w:t>
      </w:r>
      <w:r>
        <w:rPr>
          <w:rFonts w:hint="eastAsia" w:ascii="宋体" w:hAnsi="宋体" w:eastAsia="宋体" w:cs="宋体"/>
          <w:color w:val="auto"/>
          <w:sz w:val="24"/>
          <w:highlight w:val="none"/>
        </w:rPr>
        <w:t>代理服务费的。</w:t>
      </w:r>
    </w:p>
    <w:p w14:paraId="14D5F01F">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（6）在签订合同时向</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提出附加条件的。</w:t>
      </w:r>
    </w:p>
    <w:p w14:paraId="3CC0C2F2">
      <w:pPr>
        <w:shd w:val="clear" w:color="auto" w:fill="FFFFFF"/>
        <w:spacing w:before="60" w:after="60" w:line="500" w:lineRule="atLeast"/>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）投标保证金自递交投标文件截止时间起</w:t>
      </w:r>
      <w:r>
        <w:rPr>
          <w:rFonts w:hint="eastAsia" w:ascii="宋体" w:hAnsi="宋体" w:eastAsia="宋体" w:cs="宋体"/>
          <w:color w:val="auto"/>
          <w:sz w:val="24"/>
          <w:highlight w:val="none"/>
          <w:u w:val="none"/>
          <w:lang w:val="en-US" w:eastAsia="zh-CN"/>
        </w:rPr>
        <w:t>至投标有效期满保持</w:t>
      </w:r>
      <w:r>
        <w:rPr>
          <w:rFonts w:hint="eastAsia" w:ascii="宋体" w:hAnsi="宋体" w:eastAsia="宋体" w:cs="宋体"/>
          <w:color w:val="auto"/>
          <w:sz w:val="24"/>
          <w:highlight w:val="none"/>
        </w:rPr>
        <w:t>有效，除非贵方提前终止或解除本投标保证书。</w:t>
      </w:r>
    </w:p>
    <w:p w14:paraId="40BDD04C">
      <w:pPr>
        <w:pStyle w:val="129"/>
        <w:ind w:firstLine="613"/>
        <w:rPr>
          <w:rFonts w:hint="eastAsia" w:ascii="宋体" w:hAnsi="宋体" w:eastAsia="宋体" w:cs="宋体"/>
          <w:color w:val="auto"/>
          <w:szCs w:val="21"/>
          <w:highlight w:val="none"/>
          <w:lang w:eastAsia="zh-CN"/>
        </w:rPr>
      </w:pPr>
    </w:p>
    <w:p w14:paraId="67BAEEAF">
      <w:pPr>
        <w:pStyle w:val="129"/>
        <w:ind w:firstLine="613"/>
        <w:rPr>
          <w:rFonts w:hint="eastAsia" w:ascii="宋体" w:hAnsi="宋体" w:eastAsia="宋体" w:cs="宋体"/>
          <w:color w:val="auto"/>
          <w:szCs w:val="21"/>
          <w:highlight w:val="none"/>
          <w:lang w:eastAsia="zh-CN"/>
        </w:rPr>
      </w:pPr>
    </w:p>
    <w:p w14:paraId="50F2B1D7">
      <w:pPr>
        <w:spacing w:line="360" w:lineRule="auto"/>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7966483">
      <w:pPr>
        <w:spacing w:line="360" w:lineRule="auto"/>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113CA05D">
      <w:pPr>
        <w:shd w:val="clear" w:color="auto" w:fill="FFFFFF"/>
        <w:spacing w:line="480" w:lineRule="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2BF7203">
      <w:pPr>
        <w:pStyle w:val="129"/>
        <w:ind w:firstLine="613"/>
        <w:rPr>
          <w:rFonts w:hint="eastAsia" w:ascii="宋体" w:hAnsi="宋体" w:eastAsia="宋体" w:cs="宋体"/>
          <w:color w:val="auto"/>
          <w:szCs w:val="21"/>
          <w:highlight w:val="none"/>
          <w:lang w:eastAsia="zh-CN"/>
        </w:rPr>
      </w:pPr>
    </w:p>
    <w:p w14:paraId="5C7B4920">
      <w:pPr>
        <w:pStyle w:val="129"/>
        <w:ind w:firstLine="468" w:firstLineChars="200"/>
        <w:rPr>
          <w:rFonts w:hint="eastAsia" w:ascii="宋体" w:hAnsi="宋体" w:eastAsia="宋体" w:cs="宋体"/>
          <w:b/>
          <w:color w:val="auto"/>
          <w:highlight w:val="none"/>
          <w:lang w:eastAsia="zh-CN"/>
        </w:rPr>
      </w:pPr>
      <w:r>
        <w:rPr>
          <w:rFonts w:hint="eastAsia" w:ascii="宋体" w:hAnsi="宋体" w:eastAsia="宋体" w:cs="宋体"/>
          <w:b/>
          <w:color w:val="auto"/>
          <w:highlight w:val="none"/>
          <w:lang w:eastAsia="zh-CN"/>
        </w:rPr>
        <w:t>备注：附保证金缴纳凭证扫描件。</w:t>
      </w:r>
    </w:p>
    <w:p w14:paraId="2DF55031">
      <w:pPr>
        <w:pStyle w:val="25"/>
        <w:rPr>
          <w:rFonts w:hint="eastAsia" w:ascii="宋体" w:hAnsi="宋体" w:eastAsia="宋体" w:cs="宋体"/>
          <w:color w:val="auto"/>
          <w:highlight w:val="none"/>
        </w:rPr>
      </w:pPr>
    </w:p>
    <w:p w14:paraId="0005E904">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586EC2E">
      <w:pPr>
        <w:rPr>
          <w:rFonts w:hint="eastAsia" w:ascii="宋体" w:hAnsi="宋体" w:eastAsia="宋体" w:cs="宋体"/>
          <w:color w:val="auto"/>
          <w:highlight w:val="none"/>
        </w:rPr>
      </w:pPr>
    </w:p>
    <w:p w14:paraId="1DCC3BB5">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52" w:name="_Toc1874"/>
      <w:bookmarkStart w:id="153" w:name="_Toc25647"/>
      <w:bookmarkStart w:id="154" w:name="_Toc525998716"/>
      <w:bookmarkStart w:id="155" w:name="_Toc150703262"/>
      <w:bookmarkStart w:id="156" w:name="_Toc4803"/>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12</w:t>
      </w:r>
      <w:r>
        <w:rPr>
          <w:rFonts w:hint="eastAsia" w:ascii="宋体" w:hAnsi="宋体" w:eastAsia="宋体" w:cs="宋体"/>
          <w:color w:val="auto"/>
          <w:szCs w:val="28"/>
          <w:highlight w:val="none"/>
        </w:rPr>
        <w:t>：法定代表人身份证明书</w:t>
      </w:r>
      <w:bookmarkEnd w:id="152"/>
      <w:bookmarkEnd w:id="153"/>
      <w:bookmarkEnd w:id="154"/>
      <w:bookmarkEnd w:id="155"/>
      <w:bookmarkEnd w:id="156"/>
    </w:p>
    <w:p w14:paraId="56CF4D3C">
      <w:pPr>
        <w:shd w:val="clear" w:color="auto" w:fill="FFFFFF"/>
        <w:spacing w:line="360" w:lineRule="auto"/>
        <w:ind w:firstLine="629"/>
        <w:rPr>
          <w:rFonts w:hint="eastAsia" w:ascii="宋体" w:hAnsi="宋体" w:eastAsia="宋体" w:cs="宋体"/>
          <w:color w:val="auto"/>
          <w:sz w:val="24"/>
          <w:highlight w:val="none"/>
        </w:rPr>
      </w:pPr>
    </w:p>
    <w:p w14:paraId="4A1840D3">
      <w:pPr>
        <w:shd w:val="clear" w:color="auto" w:fill="FFFFFF"/>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0668ED49">
      <w:pPr>
        <w:shd w:val="clear" w:color="auto" w:fill="FFFFFF"/>
        <w:ind w:firstLine="629"/>
        <w:rPr>
          <w:rFonts w:hint="eastAsia" w:ascii="宋体" w:hAnsi="宋体" w:eastAsia="宋体" w:cs="宋体"/>
          <w:color w:val="auto"/>
          <w:sz w:val="24"/>
          <w:highlight w:val="none"/>
          <w:lang w:eastAsia="zh-CN"/>
        </w:rPr>
      </w:pPr>
    </w:p>
    <w:p w14:paraId="4A2771ED">
      <w:pPr>
        <w:shd w:val="clear" w:color="auto" w:fill="FFFFFF"/>
        <w:ind w:firstLine="62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1754FDE8">
      <w:pPr>
        <w:shd w:val="clear" w:color="auto" w:fill="FFFFFF"/>
        <w:ind w:firstLine="629"/>
        <w:rPr>
          <w:rFonts w:hint="eastAsia" w:ascii="宋体" w:hAnsi="宋体" w:eastAsia="宋体" w:cs="宋体"/>
          <w:color w:val="auto"/>
          <w:sz w:val="24"/>
          <w:highlight w:val="none"/>
          <w:lang w:eastAsia="zh-CN"/>
        </w:rPr>
      </w:pPr>
    </w:p>
    <w:p w14:paraId="6B4712AC">
      <w:pPr>
        <w:shd w:val="clear" w:color="auto" w:fill="FFFFFF"/>
        <w:ind w:firstLine="62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688F54D5">
      <w:pPr>
        <w:shd w:val="clear" w:color="auto" w:fill="FFFFFF"/>
        <w:ind w:firstLine="629"/>
        <w:rPr>
          <w:rFonts w:hint="eastAsia" w:ascii="宋体" w:hAnsi="宋体" w:eastAsia="宋体" w:cs="宋体"/>
          <w:color w:val="auto"/>
          <w:sz w:val="24"/>
          <w:highlight w:val="none"/>
          <w:lang w:eastAsia="zh-CN"/>
        </w:rPr>
      </w:pPr>
    </w:p>
    <w:p w14:paraId="41FF0007">
      <w:pPr>
        <w:shd w:val="clear" w:color="auto" w:fill="FFFFFF"/>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6213F4F">
      <w:pPr>
        <w:shd w:val="clear" w:color="auto" w:fill="FFFFFF"/>
        <w:ind w:firstLine="629"/>
        <w:rPr>
          <w:rFonts w:hint="eastAsia" w:ascii="宋体" w:hAnsi="宋体" w:eastAsia="宋体" w:cs="宋体"/>
          <w:color w:val="auto"/>
          <w:sz w:val="24"/>
          <w:highlight w:val="none"/>
          <w:lang w:eastAsia="zh-CN"/>
        </w:rPr>
      </w:pPr>
    </w:p>
    <w:p w14:paraId="0FAFD966">
      <w:pPr>
        <w:shd w:val="clear" w:color="auto" w:fill="FFFFFF"/>
        <w:ind w:firstLine="62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p>
    <w:p w14:paraId="020CEB15">
      <w:pPr>
        <w:shd w:val="clear" w:color="auto" w:fill="FFFFFF"/>
        <w:ind w:firstLine="629"/>
        <w:rPr>
          <w:rFonts w:hint="eastAsia" w:ascii="宋体" w:hAnsi="宋体" w:eastAsia="宋体" w:cs="宋体"/>
          <w:color w:val="auto"/>
          <w:sz w:val="24"/>
          <w:highlight w:val="none"/>
          <w:lang w:eastAsia="zh-CN"/>
        </w:rPr>
      </w:pPr>
    </w:p>
    <w:p w14:paraId="17EDCA12">
      <w:pPr>
        <w:shd w:val="clear" w:color="auto" w:fill="FFFFFF"/>
        <w:ind w:firstLine="62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    名</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年龄</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5937BDB4">
      <w:pPr>
        <w:shd w:val="clear" w:color="auto" w:fill="FFFFFF"/>
        <w:ind w:firstLine="629"/>
        <w:rPr>
          <w:rFonts w:hint="eastAsia" w:ascii="宋体" w:hAnsi="宋体" w:eastAsia="宋体" w:cs="宋体"/>
          <w:color w:val="auto"/>
          <w:sz w:val="24"/>
          <w:highlight w:val="none"/>
          <w:lang w:eastAsia="zh-CN"/>
        </w:rPr>
      </w:pPr>
    </w:p>
    <w:p w14:paraId="03ACD585">
      <w:pPr>
        <w:shd w:val="clear" w:color="auto" w:fill="FFFFFF"/>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w:t>
      </w:r>
    </w:p>
    <w:p w14:paraId="540624F1">
      <w:pPr>
        <w:shd w:val="clear" w:color="auto" w:fill="FFFFFF"/>
        <w:spacing w:line="360" w:lineRule="auto"/>
        <w:ind w:firstLine="629"/>
        <w:rPr>
          <w:rFonts w:hint="eastAsia" w:ascii="宋体" w:hAnsi="宋体" w:eastAsia="宋体" w:cs="宋体"/>
          <w:color w:val="auto"/>
          <w:sz w:val="24"/>
          <w:highlight w:val="none"/>
          <w:lang w:eastAsia="zh-CN"/>
        </w:rPr>
      </w:pPr>
    </w:p>
    <w:p w14:paraId="77892051">
      <w:pPr>
        <w:shd w:val="clear" w:color="auto" w:fill="FFFFFF"/>
        <w:spacing w:line="360" w:lineRule="auto"/>
        <w:ind w:firstLine="629"/>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2996D33F">
      <w:pPr>
        <w:shd w:val="clear" w:color="auto" w:fill="FFFFFF"/>
        <w:tabs>
          <w:tab w:val="left" w:pos="720"/>
          <w:tab w:val="left" w:pos="900"/>
        </w:tabs>
        <w:spacing w:line="360" w:lineRule="auto"/>
        <w:ind w:firstLine="480" w:firstLineChars="200"/>
        <w:rPr>
          <w:rFonts w:hint="eastAsia" w:ascii="宋体" w:hAnsi="宋体" w:eastAsia="宋体" w:cs="宋体"/>
          <w:color w:val="auto"/>
          <w:sz w:val="24"/>
          <w:highlight w:val="none"/>
          <w:lang w:eastAsia="zh-CN"/>
        </w:rPr>
      </w:pPr>
    </w:p>
    <w:p w14:paraId="684ABE28">
      <w:pPr>
        <w:shd w:val="clear" w:color="auto" w:fill="FFFFFF"/>
        <w:tabs>
          <w:tab w:val="left" w:pos="720"/>
          <w:tab w:val="left" w:pos="900"/>
        </w:tabs>
        <w:spacing w:line="360" w:lineRule="auto"/>
        <w:ind w:firstLine="480" w:firstLineChars="200"/>
        <w:rPr>
          <w:rFonts w:hint="eastAsia" w:ascii="宋体" w:hAnsi="宋体" w:eastAsia="宋体" w:cs="宋体"/>
          <w:color w:val="auto"/>
          <w:sz w:val="24"/>
          <w:highlight w:val="none"/>
          <w:lang w:eastAsia="zh-CN"/>
        </w:rPr>
      </w:pPr>
    </w:p>
    <w:p w14:paraId="3B72F183">
      <w:pPr>
        <w:shd w:val="clear" w:color="auto" w:fill="FFFFFF"/>
        <w:tabs>
          <w:tab w:val="left" w:pos="720"/>
          <w:tab w:val="left" w:pos="900"/>
        </w:tabs>
        <w:spacing w:line="360" w:lineRule="auto"/>
        <w:ind w:firstLine="5040" w:firstLineChars="21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（电子签章）</w:t>
      </w:r>
    </w:p>
    <w:p w14:paraId="74484171">
      <w:pPr>
        <w:shd w:val="clear" w:color="auto" w:fill="FFFFFF"/>
        <w:tabs>
          <w:tab w:val="left" w:pos="720"/>
          <w:tab w:val="left" w:pos="900"/>
        </w:tabs>
        <w:spacing w:line="360" w:lineRule="auto"/>
        <w:ind w:firstLine="5040" w:firstLineChars="2100"/>
        <w:rPr>
          <w:rFonts w:hint="eastAsia" w:ascii="宋体" w:hAnsi="宋体" w:eastAsia="宋体" w:cs="宋体"/>
          <w:color w:val="auto"/>
          <w:sz w:val="24"/>
          <w:highlight w:val="none"/>
          <w:lang w:eastAsia="zh-CN"/>
        </w:rPr>
      </w:pPr>
    </w:p>
    <w:p w14:paraId="4FA032E7">
      <w:pPr>
        <w:shd w:val="clear" w:color="auto" w:fill="FFFFFF"/>
        <w:tabs>
          <w:tab w:val="left" w:pos="720"/>
          <w:tab w:val="left" w:pos="900"/>
        </w:tabs>
        <w:spacing w:line="360" w:lineRule="auto"/>
        <w:ind w:firstLine="5040" w:firstLineChars="21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CDDF28D">
      <w:pPr>
        <w:pStyle w:val="16"/>
        <w:ind w:firstLine="629"/>
        <w:rPr>
          <w:rFonts w:hint="eastAsia" w:ascii="宋体" w:hAnsi="宋体" w:eastAsia="宋体" w:cs="宋体"/>
          <w:color w:val="auto"/>
          <w:highlight w:val="none"/>
        </w:rPr>
      </w:pPr>
    </w:p>
    <w:p w14:paraId="3F779776">
      <w:pPr>
        <w:shd w:val="clear" w:color="auto" w:fill="FFFFFF"/>
        <w:tabs>
          <w:tab w:val="left" w:pos="720"/>
          <w:tab w:val="left" w:pos="900"/>
        </w:tabs>
        <w:spacing w:line="360" w:lineRule="auto"/>
        <w:ind w:firstLine="720" w:firstLineChars="300"/>
        <w:rPr>
          <w:rFonts w:hint="eastAsia" w:ascii="宋体" w:hAnsi="宋体" w:eastAsia="宋体" w:cs="宋体"/>
          <w:bCs/>
          <w:color w:val="auto"/>
          <w:sz w:val="24"/>
          <w:highlight w:val="none"/>
        </w:rPr>
      </w:pPr>
    </w:p>
    <w:p w14:paraId="416DC643">
      <w:pPr>
        <w:shd w:val="clear" w:color="auto" w:fill="FFFFFF"/>
        <w:tabs>
          <w:tab w:val="left" w:pos="720"/>
          <w:tab w:val="left" w:pos="900"/>
        </w:tabs>
        <w:spacing w:line="360" w:lineRule="auto"/>
        <w:ind w:firstLine="720" w:firstLineChars="300"/>
        <w:rPr>
          <w:rFonts w:hint="eastAsia" w:ascii="宋体" w:hAnsi="宋体" w:eastAsia="宋体" w:cs="宋体"/>
          <w:bCs/>
          <w:color w:val="auto"/>
          <w:sz w:val="24"/>
          <w:highlight w:val="none"/>
        </w:rPr>
      </w:pPr>
    </w:p>
    <w:p w14:paraId="33F24EF6">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p>
    <w:p w14:paraId="00545A35">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p>
    <w:p w14:paraId="29F0D200">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p>
    <w:p w14:paraId="6F86EA22">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p>
    <w:p w14:paraId="39550062">
      <w:pPr>
        <w:shd w:val="clear" w:color="auto" w:fill="FFFFFF"/>
        <w:tabs>
          <w:tab w:val="left" w:pos="720"/>
          <w:tab w:val="left" w:pos="900"/>
        </w:tabs>
        <w:spacing w:line="360" w:lineRule="auto"/>
        <w:ind w:firstLine="720" w:firstLineChars="3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附：法定代表人身份证原件正、反面扫描件。</w:t>
      </w:r>
    </w:p>
    <w:p w14:paraId="4AE549AB">
      <w:pPr>
        <w:bidi w:val="0"/>
        <w:rPr>
          <w:rFonts w:hint="eastAsia" w:ascii="宋体" w:hAnsi="宋体" w:eastAsia="宋体" w:cs="宋体"/>
          <w:color w:val="auto"/>
          <w:highlight w:val="none"/>
        </w:rPr>
      </w:pPr>
      <w:bookmarkStart w:id="157" w:name="_Toc326740410"/>
      <w:bookmarkStart w:id="158" w:name="_Toc327178019"/>
      <w:bookmarkStart w:id="159" w:name="_Toc150703263"/>
      <w:bookmarkStart w:id="160" w:name="_Toc430197656"/>
      <w:bookmarkStart w:id="161" w:name="_Toc525998717"/>
    </w:p>
    <w:p w14:paraId="488FF108">
      <w:pPr>
        <w:pStyle w:val="3"/>
        <w:numPr>
          <w:ilvl w:val="0"/>
          <w:numId w:val="0"/>
        </w:numPr>
        <w:tabs>
          <w:tab w:val="clear" w:pos="1021"/>
        </w:tabs>
        <w:spacing w:before="0"/>
        <w:jc w:val="center"/>
        <w:rPr>
          <w:rFonts w:hint="eastAsia" w:ascii="宋体" w:hAnsi="宋体" w:eastAsia="宋体" w:cs="宋体"/>
          <w:color w:val="auto"/>
          <w:szCs w:val="21"/>
          <w:highlight w:val="none"/>
        </w:rPr>
      </w:pPr>
      <w:bookmarkStart w:id="162" w:name="_Toc967"/>
      <w:bookmarkStart w:id="163" w:name="_Toc23142"/>
      <w:bookmarkStart w:id="164" w:name="_Toc25082"/>
      <w:r>
        <w:rPr>
          <w:rFonts w:hint="eastAsia" w:ascii="宋体" w:hAnsi="宋体" w:eastAsia="宋体" w:cs="宋体"/>
          <w:color w:val="auto"/>
          <w:szCs w:val="28"/>
          <w:highlight w:val="none"/>
        </w:rPr>
        <w:t>格式</w:t>
      </w:r>
      <w:r>
        <w:rPr>
          <w:rFonts w:hint="eastAsia" w:ascii="宋体" w:hAnsi="宋体" w:eastAsia="宋体" w:cs="宋体"/>
          <w:color w:val="auto"/>
          <w:szCs w:val="28"/>
          <w:highlight w:val="none"/>
          <w:lang w:val="en-US" w:eastAsia="zh-CN"/>
        </w:rPr>
        <w:t>13</w:t>
      </w:r>
      <w:r>
        <w:rPr>
          <w:rFonts w:hint="eastAsia" w:ascii="宋体" w:hAnsi="宋体" w:eastAsia="宋体" w:cs="宋体"/>
          <w:color w:val="auto"/>
          <w:szCs w:val="28"/>
          <w:highlight w:val="none"/>
        </w:rPr>
        <w:t>：</w:t>
      </w:r>
      <w:bookmarkEnd w:id="157"/>
      <w:bookmarkEnd w:id="158"/>
      <w:r>
        <w:rPr>
          <w:rFonts w:hint="eastAsia" w:ascii="宋体" w:hAnsi="宋体" w:eastAsia="宋体" w:cs="宋体"/>
          <w:color w:val="auto"/>
          <w:szCs w:val="28"/>
          <w:highlight w:val="none"/>
        </w:rPr>
        <w:t>法定代表人签署的授权委托书</w:t>
      </w:r>
      <w:bookmarkEnd w:id="159"/>
      <w:bookmarkEnd w:id="160"/>
      <w:bookmarkEnd w:id="161"/>
      <w:bookmarkEnd w:id="162"/>
      <w:bookmarkEnd w:id="163"/>
      <w:bookmarkEnd w:id="164"/>
    </w:p>
    <w:p w14:paraId="3637B202">
      <w:pPr>
        <w:shd w:val="clear" w:color="auto" w:fill="FFFFFF"/>
        <w:spacing w:line="500" w:lineRule="exact"/>
        <w:ind w:firstLine="629"/>
        <w:rPr>
          <w:rFonts w:hint="eastAsia" w:ascii="宋体" w:hAnsi="宋体" w:eastAsia="宋体" w:cs="宋体"/>
          <w:color w:val="auto"/>
          <w:sz w:val="24"/>
          <w:highlight w:val="none"/>
        </w:rPr>
      </w:pPr>
    </w:p>
    <w:p w14:paraId="434B763D">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本授权委托书声明：我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（投标人名称）的法定代表人，现授权委托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（姓名）为我单位代理人，以单位名义参加云南众高工程咨询有限公司组织的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标段</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招标编号）的投标活动。</w:t>
      </w:r>
    </w:p>
    <w:p w14:paraId="78C7E9AB">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代理人在参加本项目过程中所签署的一切文件和处理与之有关的一切事务，我均予以承认。</w:t>
      </w:r>
    </w:p>
    <w:p w14:paraId="166C443E">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委托期限</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2AEF6A80">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rPr>
      </w:pPr>
    </w:p>
    <w:p w14:paraId="5EDFD12C">
      <w:pPr>
        <w:keepNext w:val="0"/>
        <w:keepLines w:val="0"/>
        <w:pageBreakBefore w:val="0"/>
        <w:widowControl w:val="0"/>
        <w:shd w:val="clear" w:color="auto" w:fill="FFFFFF"/>
        <w:kinsoku/>
        <w:wordWrap/>
        <w:overflowPunct/>
        <w:topLinePunct w:val="0"/>
        <w:autoSpaceDE/>
        <w:autoSpaceDN/>
        <w:bidi w:val="0"/>
        <w:snapToGrid/>
        <w:spacing w:line="500" w:lineRule="exact"/>
        <w:ind w:firstLine="480" w:firstLineChars="200"/>
        <w:textAlignment w:val="auto"/>
        <w:rPr>
          <w:rFonts w:hint="eastAsia" w:ascii="宋体" w:hAnsi="宋体" w:eastAsia="宋体" w:cs="宋体"/>
          <w:color w:val="auto"/>
          <w:sz w:val="24"/>
          <w:highlight w:val="none"/>
        </w:rPr>
      </w:pPr>
    </w:p>
    <w:p w14:paraId="7D7F3063">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年龄：</w:t>
      </w:r>
    </w:p>
    <w:p w14:paraId="0AFD92F3">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部    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职务：</w:t>
      </w:r>
    </w:p>
    <w:p w14:paraId="37EEFF03">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代理人无转委权，特此委托。</w:t>
      </w:r>
    </w:p>
    <w:p w14:paraId="5765F9F4">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p>
    <w:p w14:paraId="33369BF5">
      <w:pPr>
        <w:pStyle w:val="16"/>
        <w:keepNext w:val="0"/>
        <w:keepLines w:val="0"/>
        <w:pageBreakBefore w:val="0"/>
        <w:widowControl w:val="0"/>
        <w:kinsoku/>
        <w:wordWrap/>
        <w:overflowPunct/>
        <w:topLinePunct w:val="0"/>
        <w:autoSpaceDE/>
        <w:autoSpaceDN/>
        <w:bidi w:val="0"/>
        <w:snapToGrid/>
        <w:ind w:firstLine="420" w:firstLineChars="200"/>
        <w:textAlignment w:val="auto"/>
        <w:rPr>
          <w:rFonts w:hint="eastAsia" w:ascii="宋体" w:hAnsi="宋体" w:eastAsia="宋体" w:cs="宋体"/>
          <w:color w:val="auto"/>
          <w:highlight w:val="none"/>
        </w:rPr>
      </w:pPr>
    </w:p>
    <w:p w14:paraId="3B94B4C9">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6EB3E1EC">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26E9E7DE">
      <w:pPr>
        <w:keepNext w:val="0"/>
        <w:keepLines w:val="0"/>
        <w:pageBreakBefore w:val="0"/>
        <w:widowControl w:val="0"/>
        <w:shd w:val="clear" w:color="auto" w:fill="FFFFFF"/>
        <w:kinsoku/>
        <w:wordWrap/>
        <w:overflowPunct/>
        <w:topLinePunct w:val="0"/>
        <w:autoSpaceDE/>
        <w:autoSpaceDN/>
        <w:bidi w:val="0"/>
        <w:snapToGrid/>
        <w:spacing w:line="48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EC5E598">
      <w:pPr>
        <w:shd w:val="clear" w:color="auto" w:fill="FFFFFF"/>
        <w:rPr>
          <w:rFonts w:hint="eastAsia" w:ascii="宋体" w:hAnsi="宋体" w:eastAsia="宋体" w:cs="宋体"/>
          <w:color w:val="auto"/>
          <w:szCs w:val="28"/>
          <w:highlight w:val="none"/>
        </w:rPr>
      </w:pPr>
    </w:p>
    <w:p w14:paraId="30AB81F6">
      <w:pPr>
        <w:ind w:firstLine="736"/>
        <w:rPr>
          <w:rFonts w:hint="eastAsia" w:ascii="宋体" w:hAnsi="宋体" w:eastAsia="宋体" w:cs="宋体"/>
          <w:b/>
          <w:color w:val="auto"/>
          <w:highlight w:val="none"/>
        </w:rPr>
      </w:pPr>
    </w:p>
    <w:p w14:paraId="1985E8F7">
      <w:pPr>
        <w:ind w:firstLine="736"/>
        <w:rPr>
          <w:rFonts w:hint="eastAsia" w:ascii="宋体" w:hAnsi="宋体" w:eastAsia="宋体" w:cs="宋体"/>
          <w:b/>
          <w:color w:val="auto"/>
          <w:highlight w:val="none"/>
        </w:rPr>
      </w:pPr>
    </w:p>
    <w:p w14:paraId="3B497B3D">
      <w:pPr>
        <w:ind w:firstLine="631"/>
        <w:rPr>
          <w:rFonts w:hint="eastAsia" w:ascii="宋体" w:hAnsi="宋体" w:eastAsia="宋体" w:cs="宋体"/>
          <w:b/>
          <w:color w:val="auto"/>
          <w:highlight w:val="none"/>
        </w:rPr>
      </w:pPr>
      <w:r>
        <w:rPr>
          <w:rFonts w:hint="eastAsia" w:ascii="宋体" w:hAnsi="宋体" w:eastAsia="宋体" w:cs="宋体"/>
          <w:b/>
          <w:bCs/>
          <w:color w:val="auto"/>
          <w:sz w:val="24"/>
          <w:highlight w:val="none"/>
        </w:rPr>
        <w:t>附：委托代理人身份证原件正、反面扫描件。</w:t>
      </w:r>
    </w:p>
    <w:p w14:paraId="1E269984">
      <w:pPr>
        <w:rPr>
          <w:rFonts w:hint="eastAsia" w:ascii="宋体" w:hAnsi="宋体" w:eastAsia="宋体" w:cs="宋体"/>
          <w:color w:val="auto"/>
          <w:highlight w:val="none"/>
        </w:rPr>
      </w:pPr>
    </w:p>
    <w:p w14:paraId="3257A4BD">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33D3ED7">
      <w:pPr>
        <w:pStyle w:val="129"/>
        <w:rPr>
          <w:rFonts w:hint="eastAsia" w:ascii="宋体" w:hAnsi="宋体" w:eastAsia="宋体" w:cs="宋体"/>
          <w:color w:val="auto"/>
          <w:szCs w:val="21"/>
          <w:highlight w:val="none"/>
          <w:lang w:eastAsia="zh-CN"/>
        </w:rPr>
      </w:pPr>
    </w:p>
    <w:p w14:paraId="0F3A229E">
      <w:pPr>
        <w:pStyle w:val="3"/>
        <w:numPr>
          <w:ilvl w:val="0"/>
          <w:numId w:val="0"/>
        </w:numPr>
        <w:tabs>
          <w:tab w:val="clear" w:pos="1021"/>
        </w:tabs>
        <w:spacing w:before="0"/>
        <w:jc w:val="center"/>
        <w:rPr>
          <w:rFonts w:hint="eastAsia" w:ascii="宋体" w:hAnsi="宋体" w:eastAsia="宋体" w:cs="宋体"/>
          <w:color w:val="auto"/>
          <w:szCs w:val="28"/>
          <w:highlight w:val="none"/>
          <w:lang w:eastAsia="zh-CN"/>
        </w:rPr>
      </w:pPr>
      <w:bookmarkStart w:id="165" w:name="_Toc295642681"/>
      <w:bookmarkStart w:id="166" w:name="_Toc96259148"/>
      <w:bookmarkStart w:id="167" w:name="_Toc11244"/>
      <w:bookmarkStart w:id="168" w:name="_Toc28560"/>
      <w:bookmarkStart w:id="169" w:name="_Toc30452"/>
      <w:bookmarkStart w:id="170" w:name="_Toc15231"/>
      <w:bookmarkStart w:id="171" w:name="_Toc10142"/>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4</w:t>
      </w:r>
      <w:r>
        <w:rPr>
          <w:rFonts w:hint="eastAsia" w:ascii="宋体" w:hAnsi="宋体" w:eastAsia="宋体" w:cs="宋体"/>
          <w:color w:val="auto"/>
          <w:szCs w:val="28"/>
          <w:highlight w:val="none"/>
        </w:rPr>
        <w:t>：</w:t>
      </w:r>
      <w:bookmarkEnd w:id="165"/>
      <w:bookmarkEnd w:id="166"/>
      <w:bookmarkEnd w:id="167"/>
      <w:bookmarkEnd w:id="168"/>
      <w:r>
        <w:rPr>
          <w:rFonts w:hint="eastAsia" w:ascii="宋体" w:hAnsi="宋体" w:eastAsia="宋体" w:cs="宋体"/>
          <w:color w:val="auto"/>
          <w:szCs w:val="28"/>
          <w:highlight w:val="none"/>
          <w:lang w:eastAsia="zh-CN"/>
        </w:rPr>
        <w:t>近年来已承接类似项目业绩表</w:t>
      </w:r>
      <w:bookmarkEnd w:id="169"/>
      <w:bookmarkEnd w:id="170"/>
      <w:bookmarkEnd w:id="171"/>
    </w:p>
    <w:p w14:paraId="1D1C665C">
      <w:pPr>
        <w:rPr>
          <w:rFonts w:hint="eastAsia" w:ascii="宋体" w:hAnsi="宋体" w:eastAsia="宋体" w:cs="宋体"/>
          <w:color w:val="auto"/>
          <w:highlight w:val="none"/>
        </w:rPr>
      </w:pPr>
    </w:p>
    <w:p w14:paraId="4574EB9F">
      <w:pPr>
        <w:spacing w:after="66" w:afterLines="20" w:line="420" w:lineRule="exact"/>
        <w:rPr>
          <w:rFonts w:hint="eastAsia" w:ascii="宋体" w:hAnsi="宋体" w:eastAsia="宋体"/>
          <w:color w:val="auto"/>
          <w:spacing w:val="10"/>
          <w:sz w:val="24"/>
          <w:highlight w:val="none"/>
          <w:lang w:eastAsia="zh-CN"/>
        </w:rPr>
      </w:pPr>
      <w:r>
        <w:rPr>
          <w:rFonts w:hint="eastAsia" w:ascii="宋体" w:hAnsi="宋体"/>
          <w:color w:val="auto"/>
          <w:spacing w:val="10"/>
          <w:sz w:val="24"/>
          <w:highlight w:val="none"/>
        </w:rPr>
        <w:t>项目名称：</w:t>
      </w:r>
      <w:r>
        <w:rPr>
          <w:rFonts w:hint="eastAsia" w:ascii="宋体" w:hAnsi="宋体" w:cs="宋体"/>
          <w:color w:val="auto"/>
          <w:sz w:val="24"/>
          <w:highlight w:val="none"/>
          <w:lang w:eastAsia="zh-CN"/>
        </w:rPr>
        <w:t>云南省农业科学院经济作物研究所2026年仪器设备采购</w:t>
      </w:r>
      <w:r>
        <w:rPr>
          <w:rFonts w:hint="eastAsia" w:ascii="宋体" w:hAnsi="宋体" w:cs="宋体"/>
          <w:color w:val="auto"/>
          <w:sz w:val="24"/>
          <w:highlight w:val="none"/>
        </w:rPr>
        <w:t>。</w:t>
      </w:r>
    </w:p>
    <w:p w14:paraId="434B037B">
      <w:pPr>
        <w:widowControl/>
        <w:ind w:left="0" w:leftChars="0" w:firstLine="0" w:firstLineChars="0"/>
        <w:jc w:val="left"/>
        <w:rPr>
          <w:rFonts w:hint="eastAsia" w:ascii="宋体" w:hAnsi="宋体" w:eastAsia="宋体" w:cs="宋体"/>
          <w:color w:val="auto"/>
          <w:highlight w:val="none"/>
          <w:lang w:eastAsia="zh-CN"/>
        </w:rPr>
      </w:pPr>
      <w:r>
        <w:rPr>
          <w:rFonts w:hint="eastAsia" w:ascii="宋体" w:hAnsi="宋体"/>
          <w:color w:val="auto"/>
          <w:spacing w:val="10"/>
          <w:sz w:val="24"/>
          <w:highlight w:val="none"/>
        </w:rPr>
        <w:t>招标编号：</w:t>
      </w:r>
      <w:r>
        <w:rPr>
          <w:rFonts w:hint="eastAsia" w:ascii="宋体" w:hAnsi="宋体"/>
          <w:color w:val="auto"/>
          <w:spacing w:val="10"/>
          <w:sz w:val="24"/>
          <w:highlight w:val="none"/>
          <w:lang w:eastAsia="zh-CN"/>
        </w:rPr>
        <w:t>ZG-2026110</w:t>
      </w:r>
    </w:p>
    <w:tbl>
      <w:tblPr>
        <w:tblStyle w:val="33"/>
        <w:tblW w:w="48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699"/>
        <w:gridCol w:w="2486"/>
        <w:gridCol w:w="1913"/>
        <w:gridCol w:w="2119"/>
      </w:tblGrid>
      <w:tr w14:paraId="0492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vAlign w:val="center"/>
          </w:tcPr>
          <w:p w14:paraId="7FB725EA">
            <w:pPr>
              <w:pStyle w:val="22"/>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914" w:type="pct"/>
            <w:tcBorders>
              <w:top w:val="single" w:color="auto" w:sz="4" w:space="0"/>
              <w:left w:val="single" w:color="auto" w:sz="4" w:space="0"/>
              <w:bottom w:val="single" w:color="auto" w:sz="4" w:space="0"/>
              <w:right w:val="single" w:color="auto" w:sz="4" w:space="0"/>
            </w:tcBorders>
            <w:vAlign w:val="center"/>
          </w:tcPr>
          <w:p w14:paraId="7153E6B2">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业主名称</w:t>
            </w:r>
          </w:p>
        </w:tc>
        <w:tc>
          <w:tcPr>
            <w:tcW w:w="1337" w:type="pct"/>
            <w:tcBorders>
              <w:top w:val="single" w:color="auto" w:sz="4" w:space="0"/>
              <w:left w:val="single" w:color="auto" w:sz="4" w:space="0"/>
              <w:bottom w:val="single" w:color="auto" w:sz="4" w:space="0"/>
              <w:right w:val="single" w:color="auto" w:sz="4" w:space="0"/>
            </w:tcBorders>
            <w:vAlign w:val="center"/>
          </w:tcPr>
          <w:p w14:paraId="1BD65D6D">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029" w:type="pct"/>
            <w:tcBorders>
              <w:top w:val="single" w:color="auto" w:sz="4" w:space="0"/>
              <w:left w:val="single" w:color="auto" w:sz="4" w:space="0"/>
              <w:bottom w:val="single" w:color="auto" w:sz="4" w:space="0"/>
              <w:right w:val="single" w:color="auto" w:sz="4" w:space="0"/>
            </w:tcBorders>
            <w:vAlign w:val="center"/>
          </w:tcPr>
          <w:p w14:paraId="004C99FB">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p w14:paraId="22E30DC7">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（万元）</w:t>
            </w:r>
          </w:p>
        </w:tc>
        <w:tc>
          <w:tcPr>
            <w:tcW w:w="1140" w:type="pct"/>
            <w:tcBorders>
              <w:top w:val="single" w:color="auto" w:sz="4" w:space="0"/>
              <w:left w:val="single" w:color="auto" w:sz="4" w:space="0"/>
              <w:bottom w:val="single" w:color="auto" w:sz="4" w:space="0"/>
              <w:right w:val="single" w:color="auto" w:sz="4" w:space="0"/>
            </w:tcBorders>
            <w:vAlign w:val="center"/>
          </w:tcPr>
          <w:p w14:paraId="15B59541">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承接</w:t>
            </w:r>
            <w:r>
              <w:rPr>
                <w:rFonts w:hint="eastAsia" w:ascii="宋体" w:hAnsi="宋体" w:eastAsia="宋体" w:cs="宋体"/>
                <w:color w:val="auto"/>
                <w:sz w:val="24"/>
                <w:szCs w:val="24"/>
                <w:highlight w:val="none"/>
              </w:rPr>
              <w:t>时间</w:t>
            </w:r>
          </w:p>
        </w:tc>
      </w:tr>
      <w:tr w14:paraId="7CDF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3152EA56">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6929C5D2">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551CD4E0">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4DDF2CF5">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18FC79A6">
            <w:pPr>
              <w:pStyle w:val="22"/>
              <w:spacing w:line="360" w:lineRule="auto"/>
              <w:jc w:val="center"/>
              <w:rPr>
                <w:rFonts w:hint="eastAsia" w:ascii="宋体" w:hAnsi="宋体" w:eastAsia="宋体" w:cs="宋体"/>
                <w:color w:val="auto"/>
                <w:sz w:val="28"/>
                <w:highlight w:val="none"/>
              </w:rPr>
            </w:pPr>
          </w:p>
        </w:tc>
      </w:tr>
      <w:tr w14:paraId="2EEDF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24E879A3">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2DFEAC32">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0AF8033D">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5B1AFCAE">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3E78F349">
            <w:pPr>
              <w:pStyle w:val="22"/>
              <w:spacing w:line="360" w:lineRule="auto"/>
              <w:jc w:val="center"/>
              <w:rPr>
                <w:rFonts w:hint="eastAsia" w:ascii="宋体" w:hAnsi="宋体" w:eastAsia="宋体" w:cs="宋体"/>
                <w:color w:val="auto"/>
                <w:sz w:val="28"/>
                <w:highlight w:val="none"/>
              </w:rPr>
            </w:pPr>
          </w:p>
        </w:tc>
      </w:tr>
      <w:tr w14:paraId="694D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57D0904C">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4F9DB9EE">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66D2250C">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52128597">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536B4FD0">
            <w:pPr>
              <w:pStyle w:val="22"/>
              <w:spacing w:line="360" w:lineRule="auto"/>
              <w:jc w:val="center"/>
              <w:rPr>
                <w:rFonts w:hint="eastAsia" w:ascii="宋体" w:hAnsi="宋体" w:eastAsia="宋体" w:cs="宋体"/>
                <w:color w:val="auto"/>
                <w:sz w:val="28"/>
                <w:highlight w:val="none"/>
              </w:rPr>
            </w:pPr>
          </w:p>
        </w:tc>
      </w:tr>
      <w:tr w14:paraId="1167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69158F40">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038B3F5B">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4F2DA55E">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4554A243">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7A36CC6F">
            <w:pPr>
              <w:pStyle w:val="22"/>
              <w:spacing w:line="360" w:lineRule="auto"/>
              <w:jc w:val="center"/>
              <w:rPr>
                <w:rFonts w:hint="eastAsia" w:ascii="宋体" w:hAnsi="宋体" w:eastAsia="宋体" w:cs="宋体"/>
                <w:color w:val="auto"/>
                <w:sz w:val="28"/>
                <w:highlight w:val="none"/>
              </w:rPr>
            </w:pPr>
          </w:p>
        </w:tc>
      </w:tr>
      <w:tr w14:paraId="0023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714A64A7">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79FEB02B">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7121892C">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1C3E0056">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2C843E44">
            <w:pPr>
              <w:pStyle w:val="22"/>
              <w:spacing w:line="360" w:lineRule="auto"/>
              <w:jc w:val="center"/>
              <w:rPr>
                <w:rFonts w:hint="eastAsia" w:ascii="宋体" w:hAnsi="宋体" w:eastAsia="宋体" w:cs="宋体"/>
                <w:color w:val="auto"/>
                <w:sz w:val="28"/>
                <w:highlight w:val="none"/>
              </w:rPr>
            </w:pPr>
          </w:p>
        </w:tc>
      </w:tr>
      <w:tr w14:paraId="096E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65AE8495">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20547739">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25B80CC8">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1D513189">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7AB8F628">
            <w:pPr>
              <w:pStyle w:val="22"/>
              <w:spacing w:line="360" w:lineRule="auto"/>
              <w:jc w:val="center"/>
              <w:rPr>
                <w:rFonts w:hint="eastAsia" w:ascii="宋体" w:hAnsi="宋体" w:eastAsia="宋体" w:cs="宋体"/>
                <w:color w:val="auto"/>
                <w:sz w:val="28"/>
                <w:highlight w:val="none"/>
              </w:rPr>
            </w:pPr>
          </w:p>
        </w:tc>
      </w:tr>
      <w:tr w14:paraId="2C5D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76B78492">
            <w:pPr>
              <w:pStyle w:val="22"/>
              <w:spacing w:line="360" w:lineRule="auto"/>
              <w:jc w:val="center"/>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48B31460">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5FC75C73">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62F922A1">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69BF1E42">
            <w:pPr>
              <w:pStyle w:val="22"/>
              <w:spacing w:line="360" w:lineRule="auto"/>
              <w:jc w:val="center"/>
              <w:rPr>
                <w:rFonts w:hint="eastAsia" w:ascii="宋体" w:hAnsi="宋体" w:eastAsia="宋体" w:cs="宋体"/>
                <w:color w:val="auto"/>
                <w:sz w:val="28"/>
                <w:highlight w:val="none"/>
              </w:rPr>
            </w:pPr>
          </w:p>
        </w:tc>
      </w:tr>
      <w:tr w14:paraId="52E0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4A775824">
            <w:pPr>
              <w:pStyle w:val="22"/>
              <w:spacing w:line="360" w:lineRule="auto"/>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3C16DD62">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559B1F43">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6C864DFF">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4A431350">
            <w:pPr>
              <w:pStyle w:val="22"/>
              <w:spacing w:line="360" w:lineRule="auto"/>
              <w:jc w:val="center"/>
              <w:rPr>
                <w:rFonts w:hint="eastAsia" w:ascii="宋体" w:hAnsi="宋体" w:eastAsia="宋体" w:cs="宋体"/>
                <w:color w:val="auto"/>
                <w:sz w:val="28"/>
                <w:highlight w:val="none"/>
              </w:rPr>
            </w:pPr>
          </w:p>
        </w:tc>
      </w:tr>
      <w:tr w14:paraId="03B8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tcPr>
          <w:p w14:paraId="22D25074">
            <w:pPr>
              <w:pStyle w:val="22"/>
              <w:spacing w:line="360" w:lineRule="auto"/>
              <w:rPr>
                <w:rFonts w:hint="eastAsia" w:ascii="宋体" w:hAnsi="宋体" w:eastAsia="宋体" w:cs="宋体"/>
                <w:color w:val="auto"/>
                <w:sz w:val="28"/>
                <w:highlight w:val="none"/>
              </w:rPr>
            </w:pPr>
          </w:p>
        </w:tc>
        <w:tc>
          <w:tcPr>
            <w:tcW w:w="914" w:type="pct"/>
            <w:tcBorders>
              <w:top w:val="single" w:color="auto" w:sz="4" w:space="0"/>
              <w:left w:val="single" w:color="auto" w:sz="4" w:space="0"/>
              <w:bottom w:val="single" w:color="auto" w:sz="4" w:space="0"/>
              <w:right w:val="single" w:color="auto" w:sz="4" w:space="0"/>
            </w:tcBorders>
          </w:tcPr>
          <w:p w14:paraId="598A25A4">
            <w:pPr>
              <w:pStyle w:val="22"/>
              <w:spacing w:line="360" w:lineRule="auto"/>
              <w:jc w:val="center"/>
              <w:rPr>
                <w:rFonts w:hint="eastAsia" w:ascii="宋体" w:hAnsi="宋体" w:eastAsia="宋体" w:cs="宋体"/>
                <w:color w:val="auto"/>
                <w:sz w:val="28"/>
                <w:highlight w:val="none"/>
              </w:rPr>
            </w:pPr>
          </w:p>
        </w:tc>
        <w:tc>
          <w:tcPr>
            <w:tcW w:w="1337" w:type="pct"/>
            <w:tcBorders>
              <w:top w:val="single" w:color="auto" w:sz="4" w:space="0"/>
              <w:left w:val="single" w:color="auto" w:sz="4" w:space="0"/>
              <w:bottom w:val="single" w:color="auto" w:sz="4" w:space="0"/>
              <w:right w:val="single" w:color="auto" w:sz="4" w:space="0"/>
            </w:tcBorders>
          </w:tcPr>
          <w:p w14:paraId="41A2C167">
            <w:pPr>
              <w:pStyle w:val="22"/>
              <w:spacing w:line="360" w:lineRule="auto"/>
              <w:jc w:val="center"/>
              <w:rPr>
                <w:rFonts w:hint="eastAsia" w:ascii="宋体" w:hAnsi="宋体" w:eastAsia="宋体" w:cs="宋体"/>
                <w:color w:val="auto"/>
                <w:sz w:val="28"/>
                <w:highlight w:val="none"/>
              </w:rPr>
            </w:pPr>
          </w:p>
        </w:tc>
        <w:tc>
          <w:tcPr>
            <w:tcW w:w="1029" w:type="pct"/>
            <w:tcBorders>
              <w:top w:val="single" w:color="auto" w:sz="4" w:space="0"/>
              <w:left w:val="single" w:color="auto" w:sz="4" w:space="0"/>
              <w:bottom w:val="single" w:color="auto" w:sz="4" w:space="0"/>
              <w:right w:val="single" w:color="auto" w:sz="4" w:space="0"/>
            </w:tcBorders>
          </w:tcPr>
          <w:p w14:paraId="64918785">
            <w:pPr>
              <w:pStyle w:val="22"/>
              <w:spacing w:line="360" w:lineRule="auto"/>
              <w:jc w:val="center"/>
              <w:rPr>
                <w:rFonts w:hint="eastAsia" w:ascii="宋体" w:hAnsi="宋体" w:eastAsia="宋体" w:cs="宋体"/>
                <w:color w:val="auto"/>
                <w:sz w:val="28"/>
                <w:highlight w:val="none"/>
              </w:rPr>
            </w:pPr>
          </w:p>
        </w:tc>
        <w:tc>
          <w:tcPr>
            <w:tcW w:w="1140" w:type="pct"/>
            <w:tcBorders>
              <w:top w:val="single" w:color="auto" w:sz="4" w:space="0"/>
              <w:left w:val="single" w:color="auto" w:sz="4" w:space="0"/>
              <w:bottom w:val="single" w:color="auto" w:sz="4" w:space="0"/>
              <w:right w:val="single" w:color="auto" w:sz="4" w:space="0"/>
            </w:tcBorders>
          </w:tcPr>
          <w:p w14:paraId="739BD45C">
            <w:pPr>
              <w:pStyle w:val="22"/>
              <w:spacing w:line="360" w:lineRule="auto"/>
              <w:jc w:val="center"/>
              <w:rPr>
                <w:rFonts w:hint="eastAsia" w:ascii="宋体" w:hAnsi="宋体" w:eastAsia="宋体" w:cs="宋体"/>
                <w:color w:val="auto"/>
                <w:sz w:val="28"/>
                <w:highlight w:val="none"/>
              </w:rPr>
            </w:pPr>
          </w:p>
        </w:tc>
      </w:tr>
    </w:tbl>
    <w:p w14:paraId="376ECE93">
      <w:pPr>
        <w:pStyle w:val="22"/>
        <w:spacing w:line="5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lang w:val="en-US" w:eastAsia="zh-CN"/>
        </w:rPr>
        <w:t>根据</w:t>
      </w:r>
      <w:r>
        <w:rPr>
          <w:rFonts w:hint="eastAsia" w:ascii="宋体" w:hAnsi="宋体" w:eastAsia="宋体" w:cs="宋体"/>
          <w:b/>
          <w:color w:val="auto"/>
          <w:sz w:val="24"/>
          <w:szCs w:val="24"/>
          <w:highlight w:val="none"/>
        </w:rPr>
        <w:t>第六章评</w:t>
      </w:r>
      <w:r>
        <w:rPr>
          <w:rFonts w:hint="eastAsia" w:ascii="宋体" w:hAnsi="宋体" w:eastAsia="宋体" w:cs="宋体"/>
          <w:b/>
          <w:color w:val="auto"/>
          <w:sz w:val="24"/>
          <w:szCs w:val="24"/>
          <w:highlight w:val="none"/>
          <w:lang w:val="en-US" w:eastAsia="zh-CN"/>
        </w:rPr>
        <w:t>标</w:t>
      </w:r>
      <w:r>
        <w:rPr>
          <w:rFonts w:hint="eastAsia" w:ascii="宋体" w:hAnsi="宋体" w:eastAsia="宋体" w:cs="宋体"/>
          <w:b/>
          <w:color w:val="auto"/>
          <w:sz w:val="24"/>
          <w:szCs w:val="24"/>
          <w:highlight w:val="none"/>
        </w:rPr>
        <w:t>办法的要求附相关证明材料。</w:t>
      </w:r>
    </w:p>
    <w:p w14:paraId="3B2BEAEF">
      <w:pPr>
        <w:pStyle w:val="22"/>
        <w:spacing w:line="500" w:lineRule="exact"/>
        <w:ind w:firstLine="631"/>
        <w:jc w:val="left"/>
        <w:rPr>
          <w:rFonts w:hint="eastAsia" w:ascii="宋体" w:hAnsi="宋体" w:eastAsia="宋体" w:cs="宋体"/>
          <w:b/>
          <w:color w:val="auto"/>
          <w:sz w:val="24"/>
          <w:szCs w:val="24"/>
          <w:highlight w:val="none"/>
        </w:rPr>
      </w:pPr>
    </w:p>
    <w:p w14:paraId="37D6FA8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124CA544">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25513622">
      <w:pPr>
        <w:shd w:val="clear" w:color="auto" w:fill="FFFFFF"/>
        <w:spacing w:line="480" w:lineRule="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943BE0B">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174F791">
      <w:pPr>
        <w:pStyle w:val="3"/>
        <w:numPr>
          <w:ilvl w:val="0"/>
          <w:numId w:val="0"/>
        </w:numPr>
        <w:tabs>
          <w:tab w:val="clear" w:pos="1021"/>
        </w:tabs>
        <w:spacing w:before="0"/>
        <w:jc w:val="center"/>
        <w:rPr>
          <w:rFonts w:hint="eastAsia" w:ascii="宋体" w:hAnsi="宋体" w:eastAsia="宋体" w:cs="宋体"/>
          <w:color w:val="auto"/>
          <w:szCs w:val="28"/>
          <w:highlight w:val="none"/>
        </w:rPr>
      </w:pPr>
      <w:bookmarkStart w:id="172" w:name="_Toc3075"/>
      <w:bookmarkStart w:id="173" w:name="_Toc16576"/>
      <w:bookmarkStart w:id="174" w:name="_Toc29129"/>
      <w:bookmarkStart w:id="175" w:name="_Toc29687"/>
      <w:bookmarkStart w:id="176" w:name="_Toc6114"/>
      <w:bookmarkStart w:id="177" w:name="_Toc3501"/>
      <w:bookmarkStart w:id="178" w:name="_Toc3858"/>
      <w:bookmarkStart w:id="179" w:name="_Toc5763"/>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5</w:t>
      </w:r>
      <w:r>
        <w:rPr>
          <w:rFonts w:hint="eastAsia" w:ascii="宋体" w:hAnsi="宋体" w:eastAsia="宋体" w:cs="宋体"/>
          <w:color w:val="auto"/>
          <w:szCs w:val="28"/>
          <w:highlight w:val="none"/>
        </w:rPr>
        <w:t>：中小企业声明函（</w:t>
      </w:r>
      <w:r>
        <w:rPr>
          <w:rFonts w:hint="eastAsia" w:ascii="宋体" w:hAnsi="宋体" w:eastAsia="宋体" w:cs="宋体"/>
          <w:color w:val="auto"/>
          <w:szCs w:val="28"/>
          <w:highlight w:val="none"/>
          <w:lang w:val="en-US" w:eastAsia="zh-CN"/>
        </w:rPr>
        <w:t>货物</w:t>
      </w:r>
      <w:r>
        <w:rPr>
          <w:rFonts w:hint="eastAsia" w:ascii="宋体" w:hAnsi="宋体" w:eastAsia="宋体" w:cs="宋体"/>
          <w:color w:val="auto"/>
          <w:szCs w:val="28"/>
          <w:highlight w:val="none"/>
        </w:rPr>
        <w:t>）</w:t>
      </w:r>
      <w:bookmarkEnd w:id="172"/>
      <w:bookmarkEnd w:id="173"/>
      <w:bookmarkEnd w:id="174"/>
    </w:p>
    <w:p w14:paraId="23F3109D">
      <w:pPr>
        <w:pStyle w:val="109"/>
        <w:spacing w:line="346" w:lineRule="exact"/>
        <w:ind w:firstLine="440"/>
        <w:rPr>
          <w:rFonts w:hint="eastAsia" w:ascii="宋体" w:hAnsi="宋体" w:eastAsia="宋体" w:cs="宋体"/>
          <w:color w:val="auto"/>
          <w:sz w:val="24"/>
          <w:szCs w:val="24"/>
          <w:highlight w:val="none"/>
        </w:rPr>
      </w:pPr>
    </w:p>
    <w:p w14:paraId="483DEBDF">
      <w:pPr>
        <w:spacing w:line="360" w:lineRule="auto"/>
        <w:ind w:firstLine="480" w:firstLineChars="200"/>
        <w:rPr>
          <w:rFonts w:hint="eastAsia" w:ascii="宋体" w:hAnsi="宋体" w:eastAsia="宋体" w:cs="宋体"/>
          <w:color w:val="auto"/>
          <w:sz w:val="24"/>
          <w:highlight w:val="none"/>
          <w:lang w:val="zh-TW" w:eastAsia="zh-TW" w:bidi="zh-TW"/>
        </w:rPr>
      </w:pPr>
      <w:r>
        <w:rPr>
          <w:rFonts w:hint="eastAsia" w:ascii="宋体" w:hAnsi="宋体" w:eastAsia="宋体" w:cs="宋体"/>
          <w:color w:val="auto"/>
          <w:sz w:val="24"/>
          <w:highlight w:val="none"/>
          <w:lang w:val="zh-TW" w:eastAsia="zh-TW" w:bidi="zh-TW"/>
        </w:rPr>
        <w:t>本公司（联合体）郑重声明，根据《政府釆购促进中小企业发展管理办法》（财库</w:t>
      </w:r>
      <w:r>
        <w:rPr>
          <w:rFonts w:hint="eastAsia" w:ascii="宋体" w:hAnsi="宋体" w:eastAsia="宋体" w:cs="宋体"/>
          <w:color w:val="auto"/>
          <w:sz w:val="24"/>
          <w:highlight w:val="none"/>
          <w:lang w:val="zh-TW" w:eastAsia="zh-CN" w:bidi="zh-TW"/>
        </w:rPr>
        <w:t>〔2020〕46号</w:t>
      </w:r>
      <w:r>
        <w:rPr>
          <w:rFonts w:hint="eastAsia" w:ascii="宋体" w:hAnsi="宋体" w:eastAsia="宋体" w:cs="宋体"/>
          <w:color w:val="auto"/>
          <w:sz w:val="24"/>
          <w:highlight w:val="none"/>
          <w:lang w:val="zh-TW" w:eastAsia="zh-TW" w:bidi="zh-TW"/>
        </w:rPr>
        <w:t>）的规定，本公司（联合体）参加</w:t>
      </w:r>
      <w:r>
        <w:rPr>
          <w:rFonts w:hint="eastAsia" w:ascii="宋体" w:hAnsi="宋体" w:eastAsia="宋体" w:cs="宋体"/>
          <w:color w:val="auto"/>
          <w:sz w:val="24"/>
          <w:highlight w:val="none"/>
          <w:u w:val="single"/>
          <w:lang w:val="zh-TW" w:eastAsia="zh-TW" w:bidi="zh-TW"/>
        </w:rPr>
        <w:t>（单位名称）</w:t>
      </w:r>
      <w:r>
        <w:rPr>
          <w:rFonts w:hint="eastAsia" w:ascii="宋体" w:hAnsi="宋体" w:eastAsia="宋体" w:cs="宋体"/>
          <w:color w:val="auto"/>
          <w:sz w:val="24"/>
          <w:highlight w:val="none"/>
          <w:lang w:val="zh-TW" w:eastAsia="zh-TW" w:bidi="zh-TW"/>
        </w:rPr>
        <w:t>的</w:t>
      </w:r>
      <w:r>
        <w:rPr>
          <w:rFonts w:hint="eastAsia" w:ascii="宋体" w:hAnsi="宋体" w:eastAsia="宋体" w:cs="宋体"/>
          <w:color w:val="auto"/>
          <w:sz w:val="24"/>
          <w:highlight w:val="none"/>
          <w:u w:val="single"/>
          <w:lang w:val="zh-TW" w:eastAsia="zh-TW" w:bidi="zh-TW"/>
        </w:rPr>
        <w:t>（项目名称）</w:t>
      </w:r>
      <w:r>
        <w:rPr>
          <w:rFonts w:hint="eastAsia" w:ascii="宋体" w:hAnsi="宋体" w:eastAsia="宋体" w:cs="宋体"/>
          <w:color w:val="auto"/>
          <w:sz w:val="24"/>
          <w:highlight w:val="none"/>
          <w:lang w:val="zh-TW" w:eastAsia="zh-TW" w:bidi="zh-TW"/>
        </w:rPr>
        <w:t>采购活动</w:t>
      </w:r>
      <w:r>
        <w:rPr>
          <w:rFonts w:hint="eastAsia" w:ascii="宋体" w:hAnsi="宋体" w:eastAsia="宋体" w:cs="宋体"/>
          <w:color w:val="auto"/>
          <w:sz w:val="24"/>
          <w:highlight w:val="none"/>
          <w:lang w:val="zh-TW" w:bidi="zh-TW"/>
        </w:rPr>
        <w:t>，</w:t>
      </w:r>
      <w:r>
        <w:rPr>
          <w:rFonts w:hint="eastAsia" w:ascii="宋体" w:hAnsi="宋体" w:eastAsia="宋体" w:cs="宋体"/>
          <w:color w:val="auto"/>
          <w:sz w:val="24"/>
          <w:highlight w:val="none"/>
          <w:lang w:val="zh-TW" w:eastAsia="zh-TW" w:bidi="zh-TW"/>
        </w:rPr>
        <w:t>提供的货物全部由符合政策要求的中小企业制造。相关企业（含联合体中的中小企业、签订分包意向协议的中小企业）的具体情况如下：</w:t>
      </w:r>
    </w:p>
    <w:p w14:paraId="58B178F7">
      <w:pPr>
        <w:numPr>
          <w:ilvl w:val="0"/>
          <w:numId w:val="0"/>
        </w:numPr>
        <w:tabs>
          <w:tab w:val="left" w:pos="830"/>
          <w:tab w:val="left" w:pos="4408"/>
        </w:tabs>
        <w:spacing w:line="360" w:lineRule="auto"/>
        <w:ind w:firstLine="440" w:firstLineChars="0"/>
        <w:rPr>
          <w:rFonts w:hint="eastAsia" w:ascii="宋体" w:hAnsi="宋体" w:eastAsia="宋体" w:cs="宋体"/>
          <w:color w:val="auto"/>
          <w:sz w:val="24"/>
          <w:highlight w:val="none"/>
          <w:lang w:val="zh-TW" w:eastAsia="zh-CN" w:bidi="zh-TW"/>
        </w:rPr>
      </w:pPr>
      <w:bookmarkStart w:id="180" w:name="bookmark24"/>
      <w:bookmarkEnd w:id="180"/>
      <w:r>
        <w:rPr>
          <w:rFonts w:hint="eastAsia" w:ascii="宋体" w:hAnsi="宋体" w:eastAsia="宋体" w:cs="宋体"/>
          <w:b/>
          <w:bCs/>
          <w:i w:val="0"/>
          <w:iCs w:val="0"/>
          <w:smallCaps w:val="0"/>
          <w:strike w:val="0"/>
          <w:color w:val="auto"/>
          <w:spacing w:val="0"/>
          <w:w w:val="100"/>
          <w:kern w:val="2"/>
          <w:position w:val="0"/>
          <w:sz w:val="20"/>
          <w:szCs w:val="20"/>
          <w:highlight w:val="none"/>
          <w:u w:val="none"/>
          <w:shd w:val="clear" w:color="auto" w:fill="auto"/>
          <w:lang w:val="en-US" w:eastAsia="en-US" w:bidi="en-US"/>
        </w:rPr>
        <w:t>1.</w:t>
      </w:r>
      <w:r>
        <w:rPr>
          <w:rFonts w:hint="eastAsia" w:ascii="宋体" w:hAnsi="宋体" w:eastAsia="宋体" w:cs="宋体"/>
          <w:color w:val="auto"/>
          <w:sz w:val="24"/>
          <w:highlight w:val="none"/>
          <w:u w:val="single"/>
          <w:lang w:val="zh-TW" w:eastAsia="zh-TW" w:bidi="zh-TW"/>
        </w:rPr>
        <w:t>（标的名称）</w:t>
      </w:r>
      <w:r>
        <w:rPr>
          <w:rFonts w:hint="eastAsia" w:ascii="宋体" w:hAnsi="宋体" w:eastAsia="宋体" w:cs="宋体"/>
          <w:color w:val="auto"/>
          <w:sz w:val="24"/>
          <w:highlight w:val="none"/>
          <w:u w:val="none"/>
          <w:lang w:val="zh-TW" w:eastAsia="zh-CN" w:bidi="zh-TW"/>
        </w:rPr>
        <w:t>，</w:t>
      </w:r>
      <w:r>
        <w:rPr>
          <w:rFonts w:hint="eastAsia" w:ascii="宋体" w:hAnsi="宋体" w:eastAsia="宋体" w:cs="宋体"/>
          <w:color w:val="auto"/>
          <w:sz w:val="24"/>
          <w:highlight w:val="none"/>
          <w:lang w:val="zh-TW" w:eastAsia="zh-TW" w:bidi="zh-TW"/>
        </w:rPr>
        <w:t>属于</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b/>
          <w:color w:val="auto"/>
          <w:sz w:val="24"/>
          <w:highlight w:val="none"/>
          <w:u w:val="single"/>
          <w:lang w:bidi="zh-TW"/>
        </w:rPr>
        <w:t xml:space="preserve"> </w:t>
      </w:r>
      <w:r>
        <w:rPr>
          <w:rFonts w:hint="eastAsia" w:ascii="宋体" w:hAnsi="宋体" w:eastAsia="宋体" w:cs="宋体"/>
          <w:color w:val="auto"/>
          <w:sz w:val="24"/>
          <w:highlight w:val="none"/>
          <w:lang w:val="zh-TW" w:eastAsia="zh-TW" w:bidi="zh-TW"/>
        </w:rPr>
        <w:t>行业</w:t>
      </w:r>
      <w:r>
        <w:rPr>
          <w:rFonts w:hint="eastAsia" w:ascii="宋体" w:hAnsi="宋体" w:eastAsia="宋体" w:cs="宋体"/>
          <w:color w:val="auto"/>
          <w:sz w:val="24"/>
          <w:highlight w:val="none"/>
          <w:lang w:val="zh-TW" w:bidi="zh-TW"/>
        </w:rPr>
        <w:t>；</w:t>
      </w:r>
      <w:r>
        <w:rPr>
          <w:rFonts w:hint="eastAsia" w:ascii="宋体" w:hAnsi="宋体" w:eastAsia="宋体" w:cs="宋体"/>
          <w:color w:val="auto"/>
          <w:sz w:val="24"/>
          <w:highlight w:val="none"/>
          <w:lang w:val="zh-TW" w:eastAsia="zh-TW" w:bidi="zh-TW"/>
        </w:rPr>
        <w:t>制造商为</w:t>
      </w:r>
      <w:r>
        <w:rPr>
          <w:rFonts w:hint="eastAsia" w:ascii="宋体" w:hAnsi="宋体" w:eastAsia="宋体" w:cs="宋体"/>
          <w:color w:val="auto"/>
          <w:sz w:val="24"/>
          <w:highlight w:val="none"/>
          <w:u w:val="single"/>
          <w:lang w:val="zh-TW" w:eastAsia="zh-TW" w:bidi="zh-TW"/>
        </w:rPr>
        <w:t>（企业名称）</w:t>
      </w:r>
      <w:r>
        <w:rPr>
          <w:rFonts w:hint="eastAsia" w:ascii="宋体" w:hAnsi="宋体" w:eastAsia="宋体" w:cs="宋体"/>
          <w:color w:val="auto"/>
          <w:sz w:val="24"/>
          <w:highlight w:val="none"/>
          <w:lang w:val="zh-TW" w:bidi="zh-TW"/>
        </w:rPr>
        <w:t>，</w:t>
      </w:r>
      <w:r>
        <w:rPr>
          <w:rFonts w:hint="eastAsia" w:ascii="宋体" w:hAnsi="宋体" w:eastAsia="宋体" w:cs="宋体"/>
          <w:color w:val="auto"/>
          <w:sz w:val="24"/>
          <w:highlight w:val="none"/>
          <w:lang w:val="zh-TW" w:eastAsia="zh-TW" w:bidi="zh-TW"/>
        </w:rPr>
        <w:t>从业人员</w:t>
      </w:r>
      <w:r>
        <w:rPr>
          <w:rFonts w:hint="eastAsia" w:ascii="宋体" w:hAnsi="宋体" w:eastAsia="宋体" w:cs="宋体"/>
          <w:color w:val="auto"/>
          <w:sz w:val="24"/>
          <w:highlight w:val="none"/>
          <w:u w:val="single"/>
          <w:lang w:val="zh-TW" w:eastAsia="zh-TW" w:bidi="zh-TW"/>
        </w:rPr>
        <w:t xml:space="preserve"> </w:t>
      </w:r>
      <w:r>
        <w:rPr>
          <w:rFonts w:hint="eastAsia" w:ascii="宋体" w:hAnsi="宋体" w:eastAsia="宋体" w:cs="宋体"/>
          <w:color w:val="auto"/>
          <w:sz w:val="24"/>
          <w:highlight w:val="none"/>
          <w:u w:val="single"/>
          <w:lang w:val="en-US" w:eastAsia="zh-CN" w:bidi="zh-TW"/>
        </w:rPr>
        <w:t xml:space="preserve"> </w:t>
      </w:r>
      <w:r>
        <w:rPr>
          <w:rFonts w:hint="eastAsia" w:ascii="宋体" w:hAnsi="宋体" w:eastAsia="宋体" w:cs="宋体"/>
          <w:color w:val="auto"/>
          <w:sz w:val="24"/>
          <w:highlight w:val="none"/>
          <w:u w:val="single"/>
          <w:lang w:val="zh-TW" w:eastAsia="zh-TW" w:bidi="zh-TW"/>
        </w:rPr>
        <w:t xml:space="preserve"> </w:t>
      </w:r>
      <w:r>
        <w:rPr>
          <w:rFonts w:hint="eastAsia" w:ascii="宋体" w:hAnsi="宋体" w:eastAsia="宋体" w:cs="宋体"/>
          <w:color w:val="auto"/>
          <w:sz w:val="24"/>
          <w:highlight w:val="none"/>
          <w:lang w:val="zh-TW" w:eastAsia="zh-TW" w:bidi="zh-TW"/>
        </w:rPr>
        <w:t>人，营业收入为</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lang w:val="zh-TW" w:eastAsia="zh-TW" w:bidi="zh-TW"/>
        </w:rPr>
        <w:t>万元，资产总额为</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lang w:val="zh-TW" w:eastAsia="zh-TW" w:bidi="zh-TW"/>
        </w:rPr>
        <w:t>万元</w:t>
      </w:r>
      <w:r>
        <w:rPr>
          <w:rFonts w:hint="eastAsia" w:ascii="宋体" w:hAnsi="宋体" w:eastAsia="宋体" w:cs="宋体"/>
          <w:color w:val="auto"/>
          <w:sz w:val="24"/>
          <w:highlight w:val="none"/>
          <w:lang w:bidi="en-US"/>
        </w:rPr>
        <w:t>，</w:t>
      </w:r>
      <w:r>
        <w:rPr>
          <w:rFonts w:hint="eastAsia" w:ascii="宋体" w:hAnsi="宋体" w:eastAsia="宋体" w:cs="宋体"/>
          <w:color w:val="auto"/>
          <w:sz w:val="24"/>
          <w:highlight w:val="none"/>
          <w:lang w:val="zh-TW" w:eastAsia="zh-TW" w:bidi="zh-TW"/>
        </w:rPr>
        <w:t>属于</w:t>
      </w:r>
      <w:r>
        <w:rPr>
          <w:rFonts w:hint="eastAsia" w:ascii="宋体" w:hAnsi="宋体" w:eastAsia="宋体" w:cs="宋体"/>
          <w:color w:val="auto"/>
          <w:sz w:val="24"/>
          <w:highlight w:val="none"/>
          <w:u w:val="single"/>
          <w:lang w:val="zh-TW" w:eastAsia="zh-TW" w:bidi="zh-TW"/>
        </w:rPr>
        <w:t>（中型企业、小型企业、微型企业）</w:t>
      </w:r>
      <w:r>
        <w:rPr>
          <w:rFonts w:hint="eastAsia" w:ascii="宋体" w:hAnsi="宋体" w:eastAsia="宋体" w:cs="宋体"/>
          <w:color w:val="auto"/>
          <w:sz w:val="24"/>
          <w:highlight w:val="none"/>
          <w:lang w:val="zh-TW" w:eastAsia="zh-CN" w:bidi="zh-TW"/>
        </w:rPr>
        <w:t>。</w:t>
      </w:r>
    </w:p>
    <w:p w14:paraId="178823F7">
      <w:pPr>
        <w:numPr>
          <w:ilvl w:val="0"/>
          <w:numId w:val="0"/>
        </w:numPr>
        <w:tabs>
          <w:tab w:val="left" w:pos="830"/>
          <w:tab w:val="left" w:pos="4188"/>
        </w:tabs>
        <w:spacing w:line="360" w:lineRule="auto"/>
        <w:ind w:firstLine="440" w:firstLineChars="0"/>
        <w:rPr>
          <w:rFonts w:hint="eastAsia" w:ascii="宋体" w:hAnsi="宋体" w:eastAsia="宋体" w:cs="宋体"/>
          <w:color w:val="auto"/>
          <w:sz w:val="24"/>
          <w:highlight w:val="none"/>
          <w:lang w:val="zh-TW" w:eastAsia="zh-CN" w:bidi="zh-TW"/>
        </w:rPr>
      </w:pPr>
      <w:bookmarkStart w:id="181" w:name="bookmark25"/>
      <w:bookmarkEnd w:id="181"/>
      <w:r>
        <w:rPr>
          <w:rFonts w:hint="eastAsia" w:ascii="宋体" w:hAnsi="宋体" w:eastAsia="宋体" w:cs="宋体"/>
          <w:b/>
          <w:bCs/>
          <w:i w:val="0"/>
          <w:iCs w:val="0"/>
          <w:smallCaps w:val="0"/>
          <w:strike w:val="0"/>
          <w:color w:val="auto"/>
          <w:spacing w:val="0"/>
          <w:w w:val="100"/>
          <w:kern w:val="2"/>
          <w:position w:val="0"/>
          <w:sz w:val="20"/>
          <w:szCs w:val="20"/>
          <w:highlight w:val="none"/>
          <w:u w:val="none"/>
          <w:shd w:val="clear" w:color="auto" w:fill="auto"/>
          <w:lang w:val="en-US" w:eastAsia="en-US" w:bidi="en-US"/>
        </w:rPr>
        <w:t>2.</w:t>
      </w:r>
      <w:r>
        <w:rPr>
          <w:rFonts w:hint="eastAsia" w:ascii="宋体" w:hAnsi="宋体" w:eastAsia="宋体" w:cs="宋体"/>
          <w:color w:val="auto"/>
          <w:sz w:val="24"/>
          <w:highlight w:val="none"/>
          <w:u w:val="single"/>
          <w:lang w:val="zh-TW" w:eastAsia="zh-TW" w:bidi="zh-TW"/>
        </w:rPr>
        <w:t>（标的名称）</w:t>
      </w:r>
      <w:r>
        <w:rPr>
          <w:rFonts w:hint="eastAsia" w:ascii="宋体" w:hAnsi="宋体" w:eastAsia="宋体" w:cs="宋体"/>
          <w:color w:val="auto"/>
          <w:sz w:val="24"/>
          <w:highlight w:val="none"/>
          <w:u w:val="none"/>
          <w:lang w:val="zh-TW" w:eastAsia="zh-CN" w:bidi="zh-TW"/>
        </w:rPr>
        <w:t>，</w:t>
      </w:r>
      <w:r>
        <w:rPr>
          <w:rFonts w:hint="eastAsia" w:ascii="宋体" w:hAnsi="宋体" w:eastAsia="宋体" w:cs="宋体"/>
          <w:color w:val="auto"/>
          <w:sz w:val="24"/>
          <w:highlight w:val="none"/>
          <w:lang w:val="zh-TW" w:eastAsia="zh-TW" w:bidi="zh-TW"/>
        </w:rPr>
        <w:t>属于</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b/>
          <w:color w:val="auto"/>
          <w:sz w:val="24"/>
          <w:highlight w:val="none"/>
          <w:u w:val="single"/>
          <w:lang w:bidi="zh-TW"/>
        </w:rPr>
        <w:t xml:space="preserve"> </w:t>
      </w:r>
      <w:r>
        <w:rPr>
          <w:rFonts w:hint="eastAsia" w:ascii="宋体" w:hAnsi="宋体" w:eastAsia="宋体" w:cs="宋体"/>
          <w:color w:val="auto"/>
          <w:sz w:val="24"/>
          <w:highlight w:val="none"/>
          <w:lang w:val="zh-TW" w:eastAsia="zh-TW" w:bidi="zh-TW"/>
        </w:rPr>
        <w:t>行业</w:t>
      </w:r>
      <w:r>
        <w:rPr>
          <w:rFonts w:hint="eastAsia" w:ascii="宋体" w:hAnsi="宋体" w:eastAsia="宋体" w:cs="宋体"/>
          <w:color w:val="auto"/>
          <w:sz w:val="24"/>
          <w:highlight w:val="none"/>
          <w:lang w:val="zh-CN" w:bidi="zh-CN"/>
        </w:rPr>
        <w:t>；</w:t>
      </w:r>
      <w:r>
        <w:rPr>
          <w:rFonts w:hint="eastAsia" w:ascii="宋体" w:hAnsi="宋体" w:eastAsia="宋体" w:cs="宋体"/>
          <w:color w:val="auto"/>
          <w:sz w:val="24"/>
          <w:highlight w:val="none"/>
          <w:lang w:val="zh-TW" w:eastAsia="zh-TW" w:bidi="zh-TW"/>
        </w:rPr>
        <w:t>制造商为</w:t>
      </w:r>
      <w:r>
        <w:rPr>
          <w:rFonts w:hint="eastAsia" w:ascii="宋体" w:hAnsi="宋体" w:eastAsia="宋体" w:cs="宋体"/>
          <w:color w:val="auto"/>
          <w:sz w:val="24"/>
          <w:highlight w:val="none"/>
          <w:u w:val="single"/>
          <w:lang w:val="zh-TW" w:eastAsia="zh-TW" w:bidi="zh-TW"/>
        </w:rPr>
        <w:t>（企业名称）</w:t>
      </w:r>
      <w:r>
        <w:rPr>
          <w:rFonts w:hint="eastAsia" w:ascii="宋体" w:hAnsi="宋体" w:eastAsia="宋体" w:cs="宋体"/>
          <w:color w:val="auto"/>
          <w:sz w:val="24"/>
          <w:highlight w:val="none"/>
          <w:lang w:val="zh-TW" w:bidi="zh-TW"/>
        </w:rPr>
        <w:t>，</w:t>
      </w:r>
      <w:r>
        <w:rPr>
          <w:rFonts w:hint="eastAsia" w:ascii="宋体" w:hAnsi="宋体" w:eastAsia="宋体" w:cs="宋体"/>
          <w:color w:val="auto"/>
          <w:sz w:val="24"/>
          <w:highlight w:val="none"/>
          <w:lang w:val="zh-TW" w:eastAsia="zh-TW" w:bidi="zh-TW"/>
        </w:rPr>
        <w:t>从业人员</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u w:val="single"/>
          <w:lang w:val="zh-TW" w:eastAsia="zh-TW" w:bidi="zh-TW"/>
        </w:rPr>
        <w:t xml:space="preserve">   </w:t>
      </w:r>
      <w:r>
        <w:rPr>
          <w:rFonts w:hint="eastAsia" w:ascii="宋体" w:hAnsi="宋体" w:eastAsia="宋体" w:cs="宋体"/>
          <w:color w:val="auto"/>
          <w:sz w:val="24"/>
          <w:highlight w:val="none"/>
          <w:lang w:val="zh-TW" w:eastAsia="zh-TW" w:bidi="zh-TW"/>
        </w:rPr>
        <w:t>人，营业收入为</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lang w:val="zh-TW" w:eastAsia="zh-TW" w:bidi="zh-TW"/>
        </w:rPr>
        <w:t>万元，资产总额为</w:t>
      </w:r>
      <w:r>
        <w:rPr>
          <w:rFonts w:hint="eastAsia" w:ascii="宋体" w:hAnsi="宋体" w:eastAsia="宋体" w:cs="宋体"/>
          <w:color w:val="auto"/>
          <w:sz w:val="24"/>
          <w:highlight w:val="none"/>
          <w:u w:val="single"/>
          <w:lang w:val="zh-TW" w:bidi="zh-TW"/>
        </w:rPr>
        <w:t xml:space="preserve">   </w:t>
      </w:r>
      <w:r>
        <w:rPr>
          <w:rFonts w:hint="eastAsia" w:ascii="宋体" w:hAnsi="宋体" w:eastAsia="宋体" w:cs="宋体"/>
          <w:color w:val="auto"/>
          <w:sz w:val="24"/>
          <w:highlight w:val="none"/>
          <w:lang w:val="zh-TW" w:eastAsia="zh-TW" w:bidi="zh-TW"/>
        </w:rPr>
        <w:t>万元，属于</w:t>
      </w:r>
      <w:r>
        <w:rPr>
          <w:rFonts w:hint="eastAsia" w:ascii="宋体" w:hAnsi="宋体" w:eastAsia="宋体" w:cs="宋体"/>
          <w:color w:val="auto"/>
          <w:sz w:val="24"/>
          <w:highlight w:val="none"/>
          <w:u w:val="single"/>
          <w:lang w:val="zh-TW" w:eastAsia="zh-TW" w:bidi="zh-TW"/>
        </w:rPr>
        <w:t>（中型企业、小型企业、微型企业）</w:t>
      </w:r>
      <w:r>
        <w:rPr>
          <w:rFonts w:hint="eastAsia" w:ascii="宋体" w:hAnsi="宋体" w:eastAsia="宋体" w:cs="宋体"/>
          <w:color w:val="auto"/>
          <w:sz w:val="24"/>
          <w:highlight w:val="none"/>
          <w:lang w:val="zh-TW" w:eastAsia="zh-CN" w:bidi="zh-TW"/>
        </w:rPr>
        <w:t>。</w:t>
      </w:r>
    </w:p>
    <w:p w14:paraId="10E8F4F5">
      <w:pPr>
        <w:pStyle w:val="32"/>
        <w:spacing w:line="480" w:lineRule="auto"/>
        <w:ind w:left="0" w:leftChars="0" w:firstLine="780" w:firstLineChars="300"/>
        <w:rPr>
          <w:rFonts w:hint="eastAsia" w:ascii="宋体" w:hAnsi="宋体" w:eastAsia="宋体" w:cs="宋体"/>
          <w:color w:val="auto"/>
          <w:highlight w:val="none"/>
          <w:lang w:val="zh-TW" w:bidi="zh-TW"/>
        </w:rPr>
      </w:pPr>
      <w:r>
        <w:rPr>
          <w:rFonts w:hint="eastAsia" w:ascii="宋体" w:hAnsi="宋体" w:eastAsia="宋体" w:cs="宋体"/>
          <w:color w:val="auto"/>
          <w:kern w:val="0"/>
          <w:sz w:val="24"/>
          <w:highlight w:val="none"/>
        </w:rPr>
        <w:t>……</w:t>
      </w:r>
    </w:p>
    <w:p w14:paraId="5A3896F3">
      <w:pPr>
        <w:spacing w:line="360" w:lineRule="auto"/>
        <w:ind w:firstLine="480" w:firstLineChars="200"/>
        <w:rPr>
          <w:rFonts w:hint="eastAsia" w:ascii="宋体" w:hAnsi="宋体" w:eastAsia="宋体" w:cs="宋体"/>
          <w:color w:val="auto"/>
          <w:sz w:val="24"/>
          <w:highlight w:val="none"/>
          <w:lang w:val="zh-TW" w:eastAsia="zh-TW" w:bidi="zh-TW"/>
        </w:rPr>
      </w:pPr>
      <w:r>
        <w:rPr>
          <w:rFonts w:hint="eastAsia" w:ascii="宋体" w:hAnsi="宋体" w:eastAsia="宋体" w:cs="宋体"/>
          <w:color w:val="auto"/>
          <w:sz w:val="24"/>
          <w:highlight w:val="none"/>
          <w:lang w:val="zh-TW" w:eastAsia="zh-TW" w:bidi="zh-TW"/>
        </w:rPr>
        <w:t>以上企业，不属于大企业的分支机构，不存在控股股东为大企业的情形，也不存在与大企业的负责人为同一人的情形。</w:t>
      </w:r>
    </w:p>
    <w:p w14:paraId="137104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本企业对上述声明内容的真实性负责。如有虚假，将依法承担相应责任。</w:t>
      </w:r>
    </w:p>
    <w:p w14:paraId="135F0617">
      <w:pPr>
        <w:spacing w:line="360" w:lineRule="auto"/>
        <w:ind w:left="478" w:leftChars="228"/>
        <w:rPr>
          <w:rFonts w:hint="eastAsia" w:ascii="宋体" w:hAnsi="宋体" w:eastAsia="宋体" w:cs="宋体"/>
          <w:color w:val="auto"/>
          <w:sz w:val="24"/>
          <w:highlight w:val="none"/>
        </w:rPr>
      </w:pPr>
    </w:p>
    <w:p w14:paraId="4D5B1817">
      <w:pPr>
        <w:pStyle w:val="109"/>
        <w:spacing w:line="360" w:lineRule="auto"/>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企业名称（盖章）：</w:t>
      </w:r>
    </w:p>
    <w:p w14:paraId="4946D3A6">
      <w:pPr>
        <w:shd w:val="clear" w:color="auto" w:fill="FFFFFF"/>
        <w:spacing w:line="480" w:lineRule="auto"/>
        <w:ind w:right="960" w:firstLine="629"/>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                       日期</w:t>
      </w:r>
      <w:r>
        <w:rPr>
          <w:rFonts w:hint="eastAsia" w:ascii="宋体" w:hAnsi="宋体" w:eastAsia="宋体" w:cs="宋体"/>
          <w:color w:val="auto"/>
          <w:sz w:val="24"/>
          <w:highlight w:val="none"/>
          <w:lang w:eastAsia="zh-CN"/>
        </w:rPr>
        <w:t>：</w:t>
      </w:r>
    </w:p>
    <w:p w14:paraId="5B8D71F3">
      <w:pPr>
        <w:tabs>
          <w:tab w:val="left" w:pos="3261"/>
        </w:tabs>
        <w:spacing w:line="360" w:lineRule="auto"/>
        <w:ind w:right="566" w:firstLine="660"/>
        <w:rPr>
          <w:rFonts w:hint="eastAsia" w:ascii="宋体" w:hAnsi="宋体" w:eastAsia="宋体" w:cs="宋体"/>
          <w:color w:val="auto"/>
          <w:spacing w:val="6"/>
          <w:sz w:val="24"/>
          <w:highlight w:val="none"/>
        </w:rPr>
      </w:pPr>
    </w:p>
    <w:p w14:paraId="509C83F5">
      <w:pPr>
        <w:tabs>
          <w:tab w:val="left" w:pos="3261"/>
        </w:tabs>
        <w:spacing w:line="360" w:lineRule="auto"/>
        <w:ind w:right="566" w:firstLine="506"/>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p w14:paraId="0763A611">
      <w:pPr>
        <w:keepNext w:val="0"/>
        <w:keepLines w:val="0"/>
        <w:pageBreakBefore w:val="0"/>
        <w:widowControl w:val="0"/>
        <w:numPr>
          <w:ilvl w:val="0"/>
          <w:numId w:val="2"/>
        </w:numPr>
        <w:tabs>
          <w:tab w:val="left" w:pos="3261"/>
        </w:tabs>
        <w:kinsoku/>
        <w:wordWrap/>
        <w:overflowPunct/>
        <w:topLinePunct w:val="0"/>
        <w:autoSpaceDE/>
        <w:autoSpaceDN/>
        <w:bidi w:val="0"/>
        <w:adjustRightInd/>
        <w:snapToGrid/>
        <w:spacing w:line="400" w:lineRule="exact"/>
        <w:ind w:right="114" w:rightChars="0" w:firstLine="50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从业人员、营业收入、资产总额填报上一年度数据</w:t>
      </w:r>
      <w:r>
        <w:rPr>
          <w:rFonts w:hint="eastAsia" w:ascii="宋体" w:hAnsi="宋体" w:eastAsia="宋体" w:cs="宋体"/>
          <w:b/>
          <w:bCs/>
          <w:i w:val="0"/>
          <w:iCs w:val="0"/>
          <w:color w:val="auto"/>
          <w:spacing w:val="6"/>
          <w:sz w:val="24"/>
          <w:szCs w:val="24"/>
          <w:highlight w:val="none"/>
          <w:lang w:eastAsia="zh-CN"/>
        </w:rPr>
        <w:t>（</w:t>
      </w:r>
      <w:r>
        <w:rPr>
          <w:rFonts w:hint="eastAsia" w:ascii="宋体" w:hAnsi="宋体" w:eastAsia="宋体" w:cs="宋体"/>
          <w:b/>
          <w:bCs/>
          <w:i w:val="0"/>
          <w:iCs w:val="0"/>
          <w:color w:val="auto"/>
          <w:spacing w:val="6"/>
          <w:sz w:val="24"/>
          <w:szCs w:val="24"/>
          <w:highlight w:val="none"/>
          <w:lang w:val="en-US" w:eastAsia="zh-CN"/>
        </w:rPr>
        <w:t>与资格证明文件的年度一致</w:t>
      </w:r>
      <w:r>
        <w:rPr>
          <w:rFonts w:hint="eastAsia" w:ascii="宋体" w:hAnsi="宋体" w:eastAsia="宋体" w:cs="宋体"/>
          <w:b/>
          <w:bCs/>
          <w:i w:val="0"/>
          <w:iCs w:val="0"/>
          <w:color w:val="auto"/>
          <w:spacing w:val="6"/>
          <w:sz w:val="24"/>
          <w:szCs w:val="24"/>
          <w:highlight w:val="none"/>
          <w:lang w:eastAsia="zh-CN"/>
        </w:rPr>
        <w:t>）</w:t>
      </w:r>
      <w:r>
        <w:rPr>
          <w:rFonts w:hint="eastAsia" w:ascii="宋体" w:hAnsi="宋体" w:eastAsia="宋体" w:cs="宋体"/>
          <w:bCs/>
          <w:color w:val="auto"/>
          <w:kern w:val="2"/>
          <w:sz w:val="24"/>
          <w:szCs w:val="24"/>
          <w:highlight w:val="none"/>
          <w:lang w:val="en-US" w:eastAsia="zh-CN" w:bidi="ar-SA"/>
        </w:rPr>
        <w:t>，无上一年度数据的新成立企业可不填报。</w:t>
      </w:r>
    </w:p>
    <w:p w14:paraId="28469047">
      <w:pPr>
        <w:keepNext w:val="0"/>
        <w:keepLines w:val="0"/>
        <w:pageBreakBefore w:val="0"/>
        <w:widowControl w:val="0"/>
        <w:numPr>
          <w:ilvl w:val="0"/>
          <w:numId w:val="2"/>
        </w:numPr>
        <w:tabs>
          <w:tab w:val="left" w:pos="3261"/>
        </w:tabs>
        <w:kinsoku/>
        <w:wordWrap/>
        <w:overflowPunct/>
        <w:topLinePunct w:val="0"/>
        <w:autoSpaceDE/>
        <w:autoSpaceDN/>
        <w:bidi w:val="0"/>
        <w:adjustRightInd/>
        <w:snapToGrid/>
        <w:spacing w:line="400" w:lineRule="exact"/>
        <w:ind w:right="114" w:rightChars="0" w:firstLine="50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投标人应依据本公司（或单位）的财务报表、社保缴纳情况或劳动合同或工资支付记录等证明材料真实填写此表。</w:t>
      </w:r>
    </w:p>
    <w:p w14:paraId="35B7792D">
      <w:pPr>
        <w:keepNext w:val="0"/>
        <w:keepLines w:val="0"/>
        <w:pageBreakBefore w:val="0"/>
        <w:widowControl w:val="0"/>
        <w:tabs>
          <w:tab w:val="left" w:pos="3261"/>
        </w:tabs>
        <w:kinsoku/>
        <w:wordWrap/>
        <w:overflowPunct/>
        <w:topLinePunct w:val="0"/>
        <w:autoSpaceDE/>
        <w:autoSpaceDN/>
        <w:bidi w:val="0"/>
        <w:adjustRightInd/>
        <w:snapToGrid/>
        <w:spacing w:line="400" w:lineRule="exact"/>
        <w:ind w:right="114" w:rightChars="0" w:firstLine="505"/>
        <w:textAlignment w:val="auto"/>
        <w:rPr>
          <w:rFonts w:hint="eastAsia" w:ascii="宋体" w:hAnsi="宋体" w:eastAsia="宋体" w:cs="宋体"/>
          <w:bCs/>
          <w:color w:val="auto"/>
          <w:sz w:val="24"/>
          <w:highlight w:val="none"/>
        </w:rPr>
      </w:pPr>
      <w:r>
        <w:rPr>
          <w:rFonts w:hint="eastAsia" w:ascii="宋体" w:hAnsi="宋体" w:eastAsia="宋体" w:cs="宋体"/>
          <w:b/>
          <w:bCs w:val="0"/>
          <w:color w:val="auto"/>
          <w:sz w:val="24"/>
          <w:highlight w:val="none"/>
          <w:lang w:val="en-US" w:eastAsia="zh-CN"/>
        </w:rPr>
        <w:t>（3）投标人应对承诺内容的真实性负责，如内容填写虚假，采购人有权扣除投标人缴纳的投标保证金（若缴纳）并承担给采购人及代理机构造成的一切损失。</w:t>
      </w:r>
    </w:p>
    <w:p w14:paraId="475C7C86">
      <w:pPr>
        <w:ind w:firstLine="838"/>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br w:type="page"/>
      </w:r>
    </w:p>
    <w:p w14:paraId="5EDF6E24">
      <w:pPr>
        <w:rPr>
          <w:rFonts w:hint="eastAsia" w:ascii="宋体" w:hAnsi="宋体" w:eastAsia="宋体" w:cs="宋体"/>
          <w:color w:val="auto"/>
          <w:highlight w:val="none"/>
        </w:rPr>
      </w:pPr>
    </w:p>
    <w:p w14:paraId="598E8E4E">
      <w:pPr>
        <w:widowControl/>
        <w:spacing w:line="600" w:lineRule="exact"/>
        <w:jc w:val="left"/>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附表</w:t>
      </w:r>
    </w:p>
    <w:p w14:paraId="6BF98FD8">
      <w:pPr>
        <w:widowControl/>
        <w:spacing w:line="330" w:lineRule="atLeast"/>
        <w:ind w:left="0" w:leftChars="0" w:firstLine="0" w:firstLineChars="0"/>
        <w:jc w:val="center"/>
        <w:rPr>
          <w:rFonts w:hint="eastAsia" w:ascii="宋体" w:hAnsi="宋体" w:eastAsia="宋体" w:cs="宋体"/>
          <w:color w:val="auto"/>
          <w:kern w:val="0"/>
          <w:sz w:val="36"/>
          <w:szCs w:val="32"/>
          <w:highlight w:val="none"/>
        </w:rPr>
      </w:pPr>
      <w:r>
        <w:rPr>
          <w:rFonts w:hint="eastAsia" w:ascii="宋体" w:hAnsi="宋体" w:eastAsia="宋体" w:cs="宋体"/>
          <w:color w:val="auto"/>
          <w:kern w:val="0"/>
          <w:sz w:val="36"/>
          <w:szCs w:val="32"/>
          <w:highlight w:val="none"/>
        </w:rPr>
        <w:t>统计上大中小微型企业划分标准</w:t>
      </w:r>
    </w:p>
    <w:tbl>
      <w:tblPr>
        <w:tblStyle w:val="33"/>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369"/>
        <w:gridCol w:w="709"/>
        <w:gridCol w:w="1125"/>
        <w:gridCol w:w="1701"/>
        <w:gridCol w:w="1426"/>
        <w:gridCol w:w="992"/>
      </w:tblGrid>
      <w:tr w14:paraId="1E58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1838" w:type="dxa"/>
            <w:vAlign w:val="center"/>
          </w:tcPr>
          <w:p w14:paraId="2CE2B976">
            <w:pPr>
              <w:widowControl/>
              <w:spacing w:line="240" w:lineRule="exact"/>
              <w:jc w:val="center"/>
              <w:rPr>
                <w:rFonts w:hint="eastAsia" w:ascii="宋体" w:hAnsi="宋体" w:eastAsia="宋体" w:cs="宋体"/>
                <w:b/>
                <w:bCs/>
                <w:color w:val="auto"/>
                <w:kern w:val="0"/>
                <w:sz w:val="18"/>
                <w:szCs w:val="21"/>
                <w:highlight w:val="none"/>
              </w:rPr>
            </w:pPr>
            <w:r>
              <w:rPr>
                <w:rFonts w:hint="eastAsia" w:ascii="宋体" w:hAnsi="宋体" w:eastAsia="宋体" w:cs="宋体"/>
                <w:b/>
                <w:bCs/>
                <w:color w:val="auto"/>
                <w:kern w:val="0"/>
                <w:sz w:val="18"/>
                <w:szCs w:val="21"/>
                <w:highlight w:val="none"/>
              </w:rPr>
              <w:t>行业名称</w:t>
            </w:r>
          </w:p>
        </w:tc>
        <w:tc>
          <w:tcPr>
            <w:tcW w:w="1369" w:type="dxa"/>
            <w:vAlign w:val="center"/>
          </w:tcPr>
          <w:p w14:paraId="00C73C43">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指标名称</w:t>
            </w:r>
          </w:p>
        </w:tc>
        <w:tc>
          <w:tcPr>
            <w:tcW w:w="709" w:type="dxa"/>
            <w:vAlign w:val="center"/>
          </w:tcPr>
          <w:p w14:paraId="361ECA03">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计量</w:t>
            </w:r>
            <w:r>
              <w:rPr>
                <w:rFonts w:hint="eastAsia" w:ascii="宋体" w:hAnsi="宋体" w:eastAsia="宋体" w:cs="宋体"/>
                <w:b/>
                <w:bCs/>
                <w:color w:val="auto"/>
                <w:kern w:val="0"/>
                <w:sz w:val="18"/>
                <w:szCs w:val="18"/>
                <w:highlight w:val="none"/>
              </w:rPr>
              <w:br w:type="textWrapping"/>
            </w:r>
            <w:r>
              <w:rPr>
                <w:rFonts w:hint="eastAsia" w:ascii="宋体" w:hAnsi="宋体" w:eastAsia="宋体" w:cs="宋体"/>
                <w:b/>
                <w:bCs/>
                <w:color w:val="auto"/>
                <w:kern w:val="0"/>
                <w:sz w:val="18"/>
                <w:szCs w:val="18"/>
                <w:highlight w:val="none"/>
              </w:rPr>
              <w:t>单位</w:t>
            </w:r>
          </w:p>
        </w:tc>
        <w:tc>
          <w:tcPr>
            <w:tcW w:w="1125" w:type="dxa"/>
            <w:vAlign w:val="center"/>
          </w:tcPr>
          <w:p w14:paraId="3FF16271">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大型</w:t>
            </w:r>
          </w:p>
        </w:tc>
        <w:tc>
          <w:tcPr>
            <w:tcW w:w="1701" w:type="dxa"/>
            <w:vAlign w:val="center"/>
          </w:tcPr>
          <w:p w14:paraId="28335BC8">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中型</w:t>
            </w:r>
          </w:p>
        </w:tc>
        <w:tc>
          <w:tcPr>
            <w:tcW w:w="1426" w:type="dxa"/>
            <w:vAlign w:val="center"/>
          </w:tcPr>
          <w:p w14:paraId="008DD2B7">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小型</w:t>
            </w:r>
          </w:p>
        </w:tc>
        <w:tc>
          <w:tcPr>
            <w:tcW w:w="992" w:type="dxa"/>
            <w:vAlign w:val="center"/>
          </w:tcPr>
          <w:p w14:paraId="392B8D35">
            <w:pPr>
              <w:widowControl/>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微型</w:t>
            </w:r>
          </w:p>
        </w:tc>
      </w:tr>
      <w:tr w14:paraId="2B2ED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exact"/>
          <w:jc w:val="center"/>
        </w:trPr>
        <w:tc>
          <w:tcPr>
            <w:tcW w:w="1838" w:type="dxa"/>
            <w:vAlign w:val="center"/>
          </w:tcPr>
          <w:p w14:paraId="7E1549A5">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农、林、牧、渔业</w:t>
            </w:r>
          </w:p>
        </w:tc>
        <w:tc>
          <w:tcPr>
            <w:tcW w:w="1369" w:type="dxa"/>
            <w:vAlign w:val="center"/>
          </w:tcPr>
          <w:p w14:paraId="48E785C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10B155B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62CBA76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vAlign w:val="center"/>
          </w:tcPr>
          <w:p w14:paraId="542F488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20000</w:t>
            </w:r>
          </w:p>
        </w:tc>
        <w:tc>
          <w:tcPr>
            <w:tcW w:w="1426" w:type="dxa"/>
            <w:vAlign w:val="center"/>
          </w:tcPr>
          <w:p w14:paraId="128BD3D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500</w:t>
            </w:r>
          </w:p>
        </w:tc>
        <w:tc>
          <w:tcPr>
            <w:tcW w:w="992" w:type="dxa"/>
            <w:vAlign w:val="center"/>
          </w:tcPr>
          <w:p w14:paraId="6EF0D2F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w:t>
            </w:r>
          </w:p>
        </w:tc>
      </w:tr>
      <w:tr w14:paraId="691F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2206AD94">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工业 *</w:t>
            </w:r>
          </w:p>
        </w:tc>
        <w:tc>
          <w:tcPr>
            <w:tcW w:w="1369" w:type="dxa"/>
            <w:vAlign w:val="center"/>
          </w:tcPr>
          <w:p w14:paraId="61FEE1B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38BB89B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6EB842E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vAlign w:val="center"/>
          </w:tcPr>
          <w:p w14:paraId="4B48CB4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1426" w:type="dxa"/>
            <w:vAlign w:val="center"/>
          </w:tcPr>
          <w:p w14:paraId="2798CD8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c>
          <w:tcPr>
            <w:tcW w:w="992" w:type="dxa"/>
            <w:vAlign w:val="center"/>
          </w:tcPr>
          <w:p w14:paraId="0BD5C94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r>
      <w:tr w14:paraId="25747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1ADC389B">
            <w:pPr>
              <w:widowControl/>
              <w:jc w:val="left"/>
              <w:rPr>
                <w:rFonts w:hint="eastAsia" w:ascii="宋体" w:hAnsi="宋体" w:eastAsia="宋体" w:cs="宋体"/>
                <w:color w:val="auto"/>
                <w:kern w:val="0"/>
                <w:sz w:val="18"/>
                <w:szCs w:val="18"/>
                <w:highlight w:val="none"/>
              </w:rPr>
            </w:pPr>
          </w:p>
        </w:tc>
        <w:tc>
          <w:tcPr>
            <w:tcW w:w="1369" w:type="dxa"/>
            <w:vAlign w:val="center"/>
          </w:tcPr>
          <w:p w14:paraId="334AD8B9">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06BE53C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79F4068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vAlign w:val="center"/>
          </w:tcPr>
          <w:p w14:paraId="32A38D2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40000</w:t>
            </w:r>
          </w:p>
        </w:tc>
        <w:tc>
          <w:tcPr>
            <w:tcW w:w="1426" w:type="dxa"/>
            <w:vAlign w:val="center"/>
          </w:tcPr>
          <w:p w14:paraId="4E467CB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992" w:type="dxa"/>
            <w:vAlign w:val="center"/>
          </w:tcPr>
          <w:p w14:paraId="6F28F41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r>
      <w:tr w14:paraId="6D46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432FDFEA">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建筑业</w:t>
            </w:r>
          </w:p>
        </w:tc>
        <w:tc>
          <w:tcPr>
            <w:tcW w:w="1369" w:type="dxa"/>
            <w:vAlign w:val="center"/>
          </w:tcPr>
          <w:p w14:paraId="5A0A0E4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44B2065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54FC1A3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Y≥80000</w:t>
            </w:r>
          </w:p>
        </w:tc>
        <w:tc>
          <w:tcPr>
            <w:tcW w:w="1701" w:type="dxa"/>
            <w:vAlign w:val="center"/>
          </w:tcPr>
          <w:p w14:paraId="0AEE6B6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80000</w:t>
            </w:r>
          </w:p>
        </w:tc>
        <w:tc>
          <w:tcPr>
            <w:tcW w:w="1426" w:type="dxa"/>
            <w:vAlign w:val="center"/>
          </w:tcPr>
          <w:p w14:paraId="67A90E7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6000</w:t>
            </w:r>
          </w:p>
        </w:tc>
        <w:tc>
          <w:tcPr>
            <w:tcW w:w="992" w:type="dxa"/>
            <w:vAlign w:val="center"/>
          </w:tcPr>
          <w:p w14:paraId="10DDF44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r>
      <w:tr w14:paraId="2CE4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0A3535EF">
            <w:pPr>
              <w:widowControl/>
              <w:jc w:val="left"/>
              <w:rPr>
                <w:rFonts w:hint="eastAsia" w:ascii="宋体" w:hAnsi="宋体" w:eastAsia="宋体" w:cs="宋体"/>
                <w:color w:val="auto"/>
                <w:kern w:val="0"/>
                <w:sz w:val="18"/>
                <w:szCs w:val="18"/>
                <w:highlight w:val="none"/>
              </w:rPr>
            </w:pPr>
          </w:p>
        </w:tc>
        <w:tc>
          <w:tcPr>
            <w:tcW w:w="1369" w:type="dxa"/>
            <w:vAlign w:val="center"/>
          </w:tcPr>
          <w:p w14:paraId="342CF42A">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vAlign w:val="center"/>
          </w:tcPr>
          <w:p w14:paraId="5F7CF80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02D1D17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Z≥80000</w:t>
            </w:r>
          </w:p>
        </w:tc>
        <w:tc>
          <w:tcPr>
            <w:tcW w:w="1701" w:type="dxa"/>
            <w:vAlign w:val="center"/>
          </w:tcPr>
          <w:p w14:paraId="5E315E4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80000</w:t>
            </w:r>
          </w:p>
        </w:tc>
        <w:tc>
          <w:tcPr>
            <w:tcW w:w="1426" w:type="dxa"/>
            <w:vAlign w:val="center"/>
          </w:tcPr>
          <w:p w14:paraId="5012776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5000</w:t>
            </w:r>
          </w:p>
        </w:tc>
        <w:tc>
          <w:tcPr>
            <w:tcW w:w="992" w:type="dxa"/>
            <w:vAlign w:val="center"/>
          </w:tcPr>
          <w:p w14:paraId="521ABD0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r>
      <w:tr w14:paraId="3C93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39A5F78F">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批发业</w:t>
            </w:r>
          </w:p>
        </w:tc>
        <w:tc>
          <w:tcPr>
            <w:tcW w:w="1369" w:type="dxa"/>
            <w:vAlign w:val="center"/>
          </w:tcPr>
          <w:p w14:paraId="08C7394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20F1E35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362C117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vAlign w:val="center"/>
          </w:tcPr>
          <w:p w14:paraId="3062FA9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w:t>
            </w:r>
          </w:p>
        </w:tc>
        <w:tc>
          <w:tcPr>
            <w:tcW w:w="1426" w:type="dxa"/>
            <w:vAlign w:val="center"/>
          </w:tcPr>
          <w:p w14:paraId="1779108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c>
          <w:tcPr>
            <w:tcW w:w="992" w:type="dxa"/>
            <w:vAlign w:val="center"/>
          </w:tcPr>
          <w:p w14:paraId="107DEE4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w:t>
            </w:r>
          </w:p>
        </w:tc>
      </w:tr>
      <w:tr w14:paraId="2E5A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3A5846E6">
            <w:pPr>
              <w:widowControl/>
              <w:jc w:val="left"/>
              <w:rPr>
                <w:rFonts w:hint="eastAsia" w:ascii="宋体" w:hAnsi="宋体" w:eastAsia="宋体" w:cs="宋体"/>
                <w:color w:val="auto"/>
                <w:kern w:val="0"/>
                <w:sz w:val="18"/>
                <w:szCs w:val="18"/>
                <w:highlight w:val="none"/>
              </w:rPr>
            </w:pPr>
          </w:p>
        </w:tc>
        <w:tc>
          <w:tcPr>
            <w:tcW w:w="1369" w:type="dxa"/>
            <w:vAlign w:val="center"/>
          </w:tcPr>
          <w:p w14:paraId="1FF9480F">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377D314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26B1950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vAlign w:val="center"/>
          </w:tcPr>
          <w:p w14:paraId="38BB47E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40000</w:t>
            </w:r>
          </w:p>
        </w:tc>
        <w:tc>
          <w:tcPr>
            <w:tcW w:w="1426" w:type="dxa"/>
            <w:vAlign w:val="center"/>
          </w:tcPr>
          <w:p w14:paraId="3D1C8A9A">
            <w:pPr>
              <w:widowControl/>
              <w:ind w:left="-2" w:leftChars="-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5000</w:t>
            </w:r>
          </w:p>
        </w:tc>
        <w:tc>
          <w:tcPr>
            <w:tcW w:w="992" w:type="dxa"/>
            <w:vAlign w:val="center"/>
          </w:tcPr>
          <w:p w14:paraId="0A66EF3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r>
      <w:tr w14:paraId="1D70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0388358F">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零售业</w:t>
            </w:r>
          </w:p>
        </w:tc>
        <w:tc>
          <w:tcPr>
            <w:tcW w:w="1369" w:type="dxa"/>
            <w:vAlign w:val="center"/>
          </w:tcPr>
          <w:p w14:paraId="3965126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276352F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5651BC4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182DF47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c>
          <w:tcPr>
            <w:tcW w:w="1426" w:type="dxa"/>
            <w:vAlign w:val="center"/>
          </w:tcPr>
          <w:p w14:paraId="1723970B">
            <w:pPr>
              <w:widowControl/>
              <w:ind w:left="-2" w:leftChars="-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50 </w:t>
            </w:r>
          </w:p>
        </w:tc>
        <w:tc>
          <w:tcPr>
            <w:tcW w:w="992" w:type="dxa"/>
            <w:vAlign w:val="center"/>
          </w:tcPr>
          <w:p w14:paraId="3C3FBFC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0733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2BFA599D">
            <w:pPr>
              <w:widowControl/>
              <w:jc w:val="left"/>
              <w:rPr>
                <w:rFonts w:hint="eastAsia" w:ascii="宋体" w:hAnsi="宋体" w:eastAsia="宋体" w:cs="宋体"/>
                <w:color w:val="auto"/>
                <w:kern w:val="0"/>
                <w:sz w:val="18"/>
                <w:szCs w:val="18"/>
                <w:highlight w:val="none"/>
              </w:rPr>
            </w:pPr>
          </w:p>
        </w:tc>
        <w:tc>
          <w:tcPr>
            <w:tcW w:w="1369" w:type="dxa"/>
            <w:vAlign w:val="center"/>
          </w:tcPr>
          <w:p w14:paraId="6C7A33DE">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7BA907E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38B1217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vAlign w:val="center"/>
          </w:tcPr>
          <w:p w14:paraId="54D62B9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20000</w:t>
            </w:r>
          </w:p>
        </w:tc>
        <w:tc>
          <w:tcPr>
            <w:tcW w:w="1426" w:type="dxa"/>
            <w:vAlign w:val="center"/>
          </w:tcPr>
          <w:p w14:paraId="56226E9B">
            <w:pPr>
              <w:widowControl/>
              <w:ind w:left="-2" w:leftChars="-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500 </w:t>
            </w:r>
          </w:p>
        </w:tc>
        <w:tc>
          <w:tcPr>
            <w:tcW w:w="992" w:type="dxa"/>
            <w:vAlign w:val="center"/>
          </w:tcPr>
          <w:p w14:paraId="74BE29E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4329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76439969">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交通运输业 *</w:t>
            </w:r>
          </w:p>
        </w:tc>
        <w:tc>
          <w:tcPr>
            <w:tcW w:w="1369" w:type="dxa"/>
            <w:vAlign w:val="center"/>
          </w:tcPr>
          <w:p w14:paraId="4F3F0DE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4B2804C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3340B60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vAlign w:val="center"/>
          </w:tcPr>
          <w:p w14:paraId="166689D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1426" w:type="dxa"/>
            <w:vAlign w:val="center"/>
          </w:tcPr>
          <w:p w14:paraId="25EFBC7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c>
          <w:tcPr>
            <w:tcW w:w="992" w:type="dxa"/>
            <w:vAlign w:val="center"/>
          </w:tcPr>
          <w:p w14:paraId="4F63C50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r>
      <w:tr w14:paraId="56FE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6C7B70E3">
            <w:pPr>
              <w:widowControl/>
              <w:jc w:val="left"/>
              <w:rPr>
                <w:rFonts w:hint="eastAsia" w:ascii="宋体" w:hAnsi="宋体" w:eastAsia="宋体" w:cs="宋体"/>
                <w:color w:val="auto"/>
                <w:kern w:val="0"/>
                <w:sz w:val="18"/>
                <w:szCs w:val="18"/>
                <w:highlight w:val="none"/>
              </w:rPr>
            </w:pPr>
          </w:p>
        </w:tc>
        <w:tc>
          <w:tcPr>
            <w:tcW w:w="1369" w:type="dxa"/>
            <w:vAlign w:val="center"/>
          </w:tcPr>
          <w:p w14:paraId="422EB2E1">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409D104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68390A2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vAlign w:val="center"/>
          </w:tcPr>
          <w:p w14:paraId="07F24E8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30000</w:t>
            </w:r>
          </w:p>
        </w:tc>
        <w:tc>
          <w:tcPr>
            <w:tcW w:w="1426" w:type="dxa"/>
            <w:vAlign w:val="center"/>
          </w:tcPr>
          <w:p w14:paraId="7B1C88C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3000</w:t>
            </w:r>
          </w:p>
        </w:tc>
        <w:tc>
          <w:tcPr>
            <w:tcW w:w="992" w:type="dxa"/>
            <w:vAlign w:val="center"/>
          </w:tcPr>
          <w:p w14:paraId="4B68EE1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w:t>
            </w:r>
          </w:p>
        </w:tc>
      </w:tr>
      <w:tr w14:paraId="4F8D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37353372">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仓储业*</w:t>
            </w:r>
          </w:p>
        </w:tc>
        <w:tc>
          <w:tcPr>
            <w:tcW w:w="1369" w:type="dxa"/>
            <w:vAlign w:val="center"/>
          </w:tcPr>
          <w:p w14:paraId="4770355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26B8850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6743A36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vAlign w:val="center"/>
          </w:tcPr>
          <w:p w14:paraId="287DE360">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w:t>
            </w:r>
          </w:p>
        </w:tc>
        <w:tc>
          <w:tcPr>
            <w:tcW w:w="1426" w:type="dxa"/>
            <w:vAlign w:val="center"/>
          </w:tcPr>
          <w:p w14:paraId="5EE4B6F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0FBC6C9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r>
      <w:tr w14:paraId="6268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1701C770">
            <w:pPr>
              <w:widowControl/>
              <w:jc w:val="left"/>
              <w:rPr>
                <w:rFonts w:hint="eastAsia" w:ascii="宋体" w:hAnsi="宋体" w:eastAsia="宋体" w:cs="宋体"/>
                <w:color w:val="auto"/>
                <w:kern w:val="0"/>
                <w:sz w:val="18"/>
                <w:szCs w:val="18"/>
                <w:highlight w:val="none"/>
              </w:rPr>
            </w:pPr>
          </w:p>
        </w:tc>
        <w:tc>
          <w:tcPr>
            <w:tcW w:w="1369" w:type="dxa"/>
            <w:vAlign w:val="center"/>
          </w:tcPr>
          <w:p w14:paraId="03A6DC38">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43267F0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56BE6BB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vAlign w:val="center"/>
          </w:tcPr>
          <w:p w14:paraId="3305728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30000</w:t>
            </w:r>
          </w:p>
        </w:tc>
        <w:tc>
          <w:tcPr>
            <w:tcW w:w="1426" w:type="dxa"/>
            <w:vAlign w:val="center"/>
          </w:tcPr>
          <w:p w14:paraId="0A350EF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4CBC104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1F25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18B3B454">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邮政业</w:t>
            </w:r>
          </w:p>
        </w:tc>
        <w:tc>
          <w:tcPr>
            <w:tcW w:w="1369" w:type="dxa"/>
            <w:vAlign w:val="center"/>
          </w:tcPr>
          <w:p w14:paraId="6ABD318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346C7C7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0F77862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vAlign w:val="center"/>
          </w:tcPr>
          <w:p w14:paraId="1851EFB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1426" w:type="dxa"/>
            <w:vAlign w:val="center"/>
          </w:tcPr>
          <w:p w14:paraId="18F9498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w:t>
            </w:r>
          </w:p>
        </w:tc>
        <w:tc>
          <w:tcPr>
            <w:tcW w:w="992" w:type="dxa"/>
            <w:vAlign w:val="center"/>
          </w:tcPr>
          <w:p w14:paraId="2554F5B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w:t>
            </w:r>
          </w:p>
        </w:tc>
      </w:tr>
      <w:tr w14:paraId="789F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2DC90C64">
            <w:pPr>
              <w:widowControl/>
              <w:jc w:val="left"/>
              <w:rPr>
                <w:rFonts w:hint="eastAsia" w:ascii="宋体" w:hAnsi="宋体" w:eastAsia="宋体" w:cs="宋体"/>
                <w:color w:val="auto"/>
                <w:kern w:val="0"/>
                <w:sz w:val="18"/>
                <w:szCs w:val="18"/>
                <w:highlight w:val="none"/>
              </w:rPr>
            </w:pPr>
          </w:p>
        </w:tc>
        <w:tc>
          <w:tcPr>
            <w:tcW w:w="1369" w:type="dxa"/>
            <w:vAlign w:val="center"/>
          </w:tcPr>
          <w:p w14:paraId="54F7B176">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3F864FF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2A95D3A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vAlign w:val="center"/>
          </w:tcPr>
          <w:p w14:paraId="4AB249B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30000</w:t>
            </w:r>
          </w:p>
        </w:tc>
        <w:tc>
          <w:tcPr>
            <w:tcW w:w="1426" w:type="dxa"/>
            <w:vAlign w:val="center"/>
          </w:tcPr>
          <w:p w14:paraId="38A4CC4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992" w:type="dxa"/>
            <w:vAlign w:val="center"/>
          </w:tcPr>
          <w:p w14:paraId="4D4CB13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0D1B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370525C7">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住宿业</w:t>
            </w:r>
          </w:p>
        </w:tc>
        <w:tc>
          <w:tcPr>
            <w:tcW w:w="1369" w:type="dxa"/>
            <w:vAlign w:val="center"/>
          </w:tcPr>
          <w:p w14:paraId="13D0002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6207A5D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37EA25F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3CC55864">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29728D7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53F4D0B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26EFB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412ABD5B">
            <w:pPr>
              <w:widowControl/>
              <w:jc w:val="left"/>
              <w:rPr>
                <w:rFonts w:hint="eastAsia" w:ascii="宋体" w:hAnsi="宋体" w:eastAsia="宋体" w:cs="宋体"/>
                <w:color w:val="auto"/>
                <w:kern w:val="0"/>
                <w:sz w:val="18"/>
                <w:szCs w:val="18"/>
                <w:highlight w:val="none"/>
              </w:rPr>
            </w:pPr>
          </w:p>
        </w:tc>
        <w:tc>
          <w:tcPr>
            <w:tcW w:w="1369" w:type="dxa"/>
            <w:vAlign w:val="center"/>
          </w:tcPr>
          <w:p w14:paraId="41D255EC">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2497ED0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3CD5CB9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vAlign w:val="center"/>
          </w:tcPr>
          <w:p w14:paraId="380C936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w:t>
            </w:r>
          </w:p>
        </w:tc>
        <w:tc>
          <w:tcPr>
            <w:tcW w:w="1426" w:type="dxa"/>
            <w:vAlign w:val="center"/>
          </w:tcPr>
          <w:p w14:paraId="68DF017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992" w:type="dxa"/>
            <w:vAlign w:val="center"/>
          </w:tcPr>
          <w:p w14:paraId="37C67F1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2BBF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2FBBB57D">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餐饮业</w:t>
            </w:r>
          </w:p>
        </w:tc>
        <w:tc>
          <w:tcPr>
            <w:tcW w:w="1369" w:type="dxa"/>
            <w:vAlign w:val="center"/>
          </w:tcPr>
          <w:p w14:paraId="374365F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00401ED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2C98CE5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23C7B8E5">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7CFF6DC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56B4E9B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2E6EC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1FCE6E30">
            <w:pPr>
              <w:widowControl/>
              <w:jc w:val="left"/>
              <w:rPr>
                <w:rFonts w:hint="eastAsia" w:ascii="宋体" w:hAnsi="宋体" w:eastAsia="宋体" w:cs="宋体"/>
                <w:color w:val="auto"/>
                <w:kern w:val="0"/>
                <w:sz w:val="18"/>
                <w:szCs w:val="18"/>
                <w:highlight w:val="none"/>
              </w:rPr>
            </w:pPr>
          </w:p>
        </w:tc>
        <w:tc>
          <w:tcPr>
            <w:tcW w:w="1369" w:type="dxa"/>
            <w:vAlign w:val="center"/>
          </w:tcPr>
          <w:p w14:paraId="4BBCEAFE">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4AC5CDD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0B8F76C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vAlign w:val="center"/>
          </w:tcPr>
          <w:p w14:paraId="6162E8E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w:t>
            </w:r>
          </w:p>
        </w:tc>
        <w:tc>
          <w:tcPr>
            <w:tcW w:w="1426" w:type="dxa"/>
            <w:vAlign w:val="center"/>
          </w:tcPr>
          <w:p w14:paraId="4CB06F6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992" w:type="dxa"/>
            <w:vAlign w:val="center"/>
          </w:tcPr>
          <w:p w14:paraId="31F7482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40C8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restart"/>
            <w:vAlign w:val="center"/>
          </w:tcPr>
          <w:p w14:paraId="2A6B8C86">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信息传输业 *</w:t>
            </w:r>
          </w:p>
        </w:tc>
        <w:tc>
          <w:tcPr>
            <w:tcW w:w="1369" w:type="dxa"/>
            <w:vAlign w:val="center"/>
          </w:tcPr>
          <w:p w14:paraId="286AFDB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31B20C9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416E54B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X≥2000</w:t>
            </w:r>
          </w:p>
        </w:tc>
        <w:tc>
          <w:tcPr>
            <w:tcW w:w="1701" w:type="dxa"/>
            <w:vAlign w:val="center"/>
          </w:tcPr>
          <w:p w14:paraId="207651F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c>
          <w:tcPr>
            <w:tcW w:w="1426" w:type="dxa"/>
            <w:vAlign w:val="center"/>
          </w:tcPr>
          <w:p w14:paraId="5050835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402576A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140B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38" w:type="dxa"/>
            <w:vMerge w:val="continue"/>
            <w:vAlign w:val="center"/>
          </w:tcPr>
          <w:p w14:paraId="3CE54649">
            <w:pPr>
              <w:widowControl/>
              <w:jc w:val="left"/>
              <w:rPr>
                <w:rFonts w:hint="eastAsia" w:ascii="宋体" w:hAnsi="宋体" w:eastAsia="宋体" w:cs="宋体"/>
                <w:color w:val="auto"/>
                <w:kern w:val="0"/>
                <w:sz w:val="18"/>
                <w:szCs w:val="18"/>
                <w:highlight w:val="none"/>
              </w:rPr>
            </w:pPr>
          </w:p>
        </w:tc>
        <w:tc>
          <w:tcPr>
            <w:tcW w:w="1369" w:type="dxa"/>
            <w:vAlign w:val="center"/>
          </w:tcPr>
          <w:p w14:paraId="4F21C538">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0B5FDB8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6D14316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Y≥100000</w:t>
            </w:r>
          </w:p>
        </w:tc>
        <w:tc>
          <w:tcPr>
            <w:tcW w:w="1701" w:type="dxa"/>
            <w:vAlign w:val="center"/>
          </w:tcPr>
          <w:p w14:paraId="38714E7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100000</w:t>
            </w:r>
          </w:p>
        </w:tc>
        <w:tc>
          <w:tcPr>
            <w:tcW w:w="1426" w:type="dxa"/>
            <w:vAlign w:val="center"/>
          </w:tcPr>
          <w:p w14:paraId="29437F4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2D1B3B9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1428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restart"/>
            <w:vAlign w:val="center"/>
          </w:tcPr>
          <w:p w14:paraId="79F6F6DB">
            <w:pPr>
              <w:widowControl/>
              <w:spacing w:line="240" w:lineRule="exact"/>
              <w:jc w:val="left"/>
              <w:rPr>
                <w:rFonts w:hint="eastAsia" w:ascii="宋体" w:hAnsi="宋体" w:eastAsia="宋体" w:cs="宋体"/>
                <w:color w:val="auto"/>
                <w:spacing w:val="-12"/>
                <w:kern w:val="0"/>
                <w:sz w:val="18"/>
                <w:szCs w:val="18"/>
                <w:highlight w:val="none"/>
              </w:rPr>
            </w:pPr>
            <w:r>
              <w:rPr>
                <w:rFonts w:hint="eastAsia" w:ascii="宋体" w:hAnsi="宋体" w:eastAsia="宋体" w:cs="宋体"/>
                <w:color w:val="auto"/>
                <w:spacing w:val="-12"/>
                <w:kern w:val="0"/>
                <w:sz w:val="18"/>
                <w:szCs w:val="18"/>
                <w:highlight w:val="none"/>
              </w:rPr>
              <w:t>软件和信息技术服</w:t>
            </w:r>
            <w:r>
              <w:rPr>
                <w:rFonts w:hint="eastAsia" w:ascii="宋体" w:hAnsi="宋体" w:eastAsia="宋体" w:cs="宋体"/>
                <w:color w:val="auto"/>
                <w:kern w:val="0"/>
                <w:sz w:val="18"/>
                <w:szCs w:val="18"/>
                <w:highlight w:val="none"/>
              </w:rPr>
              <w:t>务业</w:t>
            </w:r>
          </w:p>
        </w:tc>
        <w:tc>
          <w:tcPr>
            <w:tcW w:w="1369" w:type="dxa"/>
            <w:vAlign w:val="center"/>
          </w:tcPr>
          <w:p w14:paraId="46C06A6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1FDBFD2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47C6EDE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4F9B88F8">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1F29B8C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48F0476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7DA3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continue"/>
            <w:vAlign w:val="center"/>
          </w:tcPr>
          <w:p w14:paraId="303C84A5">
            <w:pPr>
              <w:widowControl/>
              <w:jc w:val="left"/>
              <w:rPr>
                <w:rFonts w:hint="eastAsia" w:ascii="宋体" w:hAnsi="宋体" w:eastAsia="宋体" w:cs="宋体"/>
                <w:color w:val="auto"/>
                <w:spacing w:val="-12"/>
                <w:kern w:val="0"/>
                <w:sz w:val="18"/>
                <w:szCs w:val="18"/>
                <w:highlight w:val="none"/>
              </w:rPr>
            </w:pPr>
          </w:p>
        </w:tc>
        <w:tc>
          <w:tcPr>
            <w:tcW w:w="1369" w:type="dxa"/>
            <w:vAlign w:val="center"/>
          </w:tcPr>
          <w:p w14:paraId="40153EA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796EC77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5149759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vAlign w:val="center"/>
          </w:tcPr>
          <w:p w14:paraId="75AC931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w:t>
            </w:r>
          </w:p>
        </w:tc>
        <w:tc>
          <w:tcPr>
            <w:tcW w:w="1426" w:type="dxa"/>
            <w:vAlign w:val="center"/>
          </w:tcPr>
          <w:p w14:paraId="52B0133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75FCD17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w:t>
            </w:r>
          </w:p>
        </w:tc>
      </w:tr>
      <w:tr w14:paraId="2383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restart"/>
            <w:vAlign w:val="center"/>
          </w:tcPr>
          <w:p w14:paraId="7544544B">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房地产开发经营</w:t>
            </w:r>
          </w:p>
        </w:tc>
        <w:tc>
          <w:tcPr>
            <w:tcW w:w="1369" w:type="dxa"/>
            <w:vAlign w:val="center"/>
          </w:tcPr>
          <w:p w14:paraId="383D687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055A4FC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0346C70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Y≥200000</w:t>
            </w:r>
          </w:p>
        </w:tc>
        <w:tc>
          <w:tcPr>
            <w:tcW w:w="1701" w:type="dxa"/>
            <w:vAlign w:val="center"/>
          </w:tcPr>
          <w:p w14:paraId="3696605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200000</w:t>
            </w:r>
          </w:p>
        </w:tc>
        <w:tc>
          <w:tcPr>
            <w:tcW w:w="1426" w:type="dxa"/>
            <w:vAlign w:val="center"/>
          </w:tcPr>
          <w:p w14:paraId="0883D227">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5FBC999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1DFA0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continue"/>
            <w:vAlign w:val="center"/>
          </w:tcPr>
          <w:p w14:paraId="4C30D8E1">
            <w:pPr>
              <w:widowControl/>
              <w:jc w:val="left"/>
              <w:rPr>
                <w:rFonts w:hint="eastAsia" w:ascii="宋体" w:hAnsi="宋体" w:eastAsia="宋体" w:cs="宋体"/>
                <w:color w:val="auto"/>
                <w:kern w:val="0"/>
                <w:sz w:val="18"/>
                <w:szCs w:val="18"/>
                <w:highlight w:val="none"/>
              </w:rPr>
            </w:pPr>
          </w:p>
        </w:tc>
        <w:tc>
          <w:tcPr>
            <w:tcW w:w="1369" w:type="dxa"/>
            <w:vAlign w:val="center"/>
          </w:tcPr>
          <w:p w14:paraId="269E84C7">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vAlign w:val="center"/>
          </w:tcPr>
          <w:p w14:paraId="598C1D7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0AE6DCE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Z≥10000</w:t>
            </w:r>
          </w:p>
        </w:tc>
        <w:tc>
          <w:tcPr>
            <w:tcW w:w="1701" w:type="dxa"/>
            <w:vAlign w:val="center"/>
          </w:tcPr>
          <w:p w14:paraId="1BEE483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10000</w:t>
            </w:r>
          </w:p>
        </w:tc>
        <w:tc>
          <w:tcPr>
            <w:tcW w:w="1426" w:type="dxa"/>
            <w:vAlign w:val="center"/>
          </w:tcPr>
          <w:p w14:paraId="4717B51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5000   </w:t>
            </w:r>
          </w:p>
        </w:tc>
        <w:tc>
          <w:tcPr>
            <w:tcW w:w="992" w:type="dxa"/>
            <w:vAlign w:val="center"/>
          </w:tcPr>
          <w:p w14:paraId="49EE02A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2000</w:t>
            </w:r>
          </w:p>
        </w:tc>
      </w:tr>
      <w:tr w14:paraId="4E89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restart"/>
            <w:vAlign w:val="center"/>
          </w:tcPr>
          <w:p w14:paraId="0F60DFB6">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物业管理</w:t>
            </w:r>
          </w:p>
        </w:tc>
        <w:tc>
          <w:tcPr>
            <w:tcW w:w="1369" w:type="dxa"/>
            <w:vAlign w:val="center"/>
          </w:tcPr>
          <w:p w14:paraId="398BFB1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07A6926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147AADB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vAlign w:val="center"/>
          </w:tcPr>
          <w:p w14:paraId="5A6EAEF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1426" w:type="dxa"/>
            <w:vAlign w:val="center"/>
          </w:tcPr>
          <w:p w14:paraId="3C723A2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992" w:type="dxa"/>
            <w:vAlign w:val="center"/>
          </w:tcPr>
          <w:p w14:paraId="768F9D2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30B1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continue"/>
            <w:vAlign w:val="center"/>
          </w:tcPr>
          <w:p w14:paraId="572D1ACD">
            <w:pPr>
              <w:widowControl/>
              <w:jc w:val="left"/>
              <w:rPr>
                <w:rFonts w:hint="eastAsia" w:ascii="宋体" w:hAnsi="宋体" w:eastAsia="宋体" w:cs="宋体"/>
                <w:color w:val="auto"/>
                <w:kern w:val="0"/>
                <w:sz w:val="18"/>
                <w:szCs w:val="18"/>
                <w:highlight w:val="none"/>
              </w:rPr>
            </w:pPr>
          </w:p>
        </w:tc>
        <w:tc>
          <w:tcPr>
            <w:tcW w:w="1369" w:type="dxa"/>
            <w:vAlign w:val="center"/>
          </w:tcPr>
          <w:p w14:paraId="3A0422F1">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vAlign w:val="center"/>
          </w:tcPr>
          <w:p w14:paraId="17F774A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34CC3FC9">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Y≥5000</w:t>
            </w:r>
          </w:p>
        </w:tc>
        <w:tc>
          <w:tcPr>
            <w:tcW w:w="1701" w:type="dxa"/>
            <w:vAlign w:val="center"/>
          </w:tcPr>
          <w:p w14:paraId="2E7E6544">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5000 </w:t>
            </w:r>
          </w:p>
        </w:tc>
        <w:tc>
          <w:tcPr>
            <w:tcW w:w="1426" w:type="dxa"/>
            <w:vAlign w:val="center"/>
          </w:tcPr>
          <w:p w14:paraId="0C061E6A">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1000</w:t>
            </w:r>
          </w:p>
        </w:tc>
        <w:tc>
          <w:tcPr>
            <w:tcW w:w="992" w:type="dxa"/>
            <w:vAlign w:val="center"/>
          </w:tcPr>
          <w:p w14:paraId="7B33115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500</w:t>
            </w:r>
          </w:p>
        </w:tc>
      </w:tr>
      <w:tr w14:paraId="1D96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restart"/>
            <w:vAlign w:val="center"/>
          </w:tcPr>
          <w:p w14:paraId="78D2495F">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租赁和商务服务业</w:t>
            </w:r>
          </w:p>
        </w:tc>
        <w:tc>
          <w:tcPr>
            <w:tcW w:w="1369" w:type="dxa"/>
            <w:vAlign w:val="center"/>
          </w:tcPr>
          <w:p w14:paraId="37204AB8">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0814D17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3830945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1313BC93">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55410030">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38030996">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r w14:paraId="447F7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38" w:type="dxa"/>
            <w:vMerge w:val="continue"/>
            <w:vAlign w:val="center"/>
          </w:tcPr>
          <w:p w14:paraId="256C838E">
            <w:pPr>
              <w:widowControl/>
              <w:jc w:val="left"/>
              <w:rPr>
                <w:rFonts w:hint="eastAsia" w:ascii="宋体" w:hAnsi="宋体" w:eastAsia="宋体" w:cs="宋体"/>
                <w:color w:val="auto"/>
                <w:kern w:val="0"/>
                <w:sz w:val="18"/>
                <w:szCs w:val="18"/>
                <w:highlight w:val="none"/>
              </w:rPr>
            </w:pPr>
          </w:p>
        </w:tc>
        <w:tc>
          <w:tcPr>
            <w:tcW w:w="1369" w:type="dxa"/>
            <w:vAlign w:val="center"/>
          </w:tcPr>
          <w:p w14:paraId="6EB00BFD">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vAlign w:val="center"/>
          </w:tcPr>
          <w:p w14:paraId="0A4AAE04">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vAlign w:val="center"/>
          </w:tcPr>
          <w:p w14:paraId="686BF29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Z≥120000</w:t>
            </w:r>
          </w:p>
        </w:tc>
        <w:tc>
          <w:tcPr>
            <w:tcW w:w="1701" w:type="dxa"/>
            <w:vAlign w:val="center"/>
          </w:tcPr>
          <w:p w14:paraId="379DACEF">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8000≤Z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120000</w:t>
            </w:r>
          </w:p>
        </w:tc>
        <w:tc>
          <w:tcPr>
            <w:tcW w:w="1426" w:type="dxa"/>
            <w:vAlign w:val="center"/>
          </w:tcPr>
          <w:p w14:paraId="3912E5F2">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8000</w:t>
            </w:r>
          </w:p>
        </w:tc>
        <w:tc>
          <w:tcPr>
            <w:tcW w:w="992" w:type="dxa"/>
            <w:vAlign w:val="center"/>
          </w:tcPr>
          <w:p w14:paraId="4DE26BCE">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r>
      <w:tr w14:paraId="2AB3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1838" w:type="dxa"/>
            <w:vAlign w:val="center"/>
          </w:tcPr>
          <w:p w14:paraId="7387FF40">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其他未列明行业 *</w:t>
            </w:r>
          </w:p>
        </w:tc>
        <w:tc>
          <w:tcPr>
            <w:tcW w:w="1369" w:type="dxa"/>
            <w:vAlign w:val="center"/>
          </w:tcPr>
          <w:p w14:paraId="0C88971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vAlign w:val="center"/>
          </w:tcPr>
          <w:p w14:paraId="38F93ADD">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vAlign w:val="center"/>
          </w:tcPr>
          <w:p w14:paraId="2D459353">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vAlign w:val="center"/>
          </w:tcPr>
          <w:p w14:paraId="7CF0B3F5">
            <w:pPr>
              <w:widowControl/>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 xml:space="preserve">300 </w:t>
            </w:r>
          </w:p>
        </w:tc>
        <w:tc>
          <w:tcPr>
            <w:tcW w:w="1426" w:type="dxa"/>
            <w:vAlign w:val="center"/>
          </w:tcPr>
          <w:p w14:paraId="79169AB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100</w:t>
            </w:r>
          </w:p>
        </w:tc>
        <w:tc>
          <w:tcPr>
            <w:tcW w:w="992" w:type="dxa"/>
            <w:vAlign w:val="center"/>
          </w:tcPr>
          <w:p w14:paraId="2B79184B">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&lt;</w:t>
            </w:r>
            <w:r>
              <w:rPr>
                <w:rFonts w:hint="eastAsia" w:ascii="宋体" w:hAnsi="宋体" w:eastAsia="宋体" w:cs="宋体"/>
                <w:color w:val="auto"/>
                <w:kern w:val="0"/>
                <w:sz w:val="18"/>
                <w:szCs w:val="18"/>
                <w:highlight w:val="none"/>
              </w:rPr>
              <w:t>10</w:t>
            </w:r>
          </w:p>
        </w:tc>
      </w:tr>
    </w:tbl>
    <w:p w14:paraId="3F0DBA16">
      <w:pPr>
        <w:widowControl/>
        <w:spacing w:line="540" w:lineRule="exact"/>
        <w:ind w:firstLine="880"/>
        <w:rPr>
          <w:rFonts w:hint="eastAsia" w:ascii="宋体" w:hAnsi="宋体" w:eastAsia="宋体" w:cs="宋体"/>
          <w:color w:val="auto"/>
          <w:spacing w:val="8"/>
          <w:kern w:val="0"/>
          <w:sz w:val="32"/>
          <w:szCs w:val="32"/>
          <w:highlight w:val="none"/>
        </w:rPr>
      </w:pPr>
    </w:p>
    <w:p w14:paraId="08F07132">
      <w:pPr>
        <w:keepNext w:val="0"/>
        <w:keepLines w:val="0"/>
        <w:pageBreakBefore w:val="0"/>
        <w:widowControl/>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说明：</w:t>
      </w:r>
    </w:p>
    <w:p w14:paraId="14C643EB">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1.大型、中型和小型企业须同时满足所列指标的下限，否则下划一档；微型企业只需满足所列指标中的一项即可。</w:t>
      </w:r>
    </w:p>
    <w:p w14:paraId="326D4630">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信息传输业包括电信、广播电视和卫星传输服务，互联网和相关服</w:t>
      </w:r>
      <w:r>
        <w:rPr>
          <w:rFonts w:hint="eastAsia" w:ascii="宋体" w:hAnsi="宋体" w:eastAsia="宋体" w:cs="宋体"/>
          <w:color w:val="auto"/>
          <w:kern w:val="0"/>
          <w:sz w:val="24"/>
          <w:highlight w:val="none"/>
          <w:lang w:eastAsia="zh-CN"/>
        </w:rPr>
        <w:t>务业</w:t>
      </w:r>
      <w:r>
        <w:rPr>
          <w:rFonts w:hint="eastAsia" w:ascii="宋体" w:hAnsi="宋体" w:eastAsia="宋体" w:cs="宋体"/>
          <w:color w:val="auto"/>
          <w:kern w:val="0"/>
          <w:sz w:val="24"/>
          <w:highlight w:val="none"/>
        </w:rPr>
        <w:t>；其他未列明行业包括科学研究和技术服务业，水利、环境和公共设施管理业，居民服务、修理和其他服务业，社会工作，文化、体育和娱乐业，以及房地产中介服务，其他房地产业等，不包括自有房地产经营活动。</w:t>
      </w:r>
    </w:p>
    <w:p w14:paraId="4F92FB4F">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5541CFD">
      <w:pPr>
        <w:ind w:firstLine="629"/>
        <w:rPr>
          <w:rFonts w:hint="eastAsia" w:ascii="宋体" w:hAnsi="宋体" w:eastAsia="宋体" w:cs="宋体"/>
          <w:color w:val="auto"/>
          <w:sz w:val="24"/>
          <w:highlight w:val="none"/>
        </w:rPr>
      </w:pPr>
    </w:p>
    <w:p w14:paraId="137E2549">
      <w:pPr>
        <w:pStyle w:val="16"/>
        <w:ind w:firstLine="629"/>
        <w:rPr>
          <w:rFonts w:hint="eastAsia" w:ascii="宋体" w:hAnsi="宋体" w:eastAsia="宋体" w:cs="宋体"/>
          <w:color w:val="auto"/>
          <w:highlight w:val="none"/>
        </w:rPr>
      </w:pPr>
    </w:p>
    <w:p w14:paraId="37D9E9B3">
      <w:pPr>
        <w:rPr>
          <w:rFonts w:hint="eastAsia" w:ascii="宋体" w:hAnsi="宋体" w:eastAsia="宋体" w:cs="宋体"/>
          <w:color w:val="auto"/>
          <w:highlight w:val="none"/>
        </w:rPr>
      </w:pPr>
    </w:p>
    <w:p w14:paraId="10E15501">
      <w:pPr>
        <w:pStyle w:val="16"/>
        <w:ind w:firstLine="629"/>
        <w:rPr>
          <w:rFonts w:hint="eastAsia" w:ascii="宋体" w:hAnsi="宋体" w:eastAsia="宋体" w:cs="宋体"/>
          <w:color w:val="auto"/>
          <w:highlight w:val="none"/>
        </w:rPr>
      </w:pPr>
    </w:p>
    <w:p w14:paraId="289B57F5">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541282E9">
      <w:pPr>
        <w:rPr>
          <w:rFonts w:hint="eastAsia" w:ascii="宋体" w:hAnsi="宋体" w:eastAsia="宋体" w:cs="宋体"/>
          <w:color w:val="auto"/>
          <w:highlight w:val="none"/>
        </w:rPr>
      </w:pPr>
      <w:bookmarkStart w:id="182" w:name="_Toc7011"/>
      <w:bookmarkStart w:id="183" w:name="_Toc302"/>
    </w:p>
    <w:p w14:paraId="0219D1BE">
      <w:pPr>
        <w:pStyle w:val="3"/>
        <w:numPr>
          <w:ilvl w:val="0"/>
          <w:numId w:val="0"/>
        </w:numPr>
        <w:tabs>
          <w:tab w:val="left" w:pos="360"/>
          <w:tab w:val="clear" w:pos="1021"/>
        </w:tabs>
        <w:spacing w:before="0"/>
        <w:jc w:val="center"/>
        <w:rPr>
          <w:rFonts w:hint="eastAsia" w:ascii="宋体" w:hAnsi="宋体" w:eastAsia="宋体" w:cs="宋体"/>
          <w:color w:val="auto"/>
          <w:szCs w:val="28"/>
          <w:highlight w:val="none"/>
        </w:rPr>
      </w:pPr>
      <w:bookmarkStart w:id="184" w:name="_Toc23272"/>
      <w:bookmarkStart w:id="185" w:name="_Toc28116"/>
      <w:bookmarkStart w:id="186" w:name="_Toc25396"/>
      <w:r>
        <w:rPr>
          <w:rFonts w:hint="eastAsia" w:ascii="宋体" w:hAnsi="宋体" w:eastAsia="宋体" w:cs="宋体"/>
          <w:color w:val="auto"/>
          <w:szCs w:val="28"/>
          <w:highlight w:val="none"/>
        </w:rPr>
        <w:t>残疾人福利性单位声明函</w:t>
      </w:r>
      <w:bookmarkEnd w:id="175"/>
      <w:bookmarkEnd w:id="176"/>
      <w:bookmarkEnd w:id="177"/>
      <w:bookmarkEnd w:id="182"/>
      <w:bookmarkEnd w:id="183"/>
      <w:bookmarkEnd w:id="184"/>
      <w:bookmarkEnd w:id="185"/>
      <w:bookmarkEnd w:id="186"/>
    </w:p>
    <w:p w14:paraId="64782EA9">
      <w:pPr>
        <w:rPr>
          <w:rFonts w:hint="eastAsia" w:ascii="宋体" w:hAnsi="宋体" w:eastAsia="宋体" w:cs="宋体"/>
          <w:color w:val="auto"/>
          <w:szCs w:val="20"/>
          <w:highlight w:val="none"/>
        </w:rPr>
      </w:pPr>
    </w:p>
    <w:p w14:paraId="64319965">
      <w:pPr>
        <w:spacing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本单位郑重声明，参照《财政部 民政部 中国残疾人联合会关于促进残疾人就业政府采购政策的通知》（财库</w:t>
      </w:r>
      <w:r>
        <w:rPr>
          <w:rFonts w:hint="eastAsia" w:ascii="宋体" w:hAnsi="宋体" w:eastAsia="宋体" w:cs="宋体"/>
          <w:color w:val="auto"/>
          <w:spacing w:val="6"/>
          <w:sz w:val="24"/>
          <w:highlight w:val="none"/>
          <w:lang w:eastAsia="zh-CN"/>
        </w:rPr>
        <w:t>〔2017〕141号</w:t>
      </w:r>
      <w:r>
        <w:rPr>
          <w:rFonts w:hint="eastAsia" w:ascii="宋体" w:hAnsi="宋体" w:eastAsia="宋体" w:cs="宋体"/>
          <w:color w:val="auto"/>
          <w:spacing w:val="6"/>
          <w:sz w:val="24"/>
          <w:highlight w:val="none"/>
        </w:rPr>
        <w:t>）的规定，本单位为符合条件的残疾人福利性单位，且本单位参加______单位的______项目采购活动提供服务</w:t>
      </w:r>
      <w:r>
        <w:rPr>
          <w:rFonts w:hint="eastAsia" w:ascii="宋体" w:hAnsi="宋体" w:eastAsia="宋体" w:cs="宋体"/>
          <w:color w:val="auto"/>
          <w:spacing w:val="6"/>
          <w:sz w:val="24"/>
          <w:highlight w:val="none"/>
          <w:lang w:eastAsia="zh-CN"/>
        </w:rPr>
        <w:t>（提供本单位制造的货物</w:t>
      </w:r>
      <w:r>
        <w:rPr>
          <w:rFonts w:hint="eastAsia" w:ascii="宋体" w:hAnsi="宋体" w:eastAsia="宋体" w:cs="宋体"/>
          <w:color w:val="auto"/>
          <w:spacing w:val="6"/>
          <w:sz w:val="24"/>
          <w:highlight w:val="none"/>
          <w:lang w:val="en-US" w:eastAsia="zh-CN"/>
        </w:rPr>
        <w:t>/由本单位承担工程</w:t>
      </w:r>
      <w:r>
        <w:rPr>
          <w:rFonts w:hint="eastAsia" w:ascii="宋体" w:hAnsi="宋体" w:eastAsia="宋体" w:cs="宋体"/>
          <w:color w:val="auto"/>
          <w:spacing w:val="6"/>
          <w:sz w:val="24"/>
          <w:highlight w:val="none"/>
          <w:lang w:eastAsia="zh-CN"/>
        </w:rPr>
        <w:t>）</w:t>
      </w:r>
      <w:r>
        <w:rPr>
          <w:rFonts w:hint="eastAsia" w:ascii="宋体" w:hAnsi="宋体" w:eastAsia="宋体" w:cs="宋体"/>
          <w:color w:val="auto"/>
          <w:spacing w:val="6"/>
          <w:sz w:val="24"/>
          <w:highlight w:val="none"/>
        </w:rPr>
        <w:t>，或者提供其他残疾人福利性单位制造的货物（不包括使用非残疾人福利性单位注册商标的货物）。</w:t>
      </w:r>
    </w:p>
    <w:p w14:paraId="44C6F7AB">
      <w:pPr>
        <w:spacing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41F1CEF8">
      <w:pPr>
        <w:widowControl/>
        <w:spacing w:line="400" w:lineRule="exact"/>
        <w:ind w:firstLine="629"/>
        <w:jc w:val="left"/>
        <w:rPr>
          <w:rFonts w:hint="eastAsia" w:ascii="宋体" w:hAnsi="宋体" w:eastAsia="宋体" w:cs="宋体"/>
          <w:color w:val="auto"/>
          <w:kern w:val="0"/>
          <w:sz w:val="24"/>
          <w:szCs w:val="20"/>
          <w:highlight w:val="none"/>
        </w:rPr>
      </w:pPr>
    </w:p>
    <w:p w14:paraId="2A6D5EA3">
      <w:pPr>
        <w:widowControl/>
        <w:spacing w:line="400" w:lineRule="exact"/>
        <w:ind w:firstLine="629"/>
        <w:jc w:val="left"/>
        <w:rPr>
          <w:rFonts w:hint="eastAsia" w:ascii="宋体" w:hAnsi="宋体" w:eastAsia="宋体" w:cs="宋体"/>
          <w:color w:val="auto"/>
          <w:kern w:val="0"/>
          <w:sz w:val="24"/>
          <w:szCs w:val="20"/>
          <w:highlight w:val="none"/>
        </w:rPr>
      </w:pPr>
    </w:p>
    <w:p w14:paraId="4A9E59A2">
      <w:pPr>
        <w:widowControl/>
        <w:spacing w:line="400" w:lineRule="exact"/>
        <w:ind w:firstLine="629"/>
        <w:jc w:val="left"/>
        <w:rPr>
          <w:rFonts w:hint="eastAsia" w:ascii="宋体" w:hAnsi="宋体" w:eastAsia="宋体" w:cs="宋体"/>
          <w:color w:val="auto"/>
          <w:kern w:val="0"/>
          <w:sz w:val="24"/>
          <w:szCs w:val="20"/>
          <w:highlight w:val="none"/>
        </w:rPr>
      </w:pPr>
    </w:p>
    <w:p w14:paraId="79456ACA">
      <w:pPr>
        <w:widowControl/>
        <w:spacing w:line="400" w:lineRule="exact"/>
        <w:ind w:firstLine="629"/>
        <w:jc w:val="left"/>
        <w:rPr>
          <w:rFonts w:hint="eastAsia" w:ascii="宋体" w:hAnsi="宋体" w:eastAsia="宋体" w:cs="宋体"/>
          <w:color w:val="auto"/>
          <w:kern w:val="0"/>
          <w:sz w:val="24"/>
          <w:szCs w:val="20"/>
          <w:highlight w:val="none"/>
        </w:rPr>
      </w:pPr>
    </w:p>
    <w:p w14:paraId="5662F42A">
      <w:pPr>
        <w:widowControl/>
        <w:spacing w:line="400" w:lineRule="exact"/>
        <w:ind w:firstLine="629"/>
        <w:jc w:val="left"/>
        <w:rPr>
          <w:rFonts w:hint="eastAsia" w:ascii="宋体" w:hAnsi="宋体" w:eastAsia="宋体" w:cs="宋体"/>
          <w:color w:val="auto"/>
          <w:kern w:val="0"/>
          <w:sz w:val="24"/>
          <w:szCs w:val="20"/>
          <w:highlight w:val="none"/>
        </w:rPr>
      </w:pPr>
    </w:p>
    <w:p w14:paraId="4AC84AF6">
      <w:pPr>
        <w:widowControl/>
        <w:spacing w:line="300" w:lineRule="auto"/>
        <w:ind w:firstLine="629"/>
        <w:jc w:val="left"/>
        <w:rPr>
          <w:rFonts w:hint="eastAsia" w:ascii="宋体" w:hAnsi="宋体" w:eastAsia="宋体" w:cs="宋体"/>
          <w:color w:val="auto"/>
          <w:kern w:val="0"/>
          <w:sz w:val="24"/>
          <w:highlight w:val="none"/>
        </w:rPr>
      </w:pPr>
    </w:p>
    <w:p w14:paraId="2E553571">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79AAF317">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4AFCE9C2">
      <w:pPr>
        <w:shd w:val="clear" w:color="auto" w:fill="FFFFFF"/>
        <w:spacing w:line="480" w:lineRule="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B6B0B15">
      <w:pPr>
        <w:rPr>
          <w:rFonts w:hint="eastAsia" w:ascii="宋体" w:hAnsi="宋体" w:eastAsia="宋体" w:cs="宋体"/>
          <w:color w:val="auto"/>
          <w:highlight w:val="none"/>
        </w:rPr>
      </w:pPr>
    </w:p>
    <w:p w14:paraId="1DD4E641">
      <w:pPr>
        <w:tabs>
          <w:tab w:val="left" w:pos="3261"/>
        </w:tabs>
        <w:spacing w:line="360" w:lineRule="auto"/>
        <w:ind w:right="-52"/>
        <w:jc w:val="left"/>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说明：投标人若提供虚假残疾人福利性单位声明函的，将予以无效标书处理。</w:t>
      </w:r>
    </w:p>
    <w:p w14:paraId="418898C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AD3D4D0">
      <w:pPr>
        <w:rPr>
          <w:rFonts w:hint="eastAsia" w:ascii="宋体" w:hAnsi="宋体" w:eastAsia="宋体" w:cs="宋体"/>
          <w:color w:val="auto"/>
          <w:highlight w:val="none"/>
        </w:rPr>
      </w:pPr>
    </w:p>
    <w:p w14:paraId="03FC71EF">
      <w:pPr>
        <w:pStyle w:val="3"/>
        <w:numPr>
          <w:ilvl w:val="0"/>
          <w:numId w:val="0"/>
        </w:numPr>
        <w:tabs>
          <w:tab w:val="left" w:pos="360"/>
          <w:tab w:val="clear" w:pos="1021"/>
        </w:tabs>
        <w:spacing w:before="0"/>
        <w:jc w:val="center"/>
        <w:rPr>
          <w:rFonts w:hint="eastAsia" w:ascii="宋体" w:hAnsi="宋体" w:eastAsia="宋体" w:cs="宋体"/>
          <w:color w:val="auto"/>
          <w:szCs w:val="28"/>
          <w:highlight w:val="none"/>
        </w:rPr>
      </w:pPr>
      <w:bookmarkStart w:id="187" w:name="_Toc5431"/>
      <w:bookmarkStart w:id="188" w:name="_Toc32563"/>
      <w:bookmarkStart w:id="189" w:name="_Toc31645"/>
      <w:bookmarkStart w:id="190" w:name="_Toc4726"/>
      <w:bookmarkStart w:id="191" w:name="_Toc10719"/>
      <w:bookmarkStart w:id="192" w:name="_Toc17452"/>
      <w:bookmarkStart w:id="193" w:name="_Toc109651442"/>
      <w:r>
        <w:rPr>
          <w:rFonts w:hint="eastAsia" w:ascii="宋体" w:hAnsi="宋体" w:eastAsia="宋体" w:cs="宋体"/>
          <w:color w:val="auto"/>
          <w:szCs w:val="28"/>
          <w:highlight w:val="none"/>
        </w:rPr>
        <w:t>监狱企业证明材料</w:t>
      </w:r>
      <w:bookmarkEnd w:id="187"/>
      <w:bookmarkEnd w:id="188"/>
      <w:bookmarkEnd w:id="189"/>
      <w:bookmarkEnd w:id="190"/>
      <w:bookmarkEnd w:id="191"/>
      <w:bookmarkEnd w:id="192"/>
      <w:bookmarkEnd w:id="193"/>
    </w:p>
    <w:p w14:paraId="4F9DC655">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rPr>
      </w:pPr>
    </w:p>
    <w:p w14:paraId="1F575F63">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rPr>
      </w:pPr>
      <w:r>
        <w:rPr>
          <w:rFonts w:hint="eastAsia" w:ascii="宋体" w:hAnsi="宋体" w:eastAsia="宋体" w:cs="宋体"/>
          <w:bCs/>
          <w:color w:val="auto"/>
          <w:spacing w:val="6"/>
          <w:sz w:val="24"/>
          <w:highlight w:val="none"/>
        </w:rPr>
        <w:t>说明：</w:t>
      </w:r>
    </w:p>
    <w:p w14:paraId="336EC54E">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lang w:eastAsia="zh-CN"/>
        </w:rPr>
      </w:pPr>
      <w:r>
        <w:rPr>
          <w:rFonts w:hint="eastAsia" w:ascii="宋体" w:hAnsi="宋体" w:eastAsia="宋体" w:cs="宋体"/>
          <w:bCs/>
          <w:color w:val="auto"/>
          <w:spacing w:val="6"/>
          <w:sz w:val="24"/>
          <w:highlight w:val="none"/>
          <w:lang w:eastAsia="zh-CN"/>
        </w:rPr>
        <w:t>1.参加采购活动的监狱企业应当提供省级以上监狱管理局、戒毒管理局（含新疆生产建设兵团）出具的属于监狱企业的证明文件（原件扫描件加盖</w:t>
      </w:r>
      <w:r>
        <w:rPr>
          <w:rFonts w:hint="eastAsia" w:ascii="宋体" w:hAnsi="宋体" w:eastAsia="宋体" w:cs="宋体"/>
          <w:bCs/>
          <w:color w:val="auto"/>
          <w:spacing w:val="6"/>
          <w:sz w:val="24"/>
          <w:highlight w:val="none"/>
          <w:lang w:val="en-US" w:eastAsia="zh-CN"/>
        </w:rPr>
        <w:t>电子签章</w:t>
      </w:r>
      <w:r>
        <w:rPr>
          <w:rFonts w:hint="eastAsia" w:ascii="宋体" w:hAnsi="宋体" w:eastAsia="宋体" w:cs="宋体"/>
          <w:bCs/>
          <w:color w:val="auto"/>
          <w:spacing w:val="6"/>
          <w:sz w:val="24"/>
          <w:highlight w:val="none"/>
          <w:lang w:eastAsia="zh-CN"/>
        </w:rPr>
        <w:t>），原件必要时备查。</w:t>
      </w:r>
    </w:p>
    <w:p w14:paraId="1D4861B6">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lang w:eastAsia="zh-CN"/>
        </w:rPr>
      </w:pPr>
      <w:r>
        <w:rPr>
          <w:rFonts w:hint="eastAsia" w:ascii="宋体" w:hAnsi="宋体" w:eastAsia="宋体" w:cs="宋体"/>
          <w:bCs/>
          <w:color w:val="auto"/>
          <w:spacing w:val="6"/>
          <w:sz w:val="24"/>
          <w:highlight w:val="none"/>
          <w:lang w:eastAsia="zh-CN"/>
        </w:rPr>
        <w:t>2.投标人若提供虚假监狱企业证明材料的，将予以无效投标文件处理。</w:t>
      </w:r>
    </w:p>
    <w:p w14:paraId="2A0C7DBC">
      <w:pPr>
        <w:keepNext w:val="0"/>
        <w:keepLines w:val="0"/>
        <w:pageBreakBefore w:val="0"/>
        <w:widowControl w:val="0"/>
        <w:tabs>
          <w:tab w:val="left" w:pos="3261"/>
        </w:tabs>
        <w:kinsoku/>
        <w:wordWrap/>
        <w:overflowPunct/>
        <w:topLinePunct w:val="0"/>
        <w:autoSpaceDE/>
        <w:autoSpaceDN/>
        <w:bidi w:val="0"/>
        <w:adjustRightInd/>
        <w:snapToGrid/>
        <w:spacing w:line="460" w:lineRule="exact"/>
        <w:ind w:left="0" w:leftChars="0" w:right="0" w:firstLine="504" w:firstLineChars="200"/>
        <w:textAlignment w:val="auto"/>
        <w:rPr>
          <w:rFonts w:hint="eastAsia" w:ascii="宋体" w:hAnsi="宋体" w:eastAsia="宋体" w:cs="宋体"/>
          <w:bCs/>
          <w:color w:val="auto"/>
          <w:spacing w:val="6"/>
          <w:sz w:val="24"/>
          <w:highlight w:val="none"/>
          <w:lang w:eastAsia="zh-CN"/>
        </w:rPr>
      </w:pPr>
      <w:r>
        <w:rPr>
          <w:rFonts w:hint="eastAsia" w:ascii="宋体" w:hAnsi="宋体" w:eastAsia="宋体" w:cs="宋体"/>
          <w:bCs/>
          <w:color w:val="auto"/>
          <w:spacing w:val="6"/>
          <w:sz w:val="24"/>
          <w:highlight w:val="none"/>
          <w:lang w:eastAsia="zh-CN"/>
        </w:rPr>
        <w:t>3.如未提供监狱企业证明材料的，则投标人不能享受招标文件规定的价格扣除，但不影响投标人投标文件的有效性。</w:t>
      </w:r>
    </w:p>
    <w:p w14:paraId="694DE5AC">
      <w:pPr>
        <w:rPr>
          <w:rFonts w:hint="eastAsia"/>
          <w:color w:val="auto"/>
          <w:highlight w:val="none"/>
          <w:lang w:eastAsia="zh-CN"/>
        </w:rPr>
      </w:pPr>
    </w:p>
    <w:p w14:paraId="3A56D51C">
      <w:pPr>
        <w:rPr>
          <w:rFonts w:hint="eastAsia"/>
          <w:color w:val="auto"/>
          <w:highlight w:val="none"/>
          <w:lang w:eastAsia="zh-CN"/>
        </w:rPr>
      </w:pPr>
    </w:p>
    <w:p w14:paraId="765E3AFB">
      <w:pPr>
        <w:rPr>
          <w:rFonts w:hint="eastAsia"/>
          <w:color w:val="auto"/>
          <w:highlight w:val="none"/>
          <w:lang w:eastAsia="zh-CN"/>
        </w:rPr>
      </w:pPr>
    </w:p>
    <w:p w14:paraId="0C19F059">
      <w:pPr>
        <w:rPr>
          <w:rFonts w:hint="eastAsia"/>
          <w:color w:val="auto"/>
          <w:highlight w:val="none"/>
          <w:lang w:eastAsia="zh-CN"/>
        </w:rPr>
      </w:pPr>
    </w:p>
    <w:p w14:paraId="6D0A7376">
      <w:pPr>
        <w:rPr>
          <w:rFonts w:hint="eastAsia"/>
          <w:color w:val="auto"/>
          <w:highlight w:val="none"/>
          <w:lang w:eastAsia="zh-CN"/>
        </w:rPr>
      </w:pPr>
    </w:p>
    <w:p w14:paraId="30F20063">
      <w:pPr>
        <w:rPr>
          <w:rFonts w:hint="eastAsia"/>
          <w:color w:val="auto"/>
          <w:highlight w:val="none"/>
          <w:lang w:eastAsia="zh-CN"/>
        </w:rPr>
      </w:pPr>
    </w:p>
    <w:p w14:paraId="2D557152">
      <w:pPr>
        <w:rPr>
          <w:rFonts w:hint="eastAsia"/>
          <w:color w:val="auto"/>
          <w:highlight w:val="none"/>
          <w:lang w:eastAsia="zh-CN"/>
        </w:rPr>
      </w:pPr>
    </w:p>
    <w:p w14:paraId="1D21C1B9">
      <w:pPr>
        <w:rPr>
          <w:rFonts w:hint="eastAsia"/>
          <w:color w:val="auto"/>
          <w:highlight w:val="none"/>
          <w:lang w:eastAsia="zh-CN"/>
        </w:rPr>
      </w:pPr>
    </w:p>
    <w:p w14:paraId="6B2CFE1E">
      <w:pPr>
        <w:rPr>
          <w:rFonts w:hint="eastAsia"/>
          <w:color w:val="auto"/>
          <w:highlight w:val="none"/>
          <w:lang w:eastAsia="zh-CN"/>
        </w:rPr>
      </w:pPr>
    </w:p>
    <w:p w14:paraId="579E8BB6">
      <w:pPr>
        <w:rPr>
          <w:rFonts w:hint="eastAsia"/>
          <w:color w:val="auto"/>
          <w:highlight w:val="none"/>
          <w:lang w:eastAsia="zh-CN"/>
        </w:rPr>
      </w:pPr>
    </w:p>
    <w:p w14:paraId="653DFFDA">
      <w:pPr>
        <w:rPr>
          <w:rFonts w:hint="eastAsia"/>
          <w:color w:val="auto"/>
          <w:highlight w:val="none"/>
          <w:lang w:eastAsia="zh-CN"/>
        </w:rPr>
      </w:pPr>
    </w:p>
    <w:p w14:paraId="5176EF66">
      <w:pPr>
        <w:rPr>
          <w:rFonts w:hint="eastAsia"/>
          <w:color w:val="auto"/>
          <w:highlight w:val="none"/>
          <w:lang w:eastAsia="zh-CN"/>
        </w:rPr>
      </w:pPr>
    </w:p>
    <w:p w14:paraId="2100D6DA">
      <w:pPr>
        <w:rPr>
          <w:rFonts w:hint="eastAsia"/>
          <w:color w:val="auto"/>
          <w:highlight w:val="none"/>
          <w:lang w:eastAsia="zh-CN"/>
        </w:rPr>
      </w:pPr>
    </w:p>
    <w:p w14:paraId="5F042F62">
      <w:pPr>
        <w:rPr>
          <w:rFonts w:hint="eastAsia"/>
          <w:color w:val="auto"/>
          <w:highlight w:val="none"/>
          <w:lang w:eastAsia="zh-CN"/>
        </w:rPr>
      </w:pPr>
    </w:p>
    <w:p w14:paraId="6713C744">
      <w:pPr>
        <w:rPr>
          <w:rFonts w:hint="eastAsia"/>
          <w:color w:val="auto"/>
          <w:highlight w:val="none"/>
          <w:lang w:eastAsia="zh-CN"/>
        </w:rPr>
      </w:pPr>
    </w:p>
    <w:p w14:paraId="6A0C4B7F">
      <w:pPr>
        <w:rPr>
          <w:rFonts w:hint="eastAsia"/>
          <w:color w:val="auto"/>
          <w:highlight w:val="none"/>
          <w:lang w:eastAsia="zh-CN"/>
        </w:rPr>
      </w:pPr>
    </w:p>
    <w:p w14:paraId="785128BE">
      <w:pPr>
        <w:rPr>
          <w:rFonts w:hint="eastAsia"/>
          <w:color w:val="auto"/>
          <w:highlight w:val="none"/>
          <w:lang w:eastAsia="zh-CN"/>
        </w:rPr>
      </w:pPr>
    </w:p>
    <w:p w14:paraId="750476E2">
      <w:pPr>
        <w:rPr>
          <w:rFonts w:hint="eastAsia"/>
          <w:color w:val="auto"/>
          <w:highlight w:val="none"/>
          <w:lang w:eastAsia="zh-CN"/>
        </w:rPr>
      </w:pPr>
    </w:p>
    <w:p w14:paraId="565896C0">
      <w:pPr>
        <w:rPr>
          <w:rFonts w:hint="eastAsia"/>
          <w:color w:val="auto"/>
          <w:highlight w:val="none"/>
          <w:lang w:eastAsia="zh-CN"/>
        </w:rPr>
      </w:pPr>
    </w:p>
    <w:p w14:paraId="77B17087">
      <w:pPr>
        <w:rPr>
          <w:rFonts w:hint="eastAsia"/>
          <w:color w:val="auto"/>
          <w:highlight w:val="none"/>
          <w:lang w:eastAsia="zh-CN"/>
        </w:rPr>
      </w:pPr>
    </w:p>
    <w:p w14:paraId="52F8BE3C">
      <w:pPr>
        <w:rPr>
          <w:rFonts w:hint="eastAsia"/>
          <w:color w:val="auto"/>
          <w:highlight w:val="none"/>
          <w:lang w:eastAsia="zh-CN"/>
        </w:rPr>
      </w:pPr>
    </w:p>
    <w:p w14:paraId="32D1E5E1">
      <w:pPr>
        <w:rPr>
          <w:rFonts w:hint="eastAsia"/>
          <w:color w:val="auto"/>
          <w:highlight w:val="none"/>
          <w:lang w:eastAsia="zh-CN"/>
        </w:rPr>
      </w:pPr>
    </w:p>
    <w:p w14:paraId="1FE5FD97">
      <w:pPr>
        <w:rPr>
          <w:rFonts w:hint="eastAsia"/>
          <w:color w:val="auto"/>
          <w:highlight w:val="none"/>
        </w:rPr>
      </w:pPr>
    </w:p>
    <w:p w14:paraId="5A3C9018">
      <w:pPr>
        <w:rPr>
          <w:rFonts w:hint="eastAsia"/>
          <w:color w:val="auto"/>
          <w:highlight w:val="none"/>
        </w:rPr>
      </w:pPr>
    </w:p>
    <w:p w14:paraId="15FB4C58">
      <w:pPr>
        <w:pStyle w:val="3"/>
        <w:numPr>
          <w:ilvl w:val="0"/>
          <w:numId w:val="0"/>
        </w:numPr>
        <w:tabs>
          <w:tab w:val="left" w:pos="360"/>
          <w:tab w:val="clear" w:pos="1021"/>
        </w:tabs>
        <w:spacing w:before="0"/>
        <w:jc w:val="center"/>
        <w:rPr>
          <w:rFonts w:hint="eastAsia" w:ascii="宋体" w:hAnsi="宋体" w:eastAsia="宋体" w:cs="宋体"/>
          <w:color w:val="auto"/>
          <w:szCs w:val="28"/>
          <w:highlight w:val="none"/>
        </w:rPr>
      </w:pPr>
      <w:bookmarkStart w:id="194" w:name="_Toc947"/>
      <w:bookmarkStart w:id="195" w:name="_Toc103"/>
    </w:p>
    <w:p w14:paraId="30C9A733">
      <w:pPr>
        <w:pStyle w:val="3"/>
        <w:numPr>
          <w:ilvl w:val="0"/>
          <w:numId w:val="0"/>
        </w:numPr>
        <w:tabs>
          <w:tab w:val="left" w:pos="360"/>
          <w:tab w:val="clear" w:pos="1021"/>
        </w:tabs>
        <w:spacing w:before="0"/>
        <w:jc w:val="center"/>
        <w:rPr>
          <w:rFonts w:hint="eastAsia" w:ascii="宋体" w:hAnsi="宋体" w:eastAsia="宋体" w:cs="宋体"/>
          <w:color w:val="auto"/>
          <w:szCs w:val="28"/>
          <w:highlight w:val="none"/>
          <w:lang w:val="en-US" w:eastAsia="zh-CN"/>
        </w:rPr>
      </w:pPr>
      <w:bookmarkStart w:id="196" w:name="_Toc5907"/>
      <w:r>
        <w:rPr>
          <w:rFonts w:hint="eastAsia" w:ascii="宋体" w:hAnsi="宋体" w:eastAsia="宋体" w:cs="宋体"/>
          <w:color w:val="auto"/>
          <w:szCs w:val="28"/>
          <w:highlight w:val="none"/>
        </w:rPr>
        <w:t>格式1</w:t>
      </w:r>
      <w:r>
        <w:rPr>
          <w:rFonts w:hint="eastAsia" w:ascii="宋体" w:hAnsi="宋体" w:eastAsia="宋体" w:cs="宋体"/>
          <w:color w:val="auto"/>
          <w:szCs w:val="28"/>
          <w:highlight w:val="none"/>
          <w:lang w:val="en-US" w:eastAsia="zh-CN"/>
        </w:rPr>
        <w:t>6</w:t>
      </w:r>
      <w:r>
        <w:rPr>
          <w:rFonts w:hint="eastAsia" w:ascii="宋体" w:hAnsi="宋体" w:eastAsia="宋体" w:cs="宋体"/>
          <w:color w:val="auto"/>
          <w:szCs w:val="28"/>
          <w:highlight w:val="none"/>
        </w:rPr>
        <w:t>：其</w:t>
      </w:r>
      <w:bookmarkEnd w:id="178"/>
      <w:bookmarkEnd w:id="179"/>
      <w:r>
        <w:rPr>
          <w:rFonts w:hint="eastAsia" w:ascii="宋体" w:hAnsi="宋体" w:eastAsia="宋体" w:cs="宋体"/>
          <w:color w:val="auto"/>
          <w:szCs w:val="28"/>
          <w:highlight w:val="none"/>
          <w:lang w:val="en-US" w:eastAsia="zh-CN"/>
        </w:rPr>
        <w:t>他</w:t>
      </w:r>
      <w:bookmarkEnd w:id="194"/>
      <w:bookmarkEnd w:id="195"/>
      <w:bookmarkEnd w:id="196"/>
    </w:p>
    <w:p w14:paraId="6D89CF64">
      <w:pPr>
        <w:ind w:firstLine="2800" w:firstLineChars="1000"/>
        <w:rPr>
          <w:rFonts w:hint="eastAsia" w:ascii="宋体" w:hAnsi="宋体" w:eastAsia="宋体" w:cs="宋体"/>
          <w:b/>
          <w:color w:val="auto"/>
          <w:kern w:val="0"/>
          <w:sz w:val="28"/>
          <w:szCs w:val="20"/>
          <w:highlight w:val="none"/>
        </w:rPr>
      </w:pPr>
      <w:r>
        <w:rPr>
          <w:rFonts w:hint="eastAsia" w:ascii="宋体" w:hAnsi="宋体" w:eastAsia="宋体" w:cs="宋体"/>
          <w:b/>
          <w:color w:val="auto"/>
          <w:kern w:val="0"/>
          <w:sz w:val="28"/>
          <w:szCs w:val="20"/>
          <w:highlight w:val="none"/>
        </w:rPr>
        <w:t>（1）不参与串标、围标承诺书</w:t>
      </w:r>
    </w:p>
    <w:p w14:paraId="15645CFC">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致：________________________（</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名称）</w:t>
      </w:r>
    </w:p>
    <w:p w14:paraId="20BC6DD6">
      <w:pPr>
        <w:spacing w:line="360" w:lineRule="auto"/>
        <w:jc w:val="left"/>
        <w:rPr>
          <w:rFonts w:hint="eastAsia" w:ascii="宋体" w:hAnsi="宋体" w:eastAsia="宋体" w:cs="宋体"/>
          <w:color w:val="auto"/>
          <w:sz w:val="24"/>
          <w:highlight w:val="none"/>
          <w:u w:val="single"/>
        </w:rPr>
      </w:pPr>
      <w:bookmarkStart w:id="197" w:name="_Hlk73621871"/>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15065A34">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招标编号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p>
    <w:p w14:paraId="32B2B5E0">
      <w:pPr>
        <w:pStyle w:val="32"/>
        <w:ind w:firstLine="520"/>
        <w:rPr>
          <w:rFonts w:hint="eastAsia" w:ascii="宋体" w:hAnsi="宋体" w:eastAsia="宋体" w:cs="宋体"/>
          <w:color w:val="auto"/>
          <w:highlight w:val="none"/>
        </w:rPr>
      </w:pPr>
    </w:p>
    <w:p w14:paraId="4C02EA3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________________________（以下简称“我方”），自愿参加上述项目的投标。为维护公平、公正、公开的市场竞争秩序，杜绝招标投标活动中的违法行为，我方在此郑重承诺：</w:t>
      </w:r>
    </w:p>
    <w:p w14:paraId="2925D4A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一、严格遵守法律法规</w:t>
      </w:r>
    </w:p>
    <w:p w14:paraId="56A3BB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我方已充分知悉并理解《中华人民共和国政府采购法》《中华人民共和国政府采购法实施条例》等相关法律法规及本项目招标文件中关于禁止串通投标、围标等违法行为的各项规定和要求。</w:t>
      </w:r>
    </w:p>
    <w:p w14:paraId="065093C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二、承诺无串通投标行为</w:t>
      </w:r>
    </w:p>
    <w:p w14:paraId="11415ED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我方在此承诺，在本项目投标过程中及后续可能发生的合同履行过程中，绝对不存在且不会发生以下任何一种或多种串通投标（串标）、围标行为：</w:t>
      </w:r>
    </w:p>
    <w:p w14:paraId="6F05834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1.投标人之间相互串通：</w:t>
      </w:r>
    </w:p>
    <w:p w14:paraId="4944ED63">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（1）与其他投标人协商投标报价、投标方案等实质性内容；</w:t>
      </w:r>
    </w:p>
    <w:p w14:paraId="61D36BEE">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（2）与其他投标人约定采取一致行动（如约定放弃投标、轮流中标、陪标等）；</w:t>
      </w:r>
    </w:p>
    <w:p w14:paraId="316B08F4">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（3）与其他投标人就本项目投标事宜达成任何形式的书面或口头协议、安排或默契；</w:t>
      </w:r>
    </w:p>
    <w:p w14:paraId="48C22F73">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（4）属于同一集团、协会、商会等组织成员的投标人按照该组织要求协同投标；</w:t>
      </w:r>
    </w:p>
    <w:p w14:paraId="49CBC73B">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（5）投标人之间为谋取中标或者排斥特定投标人而采取的其他联合行动。</w:t>
      </w:r>
    </w:p>
    <w:p w14:paraId="6B00AA1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机构串通：</w:t>
      </w:r>
    </w:p>
    <w:p w14:paraId="54EED0A6">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机构或其工作人员就投标文件的实质性内容（包括但不限于报价、技术规格、业绩要求、评标办法等）进行私下协商、沟通；</w:t>
      </w:r>
    </w:p>
    <w:p w14:paraId="4B3D042B">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（2）获取</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机构泄露的依法应当保密的与招标投标活动有关的情况和资料；</w:t>
      </w:r>
    </w:p>
    <w:p w14:paraId="62EC6E90">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（3）与</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机构或其工作人员串通以不正当手段谋取中标。</w:t>
      </w:r>
    </w:p>
    <w:p w14:paraId="07324D9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3.投标人与评标委员会成员串通：</w:t>
      </w:r>
    </w:p>
    <w:p w14:paraId="1DAF473C">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（1）在评标结束前接触评标委员会成员，进行可能影响评标公正性的沟通；</w:t>
      </w:r>
    </w:p>
    <w:p w14:paraId="1AF07A93">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（2）向评标委员会成员行贿或者提供其他不正当利益以谋取有利评标结果。</w:t>
      </w:r>
    </w:p>
    <w:p w14:paraId="6A631B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4.其他视为串通投标的行为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525FCE47">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（1）不同投标人的投标文件由同一单位或者个人编制；</w:t>
      </w:r>
    </w:p>
    <w:p w14:paraId="498C331C">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（2）不同投标人委托同一单位或者个人办理投标事宜；</w:t>
      </w:r>
    </w:p>
    <w:p w14:paraId="67DEE43F">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（3）不同投标人的投标文件载明的项目管理成员为同一人；</w:t>
      </w:r>
    </w:p>
    <w:p w14:paraId="3A95D835">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（4）不同投标人的投标文件异常一致或者投标报价呈规律性差异；</w:t>
      </w:r>
    </w:p>
    <w:p w14:paraId="3989DEA7">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（5）不同投标人的投标文件相互混装；</w:t>
      </w:r>
    </w:p>
    <w:p w14:paraId="67C19563">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（6）不同投标人的投标保证金从同一单位或者个人的账户转出；</w:t>
      </w:r>
    </w:p>
    <w:p w14:paraId="7CD6ADA1">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（7）法律法规或招标文件规定的其他串通投标情形。</w:t>
      </w:r>
    </w:p>
    <w:p w14:paraId="28ABC47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三、承诺无围标行为</w:t>
      </w:r>
    </w:p>
    <w:p w14:paraId="2F0BA18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我方承诺，绝对不存在且不会组织或参与任何形式的“围标”行为，包括但不限于：</w:t>
      </w:r>
    </w:p>
    <w:p w14:paraId="17DD39FF">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（1）通过胁迫、利诱等方式组织或控制其他潜在投标人参与或不参与投标；</w:t>
      </w:r>
    </w:p>
    <w:p w14:paraId="422B3A39">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（2）利用多个关联公司或他人名义参与投标，以增加中标概率或操控价格；</w:t>
      </w:r>
    </w:p>
    <w:p w14:paraId="492E268C">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（3）为排斥其他潜在投标人而采取的任何不正当手段。</w:t>
      </w:r>
    </w:p>
    <w:p w14:paraId="7CA1325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四、信息真实性承诺</w:t>
      </w:r>
    </w:p>
    <w:p w14:paraId="77855D5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保证在投标过程中所提交的所有文件、资料、信息（包括但不限于资质证明、业绩证明、财务状况、人员配备、技术方案、投标报价等）均真实、准确、完整、合法有效，不存在任何虚假记载、误导性陈述或重大遗漏。</w:t>
      </w:r>
    </w:p>
    <w:p w14:paraId="60AF4B3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五、独立投标承诺</w:t>
      </w:r>
    </w:p>
    <w:p w14:paraId="6DFC1B3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我方保证本次投标活动完全独立进行，未受到任何其他单位或个人的非法干预或控制。我方是代表自身利益进行投标，并非代表或代理其他任何未在投标文件中声明的实体或个人。</w:t>
      </w:r>
    </w:p>
    <w:p w14:paraId="769411F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六、接受核查与承担后果</w:t>
      </w:r>
    </w:p>
    <w:p w14:paraId="44AB6A7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我方完全理解并同意：</w:t>
      </w:r>
    </w:p>
    <w:p w14:paraId="051D4CA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机构及行政监督部门有权对我方的投标行为进行监督、核查，包括但不限于调查我方与其他投标人的关系、资金往来、人员关联、投标文件相似度等。</w:t>
      </w:r>
    </w:p>
    <w:p w14:paraId="04CE51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2.若我方违反上述任何一项承诺，即构成重大违约和违法行为：</w:t>
      </w:r>
    </w:p>
    <w:p w14:paraId="7DE0D080">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（1）我方无条件接受</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采购代理</w:t>
      </w:r>
      <w:r>
        <w:rPr>
          <w:rFonts w:hint="eastAsia" w:ascii="宋体" w:hAnsi="宋体" w:eastAsia="宋体" w:cs="宋体"/>
          <w:color w:val="auto"/>
          <w:sz w:val="24"/>
          <w:highlight w:val="none"/>
        </w:rPr>
        <w:t>机构宣布我方投标无效或中标无效；</w:t>
      </w:r>
    </w:p>
    <w:p w14:paraId="5FEA27CC">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（2）我方无条件接受</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没收我方投标保证金的决定；</w:t>
      </w:r>
    </w:p>
    <w:p w14:paraId="34FD83F5">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（3）我方自愿承担由此给</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造成的全部损失（包括但不限于重新招标的费用、工期/交货期/服务期限延误损失等）；</w:t>
      </w:r>
    </w:p>
    <w:p w14:paraId="5FFDF8CF">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（4）我方自愿接受相关行政主管部门依据法律法规进行的行政处罚（包括但不限于罚款、取消一定时期内参加依法必须进行招标项目的投标资格、没收违法所得等）；</w:t>
      </w:r>
    </w:p>
    <w:p w14:paraId="1C90AF3B">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（5）我方自愿承担由此可能引发的刑事责任（如构成犯罪）；</w:t>
      </w:r>
    </w:p>
    <w:p w14:paraId="0A63D324">
      <w:pPr>
        <w:spacing w:line="360" w:lineRule="auto"/>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（6）我方的违法行为及处理结果将被记入信用记录，接受社会监督。</w:t>
      </w:r>
    </w:p>
    <w:p w14:paraId="71C73C9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七、承诺效力</w:t>
      </w:r>
    </w:p>
    <w:p w14:paraId="13993A3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承诺书是我方投标文件的重要组成部分，与投标文件具有同等法律效力。本承诺书自我方法定代表人或其授权代理人签字（或盖章）并加盖单位公章之日起生效，其效力持续至本项目合同履行完毕或中标结果被合法废止之日止。</w:t>
      </w:r>
    </w:p>
    <w:p w14:paraId="27F38F6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八、承诺主体</w:t>
      </w:r>
    </w:p>
    <w:p w14:paraId="5EDAC7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本承诺书由我方及参与本项目的所有关联方（包括但不限于联合体成员、分包商、</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等，如有）共同遵守。我方确保所有关联方知悉并遵守本承诺书内容。</w:t>
      </w:r>
    </w:p>
    <w:p w14:paraId="2A7F9C05">
      <w:pPr>
        <w:spacing w:line="360" w:lineRule="auto"/>
        <w:ind w:firstLine="480" w:firstLineChars="200"/>
        <w:jc w:val="left"/>
        <w:rPr>
          <w:rFonts w:hint="eastAsia" w:ascii="宋体" w:hAnsi="宋体" w:eastAsia="宋体" w:cs="宋体"/>
          <w:color w:val="auto"/>
          <w:sz w:val="24"/>
          <w:highlight w:val="none"/>
        </w:rPr>
      </w:pPr>
    </w:p>
    <w:p w14:paraId="214F2A66">
      <w:pPr>
        <w:pStyle w:val="32"/>
        <w:ind w:firstLine="520"/>
        <w:rPr>
          <w:rFonts w:hint="eastAsia" w:ascii="宋体" w:hAnsi="宋体" w:eastAsia="宋体" w:cs="宋体"/>
          <w:color w:val="auto"/>
          <w:highlight w:val="none"/>
        </w:rPr>
      </w:pPr>
    </w:p>
    <w:bookmarkEnd w:id="197"/>
    <w:p w14:paraId="2EAF27F4">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59857AA8">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E956DD7">
      <w:pPr>
        <w:pStyle w:val="22"/>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70A03EE">
      <w:pPr>
        <w:pStyle w:val="32"/>
        <w:spacing w:line="360" w:lineRule="auto"/>
        <w:ind w:firstLine="0" w:firstLineChars="0"/>
        <w:rPr>
          <w:rFonts w:hint="eastAsia" w:ascii="宋体" w:hAnsi="宋体" w:eastAsia="宋体" w:cs="宋体"/>
          <w:color w:val="auto"/>
          <w:highlight w:val="none"/>
        </w:rPr>
      </w:pPr>
    </w:p>
    <w:p w14:paraId="15BE6C69">
      <w:pPr>
        <w:rPr>
          <w:rFonts w:hint="eastAsia" w:ascii="宋体" w:hAnsi="宋体" w:eastAsia="宋体" w:cs="宋体"/>
          <w:color w:val="auto"/>
          <w:szCs w:val="28"/>
          <w:highlight w:val="none"/>
        </w:rPr>
      </w:pPr>
    </w:p>
    <w:p w14:paraId="23435D96">
      <w:pPr>
        <w:pStyle w:val="16"/>
        <w:rPr>
          <w:rFonts w:hint="eastAsia" w:ascii="宋体" w:hAnsi="宋体" w:eastAsia="宋体" w:cs="宋体"/>
          <w:color w:val="auto"/>
          <w:highlight w:val="none"/>
        </w:rPr>
      </w:pPr>
    </w:p>
    <w:p w14:paraId="3186902F">
      <w:pPr>
        <w:pStyle w:val="134"/>
        <w:rPr>
          <w:rFonts w:hint="eastAsia" w:ascii="宋体" w:hAnsi="宋体" w:eastAsia="宋体" w:cs="宋体"/>
          <w:color w:val="auto"/>
          <w:highlight w:val="none"/>
        </w:rPr>
      </w:pPr>
    </w:p>
    <w:p w14:paraId="25C06754">
      <w:pPr>
        <w:pStyle w:val="134"/>
        <w:rPr>
          <w:rFonts w:hint="eastAsia" w:ascii="宋体" w:hAnsi="宋体" w:eastAsia="宋体" w:cs="宋体"/>
          <w:color w:val="auto"/>
          <w:highlight w:val="none"/>
        </w:rPr>
      </w:pPr>
    </w:p>
    <w:p w14:paraId="2CDDA17E">
      <w:pPr>
        <w:rPr>
          <w:rFonts w:hint="eastAsia" w:ascii="宋体" w:hAnsi="宋体" w:eastAsia="宋体" w:cs="宋体"/>
          <w:b/>
          <w:color w:val="auto"/>
          <w:sz w:val="27"/>
          <w:szCs w:val="28"/>
          <w:highlight w:val="none"/>
        </w:rPr>
      </w:pPr>
      <w:r>
        <w:rPr>
          <w:rFonts w:hint="eastAsia" w:ascii="宋体" w:hAnsi="宋体" w:eastAsia="宋体" w:cs="宋体"/>
          <w:b/>
          <w:color w:val="auto"/>
          <w:sz w:val="27"/>
          <w:szCs w:val="28"/>
          <w:highlight w:val="none"/>
        </w:rPr>
        <w:br w:type="page"/>
      </w:r>
    </w:p>
    <w:p w14:paraId="63E2BFE5">
      <w:pPr>
        <w:ind w:firstLine="2160" w:firstLineChars="800"/>
        <w:rPr>
          <w:rFonts w:hint="eastAsia" w:ascii="宋体" w:hAnsi="宋体" w:eastAsia="宋体" w:cs="宋体"/>
          <w:color w:val="auto"/>
          <w:kern w:val="2"/>
          <w:highlight w:val="none"/>
        </w:rPr>
      </w:pPr>
      <w:r>
        <w:rPr>
          <w:rFonts w:hint="eastAsia" w:ascii="宋体" w:hAnsi="宋体" w:eastAsia="宋体" w:cs="宋体"/>
          <w:b/>
          <w:color w:val="auto"/>
          <w:sz w:val="27"/>
          <w:szCs w:val="28"/>
          <w:highlight w:val="none"/>
        </w:rPr>
        <w:t>（2）投标人认为需要提供的其他材料</w:t>
      </w:r>
    </w:p>
    <w:p w14:paraId="48FFF949">
      <w:pPr>
        <w:pStyle w:val="63"/>
        <w:jc w:val="center"/>
        <w:rPr>
          <w:rFonts w:hint="eastAsia" w:ascii="宋体" w:hAnsi="宋体" w:eastAsia="宋体" w:cs="宋体"/>
          <w:color w:val="auto"/>
          <w:kern w:val="2"/>
          <w:highlight w:val="none"/>
        </w:rPr>
      </w:pPr>
    </w:p>
    <w:p w14:paraId="6C8B9577">
      <w:pPr>
        <w:pStyle w:val="63"/>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color w:val="auto"/>
          <w:kern w:val="2"/>
          <w:highlight w:val="none"/>
        </w:rPr>
      </w:pPr>
      <w:r>
        <w:rPr>
          <w:rFonts w:hint="eastAsia" w:ascii="宋体" w:hAnsi="宋体" w:eastAsia="宋体" w:cs="宋体"/>
          <w:color w:val="auto"/>
          <w:kern w:val="2"/>
          <w:highlight w:val="none"/>
        </w:rPr>
        <w:t>（提供招标文件要求提供但投标文件格式中未明确格式的内容或投标人认为需要提供的其他投标资料）</w:t>
      </w:r>
    </w:p>
    <w:p w14:paraId="6A764EDD">
      <w:pPr>
        <w:rPr>
          <w:rFonts w:hint="eastAsia" w:ascii="宋体" w:hAnsi="宋体" w:eastAsia="宋体" w:cs="宋体"/>
          <w:color w:val="auto"/>
          <w:highlight w:val="none"/>
        </w:rPr>
      </w:pPr>
    </w:p>
    <w:p w14:paraId="46B2A090">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709410D">
      <w:pPr>
        <w:widowControl/>
        <w:jc w:val="left"/>
        <w:rPr>
          <w:color w:val="auto"/>
          <w:highlight w:val="none"/>
        </w:rPr>
      </w:pPr>
    </w:p>
    <w:p w14:paraId="39119578">
      <w:pPr>
        <w:ind w:firstLine="522"/>
        <w:rPr>
          <w:color w:val="auto"/>
          <w:highlight w:val="none"/>
        </w:rPr>
      </w:pPr>
    </w:p>
    <w:p w14:paraId="729FFF46">
      <w:pPr>
        <w:ind w:firstLine="522"/>
        <w:rPr>
          <w:color w:val="auto"/>
          <w:highlight w:val="none"/>
        </w:rPr>
      </w:pPr>
    </w:p>
    <w:p w14:paraId="7F1102BB">
      <w:pPr>
        <w:ind w:firstLine="522"/>
        <w:rPr>
          <w:color w:val="auto"/>
          <w:highlight w:val="none"/>
        </w:rPr>
      </w:pPr>
    </w:p>
    <w:p w14:paraId="4AA2CC20">
      <w:pPr>
        <w:ind w:firstLine="522"/>
        <w:rPr>
          <w:color w:val="auto"/>
          <w:highlight w:val="none"/>
        </w:rPr>
      </w:pPr>
    </w:p>
    <w:p w14:paraId="627DBBC5">
      <w:pPr>
        <w:ind w:firstLine="522"/>
        <w:rPr>
          <w:color w:val="auto"/>
          <w:highlight w:val="none"/>
        </w:rPr>
      </w:pPr>
    </w:p>
    <w:p w14:paraId="0C994DBC">
      <w:pPr>
        <w:ind w:firstLine="522"/>
        <w:rPr>
          <w:color w:val="auto"/>
          <w:highlight w:val="none"/>
        </w:rPr>
      </w:pPr>
    </w:p>
    <w:p w14:paraId="7047DE9D">
      <w:pPr>
        <w:ind w:firstLine="522"/>
        <w:rPr>
          <w:color w:val="auto"/>
          <w:highlight w:val="none"/>
        </w:rPr>
      </w:pPr>
    </w:p>
    <w:p w14:paraId="10342B84">
      <w:pPr>
        <w:ind w:firstLine="522"/>
        <w:rPr>
          <w:color w:val="auto"/>
          <w:highlight w:val="none"/>
        </w:rPr>
      </w:pPr>
    </w:p>
    <w:p w14:paraId="3C7631CF">
      <w:pPr>
        <w:ind w:firstLine="522"/>
        <w:rPr>
          <w:color w:val="auto"/>
          <w:highlight w:val="none"/>
        </w:rPr>
      </w:pPr>
    </w:p>
    <w:p w14:paraId="1D619749">
      <w:pPr>
        <w:ind w:firstLine="522"/>
        <w:rPr>
          <w:color w:val="auto"/>
          <w:highlight w:val="none"/>
        </w:rPr>
      </w:pPr>
    </w:p>
    <w:p w14:paraId="43F59121">
      <w:pPr>
        <w:ind w:firstLine="522"/>
        <w:rPr>
          <w:color w:val="auto"/>
          <w:highlight w:val="none"/>
        </w:rPr>
      </w:pPr>
    </w:p>
    <w:p w14:paraId="3ECD6F03">
      <w:pPr>
        <w:ind w:firstLine="522"/>
        <w:rPr>
          <w:color w:val="auto"/>
          <w:highlight w:val="none"/>
        </w:rPr>
      </w:pPr>
    </w:p>
    <w:p w14:paraId="6A289FA0">
      <w:pPr>
        <w:ind w:firstLine="522"/>
        <w:rPr>
          <w:color w:val="auto"/>
          <w:highlight w:val="none"/>
        </w:rPr>
      </w:pPr>
    </w:p>
    <w:p w14:paraId="3380BFA7">
      <w:pPr>
        <w:ind w:firstLine="522"/>
        <w:rPr>
          <w:color w:val="auto"/>
          <w:highlight w:val="none"/>
        </w:rPr>
      </w:pPr>
    </w:p>
    <w:p w14:paraId="6D452D2D">
      <w:pPr>
        <w:ind w:firstLine="522"/>
        <w:rPr>
          <w:color w:val="auto"/>
          <w:highlight w:val="none"/>
        </w:rPr>
      </w:pPr>
    </w:p>
    <w:p w14:paraId="11E30A71">
      <w:pPr>
        <w:pStyle w:val="2"/>
        <w:rPr>
          <w:rFonts w:hint="default" w:eastAsia="黑体"/>
          <w:color w:val="auto"/>
          <w:highlight w:val="none"/>
          <w:lang w:val="en-US" w:eastAsia="zh-CN"/>
        </w:rPr>
      </w:pPr>
      <w:bookmarkStart w:id="198" w:name="_Toc22164"/>
      <w:r>
        <w:rPr>
          <w:rFonts w:hint="eastAsia"/>
          <w:color w:val="auto"/>
          <w:highlight w:val="none"/>
        </w:rPr>
        <w:t xml:space="preserve">第五章 </w:t>
      </w:r>
      <w:r>
        <w:rPr>
          <w:color w:val="auto"/>
          <w:highlight w:val="none"/>
        </w:rPr>
        <w:t xml:space="preserve"> </w:t>
      </w:r>
      <w:r>
        <w:rPr>
          <w:rFonts w:hint="eastAsia"/>
          <w:color w:val="auto"/>
          <w:highlight w:val="none"/>
          <w:lang w:val="en-US" w:eastAsia="zh-CN"/>
        </w:rPr>
        <w:t>采购需求</w:t>
      </w:r>
      <w:bookmarkEnd w:id="198"/>
    </w:p>
    <w:p w14:paraId="4E144487">
      <w:pPr>
        <w:snapToGrid w:val="0"/>
        <w:spacing w:line="360" w:lineRule="auto"/>
        <w:ind w:firstLine="480" w:firstLineChars="200"/>
        <w:rPr>
          <w:rFonts w:ascii="宋体" w:hAnsi="宋体"/>
          <w:color w:val="auto"/>
          <w:sz w:val="24"/>
          <w:highlight w:val="none"/>
        </w:rPr>
      </w:pPr>
    </w:p>
    <w:p w14:paraId="7A95C0B6">
      <w:pPr>
        <w:ind w:firstLine="522"/>
        <w:rPr>
          <w:color w:val="auto"/>
          <w:highlight w:val="none"/>
        </w:rPr>
        <w:sectPr>
          <w:headerReference r:id="rId11" w:type="default"/>
          <w:footerReference r:id="rId12" w:type="default"/>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pPr>
    </w:p>
    <w:p w14:paraId="726F0115">
      <w:pPr>
        <w:pStyle w:val="3"/>
        <w:numPr>
          <w:ilvl w:val="0"/>
          <w:numId w:val="0"/>
        </w:numPr>
        <w:tabs>
          <w:tab w:val="clear" w:pos="1021"/>
        </w:tabs>
        <w:spacing w:before="0"/>
        <w:jc w:val="center"/>
        <w:rPr>
          <w:rFonts w:hint="eastAsia" w:ascii="宋体" w:hAnsi="宋体" w:eastAsia="宋体" w:cs="宋体"/>
          <w:color w:val="auto"/>
          <w:szCs w:val="28"/>
          <w:highlight w:val="none"/>
          <w:lang w:val="en-US" w:eastAsia="zh-CN"/>
        </w:rPr>
      </w:pPr>
      <w:bookmarkStart w:id="199" w:name="_Toc25241"/>
      <w:r>
        <w:rPr>
          <w:rFonts w:hint="eastAsia" w:ascii="宋体" w:hAnsi="宋体" w:eastAsia="宋体" w:cs="宋体"/>
          <w:color w:val="auto"/>
          <w:szCs w:val="28"/>
          <w:highlight w:val="none"/>
          <w:lang w:val="en-US" w:eastAsia="zh-CN"/>
        </w:rPr>
        <w:t>一、采购内容一览表</w:t>
      </w:r>
      <w:bookmarkEnd w:id="199"/>
    </w:p>
    <w:tbl>
      <w:tblPr>
        <w:tblStyle w:val="33"/>
        <w:tblW w:w="9386"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917"/>
        <w:gridCol w:w="918"/>
        <w:gridCol w:w="1795"/>
        <w:gridCol w:w="683"/>
        <w:gridCol w:w="708"/>
        <w:gridCol w:w="1725"/>
        <w:gridCol w:w="1440"/>
        <w:gridCol w:w="1200"/>
      </w:tblGrid>
      <w:tr w14:paraId="0210E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trPr>
        <w:tc>
          <w:tcPr>
            <w:tcW w:w="917" w:type="dxa"/>
            <w:tcBorders>
              <w:tl2br w:val="nil"/>
              <w:tr2bl w:val="nil"/>
            </w:tcBorders>
            <w:shd w:val="clear" w:color="000000" w:fill="FFFFFF"/>
            <w:vAlign w:val="center"/>
          </w:tcPr>
          <w:p w14:paraId="0BED798F">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标段代码</w:t>
            </w:r>
          </w:p>
        </w:tc>
        <w:tc>
          <w:tcPr>
            <w:tcW w:w="918" w:type="dxa"/>
            <w:tcBorders>
              <w:tl2br w:val="nil"/>
              <w:tr2bl w:val="nil"/>
            </w:tcBorders>
            <w:shd w:val="clear" w:color="000000" w:fill="FFFFFF"/>
            <w:vAlign w:val="center"/>
          </w:tcPr>
          <w:p w14:paraId="29E3A1B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是否进口</w:t>
            </w:r>
          </w:p>
        </w:tc>
        <w:tc>
          <w:tcPr>
            <w:tcW w:w="1795" w:type="dxa"/>
            <w:tcBorders>
              <w:tl2br w:val="nil"/>
              <w:tr2bl w:val="nil"/>
            </w:tcBorders>
            <w:shd w:val="clear" w:color="000000" w:fill="FFFFFF"/>
            <w:vAlign w:val="center"/>
          </w:tcPr>
          <w:p w14:paraId="425D8A2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项目名称</w:t>
            </w:r>
          </w:p>
        </w:tc>
        <w:tc>
          <w:tcPr>
            <w:tcW w:w="683" w:type="dxa"/>
            <w:tcBorders>
              <w:tl2br w:val="nil"/>
              <w:tr2bl w:val="nil"/>
            </w:tcBorders>
            <w:shd w:val="clear" w:color="000000" w:fill="FFFFFF"/>
            <w:vAlign w:val="center"/>
          </w:tcPr>
          <w:p w14:paraId="1CDD6E0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708" w:type="dxa"/>
            <w:tcBorders>
              <w:tl2br w:val="nil"/>
              <w:tr2bl w:val="nil"/>
            </w:tcBorders>
            <w:shd w:val="clear" w:color="000000" w:fill="FFFFFF"/>
            <w:vAlign w:val="center"/>
          </w:tcPr>
          <w:p w14:paraId="22AEA35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计量单位</w:t>
            </w:r>
          </w:p>
        </w:tc>
        <w:tc>
          <w:tcPr>
            <w:tcW w:w="1725" w:type="dxa"/>
            <w:tcBorders>
              <w:tl2br w:val="nil"/>
              <w:tr2bl w:val="nil"/>
            </w:tcBorders>
            <w:shd w:val="clear" w:color="000000" w:fill="FFFFFF"/>
            <w:vAlign w:val="center"/>
          </w:tcPr>
          <w:p w14:paraId="33EF8C8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预算单价(元)</w:t>
            </w:r>
          </w:p>
        </w:tc>
        <w:tc>
          <w:tcPr>
            <w:tcW w:w="1440" w:type="dxa"/>
            <w:tcBorders>
              <w:tl2br w:val="nil"/>
              <w:tr2bl w:val="nil"/>
            </w:tcBorders>
            <w:shd w:val="clear" w:color="000000" w:fill="FFFFFF"/>
            <w:vAlign w:val="center"/>
          </w:tcPr>
          <w:p w14:paraId="15CA9E8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金额(元)</w:t>
            </w:r>
          </w:p>
        </w:tc>
        <w:tc>
          <w:tcPr>
            <w:tcW w:w="1200" w:type="dxa"/>
            <w:tcBorders>
              <w:tl2br w:val="nil"/>
              <w:tr2bl w:val="nil"/>
            </w:tcBorders>
            <w:shd w:val="clear" w:color="000000" w:fill="FFFFFF"/>
            <w:vAlign w:val="center"/>
          </w:tcPr>
          <w:p w14:paraId="507095B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交货地点（备注）</w:t>
            </w:r>
          </w:p>
        </w:tc>
      </w:tr>
      <w:tr w14:paraId="69ACC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80" w:hRule="atLeast"/>
        </w:trPr>
        <w:tc>
          <w:tcPr>
            <w:tcW w:w="917" w:type="dxa"/>
            <w:tcBorders>
              <w:tl2br w:val="nil"/>
              <w:tr2bl w:val="nil"/>
            </w:tcBorders>
            <w:shd w:val="clear" w:color="000000" w:fill="FFFFFF"/>
            <w:vAlign w:val="center"/>
          </w:tcPr>
          <w:p w14:paraId="2DD22B1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918" w:type="dxa"/>
            <w:tcBorders>
              <w:tl2br w:val="nil"/>
              <w:tr2bl w:val="nil"/>
            </w:tcBorders>
            <w:shd w:val="clear" w:color="000000" w:fill="FFFFFF"/>
            <w:vAlign w:val="center"/>
          </w:tcPr>
          <w:p w14:paraId="3EACEA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l2br w:val="nil"/>
              <w:tr2bl w:val="nil"/>
            </w:tcBorders>
            <w:shd w:val="clear" w:color="000000" w:fill="FFFFFF"/>
            <w:vAlign w:val="center"/>
          </w:tcPr>
          <w:p w14:paraId="20126D5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超低温超声波动态逆流循环萃取分离过滤浓缩设备</w:t>
            </w:r>
          </w:p>
        </w:tc>
        <w:tc>
          <w:tcPr>
            <w:tcW w:w="683" w:type="dxa"/>
            <w:tcBorders>
              <w:tl2br w:val="nil"/>
              <w:tr2bl w:val="nil"/>
            </w:tcBorders>
            <w:shd w:val="clear" w:color="000000" w:fill="FFFFFF"/>
            <w:vAlign w:val="center"/>
          </w:tcPr>
          <w:p w14:paraId="280B3CA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l2br w:val="nil"/>
              <w:tr2bl w:val="nil"/>
            </w:tcBorders>
            <w:shd w:val="clear" w:color="000000" w:fill="FFFFFF"/>
            <w:vAlign w:val="center"/>
          </w:tcPr>
          <w:p w14:paraId="366AC8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1725" w:type="dxa"/>
            <w:tcBorders>
              <w:tl2br w:val="nil"/>
              <w:tr2bl w:val="nil"/>
            </w:tcBorders>
            <w:shd w:val="clear" w:color="000000" w:fill="FFFFFF"/>
            <w:vAlign w:val="center"/>
          </w:tcPr>
          <w:p w14:paraId="2BA197D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558,000.00</w:t>
            </w:r>
          </w:p>
        </w:tc>
        <w:tc>
          <w:tcPr>
            <w:tcW w:w="1440" w:type="dxa"/>
            <w:tcBorders>
              <w:tl2br w:val="nil"/>
              <w:tr2bl w:val="nil"/>
            </w:tcBorders>
            <w:shd w:val="clear" w:color="000000" w:fill="FFFFFF"/>
            <w:vAlign w:val="center"/>
          </w:tcPr>
          <w:p w14:paraId="3DC7259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558,000.00</w:t>
            </w:r>
          </w:p>
        </w:tc>
        <w:tc>
          <w:tcPr>
            <w:tcW w:w="1200" w:type="dxa"/>
            <w:vMerge w:val="restart"/>
            <w:tcBorders>
              <w:tl2br w:val="nil"/>
              <w:tr2bl w:val="nil"/>
            </w:tcBorders>
            <w:shd w:val="clear" w:color="000000" w:fill="FFFFFF"/>
            <w:vAlign w:val="center"/>
          </w:tcPr>
          <w:p w14:paraId="5E3421B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北京路2238号</w:t>
            </w:r>
          </w:p>
        </w:tc>
      </w:tr>
      <w:tr w14:paraId="10778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60" w:hRule="atLeast"/>
        </w:trPr>
        <w:tc>
          <w:tcPr>
            <w:tcW w:w="917" w:type="dxa"/>
            <w:tcBorders>
              <w:tl2br w:val="nil"/>
              <w:tr2bl w:val="nil"/>
            </w:tcBorders>
            <w:shd w:val="clear" w:color="000000" w:fill="FFFFFF"/>
            <w:vAlign w:val="center"/>
          </w:tcPr>
          <w:p w14:paraId="22B8421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918" w:type="dxa"/>
            <w:tcBorders>
              <w:tl2br w:val="nil"/>
              <w:tr2bl w:val="nil"/>
            </w:tcBorders>
            <w:shd w:val="clear" w:color="000000" w:fill="FFFFFF"/>
            <w:vAlign w:val="center"/>
          </w:tcPr>
          <w:p w14:paraId="6C52F4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l2br w:val="nil"/>
              <w:tr2bl w:val="nil"/>
            </w:tcBorders>
            <w:shd w:val="clear" w:color="000000" w:fill="FFFFFF"/>
            <w:vAlign w:val="center"/>
          </w:tcPr>
          <w:p w14:paraId="737FBA0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小型植物精油提取仪</w:t>
            </w:r>
          </w:p>
        </w:tc>
        <w:tc>
          <w:tcPr>
            <w:tcW w:w="683" w:type="dxa"/>
            <w:tcBorders>
              <w:tl2br w:val="nil"/>
              <w:tr2bl w:val="nil"/>
            </w:tcBorders>
            <w:shd w:val="clear" w:color="000000" w:fill="FFFFFF"/>
            <w:vAlign w:val="center"/>
          </w:tcPr>
          <w:p w14:paraId="2E912C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l2br w:val="nil"/>
              <w:tr2bl w:val="nil"/>
            </w:tcBorders>
            <w:shd w:val="clear" w:color="000000" w:fill="FFFFFF"/>
            <w:vAlign w:val="center"/>
          </w:tcPr>
          <w:p w14:paraId="0FF520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w:t>
            </w:r>
          </w:p>
        </w:tc>
        <w:tc>
          <w:tcPr>
            <w:tcW w:w="1725" w:type="dxa"/>
            <w:tcBorders>
              <w:tl2br w:val="nil"/>
              <w:tr2bl w:val="nil"/>
            </w:tcBorders>
            <w:shd w:val="clear" w:color="000000" w:fill="FFFFFF"/>
            <w:vAlign w:val="center"/>
          </w:tcPr>
          <w:p w14:paraId="59289E3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200,000.00</w:t>
            </w:r>
          </w:p>
        </w:tc>
        <w:tc>
          <w:tcPr>
            <w:tcW w:w="1440" w:type="dxa"/>
            <w:tcBorders>
              <w:tl2br w:val="nil"/>
              <w:tr2bl w:val="nil"/>
            </w:tcBorders>
            <w:shd w:val="clear" w:color="000000" w:fill="FFFFFF"/>
            <w:vAlign w:val="center"/>
          </w:tcPr>
          <w:p w14:paraId="59F1C64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200,000.00</w:t>
            </w:r>
          </w:p>
        </w:tc>
        <w:tc>
          <w:tcPr>
            <w:tcW w:w="1200" w:type="dxa"/>
            <w:vMerge w:val="continue"/>
            <w:tcBorders>
              <w:tl2br w:val="nil"/>
              <w:tr2bl w:val="nil"/>
            </w:tcBorders>
            <w:shd w:val="clear" w:color="000000" w:fill="FFFFFF"/>
            <w:vAlign w:val="center"/>
          </w:tcPr>
          <w:p w14:paraId="2DB6056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1649E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0" w:hRule="atLeast"/>
        </w:trPr>
        <w:tc>
          <w:tcPr>
            <w:tcW w:w="917" w:type="dxa"/>
            <w:tcBorders>
              <w:tl2br w:val="nil"/>
              <w:tr2bl w:val="nil"/>
            </w:tcBorders>
            <w:shd w:val="clear" w:color="000000" w:fill="FFFFFF"/>
            <w:vAlign w:val="center"/>
          </w:tcPr>
          <w:p w14:paraId="63A1955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918" w:type="dxa"/>
            <w:tcBorders>
              <w:tl2br w:val="nil"/>
              <w:tr2bl w:val="nil"/>
            </w:tcBorders>
            <w:shd w:val="clear" w:color="000000" w:fill="FFFFFF"/>
            <w:vAlign w:val="center"/>
          </w:tcPr>
          <w:p w14:paraId="51E61AA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否</w:t>
            </w:r>
          </w:p>
        </w:tc>
        <w:tc>
          <w:tcPr>
            <w:tcW w:w="1795" w:type="dxa"/>
            <w:tcBorders>
              <w:tl2br w:val="nil"/>
              <w:tr2bl w:val="nil"/>
            </w:tcBorders>
            <w:shd w:val="clear" w:color="000000" w:fill="FFFFFF"/>
            <w:vAlign w:val="center"/>
          </w:tcPr>
          <w:p w14:paraId="5DF2E5D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真空泵</w:t>
            </w:r>
          </w:p>
        </w:tc>
        <w:tc>
          <w:tcPr>
            <w:tcW w:w="683" w:type="dxa"/>
            <w:tcBorders>
              <w:tl2br w:val="nil"/>
              <w:tr2bl w:val="nil"/>
            </w:tcBorders>
            <w:shd w:val="clear" w:color="000000" w:fill="FFFFFF"/>
            <w:vAlign w:val="center"/>
          </w:tcPr>
          <w:p w14:paraId="627560D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08" w:type="dxa"/>
            <w:tcBorders>
              <w:tl2br w:val="nil"/>
              <w:tr2bl w:val="nil"/>
            </w:tcBorders>
            <w:shd w:val="clear" w:color="000000" w:fill="FFFFFF"/>
            <w:vAlign w:val="center"/>
          </w:tcPr>
          <w:p w14:paraId="5AD9EBA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w:t>
            </w:r>
          </w:p>
        </w:tc>
        <w:tc>
          <w:tcPr>
            <w:tcW w:w="1725" w:type="dxa"/>
            <w:tcBorders>
              <w:tl2br w:val="nil"/>
              <w:tr2bl w:val="nil"/>
            </w:tcBorders>
            <w:shd w:val="clear" w:color="000000" w:fill="FFFFFF"/>
            <w:vAlign w:val="center"/>
          </w:tcPr>
          <w:p w14:paraId="7EF8CB6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12,000.00</w:t>
            </w:r>
          </w:p>
        </w:tc>
        <w:tc>
          <w:tcPr>
            <w:tcW w:w="1440" w:type="dxa"/>
            <w:tcBorders>
              <w:tl2br w:val="nil"/>
              <w:tr2bl w:val="nil"/>
            </w:tcBorders>
            <w:shd w:val="clear" w:color="000000" w:fill="FFFFFF"/>
            <w:vAlign w:val="center"/>
          </w:tcPr>
          <w:p w14:paraId="0AC2973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12,000.00</w:t>
            </w:r>
          </w:p>
        </w:tc>
        <w:tc>
          <w:tcPr>
            <w:tcW w:w="1200" w:type="dxa"/>
            <w:vMerge w:val="continue"/>
            <w:tcBorders>
              <w:tl2br w:val="nil"/>
              <w:tr2bl w:val="nil"/>
            </w:tcBorders>
            <w:shd w:val="clear" w:color="000000" w:fill="FFFFFF"/>
            <w:vAlign w:val="center"/>
          </w:tcPr>
          <w:p w14:paraId="6E5D5C7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bl>
    <w:p w14:paraId="4E7C269D">
      <w:pPr>
        <w:pStyle w:val="2"/>
        <w:rPr>
          <w:color w:val="auto"/>
          <w:highlight w:val="none"/>
        </w:rPr>
      </w:pPr>
      <w:bookmarkStart w:id="200" w:name="_Toc18680"/>
      <w:bookmarkStart w:id="201" w:name="_Toc7775"/>
      <w:r>
        <w:rPr>
          <w:rFonts w:hint="eastAsia" w:ascii="宋体" w:hAnsi="宋体" w:eastAsia="宋体" w:cs="宋体"/>
          <w:color w:val="auto"/>
          <w:sz w:val="24"/>
          <w:szCs w:val="24"/>
          <w:highlight w:val="none"/>
          <w:lang w:val="en-US" w:eastAsia="zh-CN"/>
        </w:rPr>
        <w:t>1标段核心产品：超低温超声波动态逆流循环萃取分离过滤浓缩设备</w:t>
      </w:r>
      <w:bookmarkEnd w:id="200"/>
      <w:bookmarkEnd w:id="201"/>
    </w:p>
    <w:p w14:paraId="71E2CC1F">
      <w:pPr>
        <w:pStyle w:val="3"/>
        <w:numPr>
          <w:ilvl w:val="0"/>
          <w:numId w:val="0"/>
        </w:numPr>
        <w:tabs>
          <w:tab w:val="clear" w:pos="1021"/>
        </w:tabs>
        <w:spacing w:before="0"/>
        <w:jc w:val="center"/>
        <w:rPr>
          <w:rFonts w:hint="default" w:ascii="宋体" w:hAnsi="宋体" w:eastAsia="宋体" w:cs="宋体"/>
          <w:color w:val="auto"/>
          <w:szCs w:val="28"/>
          <w:highlight w:val="none"/>
          <w:lang w:val="en-US" w:eastAsia="zh-CN"/>
        </w:rPr>
      </w:pPr>
      <w:bookmarkStart w:id="202" w:name="_Toc19774"/>
      <w:r>
        <w:rPr>
          <w:rFonts w:hint="eastAsia" w:ascii="宋体" w:hAnsi="宋体" w:eastAsia="宋体" w:cs="宋体"/>
          <w:color w:val="auto"/>
          <w:szCs w:val="28"/>
          <w:highlight w:val="none"/>
          <w:lang w:val="en-US" w:eastAsia="zh-CN"/>
        </w:rPr>
        <w:t>二、技术参数</w:t>
      </w:r>
      <w:bookmarkEnd w:id="202"/>
    </w:p>
    <w:p w14:paraId="4473D505">
      <w:pPr>
        <w:jc w:val="center"/>
        <w:rPr>
          <w:rFonts w:hint="default" w:ascii="宋体" w:hAnsi="宋体" w:eastAsia="宋体"/>
          <w:b/>
          <w:bCs/>
          <w:color w:val="auto"/>
          <w:sz w:val="24"/>
          <w:highlight w:val="none"/>
          <w:lang w:val="en-US" w:eastAsia="zh-CN"/>
        </w:rPr>
      </w:pPr>
      <w:r>
        <w:rPr>
          <w:rFonts w:ascii="宋体" w:hAnsi="宋体" w:eastAsia="宋体"/>
          <w:b/>
          <w:bCs/>
          <w:color w:val="auto"/>
          <w:sz w:val="24"/>
          <w:highlight w:val="none"/>
        </w:rPr>
        <w:t>超低温超声波动态逆流循环萃取分离过滤浓缩设备</w:t>
      </w:r>
      <w:r>
        <w:rPr>
          <w:rFonts w:hint="eastAsia" w:ascii="宋体" w:hAnsi="宋体" w:eastAsia="宋体"/>
          <w:b/>
          <w:bCs/>
          <w:color w:val="auto"/>
          <w:sz w:val="24"/>
          <w:highlight w:val="none"/>
          <w:lang w:val="en-US" w:eastAsia="zh-CN"/>
        </w:rPr>
        <w:t>技术参数</w:t>
      </w:r>
    </w:p>
    <w:p w14:paraId="22E5C65C">
      <w:pPr>
        <w:keepNext w:val="0"/>
        <w:keepLines w:val="0"/>
        <w:pageBreakBefore w:val="0"/>
        <w:widowControl w:val="0"/>
        <w:kinsoku/>
        <w:wordWrap/>
        <w:overflowPunct/>
        <w:topLinePunct w:val="0"/>
        <w:autoSpaceDE/>
        <w:autoSpaceDN/>
        <w:bidi w:val="0"/>
        <w:adjustRightInd/>
        <w:snapToGrid/>
        <w:spacing w:before="167" w:beforeLines="5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制冷系统（防爆）</w:t>
      </w:r>
    </w:p>
    <w:p w14:paraId="63F77A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制冷温度：-50℃～0℃，精度±1℃</w:t>
      </w:r>
    </w:p>
    <w:p w14:paraId="281171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制冷量：≥</w:t>
      </w:r>
      <w:r>
        <w:rPr>
          <w:rFonts w:hint="eastAsia" w:ascii="宋体" w:hAnsi="宋体" w:eastAsia="宋体" w:cs="宋体"/>
          <w:color w:val="auto"/>
          <w:sz w:val="24"/>
          <w:szCs w:val="24"/>
          <w:highlight w:val="none"/>
          <w:lang w:val="en-US" w:eastAsia="zh-CN"/>
        </w:rPr>
        <w:t>10P</w:t>
      </w:r>
    </w:p>
    <w:p w14:paraId="402CD7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控制系统：PLC自动保护（高压、低压、过流、缺相、防冻、过载）</w:t>
      </w:r>
    </w:p>
    <w:p w14:paraId="76AA87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主机：全封闭式压缩机</w:t>
      </w:r>
    </w:p>
    <w:p w14:paraId="134F4B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电源：380V/50Hz/三相</w:t>
      </w:r>
    </w:p>
    <w:p w14:paraId="63FF0F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有机溶剂暂存罐（防爆）</w:t>
      </w:r>
    </w:p>
    <w:p w14:paraId="4AEF9F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有效容积：≥200L，三层制冷结构</w:t>
      </w:r>
    </w:p>
    <w:p w14:paraId="65B4F7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材质：304不锈钢，内壁Ra≤0.4μm，工作压力0～0.3MPa</w:t>
      </w:r>
    </w:p>
    <w:p w14:paraId="6A975E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超声波动态逆流萃取装置（防爆）</w:t>
      </w:r>
    </w:p>
    <w:p w14:paraId="4C1A62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反应罐/提取罐容积：各50L，三层保温结构</w:t>
      </w:r>
    </w:p>
    <w:p w14:paraId="2B376F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超声波：聚能式，功率0～1500W可调，频率20kHz</w:t>
      </w:r>
    </w:p>
    <w:p w14:paraId="08AAB0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搅拌电机功率：0.75kW（食品级）</w:t>
      </w:r>
    </w:p>
    <w:p w14:paraId="173EA2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加热方式：夹套导热油，加热面积1.85㎡</w:t>
      </w:r>
    </w:p>
    <w:p w14:paraId="58F3D4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冷凝器：列管式，换热面积1.65㎡</w:t>
      </w:r>
    </w:p>
    <w:p w14:paraId="1D3337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螺杆泵</w:t>
      </w:r>
    </w:p>
    <w:p w14:paraId="50F2B7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流量：28L/100r，压力0～0.6MPa，转速10～400r/min</w:t>
      </w:r>
    </w:p>
    <w:p w14:paraId="0A6A4B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功率：2.2kW，适用高粘度含颗粒物料</w:t>
      </w:r>
    </w:p>
    <w:p w14:paraId="2AE928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分子筛过滤系统</w:t>
      </w:r>
    </w:p>
    <w:p w14:paraId="4DC259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双层过滤，精度100～300目，工作压力10kg，pH 1～14，材质304</w:t>
      </w:r>
    </w:p>
    <w:p w14:paraId="33DDA4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离心泵（防爆）</w:t>
      </w:r>
    </w:p>
    <w:p w14:paraId="590174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功率0.55kW，流量0.5T/h，扬程27m，304材质</w:t>
      </w:r>
    </w:p>
    <w:p w14:paraId="27DE4A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提取液缓冲罐</w:t>
      </w:r>
    </w:p>
    <w:p w14:paraId="15E89C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有效容积30L，304材质，工作压力0～0.3MPa</w:t>
      </w:r>
    </w:p>
    <w:p w14:paraId="17CA8D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真空减压浓缩设备（防爆）</w:t>
      </w:r>
    </w:p>
    <w:p w14:paraId="509B0E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浓缩罐容积100L，三层保温电加热</w:t>
      </w:r>
    </w:p>
    <w:p w14:paraId="679A3E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加热面积0.95㎡，冷凝面积0.95㎡，冷却面积0.35㎡</w:t>
      </w:r>
    </w:p>
    <w:p w14:paraId="234B39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真空度：-0.05～-0.09MPa</w:t>
      </w:r>
    </w:p>
    <w:p w14:paraId="17DCBB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醇提温度：45～75℃，水提温度：室温～100℃</w:t>
      </w:r>
    </w:p>
    <w:p w14:paraId="0A1E77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蒸发量≥100L/h，有机溶剂回收率≥92.6%</w:t>
      </w:r>
    </w:p>
    <w:p w14:paraId="4DC823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材质：SUS304，内胆3mm，带刮板搅拌及CIP清洗</w:t>
      </w:r>
    </w:p>
    <w:p w14:paraId="120D74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层析纯化设备（单柱式）</w:t>
      </w:r>
    </w:p>
    <w:p w14:paraId="292E8B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有效容积50L，内径20cm，高度160cm</w:t>
      </w:r>
    </w:p>
    <w:p w14:paraId="7998A3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过滤：上层60目，下层100目，304不锈钢</w:t>
      </w:r>
    </w:p>
    <w:p w14:paraId="6FD666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管路及控制系统</w:t>
      </w:r>
    </w:p>
    <w:p w14:paraId="0F1EE3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管道阀门材质：SUS304，外壁抛光300目，内壁酸洗</w:t>
      </w:r>
    </w:p>
    <w:p w14:paraId="2F0E3F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中央控制：防爆PLC触摸屏，实时显示温度、压力等</w:t>
      </w:r>
    </w:p>
    <w:p w14:paraId="50B144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温控范围：冷却水温度+0～50℃，精度±1℃</w:t>
      </w:r>
    </w:p>
    <w:p w14:paraId="209A77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所有接触物料部件为SUS304或以上</w:t>
      </w:r>
    </w:p>
    <w:p w14:paraId="2556D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总体设备高度低于2.5米，支持根据实际场地进行视频改造</w:t>
      </w:r>
    </w:p>
    <w:p w14:paraId="6712FC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13.工作环境：</w:t>
      </w:r>
    </w:p>
    <w:p w14:paraId="0CA672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工作温度：5-32℃</w:t>
      </w:r>
    </w:p>
    <w:p w14:paraId="0B012E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工作湿度：20-80%</w:t>
      </w:r>
    </w:p>
    <w:p w14:paraId="7A33CB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工作电压：100-240 VAC, 50-60 Hz</w:t>
      </w:r>
    </w:p>
    <w:p w14:paraId="05560130">
      <w:pPr>
        <w:jc w:val="center"/>
        <w:rPr>
          <w:rFonts w:hint="eastAsia" w:ascii="宋体" w:hAnsi="宋体" w:eastAsia="宋体" w:cs="Times New Roman"/>
          <w:b/>
          <w:bCs/>
          <w:color w:val="auto"/>
          <w:sz w:val="24"/>
          <w:highlight w:val="none"/>
          <w:lang w:val="en-US" w:eastAsia="zh-CN"/>
        </w:rPr>
      </w:pPr>
      <w:r>
        <w:rPr>
          <w:rFonts w:hint="eastAsia" w:ascii="宋体" w:hAnsi="宋体" w:eastAsia="宋体" w:cs="Times New Roman"/>
          <w:b/>
          <w:bCs/>
          <w:color w:val="auto"/>
          <w:sz w:val="24"/>
          <w:highlight w:val="none"/>
          <w:lang w:val="en-US" w:eastAsia="zh-CN"/>
        </w:rPr>
        <w:t>真空泵技术参数</w:t>
      </w:r>
    </w:p>
    <w:p w14:paraId="493CB8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1.抽气速率：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9L/S; (34m³/h)</w:t>
      </w:r>
    </w:p>
    <w:p w14:paraId="66F7EC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2.极限分压力: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6*10</w:t>
      </w:r>
      <w:r>
        <w:rPr>
          <w:rFonts w:hint="eastAsia" w:ascii="宋体" w:hAnsi="宋体" w:eastAsia="宋体" w:cs="宋体"/>
          <w:color w:val="auto"/>
          <w:sz w:val="24"/>
          <w:szCs w:val="24"/>
          <w:highlight w:val="none"/>
          <w:vertAlign w:val="superscript"/>
          <w:lang w:val="en-US" w:eastAsia="zh-CN"/>
        </w:rPr>
        <w:t>-</w:t>
      </w:r>
      <w:r>
        <w:rPr>
          <w:rFonts w:hint="eastAsia" w:ascii="宋体" w:hAnsi="宋体" w:eastAsia="宋体" w:cs="宋体"/>
          <w:color w:val="auto"/>
          <w:sz w:val="24"/>
          <w:szCs w:val="24"/>
          <w:highlight w:val="none"/>
          <w:lang w:val="en-US" w:eastAsia="zh-CN"/>
        </w:rPr>
        <w:t>²Pa</w:t>
      </w:r>
    </w:p>
    <w:p w14:paraId="711657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3.配用功率: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1.1kw</w:t>
      </w:r>
    </w:p>
    <w:p w14:paraId="2D02C6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4.电压:三相 380v</w:t>
      </w:r>
    </w:p>
    <w:p w14:paraId="1CFF78D4">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5.工作环境：</w:t>
      </w:r>
    </w:p>
    <w:p w14:paraId="5E960A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工作温度：5-32℃</w:t>
      </w:r>
    </w:p>
    <w:p w14:paraId="395C4C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工作湿度：20-80%</w:t>
      </w:r>
    </w:p>
    <w:p w14:paraId="368308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工作电压：100-240 VAC, 50-60 Hz</w:t>
      </w:r>
    </w:p>
    <w:p w14:paraId="20F9458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精油提取设备</w:t>
      </w:r>
    </w:p>
    <w:p w14:paraId="10ECBA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1、提取罐容积</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500L。</w:t>
      </w:r>
    </w:p>
    <w:p w14:paraId="71F8F4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2、装机总功率：80KW。其中加热产生蒸汽装置功率72KW。</w:t>
      </w:r>
    </w:p>
    <w:p w14:paraId="2E0E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、设备尺寸长*宽*高=4.5米*2.5米*2.8米.</w:t>
      </w:r>
    </w:p>
    <w:p w14:paraId="39CE45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、循环水耗量：500公斤/小时</w:t>
      </w:r>
    </w:p>
    <w:p w14:paraId="137302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 、蒸汽耗量：100公斤/小时。</w:t>
      </w:r>
    </w:p>
    <w:p w14:paraId="322954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配置：</w:t>
      </w:r>
    </w:p>
    <w:p w14:paraId="39EE08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1、提取罐：材质，304L,  尺寸φ800X1000X4,容积500L,  内部镜面抛 光，硬保温，</w:t>
      </w:r>
    </w:p>
    <w:p w14:paraId="00044F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内置蒸汽二次分配器。数量：1个</w:t>
      </w:r>
    </w:p>
    <w:p w14:paraId="6C1C33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2、一级冷凝器：材质304L,  列管式，换热面积3平方米，内部镜面抛 光；数量：1个</w:t>
      </w:r>
    </w:p>
    <w:p w14:paraId="47C0DF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3、二级冷却器：材质304L,  盘管式，内壁镜面抛光；数量：1个</w:t>
      </w:r>
    </w:p>
    <w:p w14:paraId="701C21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4、一级油水分离：材质304L,  容积</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20L,  带有机玻璃油水分离装置，</w:t>
      </w:r>
    </w:p>
    <w:p w14:paraId="689495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带液位计玻璃管；数量：1 个</w:t>
      </w:r>
    </w:p>
    <w:p w14:paraId="54A3A8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5、二级油水分离器：材质304L,  容积</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20L,  带有机玻璃油水分离装置 带液位计玻璃管；数量：1 个</w:t>
      </w:r>
    </w:p>
    <w:p w14:paraId="1CED5C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6、蒸汽温控调节器：功率3KW, 温度100-280°C任意调控温控，含数</w:t>
      </w:r>
    </w:p>
    <w:p w14:paraId="09C07B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显智能控制仪；数量：1 个</w:t>
      </w:r>
    </w:p>
    <w:p w14:paraId="6094B1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7、蒸汽发生器：产汽量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100公斤/小时，功率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72KW; 数量：1个</w:t>
      </w:r>
    </w:p>
    <w:p w14:paraId="3F428A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8、循环水泵：水量10立方米，碳钢，功率2.2KW; 数量：1个</w:t>
      </w:r>
    </w:p>
    <w:p w14:paraId="5A683B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9、水池（冷井）：φ1.5米X2米 ，碳钢；数量：1个</w:t>
      </w:r>
    </w:p>
    <w:p w14:paraId="6F8E5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 、配电控制柜：1套</w:t>
      </w:r>
    </w:p>
    <w:p w14:paraId="305C4D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11、电线电缆：1套</w:t>
      </w:r>
    </w:p>
    <w:p w14:paraId="3F3495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12、安装材料：管道阀门(与物料接触部分为不锈钢304);数量：1 套</w:t>
      </w:r>
    </w:p>
    <w:p w14:paraId="096AA86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13、工作环境：</w:t>
      </w:r>
    </w:p>
    <w:p w14:paraId="1AC476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工作温度：5-32℃</w:t>
      </w:r>
    </w:p>
    <w:p w14:paraId="729742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工作湿度：20-80%</w:t>
      </w:r>
    </w:p>
    <w:p w14:paraId="510437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工作电压：100-240 VAC, 50-60 Hz</w:t>
      </w:r>
    </w:p>
    <w:p w14:paraId="63D3624B">
      <w:pPr>
        <w:pStyle w:val="3"/>
        <w:numPr>
          <w:ilvl w:val="0"/>
          <w:numId w:val="0"/>
        </w:numPr>
        <w:tabs>
          <w:tab w:val="clear" w:pos="1021"/>
        </w:tabs>
        <w:spacing w:before="0"/>
        <w:jc w:val="center"/>
        <w:rPr>
          <w:rFonts w:hint="default" w:ascii="宋体" w:hAnsi="宋体" w:eastAsia="宋体" w:cs="宋体"/>
          <w:color w:val="auto"/>
          <w:szCs w:val="28"/>
          <w:highlight w:val="none"/>
          <w:lang w:val="en-US" w:eastAsia="zh-CN"/>
        </w:rPr>
      </w:pPr>
      <w:bookmarkStart w:id="203" w:name="_Toc21757"/>
      <w:r>
        <w:rPr>
          <w:rFonts w:hint="eastAsia" w:ascii="宋体" w:hAnsi="宋体" w:eastAsia="宋体" w:cs="宋体"/>
          <w:color w:val="auto"/>
          <w:szCs w:val="28"/>
          <w:highlight w:val="none"/>
          <w:lang w:val="en-US" w:eastAsia="zh-CN"/>
        </w:rPr>
        <w:t>★三、功能性要求</w:t>
      </w:r>
      <w:bookmarkEnd w:id="203"/>
    </w:p>
    <w:p w14:paraId="2CD7A2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超低温超声波动态逆流循环萃取分离过滤浓缩设备用于工业大麻药用成分及其他稀有成分的提取浓缩。真空泵用于工业大麻精油提取。精油提取设备用于植物有效成份及芳香油的提取浓缩同时回收溶剂，满足进行小试、中试或小规模生产要求。</w:t>
      </w:r>
    </w:p>
    <w:p w14:paraId="2A7E2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符合GMP及防爆要求</w:t>
      </w:r>
      <w:r>
        <w:rPr>
          <w:rFonts w:hint="eastAsia" w:ascii="宋体" w:hAnsi="宋体" w:eastAsia="宋体" w:cs="宋体"/>
          <w:color w:val="auto"/>
          <w:sz w:val="24"/>
          <w:szCs w:val="24"/>
          <w:highlight w:val="none"/>
          <w:lang w:eastAsia="zh-CN"/>
        </w:rPr>
        <w:t>。</w:t>
      </w:r>
    </w:p>
    <w:p w14:paraId="3B4191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3.所有罐体及管口连接位置无清洗死角，符合新版GMP要求。</w:t>
      </w:r>
    </w:p>
    <w:p w14:paraId="4A562296">
      <w:pPr>
        <w:pStyle w:val="3"/>
        <w:numPr>
          <w:ilvl w:val="0"/>
          <w:numId w:val="0"/>
        </w:numPr>
        <w:tabs>
          <w:tab w:val="clear" w:pos="1021"/>
        </w:tabs>
        <w:spacing w:before="0"/>
        <w:jc w:val="center"/>
        <w:rPr>
          <w:rFonts w:hint="default" w:ascii="宋体" w:hAnsi="宋体" w:eastAsia="宋体" w:cs="宋体"/>
          <w:color w:val="auto"/>
          <w:szCs w:val="28"/>
          <w:highlight w:val="none"/>
          <w:lang w:val="en-US" w:eastAsia="zh-CN"/>
        </w:rPr>
      </w:pPr>
      <w:bookmarkStart w:id="204" w:name="_Toc4065"/>
      <w:r>
        <w:rPr>
          <w:rFonts w:hint="eastAsia" w:ascii="宋体" w:hAnsi="宋体" w:eastAsia="宋体" w:cs="宋体"/>
          <w:color w:val="auto"/>
          <w:szCs w:val="28"/>
          <w:highlight w:val="none"/>
          <w:lang w:val="en-US" w:eastAsia="zh-CN"/>
        </w:rPr>
        <w:t>四、售后服务要求</w:t>
      </w:r>
      <w:bookmarkEnd w:id="204"/>
    </w:p>
    <w:p w14:paraId="2B34CD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color w:val="auto"/>
          <w:sz w:val="24"/>
          <w:szCs w:val="24"/>
          <w:highlight w:val="none"/>
          <w:lang w:val="en-US" w:eastAsia="zh-CN"/>
        </w:rPr>
        <w:t>1.质保期</w:t>
      </w:r>
    </w:p>
    <w:p w14:paraId="333CF0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超低温超声波动态逆流循环萃取分离过滤浓缩设备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真空泵</w:t>
      </w:r>
      <w:r>
        <w:rPr>
          <w:rFonts w:hint="eastAsia" w:ascii="宋体" w:hAnsi="宋体" w:eastAsia="宋体" w:cs="宋体"/>
          <w:color w:val="auto"/>
          <w:sz w:val="24"/>
          <w:szCs w:val="24"/>
          <w:highlight w:val="none"/>
        </w:rPr>
        <w:t>质保12个月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精油提取设备</w:t>
      </w:r>
      <w:r>
        <w:rPr>
          <w:rFonts w:hint="eastAsia" w:ascii="宋体" w:hAnsi="宋体" w:eastAsia="宋体" w:cs="宋体"/>
          <w:color w:val="auto"/>
          <w:sz w:val="24"/>
          <w:szCs w:val="24"/>
          <w:highlight w:val="none"/>
        </w:rPr>
        <w:t>质保</w:t>
      </w: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个月</w:t>
      </w:r>
      <w:r>
        <w:rPr>
          <w:rFonts w:hint="eastAsia" w:ascii="宋体" w:hAnsi="宋体" w:eastAsia="宋体" w:cs="宋体"/>
          <w:color w:val="auto"/>
          <w:sz w:val="24"/>
          <w:szCs w:val="24"/>
          <w:highlight w:val="none"/>
          <w:lang w:val="en-US" w:eastAsia="zh-CN"/>
        </w:rPr>
        <w:t>。</w:t>
      </w:r>
    </w:p>
    <w:p w14:paraId="6C6826B5">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2.</w:t>
      </w:r>
      <w:r>
        <w:rPr>
          <w:rFonts w:hint="eastAsia"/>
          <w:color w:val="auto"/>
          <w:highlight w:val="none"/>
        </w:rPr>
        <w:t>保修范围</w:t>
      </w:r>
    </w:p>
    <w:p w14:paraId="59FAAEE5">
      <w:pPr>
        <w:pStyle w:val="30"/>
        <w:widowControl/>
        <w:spacing w:line="360" w:lineRule="auto"/>
        <w:ind w:firstLine="480" w:firstLineChars="200"/>
        <w:rPr>
          <w:rFonts w:hint="eastAsia"/>
          <w:color w:val="auto"/>
          <w:highlight w:val="none"/>
        </w:rPr>
      </w:pPr>
      <w:r>
        <w:rPr>
          <w:rFonts w:hint="eastAsia"/>
          <w:color w:val="auto"/>
          <w:highlight w:val="none"/>
        </w:rPr>
        <w:t>在质保期内，因设备设计、制造、材料或工艺缺陷导致的任何故障或损坏，供应商应在接到通知后免费提供维修或更换服务，并承担由此产生的一切费用（包括但不限于零配件费、人工费、差旅费及运输费）。</w:t>
      </w:r>
    </w:p>
    <w:p w14:paraId="5E8F733D">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3.</w:t>
      </w:r>
      <w:r>
        <w:rPr>
          <w:rFonts w:hint="eastAsia"/>
          <w:color w:val="auto"/>
          <w:highlight w:val="none"/>
        </w:rPr>
        <w:t>售后响应与现场服务</w:t>
      </w:r>
    </w:p>
    <w:p w14:paraId="0734C5A1">
      <w:pPr>
        <w:pStyle w:val="30"/>
        <w:widowControl/>
        <w:spacing w:line="360" w:lineRule="auto"/>
        <w:ind w:firstLine="480" w:firstLineChars="200"/>
        <w:rPr>
          <w:rFonts w:hint="eastAsia"/>
          <w:color w:val="auto"/>
          <w:highlight w:val="none"/>
        </w:rPr>
      </w:pPr>
      <w:r>
        <w:rPr>
          <w:rFonts w:hint="eastAsia"/>
          <w:color w:val="auto"/>
          <w:highlight w:val="none"/>
        </w:rPr>
        <w:t>响应时效：供应商须提供7×24小时全天候技术咨询服务。在接到买方故障报修通知后，须在 1小时内 作出实质性响应。</w:t>
      </w:r>
    </w:p>
    <w:p w14:paraId="63D94268">
      <w:pPr>
        <w:pStyle w:val="30"/>
        <w:widowControl/>
        <w:spacing w:line="360" w:lineRule="auto"/>
        <w:ind w:firstLine="480" w:firstLineChars="200"/>
        <w:rPr>
          <w:rFonts w:hint="eastAsia"/>
          <w:color w:val="auto"/>
          <w:highlight w:val="none"/>
        </w:rPr>
      </w:pPr>
      <w:r>
        <w:rPr>
          <w:rFonts w:hint="eastAsia"/>
          <w:color w:val="auto"/>
          <w:highlight w:val="none"/>
        </w:rPr>
        <w:t>现场维修：若远程指导无法解决问题，供应商须派遣具备专业资质的技术人员在48小时内到达买方项目现场进行维修。</w:t>
      </w:r>
    </w:p>
    <w:p w14:paraId="39977222">
      <w:pPr>
        <w:pStyle w:val="30"/>
        <w:widowControl/>
        <w:spacing w:line="360" w:lineRule="auto"/>
        <w:ind w:firstLine="480" w:firstLineChars="200"/>
        <w:rPr>
          <w:rFonts w:hint="eastAsia"/>
          <w:color w:val="auto"/>
          <w:highlight w:val="none"/>
        </w:rPr>
      </w:pPr>
      <w:r>
        <w:rPr>
          <w:rFonts w:hint="eastAsia"/>
          <w:color w:val="auto"/>
          <w:highlight w:val="none"/>
        </w:rPr>
        <w:t>故障解决时限：一般故障须在到达现场后24小时内排除；重大故障须在48小时内排除。若设备在72小时内仍无法修复，供应商须提供同等档次的备用机，以确保买方的小试、中试及小规模生产进度不受影响。</w:t>
      </w:r>
    </w:p>
    <w:p w14:paraId="7388974A">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4.</w:t>
      </w:r>
      <w:r>
        <w:rPr>
          <w:rFonts w:hint="eastAsia"/>
          <w:color w:val="auto"/>
          <w:highlight w:val="none"/>
        </w:rPr>
        <w:t>防爆与GMP合规专项保障</w:t>
      </w:r>
    </w:p>
    <w:p w14:paraId="12A99B17">
      <w:pPr>
        <w:pStyle w:val="30"/>
        <w:widowControl/>
        <w:spacing w:line="360" w:lineRule="auto"/>
        <w:ind w:firstLine="480" w:firstLineChars="200"/>
        <w:rPr>
          <w:rFonts w:hint="eastAsia"/>
          <w:color w:val="auto"/>
          <w:highlight w:val="none"/>
        </w:rPr>
      </w:pPr>
      <w:r>
        <w:rPr>
          <w:rFonts w:hint="eastAsia"/>
          <w:color w:val="auto"/>
          <w:highlight w:val="none"/>
        </w:rPr>
        <w:t>防爆安全维护：鉴于本项目设备用于工业大麻及精油提取，属于易燃易爆环境，供应商须承诺在质保期内每年至少提供1次免费的防爆安全专项巡检，重点检查防爆电气系统、静电接地及压力容器的安全性能，确保设备持续符合国家防爆标准。</w:t>
      </w:r>
    </w:p>
    <w:p w14:paraId="5A07CE76">
      <w:pPr>
        <w:pStyle w:val="30"/>
        <w:widowControl/>
        <w:spacing w:line="360" w:lineRule="auto"/>
        <w:ind w:firstLine="480" w:firstLineChars="200"/>
        <w:rPr>
          <w:rFonts w:hint="eastAsia"/>
          <w:color w:val="auto"/>
          <w:highlight w:val="none"/>
        </w:rPr>
      </w:pPr>
      <w:r>
        <w:rPr>
          <w:rFonts w:hint="eastAsia"/>
          <w:color w:val="auto"/>
          <w:highlight w:val="none"/>
        </w:rPr>
        <w:t>GMP合规支持：在设备全生命周期内，供应商须无条件配合买方应对药监部门或相关机构的GMP认证、飞行检查及复审。如因设备设计或制造原因导致无法通过相关合规审查，供应商须负责免费整改直至达标。</w:t>
      </w:r>
    </w:p>
    <w:p w14:paraId="2018AC05">
      <w:pPr>
        <w:pStyle w:val="30"/>
        <w:widowControl/>
        <w:spacing w:line="360" w:lineRule="auto"/>
        <w:ind w:firstLine="480" w:firstLineChars="200"/>
        <w:rPr>
          <w:rFonts w:hint="eastAsia"/>
          <w:color w:val="auto"/>
          <w:highlight w:val="none"/>
        </w:rPr>
      </w:pPr>
      <w:r>
        <w:rPr>
          <w:rFonts w:hint="eastAsia"/>
          <w:color w:val="auto"/>
          <w:highlight w:val="none"/>
        </w:rPr>
        <w:t>无死角清洗保障：供应商须保证设备在长期运行后，其罐体及管口连接位置依然满足“无清洗死角”的卫生级要求。如因密封件老化或结构变形导致出现清洗盲区或交叉污染风险，供应商须及时免费更换相关部件。</w:t>
      </w:r>
    </w:p>
    <w:p w14:paraId="7088E80D">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5.</w:t>
      </w:r>
      <w:r>
        <w:rPr>
          <w:rFonts w:hint="eastAsia"/>
          <w:color w:val="auto"/>
          <w:highlight w:val="none"/>
        </w:rPr>
        <w:t>备品备件及耗材供应</w:t>
      </w:r>
    </w:p>
    <w:p w14:paraId="475DC685">
      <w:pPr>
        <w:pStyle w:val="30"/>
        <w:widowControl/>
        <w:spacing w:line="360" w:lineRule="auto"/>
        <w:ind w:firstLine="480" w:firstLineChars="200"/>
        <w:rPr>
          <w:rFonts w:hint="eastAsia"/>
          <w:color w:val="auto"/>
          <w:highlight w:val="none"/>
        </w:rPr>
      </w:pPr>
      <w:r>
        <w:rPr>
          <w:rFonts w:hint="eastAsia"/>
          <w:color w:val="auto"/>
          <w:highlight w:val="none"/>
        </w:rPr>
        <w:t>承诺在设备停产后</w:t>
      </w:r>
      <w:r>
        <w:rPr>
          <w:rFonts w:hint="eastAsia"/>
          <w:color w:val="auto"/>
          <w:highlight w:val="none"/>
          <w:lang w:val="en-US" w:eastAsia="zh-CN"/>
        </w:rPr>
        <w:t>5</w:t>
      </w:r>
      <w:r>
        <w:rPr>
          <w:rFonts w:hint="eastAsia"/>
          <w:color w:val="auto"/>
          <w:highlight w:val="none"/>
        </w:rPr>
        <w:t>年内，继续以优惠价格向买方提供原厂备品备件及专用耗材（如超声波配件、真空泵专用油、密封垫圈等）。</w:t>
      </w:r>
    </w:p>
    <w:p w14:paraId="1A8B3DA4">
      <w:pPr>
        <w:pStyle w:val="30"/>
        <w:widowControl/>
        <w:spacing w:line="360" w:lineRule="auto"/>
        <w:ind w:firstLine="480" w:firstLineChars="200"/>
        <w:rPr>
          <w:rFonts w:hint="eastAsia"/>
          <w:color w:val="auto"/>
          <w:highlight w:val="none"/>
        </w:rPr>
      </w:pPr>
      <w:r>
        <w:rPr>
          <w:rFonts w:hint="eastAsia"/>
          <w:color w:val="auto"/>
          <w:highlight w:val="none"/>
          <w:lang w:val="en-US" w:eastAsia="zh-CN"/>
        </w:rPr>
        <w:t>6.</w:t>
      </w:r>
      <w:r>
        <w:rPr>
          <w:rFonts w:hint="eastAsia"/>
          <w:color w:val="auto"/>
          <w:highlight w:val="none"/>
        </w:rPr>
        <w:t>技术培训与终身支持</w:t>
      </w:r>
    </w:p>
    <w:p w14:paraId="0B069FCA">
      <w:pPr>
        <w:pStyle w:val="30"/>
        <w:widowControl/>
        <w:spacing w:line="360" w:lineRule="auto"/>
        <w:ind w:firstLine="480" w:firstLineChars="200"/>
        <w:rPr>
          <w:rFonts w:hint="eastAsia"/>
          <w:color w:val="auto"/>
          <w:highlight w:val="none"/>
        </w:rPr>
      </w:pPr>
      <w:r>
        <w:rPr>
          <w:rFonts w:hint="eastAsia"/>
          <w:color w:val="auto"/>
          <w:highlight w:val="none"/>
        </w:rPr>
        <w:t>现场培训：设备安装调试期间，供应商须对买方的操作人员、维修人员及工艺技术人员进行免费的现场实操培训，确保其能熟练掌握工业大麻及稀有成分的提取浓缩工艺参数、设备清洗灭菌流程及防爆安全操作规程。</w:t>
      </w:r>
    </w:p>
    <w:p w14:paraId="75A38EA6">
      <w:pPr>
        <w:pStyle w:val="30"/>
        <w:widowControl/>
        <w:spacing w:line="360" w:lineRule="auto"/>
        <w:ind w:firstLine="480" w:firstLineChars="200"/>
        <w:rPr>
          <w:rFonts w:hint="eastAsia"/>
          <w:color w:val="auto"/>
          <w:highlight w:val="none"/>
        </w:rPr>
      </w:pPr>
      <w:r>
        <w:rPr>
          <w:rFonts w:hint="eastAsia"/>
          <w:color w:val="auto"/>
          <w:highlight w:val="none"/>
        </w:rPr>
        <w:t>终身技术支持：质保期届满后，供应商须提供终身有偿技术支持服务。在进行设备大修或核心部件更换时，仅收取零配件成本费，不得收取人工费及远程技术指导费。</w:t>
      </w:r>
    </w:p>
    <w:p w14:paraId="6ED4078E">
      <w:pPr>
        <w:pStyle w:val="30"/>
        <w:widowControl/>
        <w:spacing w:line="360" w:lineRule="auto"/>
        <w:ind w:firstLine="480" w:firstLineChars="200"/>
        <w:rPr>
          <w:rFonts w:hint="eastAsia"/>
          <w:color w:val="auto"/>
          <w:highlight w:val="none"/>
        </w:rPr>
      </w:pPr>
    </w:p>
    <w:p w14:paraId="3F87D823">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p w14:paraId="19184F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1.各投标人必须对招标文件第五章《</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》中的规格、技术条款和性能要求作出全面、真实的反映，若投标文件中未对招标文件第五章《</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》中的规格、技术条款和性能要求作出全面、真实的反映，而投标人又未在投标文件中作出说明和解释的，评标委员会在评审时可以视为不响应该条规格、技术条款和性能要求。</w:t>
      </w:r>
    </w:p>
    <w:p w14:paraId="6D2BB91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章各项规格、技术条款和性能要求如出现引用某一特定的专利技术、商标、名称、设计、原产地或供应者等情况，则仅起参考作用。投标人可选用实质上“相当于”或“优于”该参考规格、技术条款和性能要求的产品（服务）投标。</w:t>
      </w:r>
    </w:p>
    <w:p w14:paraId="41A0ACB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3.投标人应保证其提供的货物或者服务在采购人使用期间不受第三方可能提出的侵犯其所有权、知识产权、商标权、专利权、著作权等相关权利的起诉。</w:t>
      </w:r>
      <w:bookmarkStart w:id="205" w:name="_Toc491307332"/>
      <w:bookmarkStart w:id="206" w:name="_Toc491307394"/>
    </w:p>
    <w:p w14:paraId="26177EA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4.投标人应在合同履行的过程中，</w:t>
      </w:r>
      <w:r>
        <w:rPr>
          <w:rFonts w:hint="eastAsia" w:ascii="宋体" w:hAnsi="宋体" w:cs="宋体"/>
          <w:color w:val="auto"/>
          <w:sz w:val="24"/>
          <w:szCs w:val="24"/>
          <w:highlight w:val="none"/>
          <w:lang w:val="en-US" w:eastAsia="zh-CN"/>
        </w:rPr>
        <w:t>对</w:t>
      </w:r>
      <w:r>
        <w:rPr>
          <w:rFonts w:hint="eastAsia" w:ascii="宋体" w:hAnsi="宋体" w:eastAsia="宋体" w:cs="宋体"/>
          <w:color w:val="auto"/>
          <w:sz w:val="24"/>
          <w:szCs w:val="24"/>
          <w:highlight w:val="none"/>
          <w:lang w:eastAsia="zh-CN"/>
        </w:rPr>
        <w:t>涉及</w:t>
      </w:r>
      <w:r>
        <w:rPr>
          <w:rFonts w:hint="eastAsia" w:ascii="宋体" w:hAnsi="宋体" w:eastAsia="宋体" w:cs="宋体"/>
          <w:color w:val="auto"/>
          <w:sz w:val="24"/>
          <w:szCs w:val="24"/>
          <w:highlight w:val="none"/>
        </w:rPr>
        <w:t>采购人的工作信息等秘密内容进行保密。双方应共同对采购过程中涉及的技术</w:t>
      </w:r>
      <w:r>
        <w:rPr>
          <w:rFonts w:hint="eastAsia" w:ascii="宋体" w:hAnsi="宋体" w:cs="宋体"/>
          <w:color w:val="auto"/>
          <w:sz w:val="24"/>
          <w:szCs w:val="24"/>
          <w:highlight w:val="none"/>
          <w:lang w:val="en-US" w:eastAsia="zh-CN"/>
        </w:rPr>
        <w:t>信息</w:t>
      </w:r>
      <w:r>
        <w:rPr>
          <w:rFonts w:hint="eastAsia" w:ascii="宋体" w:hAnsi="宋体" w:eastAsia="宋体" w:cs="宋体"/>
          <w:color w:val="auto"/>
          <w:sz w:val="24"/>
          <w:szCs w:val="24"/>
          <w:highlight w:val="none"/>
        </w:rPr>
        <w:t>和资料进行保密。</w:t>
      </w:r>
      <w:bookmarkEnd w:id="205"/>
      <w:bookmarkEnd w:id="206"/>
    </w:p>
    <w:p w14:paraId="2C2349C9">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5.投标人应严格按照《中华人民共和国政府采购法》《中华人民共和国政府采购法实施条例》《政府采购货物和服务招标投标管理办法》（财政部令第87号）等有关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的规定进行投标，合同签订后采购人将按照中标人投标文件中所投货物或者服务进行验收，一旦发现虚假应标行为，取消该中标人的中标资格，并保留追究其法律责任的权利。</w:t>
      </w:r>
    </w:p>
    <w:p w14:paraId="44495CAC">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Cs w:val="21"/>
          <w:highlight w:val="none"/>
        </w:rPr>
      </w:pPr>
      <w:r>
        <w:rPr>
          <w:rFonts w:hint="eastAsia" w:ascii="宋体" w:hAnsi="宋体" w:eastAsia="宋体" w:cs="宋体"/>
          <w:color w:val="auto"/>
          <w:sz w:val="24"/>
          <w:szCs w:val="24"/>
          <w:highlight w:val="none"/>
        </w:rPr>
        <w:t>6.本文件的解释权属于采购人、采购代理机构。</w:t>
      </w:r>
    </w:p>
    <w:p w14:paraId="3066F633">
      <w:pPr>
        <w:pStyle w:val="30"/>
        <w:widowControl/>
        <w:spacing w:line="360" w:lineRule="auto"/>
        <w:ind w:firstLine="480" w:firstLineChars="200"/>
        <w:rPr>
          <w:rFonts w:hint="eastAsia" w:eastAsia="宋体"/>
          <w:color w:val="auto"/>
          <w:highlight w:val="none"/>
          <w:lang w:val="en-US" w:eastAsia="zh-CN"/>
        </w:rPr>
        <w:sectPr>
          <w:headerReference r:id="rId13" w:type="default"/>
          <w:footerReference r:id="rId14" w:type="default"/>
          <w:pgSz w:w="11906" w:h="16838"/>
          <w:pgMar w:top="1418" w:right="1134" w:bottom="1134" w:left="1418" w:header="936" w:footer="720" w:gutter="0"/>
          <w:pgBorders>
            <w:top w:val="none" w:sz="0" w:space="0"/>
            <w:left w:val="none" w:sz="0" w:space="0"/>
            <w:bottom w:val="none" w:sz="0" w:space="0"/>
            <w:right w:val="none" w:sz="0" w:space="0"/>
          </w:pgBorders>
          <w:cols w:space="720" w:num="1"/>
          <w:docGrid w:type="lines" w:linePitch="331" w:charSpace="0"/>
        </w:sectPr>
      </w:pPr>
    </w:p>
    <w:p w14:paraId="11F3D582">
      <w:pPr>
        <w:pStyle w:val="2"/>
        <w:rPr>
          <w:b/>
          <w:color w:val="auto"/>
          <w:highlight w:val="none"/>
        </w:rPr>
      </w:pPr>
      <w:bookmarkStart w:id="207" w:name="_Toc31549"/>
      <w:r>
        <w:rPr>
          <w:rFonts w:hint="eastAsia"/>
          <w:color w:val="auto"/>
          <w:highlight w:val="none"/>
        </w:rPr>
        <w:t>第六章  评标办法（综合评分法）</w:t>
      </w:r>
      <w:bookmarkEnd w:id="207"/>
    </w:p>
    <w:p w14:paraId="525296D2">
      <w:pPr>
        <w:ind w:firstLine="520"/>
        <w:jc w:val="center"/>
        <w:rPr>
          <w:b/>
          <w:color w:val="auto"/>
          <w:highlight w:val="none"/>
        </w:rPr>
      </w:pPr>
      <w:r>
        <w:rPr>
          <w:rFonts w:hint="eastAsia"/>
          <w:b/>
          <w:color w:val="auto"/>
          <w:highlight w:val="none"/>
        </w:rPr>
        <w:t>评标办法前附表</w:t>
      </w:r>
    </w:p>
    <w:tbl>
      <w:tblPr>
        <w:tblStyle w:val="33"/>
        <w:tblW w:w="954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47"/>
        <w:gridCol w:w="781"/>
        <w:gridCol w:w="1084"/>
        <w:gridCol w:w="860"/>
        <w:gridCol w:w="6068"/>
      </w:tblGrid>
      <w:tr w14:paraId="33BCF8B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27" w:hRule="atLeast"/>
          <w:tblHeader/>
          <w:jc w:val="center"/>
        </w:trPr>
        <w:tc>
          <w:tcPr>
            <w:tcW w:w="1528" w:type="dxa"/>
            <w:gridSpan w:val="2"/>
            <w:tcBorders>
              <w:top w:val="single" w:color="auto" w:sz="12" w:space="0"/>
            </w:tcBorders>
            <w:vAlign w:val="center"/>
          </w:tcPr>
          <w:p w14:paraId="4570D1C7">
            <w:pPr>
              <w:ind w:firstLine="420" w:firstLineChars="200"/>
              <w:jc w:val="left"/>
              <w:rPr>
                <w:b/>
                <w:bCs/>
                <w:color w:val="auto"/>
                <w:sz w:val="21"/>
                <w:szCs w:val="21"/>
                <w:highlight w:val="none"/>
              </w:rPr>
            </w:pPr>
            <w:r>
              <w:rPr>
                <w:rFonts w:hint="eastAsia" w:cs="宋体"/>
                <w:b/>
                <w:bCs/>
                <w:color w:val="auto"/>
                <w:sz w:val="21"/>
                <w:szCs w:val="21"/>
                <w:highlight w:val="none"/>
              </w:rPr>
              <w:t>条款号</w:t>
            </w:r>
          </w:p>
        </w:tc>
        <w:tc>
          <w:tcPr>
            <w:tcW w:w="1944" w:type="dxa"/>
            <w:gridSpan w:val="2"/>
            <w:tcBorders>
              <w:top w:val="single" w:color="auto" w:sz="12" w:space="0"/>
            </w:tcBorders>
            <w:vAlign w:val="center"/>
          </w:tcPr>
          <w:p w14:paraId="142C90D1">
            <w:pPr>
              <w:ind w:firstLine="420" w:firstLineChars="200"/>
              <w:rPr>
                <w:b/>
                <w:bCs/>
                <w:color w:val="auto"/>
                <w:sz w:val="21"/>
                <w:szCs w:val="21"/>
                <w:highlight w:val="none"/>
              </w:rPr>
            </w:pPr>
            <w:r>
              <w:rPr>
                <w:rFonts w:hint="eastAsia" w:cs="宋体"/>
                <w:b/>
                <w:bCs/>
                <w:color w:val="auto"/>
                <w:sz w:val="21"/>
                <w:szCs w:val="21"/>
                <w:highlight w:val="none"/>
              </w:rPr>
              <w:t>评</w:t>
            </w:r>
            <w:r>
              <w:rPr>
                <w:b/>
                <w:bCs/>
                <w:color w:val="auto"/>
                <w:sz w:val="21"/>
                <w:szCs w:val="21"/>
                <w:highlight w:val="none"/>
              </w:rPr>
              <w:t xml:space="preserve"> </w:t>
            </w:r>
            <w:r>
              <w:rPr>
                <w:rFonts w:hint="eastAsia" w:cs="宋体"/>
                <w:b/>
                <w:bCs/>
                <w:color w:val="auto"/>
                <w:sz w:val="21"/>
                <w:szCs w:val="21"/>
                <w:highlight w:val="none"/>
              </w:rPr>
              <w:t>审</w:t>
            </w:r>
            <w:r>
              <w:rPr>
                <w:b/>
                <w:bCs/>
                <w:color w:val="auto"/>
                <w:sz w:val="21"/>
                <w:szCs w:val="21"/>
                <w:highlight w:val="none"/>
              </w:rPr>
              <w:t xml:space="preserve"> </w:t>
            </w:r>
            <w:r>
              <w:rPr>
                <w:rFonts w:hint="eastAsia" w:cs="宋体"/>
                <w:b/>
                <w:bCs/>
                <w:color w:val="auto"/>
                <w:sz w:val="21"/>
                <w:szCs w:val="21"/>
                <w:highlight w:val="none"/>
              </w:rPr>
              <w:t>因</w:t>
            </w:r>
            <w:r>
              <w:rPr>
                <w:b/>
                <w:bCs/>
                <w:color w:val="auto"/>
                <w:sz w:val="21"/>
                <w:szCs w:val="21"/>
                <w:highlight w:val="none"/>
              </w:rPr>
              <w:t xml:space="preserve"> </w:t>
            </w:r>
            <w:r>
              <w:rPr>
                <w:rFonts w:hint="eastAsia" w:cs="宋体"/>
                <w:b/>
                <w:bCs/>
                <w:color w:val="auto"/>
                <w:sz w:val="21"/>
                <w:szCs w:val="21"/>
                <w:highlight w:val="none"/>
              </w:rPr>
              <w:t>素</w:t>
            </w:r>
          </w:p>
        </w:tc>
        <w:tc>
          <w:tcPr>
            <w:tcW w:w="6068" w:type="dxa"/>
            <w:tcBorders>
              <w:top w:val="single" w:color="auto" w:sz="12" w:space="0"/>
            </w:tcBorders>
            <w:vAlign w:val="center"/>
          </w:tcPr>
          <w:p w14:paraId="0CBC6D62">
            <w:pPr>
              <w:ind w:firstLine="2387" w:firstLineChars="1137"/>
              <w:rPr>
                <w:b/>
                <w:bCs/>
                <w:color w:val="auto"/>
                <w:sz w:val="21"/>
                <w:szCs w:val="21"/>
                <w:highlight w:val="none"/>
              </w:rPr>
            </w:pPr>
            <w:r>
              <w:rPr>
                <w:rFonts w:hint="eastAsia" w:cs="宋体"/>
                <w:b/>
                <w:bCs/>
                <w:color w:val="auto"/>
                <w:sz w:val="21"/>
                <w:szCs w:val="21"/>
                <w:highlight w:val="none"/>
              </w:rPr>
              <w:t>评</w:t>
            </w:r>
            <w:r>
              <w:rPr>
                <w:b/>
                <w:bCs/>
                <w:color w:val="auto"/>
                <w:sz w:val="21"/>
                <w:szCs w:val="21"/>
                <w:highlight w:val="none"/>
              </w:rPr>
              <w:t xml:space="preserve"> </w:t>
            </w:r>
            <w:r>
              <w:rPr>
                <w:rFonts w:hint="eastAsia" w:cs="宋体"/>
                <w:b/>
                <w:bCs/>
                <w:color w:val="auto"/>
                <w:sz w:val="21"/>
                <w:szCs w:val="21"/>
                <w:highlight w:val="none"/>
              </w:rPr>
              <w:t>审</w:t>
            </w:r>
            <w:r>
              <w:rPr>
                <w:b/>
                <w:bCs/>
                <w:color w:val="auto"/>
                <w:sz w:val="21"/>
                <w:szCs w:val="21"/>
                <w:highlight w:val="none"/>
              </w:rPr>
              <w:t xml:space="preserve"> </w:t>
            </w:r>
            <w:r>
              <w:rPr>
                <w:rFonts w:hint="eastAsia" w:cs="宋体"/>
                <w:b/>
                <w:bCs/>
                <w:color w:val="auto"/>
                <w:sz w:val="21"/>
                <w:szCs w:val="21"/>
                <w:highlight w:val="none"/>
              </w:rPr>
              <w:t>标</w:t>
            </w:r>
            <w:r>
              <w:rPr>
                <w:b/>
                <w:bCs/>
                <w:color w:val="auto"/>
                <w:sz w:val="21"/>
                <w:szCs w:val="21"/>
                <w:highlight w:val="none"/>
              </w:rPr>
              <w:t xml:space="preserve"> </w:t>
            </w:r>
            <w:r>
              <w:rPr>
                <w:rFonts w:hint="eastAsia" w:cs="宋体"/>
                <w:b/>
                <w:bCs/>
                <w:color w:val="auto"/>
                <w:sz w:val="21"/>
                <w:szCs w:val="21"/>
                <w:highlight w:val="none"/>
              </w:rPr>
              <w:t>准</w:t>
            </w:r>
          </w:p>
        </w:tc>
      </w:tr>
      <w:tr w14:paraId="7679A18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10" w:hRule="atLeast"/>
          <w:jc w:val="center"/>
        </w:trPr>
        <w:tc>
          <w:tcPr>
            <w:tcW w:w="747" w:type="dxa"/>
            <w:vMerge w:val="restart"/>
            <w:vAlign w:val="center"/>
          </w:tcPr>
          <w:p w14:paraId="739E02C1">
            <w:pPr>
              <w:rPr>
                <w:color w:val="auto"/>
                <w:sz w:val="21"/>
                <w:szCs w:val="21"/>
                <w:highlight w:val="none"/>
              </w:rPr>
            </w:pPr>
            <w:r>
              <w:rPr>
                <w:color w:val="auto"/>
                <w:sz w:val="21"/>
                <w:szCs w:val="21"/>
                <w:highlight w:val="none"/>
              </w:rPr>
              <w:t>2.1.1</w:t>
            </w:r>
          </w:p>
        </w:tc>
        <w:tc>
          <w:tcPr>
            <w:tcW w:w="781" w:type="dxa"/>
            <w:vMerge w:val="restart"/>
            <w:vAlign w:val="center"/>
          </w:tcPr>
          <w:p w14:paraId="0FDC9F80">
            <w:pPr>
              <w:jc w:val="center"/>
              <w:rPr>
                <w:color w:val="auto"/>
                <w:sz w:val="21"/>
                <w:szCs w:val="21"/>
                <w:highlight w:val="none"/>
              </w:rPr>
            </w:pPr>
            <w:r>
              <w:rPr>
                <w:rFonts w:hint="eastAsia" w:cs="宋体"/>
                <w:color w:val="auto"/>
                <w:sz w:val="21"/>
                <w:szCs w:val="21"/>
                <w:highlight w:val="none"/>
              </w:rPr>
              <w:t>资格</w:t>
            </w:r>
          </w:p>
          <w:p w14:paraId="1DDFAEDE">
            <w:pPr>
              <w:jc w:val="center"/>
              <w:rPr>
                <w:color w:val="auto"/>
                <w:sz w:val="21"/>
                <w:szCs w:val="21"/>
                <w:highlight w:val="none"/>
              </w:rPr>
            </w:pPr>
            <w:r>
              <w:rPr>
                <w:rFonts w:hint="eastAsia" w:cs="宋体"/>
                <w:color w:val="auto"/>
                <w:sz w:val="21"/>
                <w:szCs w:val="21"/>
                <w:highlight w:val="none"/>
              </w:rPr>
              <w:t>评审</w:t>
            </w:r>
          </w:p>
          <w:p w14:paraId="29444B6C">
            <w:pPr>
              <w:jc w:val="center"/>
              <w:rPr>
                <w:color w:val="auto"/>
                <w:sz w:val="21"/>
                <w:szCs w:val="21"/>
                <w:highlight w:val="none"/>
              </w:rPr>
            </w:pPr>
            <w:r>
              <w:rPr>
                <w:rFonts w:hint="eastAsia" w:cs="宋体"/>
                <w:color w:val="auto"/>
                <w:sz w:val="21"/>
                <w:szCs w:val="21"/>
                <w:highlight w:val="none"/>
              </w:rPr>
              <w:t>标准</w:t>
            </w:r>
          </w:p>
        </w:tc>
        <w:tc>
          <w:tcPr>
            <w:tcW w:w="1944" w:type="dxa"/>
            <w:gridSpan w:val="2"/>
            <w:vAlign w:val="center"/>
          </w:tcPr>
          <w:p w14:paraId="3C0E40BB">
            <w:pPr>
              <w:ind w:firstLine="210" w:firstLineChars="100"/>
              <w:rPr>
                <w:color w:val="auto"/>
                <w:sz w:val="21"/>
                <w:szCs w:val="21"/>
                <w:highlight w:val="none"/>
              </w:rPr>
            </w:pPr>
            <w:r>
              <w:rPr>
                <w:rFonts w:hint="eastAsia"/>
                <w:color w:val="auto"/>
                <w:sz w:val="21"/>
                <w:szCs w:val="21"/>
                <w:highlight w:val="none"/>
              </w:rPr>
              <w:t>基本资质</w:t>
            </w:r>
          </w:p>
        </w:tc>
        <w:tc>
          <w:tcPr>
            <w:tcW w:w="6068" w:type="dxa"/>
            <w:vAlign w:val="center"/>
          </w:tcPr>
          <w:p w14:paraId="09D61F40">
            <w:pPr>
              <w:spacing w:line="310" w:lineRule="exact"/>
              <w:rPr>
                <w:color w:val="auto"/>
                <w:sz w:val="21"/>
                <w:szCs w:val="21"/>
                <w:highlight w:val="none"/>
              </w:rPr>
            </w:pPr>
            <w:r>
              <w:rPr>
                <w:rFonts w:hint="eastAsia"/>
                <w:color w:val="auto"/>
                <w:sz w:val="21"/>
                <w:szCs w:val="21"/>
                <w:highlight w:val="none"/>
              </w:rPr>
              <w:t>满足《中华人民共和国政府采购法》第二十二条规定。</w:t>
            </w:r>
          </w:p>
        </w:tc>
      </w:tr>
      <w:tr w14:paraId="0E7261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67" w:hRule="atLeast"/>
          <w:jc w:val="center"/>
        </w:trPr>
        <w:tc>
          <w:tcPr>
            <w:tcW w:w="747" w:type="dxa"/>
            <w:vMerge w:val="continue"/>
            <w:vAlign w:val="center"/>
          </w:tcPr>
          <w:p w14:paraId="3335C81A">
            <w:pPr>
              <w:ind w:firstLine="522"/>
              <w:jc w:val="center"/>
              <w:rPr>
                <w:color w:val="auto"/>
                <w:sz w:val="21"/>
                <w:szCs w:val="21"/>
                <w:highlight w:val="none"/>
              </w:rPr>
            </w:pPr>
          </w:p>
        </w:tc>
        <w:tc>
          <w:tcPr>
            <w:tcW w:w="781" w:type="dxa"/>
            <w:vMerge w:val="continue"/>
            <w:vAlign w:val="center"/>
          </w:tcPr>
          <w:p w14:paraId="314A5933">
            <w:pPr>
              <w:ind w:firstLine="522"/>
              <w:jc w:val="center"/>
              <w:rPr>
                <w:rFonts w:cs="宋体"/>
                <w:color w:val="auto"/>
                <w:sz w:val="21"/>
                <w:szCs w:val="21"/>
                <w:highlight w:val="none"/>
              </w:rPr>
            </w:pPr>
          </w:p>
        </w:tc>
        <w:tc>
          <w:tcPr>
            <w:tcW w:w="1944" w:type="dxa"/>
            <w:gridSpan w:val="2"/>
            <w:vAlign w:val="center"/>
          </w:tcPr>
          <w:p w14:paraId="0C4CC582">
            <w:pPr>
              <w:ind w:firstLine="210" w:firstLineChars="100"/>
              <w:rPr>
                <w:color w:val="auto"/>
                <w:sz w:val="21"/>
                <w:szCs w:val="21"/>
                <w:highlight w:val="none"/>
              </w:rPr>
            </w:pPr>
            <w:r>
              <w:rPr>
                <w:rFonts w:hint="eastAsia"/>
                <w:color w:val="auto"/>
                <w:sz w:val="21"/>
                <w:szCs w:val="21"/>
                <w:highlight w:val="none"/>
              </w:rPr>
              <w:t>营业执照</w:t>
            </w:r>
          </w:p>
        </w:tc>
        <w:tc>
          <w:tcPr>
            <w:tcW w:w="6068" w:type="dxa"/>
            <w:vAlign w:val="center"/>
          </w:tcPr>
          <w:p w14:paraId="7841C6BE">
            <w:pPr>
              <w:spacing w:line="310" w:lineRule="exact"/>
              <w:rPr>
                <w:color w:val="auto"/>
                <w:sz w:val="21"/>
                <w:szCs w:val="21"/>
                <w:highlight w:val="none"/>
              </w:rPr>
            </w:pPr>
            <w:r>
              <w:rPr>
                <w:rFonts w:hint="eastAsia"/>
                <w:color w:val="auto"/>
                <w:sz w:val="21"/>
                <w:szCs w:val="21"/>
                <w:highlight w:val="none"/>
              </w:rPr>
              <w:t>投标人应具有独立承担民事责任的能力，提供营业执照或国家颁发的相关证照等证明文件（原件扫描件加盖电子签章）。</w:t>
            </w:r>
          </w:p>
        </w:tc>
      </w:tr>
      <w:tr w14:paraId="10238F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15" w:hRule="atLeast"/>
          <w:jc w:val="center"/>
        </w:trPr>
        <w:tc>
          <w:tcPr>
            <w:tcW w:w="747" w:type="dxa"/>
            <w:vMerge w:val="continue"/>
            <w:vAlign w:val="center"/>
          </w:tcPr>
          <w:p w14:paraId="5522D6EC">
            <w:pPr>
              <w:ind w:firstLine="522"/>
              <w:jc w:val="center"/>
              <w:rPr>
                <w:color w:val="auto"/>
                <w:sz w:val="21"/>
                <w:szCs w:val="21"/>
                <w:highlight w:val="none"/>
              </w:rPr>
            </w:pPr>
          </w:p>
        </w:tc>
        <w:tc>
          <w:tcPr>
            <w:tcW w:w="781" w:type="dxa"/>
            <w:vMerge w:val="continue"/>
            <w:vAlign w:val="center"/>
          </w:tcPr>
          <w:p w14:paraId="349C0D2D">
            <w:pPr>
              <w:ind w:firstLine="522"/>
              <w:jc w:val="center"/>
              <w:rPr>
                <w:rFonts w:cs="宋体"/>
                <w:color w:val="auto"/>
                <w:sz w:val="21"/>
                <w:szCs w:val="21"/>
                <w:highlight w:val="none"/>
              </w:rPr>
            </w:pPr>
          </w:p>
        </w:tc>
        <w:tc>
          <w:tcPr>
            <w:tcW w:w="1944" w:type="dxa"/>
            <w:gridSpan w:val="2"/>
            <w:vAlign w:val="center"/>
          </w:tcPr>
          <w:p w14:paraId="61B25156">
            <w:pPr>
              <w:ind w:firstLine="210" w:firstLineChars="100"/>
              <w:rPr>
                <w:color w:val="auto"/>
                <w:sz w:val="21"/>
                <w:szCs w:val="21"/>
                <w:highlight w:val="none"/>
              </w:rPr>
            </w:pPr>
            <w:r>
              <w:rPr>
                <w:rFonts w:hint="eastAsia"/>
                <w:color w:val="auto"/>
                <w:sz w:val="21"/>
                <w:szCs w:val="21"/>
                <w:highlight w:val="none"/>
              </w:rPr>
              <w:t>财务报告</w:t>
            </w:r>
          </w:p>
        </w:tc>
        <w:tc>
          <w:tcPr>
            <w:tcW w:w="6068" w:type="dxa"/>
            <w:vAlign w:val="center"/>
          </w:tcPr>
          <w:p w14:paraId="4A87EA0E">
            <w:pPr>
              <w:spacing w:line="310" w:lineRule="exact"/>
              <w:rPr>
                <w:rFonts w:hint="eastAsia" w:eastAsia="宋体"/>
                <w:color w:val="auto"/>
                <w:sz w:val="21"/>
                <w:szCs w:val="21"/>
                <w:highlight w:val="none"/>
                <w:lang w:eastAsia="zh-CN"/>
              </w:rPr>
            </w:pPr>
            <w:r>
              <w:rPr>
                <w:rFonts w:hint="eastAsia" w:eastAsia="宋体"/>
                <w:color w:val="auto"/>
                <w:sz w:val="21"/>
                <w:szCs w:val="21"/>
                <w:highlight w:val="none"/>
                <w:lang w:eastAsia="zh-CN"/>
              </w:rPr>
              <w:t>投标人应具有良好的商业信誉和健全的财务会计制度，提供202</w:t>
            </w:r>
            <w:r>
              <w:rPr>
                <w:rFonts w:hint="eastAsia"/>
                <w:color w:val="auto"/>
                <w:sz w:val="21"/>
                <w:szCs w:val="21"/>
                <w:highlight w:val="none"/>
                <w:lang w:val="en-US" w:eastAsia="zh-CN"/>
              </w:rPr>
              <w:t>5</w:t>
            </w:r>
            <w:r>
              <w:rPr>
                <w:rFonts w:hint="eastAsia" w:eastAsia="宋体"/>
                <w:color w:val="auto"/>
                <w:sz w:val="21"/>
                <w:szCs w:val="21"/>
                <w:highlight w:val="none"/>
                <w:lang w:eastAsia="zh-CN"/>
              </w:rPr>
              <w:t>年经审计的财务报告【财务报告至少应包括资产负债表、利润表(损益表)、现金流量表，财务报告须附可通过统一监管平台进行查验的验证二维码】（扫描件加盖电子签章）或提交投标文件截止时间前三个月内基本开户银行出具的资信证明（扫描件加盖电子签章）</w:t>
            </w:r>
            <w:r>
              <w:rPr>
                <w:rFonts w:hint="eastAsia" w:eastAsia="宋体"/>
                <w:color w:val="auto"/>
                <w:sz w:val="21"/>
                <w:szCs w:val="21"/>
                <w:highlight w:val="none"/>
                <w:lang w:val="en-US" w:eastAsia="zh-CN"/>
              </w:rPr>
              <w:t>,</w:t>
            </w:r>
            <w:r>
              <w:rPr>
                <w:rFonts w:hint="eastAsia" w:eastAsia="宋体"/>
                <w:color w:val="auto"/>
                <w:sz w:val="21"/>
                <w:szCs w:val="21"/>
                <w:highlight w:val="none"/>
                <w:lang w:eastAsia="zh-CN"/>
              </w:rPr>
              <w:t>成立时间不足一年的，可提供提交投标文件截止时间前3个月内基本开户银行出具的资信证明（扫描件加盖电子签章）或自成立至今经第三方审计的财务报告（扫描件加盖电子签章）。</w:t>
            </w:r>
          </w:p>
        </w:tc>
      </w:tr>
      <w:tr w14:paraId="081094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747" w:type="dxa"/>
            <w:vMerge w:val="continue"/>
            <w:vAlign w:val="center"/>
          </w:tcPr>
          <w:p w14:paraId="3F3EF1F2">
            <w:pPr>
              <w:ind w:firstLine="522"/>
              <w:jc w:val="center"/>
              <w:rPr>
                <w:color w:val="auto"/>
                <w:sz w:val="21"/>
                <w:szCs w:val="21"/>
                <w:highlight w:val="none"/>
              </w:rPr>
            </w:pPr>
          </w:p>
        </w:tc>
        <w:tc>
          <w:tcPr>
            <w:tcW w:w="781" w:type="dxa"/>
            <w:vMerge w:val="continue"/>
            <w:vAlign w:val="center"/>
          </w:tcPr>
          <w:p w14:paraId="6CD4959F">
            <w:pPr>
              <w:ind w:firstLine="522"/>
              <w:jc w:val="center"/>
              <w:rPr>
                <w:rFonts w:cs="宋体"/>
                <w:color w:val="auto"/>
                <w:sz w:val="21"/>
                <w:szCs w:val="21"/>
                <w:highlight w:val="none"/>
              </w:rPr>
            </w:pPr>
          </w:p>
        </w:tc>
        <w:tc>
          <w:tcPr>
            <w:tcW w:w="1944" w:type="dxa"/>
            <w:gridSpan w:val="2"/>
            <w:vAlign w:val="center"/>
          </w:tcPr>
          <w:p w14:paraId="327CE442">
            <w:pPr>
              <w:ind w:firstLine="210" w:firstLineChars="100"/>
              <w:rPr>
                <w:rFonts w:cs="宋体"/>
                <w:color w:val="auto"/>
                <w:sz w:val="21"/>
                <w:szCs w:val="21"/>
                <w:highlight w:val="none"/>
              </w:rPr>
            </w:pPr>
            <w:r>
              <w:rPr>
                <w:rFonts w:hint="eastAsia" w:cs="宋体"/>
                <w:color w:val="auto"/>
                <w:sz w:val="21"/>
                <w:szCs w:val="21"/>
                <w:highlight w:val="none"/>
              </w:rPr>
              <w:t>特定资质</w:t>
            </w:r>
          </w:p>
        </w:tc>
        <w:tc>
          <w:tcPr>
            <w:tcW w:w="6068" w:type="dxa"/>
            <w:vAlign w:val="center"/>
          </w:tcPr>
          <w:p w14:paraId="42022AF4">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1.</w:t>
            </w:r>
            <w:r>
              <w:rPr>
                <w:rFonts w:hint="eastAsia"/>
                <w:bCs/>
                <w:color w:val="auto"/>
                <w:sz w:val="21"/>
                <w:szCs w:val="21"/>
                <w:highlight w:val="none"/>
              </w:rPr>
              <w:t>投标人应具有依法缴纳税收和社会保障资金的良好记录，提供投标文件递交截止时间前1年期内任意1个月的依法缴纳税收和社会保障资金的证明材料（原件扫描件加盖电子签章）。投标人成立时间不足3个月的，提供相关情况说明（原件加盖电子签章）；依法免税或不需要缴纳社会保障资金的投标人，应提供相应文件（原件扫描件加盖电子签章）证明其依法免税或不需要缴纳社会保障资金。</w:t>
            </w:r>
          </w:p>
          <w:p w14:paraId="1A739A82">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2.</w:t>
            </w:r>
            <w:r>
              <w:rPr>
                <w:rFonts w:hint="eastAsia"/>
                <w:bCs/>
                <w:color w:val="auto"/>
                <w:sz w:val="21"/>
                <w:szCs w:val="21"/>
                <w:highlight w:val="none"/>
              </w:rPr>
              <w:t>投标人应具有履行合同所必需的设备和专业技术能力，提供具有履行合同所必需的设备和专业技术能力的证明材料或声明函（原件加盖电子签章）。</w:t>
            </w:r>
          </w:p>
          <w:p w14:paraId="6A67011F">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3.</w:t>
            </w:r>
            <w:r>
              <w:rPr>
                <w:rFonts w:hint="eastAsia"/>
                <w:bCs/>
                <w:color w:val="auto"/>
                <w:sz w:val="21"/>
                <w:szCs w:val="21"/>
                <w:highlight w:val="none"/>
              </w:rPr>
              <w:t>投标人参加政府采购前三年内，在经营活动中没有重大违法记录（指投标人因违法经营受到刑事处罚或者责令停产停业、吊销许可证或者执照、较大数额罚款等行政处罚），提供承诺函（原件加盖电子签章）。</w:t>
            </w:r>
          </w:p>
          <w:p w14:paraId="004C3919">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4.</w:t>
            </w:r>
            <w:r>
              <w:rPr>
                <w:rFonts w:hint="eastAsia"/>
                <w:bCs/>
                <w:color w:val="auto"/>
                <w:sz w:val="21"/>
                <w:szCs w:val="21"/>
                <w:highlight w:val="none"/>
              </w:rPr>
              <w:t>投标人未对本项目提供整体设计、规范编制或者项目管理、监理、检测等服务，提供承诺函（原件加盖电子签章）。</w:t>
            </w:r>
          </w:p>
          <w:p w14:paraId="79D2C768">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5.</w:t>
            </w:r>
            <w:r>
              <w:rPr>
                <w:rFonts w:hint="eastAsia"/>
                <w:bCs/>
                <w:color w:val="auto"/>
                <w:sz w:val="21"/>
                <w:szCs w:val="21"/>
                <w:highlight w:val="none"/>
              </w:rPr>
              <w:t>单位负责人为同一人或者存在直接控股、管理关系的不同投标人，不得参加同一合同项下的政府采购活动，提供承诺函（原件加盖电子签章）。</w:t>
            </w:r>
          </w:p>
          <w:p w14:paraId="7340F95E">
            <w:pPr>
              <w:wordWrap w:val="0"/>
              <w:spacing w:line="280" w:lineRule="exact"/>
              <w:rPr>
                <w:rFonts w:hint="eastAsia"/>
                <w:bCs/>
                <w:color w:val="auto"/>
                <w:sz w:val="21"/>
                <w:szCs w:val="21"/>
                <w:highlight w:val="none"/>
              </w:rPr>
            </w:pPr>
            <w:r>
              <w:rPr>
                <w:rFonts w:hint="eastAsia"/>
                <w:bCs/>
                <w:color w:val="auto"/>
                <w:sz w:val="21"/>
                <w:szCs w:val="21"/>
                <w:highlight w:val="none"/>
                <w:lang w:val="en-US" w:eastAsia="zh-CN"/>
              </w:rPr>
              <w:t>6.</w:t>
            </w:r>
            <w:r>
              <w:rPr>
                <w:rFonts w:hint="eastAsia"/>
                <w:bCs/>
                <w:color w:val="auto"/>
                <w:sz w:val="21"/>
                <w:szCs w:val="21"/>
                <w:highlight w:val="none"/>
              </w:rPr>
              <w:t>符合法律、行政法规规定的其他条件，提供承诺函（原件加盖电子签章）。</w:t>
            </w:r>
          </w:p>
          <w:p w14:paraId="0066D876">
            <w:pPr>
              <w:wordWrap w:val="0"/>
              <w:rPr>
                <w:bCs/>
                <w:color w:val="auto"/>
                <w:sz w:val="21"/>
                <w:szCs w:val="21"/>
                <w:highlight w:val="none"/>
              </w:rPr>
            </w:pPr>
            <w:r>
              <w:rPr>
                <w:rFonts w:hint="eastAsia"/>
                <w:bCs/>
                <w:color w:val="auto"/>
                <w:sz w:val="21"/>
                <w:szCs w:val="21"/>
                <w:highlight w:val="none"/>
                <w:lang w:val="en-US" w:eastAsia="zh-CN"/>
              </w:rPr>
              <w:t>7.</w:t>
            </w:r>
            <w:r>
              <w:rPr>
                <w:rFonts w:hint="eastAsia"/>
                <w:bCs/>
                <w:color w:val="auto"/>
                <w:sz w:val="21"/>
                <w:szCs w:val="21"/>
                <w:highlight w:val="none"/>
              </w:rPr>
              <w:t>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p>
        </w:tc>
      </w:tr>
      <w:tr w14:paraId="0FC7B2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29" w:hRule="atLeast"/>
          <w:jc w:val="center"/>
        </w:trPr>
        <w:tc>
          <w:tcPr>
            <w:tcW w:w="747" w:type="dxa"/>
            <w:vMerge w:val="restart"/>
            <w:vAlign w:val="center"/>
          </w:tcPr>
          <w:p w14:paraId="7F23FB92">
            <w:pPr>
              <w:rPr>
                <w:color w:val="auto"/>
                <w:sz w:val="21"/>
                <w:szCs w:val="21"/>
                <w:highlight w:val="none"/>
              </w:rPr>
            </w:pPr>
            <w:r>
              <w:rPr>
                <w:color w:val="auto"/>
                <w:sz w:val="21"/>
                <w:szCs w:val="21"/>
                <w:highlight w:val="none"/>
              </w:rPr>
              <w:t>2.1.2</w:t>
            </w:r>
          </w:p>
        </w:tc>
        <w:tc>
          <w:tcPr>
            <w:tcW w:w="781" w:type="dxa"/>
            <w:vMerge w:val="restart"/>
            <w:vAlign w:val="center"/>
          </w:tcPr>
          <w:p w14:paraId="22770AA0">
            <w:pPr>
              <w:jc w:val="center"/>
              <w:rPr>
                <w:color w:val="auto"/>
                <w:sz w:val="21"/>
                <w:szCs w:val="21"/>
                <w:highlight w:val="none"/>
              </w:rPr>
            </w:pPr>
            <w:r>
              <w:rPr>
                <w:rFonts w:hint="eastAsia" w:cs="宋体"/>
                <w:color w:val="auto"/>
                <w:sz w:val="21"/>
                <w:szCs w:val="21"/>
                <w:highlight w:val="none"/>
              </w:rPr>
              <w:t>符合</w:t>
            </w:r>
          </w:p>
          <w:p w14:paraId="4BDF55E5">
            <w:pPr>
              <w:jc w:val="center"/>
              <w:rPr>
                <w:color w:val="auto"/>
                <w:sz w:val="21"/>
                <w:szCs w:val="21"/>
                <w:highlight w:val="none"/>
              </w:rPr>
            </w:pPr>
            <w:r>
              <w:rPr>
                <w:rFonts w:hint="eastAsia" w:cs="宋体"/>
                <w:color w:val="auto"/>
                <w:sz w:val="21"/>
                <w:szCs w:val="21"/>
                <w:highlight w:val="none"/>
              </w:rPr>
              <w:t>性评</w:t>
            </w:r>
          </w:p>
          <w:p w14:paraId="51EF0DC1">
            <w:pPr>
              <w:jc w:val="center"/>
              <w:rPr>
                <w:color w:val="auto"/>
                <w:sz w:val="21"/>
                <w:szCs w:val="21"/>
                <w:highlight w:val="none"/>
              </w:rPr>
            </w:pPr>
            <w:r>
              <w:rPr>
                <w:rFonts w:hint="eastAsia" w:cs="宋体"/>
                <w:color w:val="auto"/>
                <w:sz w:val="21"/>
                <w:szCs w:val="21"/>
                <w:highlight w:val="none"/>
              </w:rPr>
              <w:t>审标</w:t>
            </w:r>
          </w:p>
          <w:p w14:paraId="5AEF7D9A">
            <w:pPr>
              <w:jc w:val="center"/>
              <w:rPr>
                <w:rFonts w:cs="宋体"/>
                <w:color w:val="auto"/>
                <w:sz w:val="21"/>
                <w:szCs w:val="21"/>
                <w:highlight w:val="none"/>
              </w:rPr>
            </w:pPr>
            <w:r>
              <w:rPr>
                <w:rFonts w:hint="eastAsia" w:cs="宋体"/>
                <w:color w:val="auto"/>
                <w:sz w:val="21"/>
                <w:szCs w:val="21"/>
                <w:highlight w:val="none"/>
              </w:rPr>
              <w:t>准</w:t>
            </w:r>
          </w:p>
        </w:tc>
        <w:tc>
          <w:tcPr>
            <w:tcW w:w="1944" w:type="dxa"/>
            <w:gridSpan w:val="2"/>
            <w:vAlign w:val="center"/>
          </w:tcPr>
          <w:p w14:paraId="30B26AA4">
            <w:pPr>
              <w:jc w:val="center"/>
              <w:rPr>
                <w:color w:val="auto"/>
                <w:sz w:val="21"/>
                <w:szCs w:val="21"/>
                <w:highlight w:val="none"/>
              </w:rPr>
            </w:pPr>
            <w:r>
              <w:rPr>
                <w:color w:val="auto"/>
                <w:sz w:val="21"/>
                <w:szCs w:val="21"/>
                <w:highlight w:val="none"/>
              </w:rPr>
              <w:t>报价</w:t>
            </w:r>
          </w:p>
        </w:tc>
        <w:tc>
          <w:tcPr>
            <w:tcW w:w="6068" w:type="dxa"/>
            <w:vAlign w:val="center"/>
          </w:tcPr>
          <w:p w14:paraId="47B1EC6B">
            <w:pPr>
              <w:rPr>
                <w:rFonts w:hint="eastAsia" w:eastAsia="宋体"/>
                <w:color w:val="auto"/>
                <w:sz w:val="21"/>
                <w:szCs w:val="21"/>
                <w:highlight w:val="none"/>
                <w:lang w:val="en-US" w:eastAsia="zh-CN"/>
              </w:rPr>
            </w:pPr>
            <w:bookmarkStart w:id="228" w:name="_GoBack"/>
            <w:bookmarkEnd w:id="228"/>
            <w:r>
              <w:rPr>
                <w:rFonts w:hint="eastAsia"/>
                <w:color w:val="auto"/>
                <w:sz w:val="21"/>
                <w:szCs w:val="21"/>
                <w:highlight w:val="none"/>
              </w:rPr>
              <w:t>投标总价不能高于最高限价</w:t>
            </w:r>
            <w:r>
              <w:rPr>
                <w:rFonts w:hint="eastAsia"/>
                <w:color w:val="auto"/>
                <w:sz w:val="21"/>
                <w:szCs w:val="21"/>
                <w:highlight w:val="none"/>
                <w:lang w:eastAsia="zh-CN"/>
              </w:rPr>
              <w:t>，</w:t>
            </w:r>
            <w:r>
              <w:rPr>
                <w:rFonts w:hint="eastAsia"/>
                <w:color w:val="auto"/>
                <w:sz w:val="21"/>
                <w:szCs w:val="21"/>
                <w:highlight w:val="none"/>
                <w:lang w:val="en-US" w:eastAsia="zh-CN"/>
              </w:rPr>
              <w:t>单价不能超过预算单价</w:t>
            </w:r>
            <w:r>
              <w:rPr>
                <w:rFonts w:hint="eastAsia"/>
                <w:color w:val="auto"/>
                <w:sz w:val="21"/>
                <w:szCs w:val="21"/>
                <w:highlight w:val="none"/>
                <w:lang w:eastAsia="zh-CN"/>
              </w:rPr>
              <w:t>。</w:t>
            </w:r>
          </w:p>
        </w:tc>
      </w:tr>
      <w:tr w14:paraId="2A1353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1" w:hRule="atLeast"/>
          <w:jc w:val="center"/>
        </w:trPr>
        <w:tc>
          <w:tcPr>
            <w:tcW w:w="747" w:type="dxa"/>
            <w:vMerge w:val="continue"/>
            <w:vAlign w:val="center"/>
          </w:tcPr>
          <w:p w14:paraId="76833ED8">
            <w:pPr>
              <w:ind w:firstLine="522"/>
              <w:jc w:val="center"/>
              <w:rPr>
                <w:color w:val="auto"/>
                <w:sz w:val="21"/>
                <w:szCs w:val="21"/>
                <w:highlight w:val="none"/>
              </w:rPr>
            </w:pPr>
          </w:p>
        </w:tc>
        <w:tc>
          <w:tcPr>
            <w:tcW w:w="781" w:type="dxa"/>
            <w:vMerge w:val="continue"/>
            <w:vAlign w:val="center"/>
          </w:tcPr>
          <w:p w14:paraId="14F6F895">
            <w:pPr>
              <w:ind w:firstLine="522"/>
              <w:jc w:val="center"/>
              <w:rPr>
                <w:rFonts w:cs="宋体"/>
                <w:color w:val="auto"/>
                <w:sz w:val="21"/>
                <w:szCs w:val="21"/>
                <w:highlight w:val="none"/>
              </w:rPr>
            </w:pPr>
          </w:p>
        </w:tc>
        <w:tc>
          <w:tcPr>
            <w:tcW w:w="1944" w:type="dxa"/>
            <w:gridSpan w:val="2"/>
            <w:vAlign w:val="center"/>
          </w:tcPr>
          <w:p w14:paraId="61AB2B4B">
            <w:pPr>
              <w:jc w:val="center"/>
              <w:rPr>
                <w:rFonts w:hint="eastAsia" w:ascii="宋体" w:hAnsi="宋体" w:eastAsia="宋体" w:cs="宋体"/>
                <w:color w:val="auto"/>
                <w:sz w:val="21"/>
                <w:szCs w:val="21"/>
                <w:highlight w:val="none"/>
                <w:lang w:val="en-US" w:eastAsia="zh-CN"/>
              </w:rPr>
            </w:pPr>
            <w:r>
              <w:rPr>
                <w:rFonts w:hint="eastAsia"/>
                <w:color w:val="auto"/>
                <w:sz w:val="21"/>
                <w:szCs w:val="21"/>
                <w:highlight w:val="none"/>
              </w:rPr>
              <w:t>实质性</w:t>
            </w:r>
            <w:r>
              <w:rPr>
                <w:rFonts w:hint="eastAsia"/>
                <w:color w:val="auto"/>
                <w:sz w:val="21"/>
                <w:szCs w:val="21"/>
                <w:highlight w:val="none"/>
                <w:lang w:val="en-US" w:eastAsia="zh-CN"/>
              </w:rPr>
              <w:t>要求</w:t>
            </w:r>
          </w:p>
        </w:tc>
        <w:tc>
          <w:tcPr>
            <w:tcW w:w="6068" w:type="dxa"/>
            <w:vAlign w:val="center"/>
          </w:tcPr>
          <w:p w14:paraId="7EA8BACD">
            <w:pPr>
              <w:rPr>
                <w:color w:val="auto"/>
                <w:sz w:val="21"/>
                <w:szCs w:val="21"/>
                <w:highlight w:val="none"/>
              </w:rPr>
            </w:pPr>
            <w:r>
              <w:rPr>
                <w:rFonts w:hint="eastAsia"/>
                <w:color w:val="auto"/>
                <w:sz w:val="21"/>
                <w:szCs w:val="21"/>
                <w:highlight w:val="none"/>
              </w:rPr>
              <w:t>响应招标文件中标注★条款</w:t>
            </w:r>
            <w:r>
              <w:rPr>
                <w:rFonts w:hint="eastAsia"/>
                <w:color w:val="auto"/>
                <w:sz w:val="21"/>
                <w:szCs w:val="21"/>
                <w:highlight w:val="none"/>
                <w:lang w:val="en-US" w:eastAsia="zh-CN"/>
              </w:rPr>
              <w:t>的</w:t>
            </w:r>
            <w:r>
              <w:rPr>
                <w:rFonts w:hint="eastAsia"/>
                <w:color w:val="auto"/>
                <w:sz w:val="21"/>
                <w:szCs w:val="21"/>
                <w:highlight w:val="none"/>
              </w:rPr>
              <w:t>内容</w:t>
            </w:r>
            <w:r>
              <w:rPr>
                <w:rFonts w:hint="eastAsia"/>
                <w:color w:val="auto"/>
                <w:sz w:val="21"/>
                <w:szCs w:val="21"/>
                <w:highlight w:val="none"/>
                <w:lang w:eastAsia="zh-CN"/>
              </w:rPr>
              <w:t>。</w:t>
            </w:r>
          </w:p>
        </w:tc>
      </w:tr>
      <w:tr w14:paraId="25ADF5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264" w:hRule="atLeast"/>
          <w:jc w:val="center"/>
        </w:trPr>
        <w:tc>
          <w:tcPr>
            <w:tcW w:w="747" w:type="dxa"/>
            <w:vMerge w:val="continue"/>
            <w:vAlign w:val="center"/>
          </w:tcPr>
          <w:p w14:paraId="4277D156">
            <w:pPr>
              <w:ind w:firstLine="522"/>
              <w:jc w:val="center"/>
              <w:rPr>
                <w:color w:val="auto"/>
                <w:sz w:val="21"/>
                <w:szCs w:val="21"/>
                <w:highlight w:val="none"/>
              </w:rPr>
            </w:pPr>
          </w:p>
        </w:tc>
        <w:tc>
          <w:tcPr>
            <w:tcW w:w="781" w:type="dxa"/>
            <w:vMerge w:val="continue"/>
            <w:vAlign w:val="center"/>
          </w:tcPr>
          <w:p w14:paraId="09A696AE">
            <w:pPr>
              <w:ind w:firstLine="522"/>
              <w:jc w:val="center"/>
              <w:rPr>
                <w:rFonts w:cs="宋体"/>
                <w:color w:val="auto"/>
                <w:sz w:val="21"/>
                <w:szCs w:val="21"/>
                <w:highlight w:val="none"/>
              </w:rPr>
            </w:pPr>
          </w:p>
        </w:tc>
        <w:tc>
          <w:tcPr>
            <w:tcW w:w="1944" w:type="dxa"/>
            <w:gridSpan w:val="2"/>
            <w:vAlign w:val="center"/>
          </w:tcPr>
          <w:p w14:paraId="56EF3ACC">
            <w:pPr>
              <w:ind w:firstLine="420" w:firstLineChars="200"/>
              <w:rPr>
                <w:color w:val="auto"/>
                <w:sz w:val="21"/>
                <w:szCs w:val="21"/>
                <w:highlight w:val="none"/>
              </w:rPr>
            </w:pPr>
            <w:r>
              <w:rPr>
                <w:color w:val="auto"/>
                <w:sz w:val="21"/>
                <w:szCs w:val="21"/>
                <w:highlight w:val="none"/>
              </w:rPr>
              <w:t>商务资信</w:t>
            </w:r>
          </w:p>
        </w:tc>
        <w:tc>
          <w:tcPr>
            <w:tcW w:w="6068" w:type="dxa"/>
            <w:vAlign w:val="center"/>
          </w:tcPr>
          <w:p w14:paraId="2FD3BB63">
            <w:pPr>
              <w:spacing w:line="44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w:t>
            </w:r>
            <w:r>
              <w:rPr>
                <w:rFonts w:hint="eastAsia" w:ascii="宋体" w:hAnsi="宋体" w:eastAsia="宋体" w:cs="宋体"/>
                <w:color w:val="auto"/>
                <w:highlight w:val="none"/>
              </w:rPr>
              <w:t>格式：</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按规定的格式、内容及要求编制，内容完整，</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编写无潦草或内容模糊不清难以辨认的情况并按要求</w:t>
            </w:r>
            <w:r>
              <w:rPr>
                <w:rFonts w:hint="eastAsia" w:ascii="宋体" w:hAnsi="宋体" w:eastAsia="宋体" w:cs="宋体"/>
                <w:color w:val="auto"/>
                <w:highlight w:val="none"/>
                <w:lang w:val="en-US" w:eastAsia="zh-CN"/>
              </w:rPr>
              <w:t>电子签</w:t>
            </w:r>
            <w:r>
              <w:rPr>
                <w:rFonts w:hint="eastAsia" w:ascii="宋体" w:hAnsi="宋体" w:eastAsia="宋体" w:cs="宋体"/>
                <w:color w:val="auto"/>
                <w:highlight w:val="none"/>
              </w:rPr>
              <w:t>章</w:t>
            </w:r>
            <w:r>
              <w:rPr>
                <w:rFonts w:hint="eastAsia" w:ascii="宋体" w:hAnsi="宋体" w:eastAsia="宋体" w:cs="宋体"/>
                <w:color w:val="auto"/>
                <w:highlight w:val="none"/>
                <w:lang w:eastAsia="zh-CN"/>
              </w:rPr>
              <w:t>。</w:t>
            </w:r>
          </w:p>
          <w:p w14:paraId="61DE6848">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（2）投标函</w:t>
            </w:r>
            <w:r>
              <w:rPr>
                <w:rFonts w:hint="eastAsia" w:ascii="宋体" w:hAnsi="宋体" w:cs="宋体"/>
                <w:color w:val="auto"/>
                <w:highlight w:val="none"/>
                <w:lang w:val="en-US" w:eastAsia="zh-CN"/>
              </w:rPr>
              <w:t>及附录</w:t>
            </w:r>
            <w:r>
              <w:rPr>
                <w:rFonts w:hint="eastAsia" w:ascii="宋体" w:hAnsi="宋体" w:eastAsia="宋体" w:cs="宋体"/>
                <w:color w:val="auto"/>
                <w:highlight w:val="none"/>
              </w:rPr>
              <w:t>：符合招标文件给定格式及内容</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有法定代表人或其委托代理人签名</w:t>
            </w:r>
            <w:r>
              <w:rPr>
                <w:rFonts w:hint="eastAsia" w:ascii="宋体" w:hAnsi="宋体" w:eastAsia="宋体" w:cs="宋体"/>
                <w:color w:val="auto"/>
                <w:highlight w:val="none"/>
                <w:lang w:val="en-US" w:eastAsia="zh-CN"/>
              </w:rPr>
              <w:t>或电子签章</w:t>
            </w:r>
            <w:r>
              <w:rPr>
                <w:rFonts w:hint="eastAsia" w:ascii="宋体" w:hAnsi="宋体" w:eastAsia="宋体" w:cs="宋体"/>
                <w:color w:val="auto"/>
                <w:highlight w:val="none"/>
              </w:rPr>
              <w:t>，并加盖单位</w:t>
            </w:r>
            <w:r>
              <w:rPr>
                <w:rFonts w:hint="eastAsia" w:ascii="宋体" w:hAnsi="宋体" w:eastAsia="宋体" w:cs="宋体"/>
                <w:color w:val="auto"/>
                <w:kern w:val="0"/>
                <w:highlight w:val="none"/>
              </w:rPr>
              <w:t>电子签章</w:t>
            </w:r>
            <w:r>
              <w:rPr>
                <w:rFonts w:hint="eastAsia" w:ascii="宋体" w:hAnsi="宋体" w:eastAsia="宋体" w:cs="宋体"/>
                <w:color w:val="auto"/>
                <w:highlight w:val="none"/>
                <w:lang w:eastAsia="zh-CN"/>
              </w:rPr>
              <w:t>。</w:t>
            </w:r>
          </w:p>
          <w:p w14:paraId="406B39DE">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（3）法定代表人资格证明书：符合招标</w:t>
            </w:r>
            <w:r>
              <w:rPr>
                <w:rFonts w:hint="eastAsia" w:ascii="宋体" w:hAnsi="宋体" w:eastAsia="宋体" w:cs="宋体"/>
                <w:color w:val="auto"/>
                <w:highlight w:val="none"/>
                <w:lang w:eastAsia="zh-CN"/>
              </w:rPr>
              <w:t>文件规</w:t>
            </w:r>
            <w:r>
              <w:rPr>
                <w:rFonts w:hint="eastAsia" w:ascii="宋体" w:hAnsi="宋体" w:eastAsia="宋体" w:cs="宋体"/>
                <w:color w:val="auto"/>
                <w:highlight w:val="none"/>
              </w:rPr>
              <w:t>定格式及内容，并按要求</w:t>
            </w:r>
            <w:r>
              <w:rPr>
                <w:rFonts w:hint="eastAsia" w:ascii="宋体" w:hAnsi="宋体" w:eastAsia="宋体" w:cs="宋体"/>
                <w:color w:val="auto"/>
                <w:highlight w:val="none"/>
                <w:lang w:val="en-US" w:eastAsia="zh-CN"/>
              </w:rPr>
              <w:t>电子签</w:t>
            </w:r>
            <w:r>
              <w:rPr>
                <w:rFonts w:hint="eastAsia" w:ascii="宋体" w:hAnsi="宋体" w:eastAsia="宋体" w:cs="宋体"/>
                <w:color w:val="auto"/>
                <w:highlight w:val="none"/>
              </w:rPr>
              <w:t>章</w:t>
            </w:r>
            <w:r>
              <w:rPr>
                <w:rFonts w:hint="eastAsia" w:ascii="宋体" w:hAnsi="宋体" w:eastAsia="宋体" w:cs="宋体"/>
                <w:color w:val="auto"/>
                <w:highlight w:val="none"/>
                <w:lang w:eastAsia="zh-CN"/>
              </w:rPr>
              <w:t>。</w:t>
            </w:r>
          </w:p>
          <w:p w14:paraId="01AFEB76">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（4）法定代表人授权委托书：符合招标文件给定格式及内容</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并按要求</w:t>
            </w:r>
            <w:r>
              <w:rPr>
                <w:rFonts w:hint="eastAsia" w:ascii="宋体" w:hAnsi="宋体" w:eastAsia="宋体" w:cs="宋体"/>
                <w:color w:val="auto"/>
                <w:highlight w:val="none"/>
                <w:lang w:val="en-US" w:eastAsia="zh-CN"/>
              </w:rPr>
              <w:t>电子签</w:t>
            </w:r>
            <w:r>
              <w:rPr>
                <w:rFonts w:hint="eastAsia" w:ascii="宋体" w:hAnsi="宋体" w:eastAsia="宋体" w:cs="宋体"/>
                <w:color w:val="auto"/>
                <w:highlight w:val="none"/>
              </w:rPr>
              <w:t>章（注：投标文件由法定代表人签署，不审查该项）</w:t>
            </w:r>
            <w:r>
              <w:rPr>
                <w:rFonts w:hint="eastAsia" w:ascii="宋体" w:hAnsi="宋体" w:eastAsia="宋体" w:cs="宋体"/>
                <w:color w:val="auto"/>
                <w:highlight w:val="none"/>
                <w:lang w:eastAsia="zh-CN"/>
              </w:rPr>
              <w:t>。</w:t>
            </w:r>
          </w:p>
          <w:p w14:paraId="068717E3">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rPr>
              <w:t>（5）时间期限等：投标文件有效期、</w:t>
            </w:r>
            <w:r>
              <w:rPr>
                <w:rFonts w:hint="eastAsia" w:ascii="宋体" w:hAnsi="宋体" w:cs="宋体"/>
                <w:color w:val="auto"/>
                <w:highlight w:val="none"/>
                <w:lang w:val="en-US" w:eastAsia="zh-CN"/>
              </w:rPr>
              <w:t>合同履行期限</w:t>
            </w:r>
            <w:r>
              <w:rPr>
                <w:rFonts w:hint="eastAsia" w:ascii="宋体" w:hAnsi="宋体" w:eastAsia="宋体" w:cs="宋体"/>
                <w:color w:val="auto"/>
                <w:highlight w:val="none"/>
              </w:rPr>
              <w:t>、委托期限符合招标文件要求</w:t>
            </w:r>
            <w:r>
              <w:rPr>
                <w:rFonts w:hint="eastAsia" w:ascii="宋体" w:hAnsi="宋体" w:eastAsia="宋体" w:cs="宋体"/>
                <w:color w:val="auto"/>
                <w:highlight w:val="none"/>
                <w:lang w:eastAsia="zh-CN"/>
              </w:rPr>
              <w:t>。</w:t>
            </w:r>
          </w:p>
          <w:p w14:paraId="73F40F6D">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（6）符合法规及招标文件要求：</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符合</w:t>
            </w:r>
            <w:r>
              <w:rPr>
                <w:rFonts w:hint="eastAsia" w:ascii="宋体" w:hAnsi="宋体" w:eastAsia="宋体" w:cs="宋体"/>
                <w:color w:val="auto"/>
                <w:highlight w:val="none"/>
                <w:lang w:eastAsia="zh-CN"/>
              </w:rPr>
              <w:t>法律法规</w:t>
            </w:r>
            <w:r>
              <w:rPr>
                <w:rFonts w:hint="eastAsia" w:ascii="宋体" w:hAnsi="宋体" w:eastAsia="宋体" w:cs="宋体"/>
                <w:color w:val="auto"/>
                <w:highlight w:val="none"/>
              </w:rPr>
              <w:t>和招标文件中规定的其他实质性要求。</w:t>
            </w:r>
          </w:p>
          <w:p w14:paraId="55F4A9A6">
            <w:pPr>
              <w:spacing w:line="440" w:lineRule="exact"/>
              <w:rPr>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投标保证金：根据投标人须知前附表要求缴纳投标保证金。</w:t>
            </w:r>
          </w:p>
        </w:tc>
      </w:tr>
      <w:tr w14:paraId="1A4B9D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2236" w:hRule="atLeast"/>
          <w:jc w:val="center"/>
        </w:trPr>
        <w:tc>
          <w:tcPr>
            <w:tcW w:w="747" w:type="dxa"/>
            <w:vMerge w:val="restart"/>
            <w:vAlign w:val="center"/>
          </w:tcPr>
          <w:p w14:paraId="1DC2F9CD">
            <w:pPr>
              <w:rPr>
                <w:color w:val="auto"/>
                <w:sz w:val="21"/>
                <w:szCs w:val="21"/>
                <w:highlight w:val="none"/>
              </w:rPr>
            </w:pPr>
            <w:r>
              <w:rPr>
                <w:rFonts w:hint="eastAsia"/>
                <w:color w:val="auto"/>
                <w:sz w:val="21"/>
                <w:szCs w:val="21"/>
                <w:highlight w:val="none"/>
              </w:rPr>
              <w:t>2</w:t>
            </w:r>
            <w:r>
              <w:rPr>
                <w:color w:val="auto"/>
                <w:sz w:val="21"/>
                <w:szCs w:val="21"/>
                <w:highlight w:val="none"/>
              </w:rPr>
              <w:t>.</w:t>
            </w:r>
            <w:r>
              <w:rPr>
                <w:rFonts w:hint="eastAsia"/>
                <w:color w:val="auto"/>
                <w:sz w:val="21"/>
                <w:szCs w:val="21"/>
                <w:highlight w:val="none"/>
              </w:rPr>
              <w:t>1.</w:t>
            </w:r>
            <w:r>
              <w:rPr>
                <w:color w:val="auto"/>
                <w:sz w:val="21"/>
                <w:szCs w:val="21"/>
                <w:highlight w:val="none"/>
              </w:rPr>
              <w:t>3</w:t>
            </w:r>
          </w:p>
        </w:tc>
        <w:tc>
          <w:tcPr>
            <w:tcW w:w="781" w:type="dxa"/>
            <w:vMerge w:val="restart"/>
            <w:vAlign w:val="center"/>
          </w:tcPr>
          <w:p w14:paraId="5BF5EFDC">
            <w:pPr>
              <w:spacing w:line="480" w:lineRule="auto"/>
              <w:jc w:val="center"/>
              <w:rPr>
                <w:rFonts w:cs="宋体"/>
                <w:color w:val="auto"/>
                <w:sz w:val="21"/>
                <w:szCs w:val="21"/>
                <w:highlight w:val="none"/>
              </w:rPr>
            </w:pPr>
            <w:r>
              <w:rPr>
                <w:rFonts w:hint="eastAsia" w:cs="宋体"/>
                <w:color w:val="auto"/>
                <w:sz w:val="21"/>
                <w:szCs w:val="21"/>
                <w:highlight w:val="none"/>
              </w:rPr>
              <w:t>详</w:t>
            </w:r>
          </w:p>
          <w:p w14:paraId="04FFA238">
            <w:pPr>
              <w:spacing w:line="480" w:lineRule="auto"/>
              <w:jc w:val="center"/>
              <w:rPr>
                <w:rFonts w:cs="宋体"/>
                <w:color w:val="auto"/>
                <w:sz w:val="21"/>
                <w:szCs w:val="21"/>
                <w:highlight w:val="none"/>
              </w:rPr>
            </w:pPr>
            <w:r>
              <w:rPr>
                <w:rFonts w:hint="eastAsia" w:cs="宋体"/>
                <w:color w:val="auto"/>
                <w:sz w:val="21"/>
                <w:szCs w:val="21"/>
                <w:highlight w:val="none"/>
              </w:rPr>
              <w:t>细</w:t>
            </w:r>
          </w:p>
          <w:p w14:paraId="5DFEE2E8">
            <w:pPr>
              <w:spacing w:line="480" w:lineRule="auto"/>
              <w:jc w:val="center"/>
              <w:rPr>
                <w:rFonts w:cs="宋体"/>
                <w:color w:val="auto"/>
                <w:sz w:val="21"/>
                <w:szCs w:val="21"/>
                <w:highlight w:val="none"/>
              </w:rPr>
            </w:pPr>
            <w:r>
              <w:rPr>
                <w:rFonts w:hint="eastAsia" w:cs="宋体"/>
                <w:color w:val="auto"/>
                <w:sz w:val="21"/>
                <w:szCs w:val="21"/>
                <w:highlight w:val="none"/>
              </w:rPr>
              <w:t>评</w:t>
            </w:r>
          </w:p>
          <w:p w14:paraId="1653D0B3">
            <w:pPr>
              <w:spacing w:line="480" w:lineRule="auto"/>
              <w:jc w:val="center"/>
              <w:rPr>
                <w:color w:val="auto"/>
                <w:sz w:val="21"/>
                <w:szCs w:val="21"/>
                <w:highlight w:val="none"/>
              </w:rPr>
            </w:pPr>
            <w:r>
              <w:rPr>
                <w:rFonts w:hint="eastAsia" w:cs="宋体"/>
                <w:color w:val="auto"/>
                <w:sz w:val="21"/>
                <w:szCs w:val="21"/>
                <w:highlight w:val="none"/>
              </w:rPr>
              <w:t>分</w:t>
            </w:r>
          </w:p>
        </w:tc>
        <w:tc>
          <w:tcPr>
            <w:tcW w:w="1944" w:type="dxa"/>
            <w:gridSpan w:val="2"/>
            <w:vAlign w:val="center"/>
          </w:tcPr>
          <w:p w14:paraId="287A2484">
            <w:pPr>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评分因素</w:t>
            </w:r>
          </w:p>
        </w:tc>
        <w:tc>
          <w:tcPr>
            <w:tcW w:w="6068" w:type="dxa"/>
            <w:vAlign w:val="center"/>
          </w:tcPr>
          <w:p w14:paraId="70D7AC59">
            <w:pPr>
              <w:spacing w:line="440" w:lineRule="exact"/>
              <w:rPr>
                <w:color w:val="auto"/>
                <w:sz w:val="21"/>
                <w:szCs w:val="21"/>
                <w:highlight w:val="none"/>
              </w:rPr>
            </w:pPr>
            <w:r>
              <w:rPr>
                <w:b/>
                <w:color w:val="auto"/>
                <w:sz w:val="21"/>
                <w:szCs w:val="21"/>
                <w:highlight w:val="none"/>
                <w:shd w:val="pct10" w:color="auto" w:fill="FFFFFF"/>
              </w:rPr>
              <w:t>投标人的评标总得分＝</w:t>
            </w:r>
            <w:r>
              <w:rPr>
                <w:rFonts w:hint="eastAsia" w:ascii="宋体" w:hAnsi="宋体" w:cs="宋体"/>
                <w:b/>
                <w:color w:val="auto"/>
                <w:sz w:val="21"/>
                <w:szCs w:val="21"/>
                <w:highlight w:val="none"/>
                <w:shd w:val="pct10" w:color="auto" w:fill="FFFFFF"/>
              </w:rPr>
              <w:t>F1＋F2＋F3</w:t>
            </w:r>
            <w:r>
              <w:rPr>
                <w:rFonts w:hint="eastAsia"/>
                <w:color w:val="auto"/>
                <w:sz w:val="21"/>
                <w:szCs w:val="21"/>
                <w:highlight w:val="none"/>
              </w:rPr>
              <w:t>。</w:t>
            </w:r>
            <w:r>
              <w:rPr>
                <w:color w:val="auto"/>
                <w:sz w:val="21"/>
                <w:szCs w:val="21"/>
                <w:highlight w:val="none"/>
              </w:rPr>
              <w:t xml:space="preserve"> </w:t>
            </w:r>
          </w:p>
          <w:p w14:paraId="1CFBCEB7">
            <w:pPr>
              <w:spacing w:line="440" w:lineRule="exact"/>
              <w:rPr>
                <w:rFonts w:ascii="宋体" w:hAnsi="宋体" w:cs="宋体"/>
                <w:color w:val="auto"/>
                <w:sz w:val="21"/>
                <w:szCs w:val="21"/>
                <w:highlight w:val="none"/>
              </w:rPr>
            </w:pPr>
            <w:r>
              <w:rPr>
                <w:color w:val="auto"/>
                <w:sz w:val="21"/>
                <w:szCs w:val="21"/>
                <w:highlight w:val="none"/>
              </w:rPr>
              <w:t>其中：F1、F2、F3分别为投标报价</w:t>
            </w:r>
            <w:r>
              <w:rPr>
                <w:rFonts w:hint="eastAsia"/>
                <w:color w:val="auto"/>
                <w:sz w:val="21"/>
                <w:szCs w:val="21"/>
                <w:highlight w:val="none"/>
              </w:rPr>
              <w:t>、技术部分</w:t>
            </w:r>
            <w:r>
              <w:rPr>
                <w:color w:val="auto"/>
                <w:sz w:val="21"/>
                <w:szCs w:val="21"/>
                <w:highlight w:val="none"/>
              </w:rPr>
              <w:t>、</w:t>
            </w:r>
            <w:r>
              <w:rPr>
                <w:rFonts w:hint="eastAsia"/>
                <w:color w:val="auto"/>
                <w:sz w:val="21"/>
                <w:szCs w:val="21"/>
                <w:highlight w:val="none"/>
              </w:rPr>
              <w:t>商务部分</w:t>
            </w:r>
            <w:r>
              <w:rPr>
                <w:color w:val="auto"/>
                <w:sz w:val="21"/>
                <w:szCs w:val="21"/>
                <w:highlight w:val="none"/>
              </w:rPr>
              <w:t>评分因素的汇总得分</w:t>
            </w:r>
            <w:r>
              <w:rPr>
                <w:rFonts w:hint="eastAsia" w:ascii="宋体" w:hAnsi="宋体" w:cs="宋体"/>
                <w:color w:val="auto"/>
                <w:sz w:val="21"/>
                <w:szCs w:val="21"/>
                <w:highlight w:val="none"/>
              </w:rPr>
              <w:t>。</w:t>
            </w:r>
          </w:p>
          <w:p w14:paraId="03360A0B">
            <w:pPr>
              <w:widowControl/>
              <w:spacing w:line="44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具体分值如下：</w:t>
            </w:r>
          </w:p>
          <w:p w14:paraId="11B4BDCC">
            <w:pPr>
              <w:widowControl/>
              <w:spacing w:line="44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F1为报价得分，满分</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0分</w:t>
            </w:r>
            <w:r>
              <w:rPr>
                <w:rFonts w:hint="eastAsia" w:ascii="宋体" w:hAnsi="宋体" w:eastAsia="宋体" w:cs="宋体"/>
                <w:color w:val="auto"/>
                <w:szCs w:val="21"/>
                <w:highlight w:val="none"/>
                <w:lang w:eastAsia="zh-CN"/>
              </w:rPr>
              <w:t>。</w:t>
            </w:r>
          </w:p>
          <w:p w14:paraId="3DAC861E">
            <w:pPr>
              <w:pStyle w:val="10"/>
              <w:spacing w:line="440" w:lineRule="exact"/>
              <w:ind w:firstLine="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F2为技术部分得分，满分</w:t>
            </w:r>
            <w:r>
              <w:rPr>
                <w:rFonts w:hint="eastAsia" w:ascii="宋体" w:hAnsi="宋体" w:cs="宋体"/>
                <w:color w:val="auto"/>
                <w:szCs w:val="21"/>
                <w:highlight w:val="none"/>
                <w:lang w:val="en-US" w:eastAsia="zh-CN"/>
              </w:rPr>
              <w:t>65</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p>
          <w:p w14:paraId="14F217F5">
            <w:pPr>
              <w:spacing w:line="440" w:lineRule="exact"/>
              <w:rPr>
                <w:color w:val="auto"/>
                <w:sz w:val="21"/>
                <w:szCs w:val="21"/>
                <w:highlight w:val="none"/>
              </w:rPr>
            </w:pPr>
            <w:r>
              <w:rPr>
                <w:rFonts w:hint="eastAsia" w:ascii="宋体" w:hAnsi="宋体" w:eastAsia="宋体" w:cs="宋体"/>
                <w:color w:val="auto"/>
                <w:szCs w:val="21"/>
                <w:highlight w:val="none"/>
              </w:rPr>
              <w:t>F3为商务部分得分，满分</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分。</w:t>
            </w:r>
          </w:p>
        </w:tc>
      </w:tr>
      <w:tr w14:paraId="196D2D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969" w:hRule="atLeast"/>
          <w:jc w:val="center"/>
        </w:trPr>
        <w:tc>
          <w:tcPr>
            <w:tcW w:w="747" w:type="dxa"/>
            <w:vMerge w:val="continue"/>
            <w:vAlign w:val="center"/>
          </w:tcPr>
          <w:p w14:paraId="61F87C0D">
            <w:pPr>
              <w:ind w:firstLine="522"/>
              <w:rPr>
                <w:color w:val="auto"/>
                <w:sz w:val="21"/>
                <w:szCs w:val="21"/>
                <w:highlight w:val="none"/>
              </w:rPr>
            </w:pPr>
          </w:p>
        </w:tc>
        <w:tc>
          <w:tcPr>
            <w:tcW w:w="781" w:type="dxa"/>
            <w:vMerge w:val="continue"/>
            <w:vAlign w:val="center"/>
          </w:tcPr>
          <w:p w14:paraId="14BBDEB5">
            <w:pPr>
              <w:spacing w:line="480" w:lineRule="auto"/>
              <w:ind w:firstLine="522"/>
              <w:jc w:val="center"/>
              <w:rPr>
                <w:rFonts w:cs="宋体"/>
                <w:color w:val="auto"/>
                <w:sz w:val="21"/>
                <w:szCs w:val="21"/>
                <w:highlight w:val="none"/>
              </w:rPr>
            </w:pPr>
          </w:p>
        </w:tc>
        <w:tc>
          <w:tcPr>
            <w:tcW w:w="1944" w:type="dxa"/>
            <w:gridSpan w:val="2"/>
            <w:vAlign w:val="center"/>
          </w:tcPr>
          <w:p w14:paraId="065B9362">
            <w:pPr>
              <w:pStyle w:val="87"/>
              <w:spacing w:line="276" w:lineRule="auto"/>
              <w:jc w:val="center"/>
              <w:rPr>
                <w:color w:val="auto"/>
                <w:kern w:val="2"/>
                <w:sz w:val="21"/>
                <w:szCs w:val="21"/>
                <w:highlight w:val="none"/>
              </w:rPr>
            </w:pPr>
            <w:r>
              <w:rPr>
                <w:rFonts w:hint="eastAsia"/>
                <w:color w:val="auto"/>
                <w:kern w:val="2"/>
                <w:sz w:val="21"/>
                <w:szCs w:val="21"/>
                <w:highlight w:val="none"/>
              </w:rPr>
              <w:t>F1-报价得分</w:t>
            </w:r>
          </w:p>
          <w:p w14:paraId="0231D0FA">
            <w:pPr>
              <w:pStyle w:val="87"/>
              <w:spacing w:line="276" w:lineRule="auto"/>
              <w:jc w:val="center"/>
              <w:rPr>
                <w:color w:val="auto"/>
                <w:kern w:val="2"/>
                <w:sz w:val="21"/>
                <w:szCs w:val="21"/>
                <w:highlight w:val="none"/>
              </w:rPr>
            </w:pPr>
            <w:r>
              <w:rPr>
                <w:rFonts w:hint="eastAsia"/>
                <w:color w:val="auto"/>
                <w:kern w:val="2"/>
                <w:sz w:val="21"/>
                <w:szCs w:val="21"/>
                <w:highlight w:val="none"/>
              </w:rPr>
              <w:t>（满分</w:t>
            </w:r>
            <w:r>
              <w:rPr>
                <w:rFonts w:hint="eastAsia"/>
                <w:color w:val="auto"/>
                <w:kern w:val="2"/>
                <w:sz w:val="21"/>
                <w:szCs w:val="21"/>
                <w:highlight w:val="none"/>
                <w:lang w:val="en-US" w:eastAsia="zh-CN"/>
              </w:rPr>
              <w:t>30</w:t>
            </w:r>
            <w:r>
              <w:rPr>
                <w:rFonts w:hint="eastAsia"/>
                <w:color w:val="auto"/>
                <w:kern w:val="2"/>
                <w:sz w:val="21"/>
                <w:szCs w:val="21"/>
                <w:highlight w:val="none"/>
              </w:rPr>
              <w:t>分）</w:t>
            </w:r>
          </w:p>
        </w:tc>
        <w:tc>
          <w:tcPr>
            <w:tcW w:w="6068" w:type="dxa"/>
            <w:vAlign w:val="center"/>
          </w:tcPr>
          <w:p w14:paraId="6AB7CB8F">
            <w:pPr>
              <w:spacing w:line="340" w:lineRule="exact"/>
              <w:rPr>
                <w:rFonts w:ascii="宋体" w:hAnsi="宋体" w:cs="宋体"/>
                <w:color w:val="auto"/>
                <w:sz w:val="21"/>
                <w:szCs w:val="21"/>
                <w:highlight w:val="none"/>
              </w:rPr>
            </w:pPr>
            <w:r>
              <w:rPr>
                <w:rFonts w:hint="eastAsia" w:ascii="宋体" w:hAnsi="宋体" w:cs="宋体"/>
                <w:color w:val="auto"/>
                <w:sz w:val="21"/>
                <w:szCs w:val="21"/>
                <w:highlight w:val="none"/>
              </w:rPr>
              <w:t>①评标基准价：通过初步评审的最低有效投标总报价；</w:t>
            </w:r>
          </w:p>
          <w:p w14:paraId="2809298F">
            <w:pPr>
              <w:spacing w:line="340" w:lineRule="exact"/>
              <w:rPr>
                <w:rFonts w:ascii="宋体" w:hAnsi="宋体" w:cs="宋体"/>
                <w:color w:val="auto"/>
                <w:sz w:val="21"/>
                <w:szCs w:val="21"/>
                <w:highlight w:val="none"/>
              </w:rPr>
            </w:pPr>
            <w:r>
              <w:rPr>
                <w:rFonts w:hint="eastAsia" w:ascii="宋体" w:hAnsi="宋体" w:cs="宋体"/>
                <w:color w:val="auto"/>
                <w:sz w:val="21"/>
                <w:szCs w:val="21"/>
                <w:highlight w:val="none"/>
              </w:rPr>
              <w:t>②得分计算：通过初步评审的最低有效投标总报价，其报价分为满分。其他投标人的报价得分统一按照下列公式计算：</w:t>
            </w:r>
          </w:p>
          <w:p w14:paraId="028C090D">
            <w:pPr>
              <w:spacing w:line="34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shd w:val="pct15" w:color="auto" w:fill="FFFFFF"/>
              </w:rPr>
              <w:t>投标报价得分＝（评标基准价/该投标人的投标总报价）×</w:t>
            </w:r>
            <w:r>
              <w:rPr>
                <w:rFonts w:hint="eastAsia" w:ascii="宋体" w:hAnsi="宋体" w:cs="宋体"/>
                <w:color w:val="auto"/>
                <w:sz w:val="21"/>
                <w:szCs w:val="21"/>
                <w:highlight w:val="none"/>
                <w:shd w:val="pct15" w:color="auto" w:fill="FFFFFF"/>
                <w:lang w:val="en-US" w:eastAsia="zh-CN"/>
              </w:rPr>
              <w:t>30</w:t>
            </w:r>
          </w:p>
          <w:p w14:paraId="3E9DAC0B">
            <w:pPr>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备注1：因落实政府采购政策进行的调整</w:t>
            </w:r>
          </w:p>
          <w:p w14:paraId="3F77A32B">
            <w:pPr>
              <w:pStyle w:val="22"/>
              <w:keepNext w:val="0"/>
              <w:keepLines w:val="0"/>
              <w:pageBreakBefore w:val="0"/>
              <w:widowControl w:val="0"/>
              <w:kinsoku/>
              <w:wordWrap/>
              <w:overflowPunct/>
              <w:topLinePunct w:val="0"/>
              <w:bidi w:val="0"/>
              <w:snapToGrid/>
              <w:spacing w:line="320" w:lineRule="exact"/>
              <w:jc w:val="left"/>
              <w:textAlignment w:val="auto"/>
              <w:rPr>
                <w:rFonts w:hint="eastAsia" w:hAnsi="宋体" w:cs="宋体"/>
                <w:color w:val="auto"/>
                <w:szCs w:val="21"/>
                <w:highlight w:val="none"/>
                <w:lang w:val="en-US" w:eastAsia="zh-CN"/>
              </w:rPr>
            </w:pPr>
            <w:r>
              <w:rPr>
                <w:rFonts w:hint="eastAsia" w:hAnsi="宋体" w:cs="宋体"/>
                <w:color w:val="auto"/>
                <w:szCs w:val="21"/>
                <w:highlight w:val="none"/>
                <w:lang w:val="en-US" w:eastAsia="zh-CN"/>
              </w:rPr>
              <w:t>（1）符合小型和微型企业产品（服务）的，参与评审的报价为调整后的价格，调整方式为参与评审的价格=投标总报价×（1-K）。</w:t>
            </w:r>
          </w:p>
          <w:p w14:paraId="69E18924">
            <w:pPr>
              <w:pStyle w:val="22"/>
              <w:keepNext w:val="0"/>
              <w:keepLines w:val="0"/>
              <w:pageBreakBefore w:val="0"/>
              <w:widowControl w:val="0"/>
              <w:kinsoku/>
              <w:wordWrap/>
              <w:overflowPunct/>
              <w:topLinePunct w:val="0"/>
              <w:bidi w:val="0"/>
              <w:snapToGrid/>
              <w:spacing w:line="320" w:lineRule="exact"/>
              <w:jc w:val="left"/>
              <w:textAlignment w:val="auto"/>
              <w:rPr>
                <w:rFonts w:hint="eastAsia" w:hAnsi="宋体" w:cs="宋体"/>
                <w:color w:val="auto"/>
                <w:szCs w:val="21"/>
                <w:highlight w:val="none"/>
                <w:lang w:val="en-US" w:eastAsia="zh-CN"/>
              </w:rPr>
            </w:pPr>
            <w:r>
              <w:rPr>
                <w:rFonts w:hint="eastAsia" w:hAnsi="宋体" w:cs="宋体"/>
                <w:color w:val="auto"/>
                <w:szCs w:val="21"/>
                <w:highlight w:val="none"/>
                <w:lang w:val="en-US" w:eastAsia="zh-CN"/>
              </w:rPr>
              <w:t>K：小型和微型企业产品（服务）价格扣除幅度，本项目为10%；</w:t>
            </w:r>
          </w:p>
          <w:p w14:paraId="39307AB4">
            <w:pPr>
              <w:pStyle w:val="22"/>
              <w:keepNext w:val="0"/>
              <w:keepLines w:val="0"/>
              <w:pageBreakBefore w:val="0"/>
              <w:widowControl w:val="0"/>
              <w:numPr>
                <w:ilvl w:val="0"/>
                <w:numId w:val="0"/>
              </w:numPr>
              <w:kinsoku/>
              <w:wordWrap/>
              <w:overflowPunct/>
              <w:topLinePunct w:val="0"/>
              <w:bidi w:val="0"/>
              <w:snapToGrid/>
              <w:spacing w:line="320" w:lineRule="exact"/>
              <w:jc w:val="left"/>
              <w:textAlignment w:val="auto"/>
              <w:rPr>
                <w:rFonts w:hint="eastAsia" w:hAnsi="宋体" w:cs="宋体"/>
                <w:color w:val="auto"/>
                <w:szCs w:val="21"/>
                <w:highlight w:val="none"/>
                <w:lang w:val="en-US" w:eastAsia="zh-CN"/>
              </w:rPr>
            </w:pPr>
            <w:r>
              <w:rPr>
                <w:rFonts w:hint="eastAsia" w:hAnsi="宋体" w:cs="宋体"/>
                <w:color w:val="auto"/>
                <w:szCs w:val="21"/>
                <w:highlight w:val="none"/>
                <w:lang w:val="en-US" w:eastAsia="zh-CN"/>
              </w:rPr>
              <w:t>（2）参加采购活动的中小企业应当提供《中小企业声明函》（原件扫描件加盖电子签章）、残疾人福利性单位应当提供《残疾人福利性单位声明函》（原件扫描件加盖电子签章）、监狱企业应当提供省级以上监狱管理局、戒毒管理局（含新疆生产建设兵团）出具的属于监狱企业的证明文件（原件扫描件加盖电子签章）。</w:t>
            </w:r>
          </w:p>
          <w:p w14:paraId="191A235F">
            <w:pPr>
              <w:keepNext w:val="0"/>
              <w:keepLines w:val="0"/>
              <w:pageBreakBefore w:val="0"/>
              <w:widowControl w:val="0"/>
              <w:numPr>
                <w:ilvl w:val="0"/>
                <w:numId w:val="0"/>
              </w:numPr>
              <w:kinsoku/>
              <w:wordWrap/>
              <w:overflowPunct/>
              <w:topLinePunct w:val="0"/>
              <w:bidi w:val="0"/>
              <w:snapToGrid/>
              <w:spacing w:line="300" w:lineRule="exact"/>
              <w:textAlignment w:val="auto"/>
              <w:rPr>
                <w:rFonts w:hint="default"/>
                <w:color w:val="auto"/>
                <w:highlight w:val="none"/>
                <w:lang w:val="en-US"/>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接受大中型企业与小微企业组成联合</w:t>
            </w:r>
            <w:r>
              <w:rPr>
                <w:rFonts w:hint="eastAsia"/>
                <w:color w:val="auto"/>
                <w:highlight w:val="none"/>
                <w:lang w:val="en-US" w:eastAsia="zh-CN"/>
              </w:rPr>
              <w:t>体</w:t>
            </w:r>
            <w:r>
              <w:rPr>
                <w:rFonts w:hint="eastAsia"/>
                <w:color w:val="auto"/>
                <w:highlight w:val="none"/>
              </w:rPr>
              <w:t>或者允许大中型企业向</w:t>
            </w:r>
            <w:r>
              <w:rPr>
                <w:rFonts w:hint="eastAsia"/>
                <w:color w:val="auto"/>
                <w:highlight w:val="none"/>
                <w:lang w:val="en-US" w:eastAsia="zh-CN"/>
              </w:rPr>
              <w:t>一</w:t>
            </w:r>
            <w:r>
              <w:rPr>
                <w:rFonts w:hint="eastAsia"/>
                <w:color w:val="auto"/>
                <w:highlight w:val="none"/>
              </w:rPr>
              <w:t>家或者多家小微企业分包的采购项目，对于联合协议或者分包意向协议的定小微企业的合同份额占到合同总金额</w:t>
            </w:r>
            <w:r>
              <w:rPr>
                <w:rFonts w:hint="eastAsia"/>
                <w:color w:val="auto"/>
                <w:highlight w:val="none"/>
                <w:u w:val="none"/>
              </w:rPr>
              <w:t>30</w:t>
            </w:r>
            <w:r>
              <w:rPr>
                <w:rFonts w:hint="eastAsia"/>
                <w:color w:val="auto"/>
                <w:highlight w:val="none"/>
              </w:rPr>
              <w:t>%以上的，给予</w:t>
            </w:r>
            <w:r>
              <w:rPr>
                <w:rFonts w:hint="eastAsia"/>
                <w:color w:val="auto"/>
                <w:highlight w:val="none"/>
                <w:u w:val="single"/>
                <w:lang w:val="en-US" w:eastAsia="zh-CN"/>
              </w:rPr>
              <w:t xml:space="preserve"> </w:t>
            </w:r>
            <w:r>
              <w:rPr>
                <w:rFonts w:hint="eastAsia"/>
                <w:color w:val="auto"/>
                <w:highlight w:val="none"/>
                <w:u w:val="single"/>
              </w:rPr>
              <w:t>4</w:t>
            </w:r>
            <w:r>
              <w:rPr>
                <w:rFonts w:hint="eastAsia"/>
                <w:color w:val="auto"/>
                <w:highlight w:val="none"/>
                <w:u w:val="single"/>
                <w:lang w:val="en-US" w:eastAsia="zh-CN"/>
              </w:rPr>
              <w:t xml:space="preserve"> </w:t>
            </w:r>
            <w:r>
              <w:rPr>
                <w:rFonts w:hint="eastAsia"/>
                <w:color w:val="auto"/>
                <w:highlight w:val="none"/>
              </w:rPr>
              <w:t>%的扣除</w:t>
            </w:r>
            <w:r>
              <w:rPr>
                <w:rFonts w:hint="eastAsia"/>
                <w:color w:val="auto"/>
                <w:highlight w:val="none"/>
                <w:lang w:eastAsia="zh-CN"/>
              </w:rPr>
              <w:t>。</w:t>
            </w:r>
          </w:p>
          <w:p w14:paraId="1CFDD2C8">
            <w:pPr>
              <w:pStyle w:val="22"/>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color w:val="auto"/>
                <w:spacing w:val="6"/>
                <w:szCs w:val="21"/>
                <w:highlight w:val="none"/>
              </w:rPr>
            </w:pPr>
            <w:r>
              <w:rPr>
                <w:rFonts w:hint="eastAsia" w:ascii="宋体" w:hAnsi="宋体" w:eastAsia="宋体" w:cs="宋体"/>
                <w:b/>
                <w:bCs/>
                <w:color w:val="auto"/>
                <w:spacing w:val="6"/>
                <w:szCs w:val="21"/>
                <w:highlight w:val="none"/>
              </w:rPr>
              <w:t>备注2</w:t>
            </w:r>
            <w:r>
              <w:rPr>
                <w:rFonts w:hint="eastAsia" w:ascii="宋体" w:hAnsi="宋体" w:eastAsia="宋体" w:cs="宋体"/>
                <w:b/>
                <w:bCs/>
                <w:color w:val="auto"/>
                <w:spacing w:val="6"/>
                <w:szCs w:val="21"/>
                <w:highlight w:val="none"/>
                <w:lang w:eastAsia="zh-CN"/>
              </w:rPr>
              <w:t>：</w:t>
            </w:r>
            <w:r>
              <w:rPr>
                <w:rFonts w:hint="eastAsia" w:ascii="宋体" w:hAnsi="宋体" w:eastAsia="宋体" w:cs="宋体"/>
                <w:b/>
                <w:bCs/>
                <w:color w:val="auto"/>
                <w:spacing w:val="6"/>
                <w:sz w:val="21"/>
                <w:szCs w:val="21"/>
                <w:highlight w:val="none"/>
                <w:lang w:eastAsia="zh-CN"/>
              </w:rPr>
              <w:t>异常低价问题</w:t>
            </w:r>
            <w:r>
              <w:rPr>
                <w:rFonts w:hint="eastAsia" w:ascii="宋体" w:hAnsi="宋体" w:eastAsia="宋体" w:cs="宋体"/>
                <w:b/>
                <w:color w:val="auto"/>
                <w:sz w:val="21"/>
                <w:szCs w:val="21"/>
                <w:highlight w:val="none"/>
              </w:rPr>
              <w:t>的处理</w:t>
            </w:r>
          </w:p>
          <w:p w14:paraId="0586D608">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eastAsia="zh-CN"/>
              </w:rPr>
              <w:t>（</w:t>
            </w:r>
            <w:r>
              <w:rPr>
                <w:rFonts w:hint="eastAsia" w:cs="宋体"/>
                <w:color w:val="auto"/>
                <w:kern w:val="2"/>
                <w:sz w:val="21"/>
                <w:szCs w:val="21"/>
                <w:highlight w:val="none"/>
                <w:lang w:val="en-US" w:eastAsia="zh-CN"/>
              </w:rPr>
              <w:t>1</w:t>
            </w:r>
            <w:r>
              <w:rPr>
                <w:rFonts w:hint="eastAsia" w:cs="宋体"/>
                <w:color w:val="auto"/>
                <w:kern w:val="2"/>
                <w:sz w:val="21"/>
                <w:szCs w:val="21"/>
                <w:highlight w:val="none"/>
                <w:lang w:eastAsia="zh-CN"/>
              </w:rPr>
              <w:t>）</w:t>
            </w:r>
            <w:r>
              <w:rPr>
                <w:rFonts w:hint="eastAsia" w:ascii="宋体" w:hAnsi="宋体" w:eastAsia="宋体" w:cs="宋体"/>
                <w:color w:val="auto"/>
                <w:kern w:val="2"/>
                <w:sz w:val="21"/>
                <w:szCs w:val="21"/>
                <w:highlight w:val="none"/>
              </w:rPr>
              <w:t>政府采购</w:t>
            </w:r>
            <w:r>
              <w:rPr>
                <w:rFonts w:hint="eastAsia" w:cs="宋体"/>
                <w:color w:val="auto"/>
                <w:kern w:val="2"/>
                <w:sz w:val="21"/>
                <w:szCs w:val="21"/>
                <w:highlight w:val="none"/>
                <w:lang w:eastAsia="zh-CN"/>
              </w:rPr>
              <w:t>评标</w:t>
            </w:r>
            <w:r>
              <w:rPr>
                <w:rFonts w:hint="eastAsia" w:ascii="宋体" w:hAnsi="宋体" w:eastAsia="宋体" w:cs="宋体"/>
                <w:color w:val="auto"/>
                <w:kern w:val="2"/>
                <w:sz w:val="21"/>
                <w:szCs w:val="21"/>
                <w:highlight w:val="none"/>
              </w:rPr>
              <w:t>中出现下列情形之一的，</w:t>
            </w:r>
            <w:r>
              <w:rPr>
                <w:rFonts w:hint="eastAsia" w:cs="宋体"/>
                <w:color w:val="auto"/>
                <w:kern w:val="2"/>
                <w:sz w:val="21"/>
                <w:szCs w:val="21"/>
                <w:highlight w:val="none"/>
                <w:lang w:eastAsia="zh-CN"/>
              </w:rPr>
              <w:t>评标委员会</w:t>
            </w:r>
            <w:r>
              <w:rPr>
                <w:rFonts w:hint="eastAsia" w:ascii="宋体" w:hAnsi="宋体" w:eastAsia="宋体" w:cs="宋体"/>
                <w:color w:val="auto"/>
                <w:kern w:val="2"/>
                <w:sz w:val="21"/>
                <w:szCs w:val="21"/>
                <w:highlight w:val="none"/>
              </w:rPr>
              <w:t>应当启动异常低价投标（响应）审查程序：</w:t>
            </w:r>
          </w:p>
          <w:p w14:paraId="63696972">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val="en-US" w:eastAsia="zh-CN"/>
              </w:rPr>
              <w:t>①</w:t>
            </w:r>
            <w:r>
              <w:rPr>
                <w:rFonts w:hint="eastAsia" w:ascii="宋体" w:hAnsi="宋体" w:eastAsia="宋体" w:cs="宋体"/>
                <w:color w:val="auto"/>
                <w:kern w:val="2"/>
                <w:sz w:val="21"/>
                <w:szCs w:val="21"/>
                <w:highlight w:val="none"/>
              </w:rPr>
              <w:t>投标（响应）报价低于全部通过符合性审查供应商投标（响应）报价平均值50%的，即投标（响应）报价</w:t>
            </w:r>
            <w:r>
              <w:rPr>
                <w:rFonts w:hint="eastAsia"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全部通过符合性审查供应商投标（响应）报价平均值×50%；</w:t>
            </w:r>
          </w:p>
          <w:p w14:paraId="33BDA62A">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val="en-US" w:eastAsia="zh-CN"/>
              </w:rPr>
              <w:t>②</w:t>
            </w:r>
            <w:r>
              <w:rPr>
                <w:rFonts w:hint="eastAsia" w:ascii="宋体" w:hAnsi="宋体" w:eastAsia="宋体" w:cs="宋体"/>
                <w:color w:val="auto"/>
                <w:kern w:val="2"/>
                <w:sz w:val="21"/>
                <w:szCs w:val="21"/>
                <w:highlight w:val="none"/>
              </w:rPr>
              <w:t>投标（响应）报价低于通过符合性审查的次低报价供应商投标（响应）报价50%的，即投标（响应）报价</w:t>
            </w:r>
            <w:r>
              <w:rPr>
                <w:rFonts w:hint="eastAsia"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通过符合性审查的次低报价供应商投标（响应）报价×50%；</w:t>
            </w:r>
          </w:p>
          <w:p w14:paraId="0EDA8D5F">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val="en-US" w:eastAsia="zh-CN"/>
              </w:rPr>
              <w:t>③</w:t>
            </w:r>
            <w:r>
              <w:rPr>
                <w:rFonts w:hint="eastAsia" w:ascii="宋体" w:hAnsi="宋体" w:eastAsia="宋体" w:cs="宋体"/>
                <w:color w:val="auto"/>
                <w:kern w:val="2"/>
                <w:sz w:val="21"/>
                <w:szCs w:val="21"/>
                <w:highlight w:val="none"/>
              </w:rPr>
              <w:t>投标（响应）报价低于采购项目最高限价45%的，即投标（响应）报价</w:t>
            </w:r>
            <w:r>
              <w:rPr>
                <w:rFonts w:hint="eastAsia"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采购项目最高限价×45%；</w:t>
            </w:r>
          </w:p>
          <w:p w14:paraId="48CA4C55">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ascii="宋体" w:hAnsi="宋体" w:eastAsia="宋体" w:cs="宋体"/>
                <w:color w:val="auto"/>
                <w:kern w:val="2"/>
                <w:sz w:val="21"/>
                <w:szCs w:val="21"/>
                <w:highlight w:val="none"/>
              </w:rPr>
            </w:pPr>
            <w:r>
              <w:rPr>
                <w:rFonts w:hint="eastAsia" w:cs="宋体"/>
                <w:color w:val="auto"/>
                <w:kern w:val="2"/>
                <w:sz w:val="21"/>
                <w:szCs w:val="21"/>
                <w:highlight w:val="none"/>
                <w:lang w:val="en-US" w:eastAsia="zh-CN"/>
              </w:rPr>
              <w:t>④</w:t>
            </w:r>
            <w:r>
              <w:rPr>
                <w:rFonts w:hint="eastAsia" w:cs="宋体"/>
                <w:color w:val="auto"/>
                <w:kern w:val="2"/>
                <w:sz w:val="21"/>
                <w:szCs w:val="21"/>
                <w:highlight w:val="none"/>
                <w:lang w:eastAsia="zh-CN"/>
              </w:rPr>
              <w:t>评标委员会</w:t>
            </w:r>
            <w:r>
              <w:rPr>
                <w:rFonts w:hint="eastAsia" w:ascii="宋体" w:hAnsi="宋体" w:eastAsia="宋体" w:cs="宋体"/>
                <w:color w:val="auto"/>
                <w:kern w:val="2"/>
                <w:sz w:val="21"/>
                <w:szCs w:val="21"/>
                <w:highlight w:val="none"/>
              </w:rPr>
              <w:t>基于专业判断，认为供应商报价过低，有可能影响产品质量或者不能诚信履约的其他情形。</w:t>
            </w:r>
          </w:p>
          <w:p w14:paraId="2F68DCC4">
            <w:pPr>
              <w:pStyle w:val="87"/>
              <w:keepNext w:val="0"/>
              <w:keepLines w:val="0"/>
              <w:pageBreakBefore w:val="0"/>
              <w:widowControl w:val="0"/>
              <w:tabs>
                <w:tab w:val="left" w:pos="3186"/>
              </w:tabs>
              <w:kinsoku/>
              <w:wordWrap/>
              <w:overflowPunct/>
              <w:topLinePunct w:val="0"/>
              <w:bidi w:val="0"/>
              <w:snapToGrid/>
              <w:spacing w:line="320" w:lineRule="exact"/>
              <w:textAlignment w:val="auto"/>
              <w:rPr>
                <w:rFonts w:hint="eastAsia" w:cs="宋体"/>
                <w:color w:val="auto"/>
                <w:kern w:val="2"/>
                <w:sz w:val="21"/>
                <w:szCs w:val="21"/>
                <w:highlight w:val="none"/>
                <w:lang w:eastAsia="zh-CN"/>
              </w:rPr>
            </w:pPr>
            <w:r>
              <w:rPr>
                <w:rFonts w:hint="eastAsia" w:cs="宋体"/>
                <w:color w:val="auto"/>
                <w:kern w:val="2"/>
                <w:sz w:val="21"/>
                <w:szCs w:val="21"/>
                <w:highlight w:val="none"/>
                <w:lang w:eastAsia="zh-CN"/>
              </w:rPr>
              <w:t>（</w:t>
            </w:r>
            <w:r>
              <w:rPr>
                <w:rFonts w:hint="eastAsia" w:cs="宋体"/>
                <w:color w:val="auto"/>
                <w:kern w:val="2"/>
                <w:sz w:val="21"/>
                <w:szCs w:val="21"/>
                <w:highlight w:val="none"/>
                <w:lang w:val="en-US" w:eastAsia="zh-CN"/>
              </w:rPr>
              <w:t>2</w:t>
            </w:r>
            <w:r>
              <w:rPr>
                <w:rFonts w:hint="eastAsia" w:cs="宋体"/>
                <w:color w:val="auto"/>
                <w:kern w:val="2"/>
                <w:sz w:val="21"/>
                <w:szCs w:val="21"/>
                <w:highlight w:val="none"/>
                <w:lang w:eastAsia="zh-CN"/>
              </w:rPr>
              <w:t>）评标委员会启动异常低价投标（响应）审查后，属于前述第</w:t>
            </w:r>
            <w:r>
              <w:rPr>
                <w:rFonts w:hint="eastAsia" w:cs="宋体"/>
                <w:color w:val="auto"/>
                <w:kern w:val="2"/>
                <w:sz w:val="21"/>
                <w:szCs w:val="21"/>
                <w:highlight w:val="none"/>
                <w:lang w:val="en-US" w:eastAsia="zh-CN"/>
              </w:rPr>
              <w:t>①</w:t>
            </w:r>
            <w:r>
              <w:rPr>
                <w:rFonts w:hint="eastAsia" w:cs="宋体"/>
                <w:color w:val="auto"/>
                <w:kern w:val="2"/>
                <w:sz w:val="21"/>
                <w:szCs w:val="21"/>
                <w:highlight w:val="none"/>
                <w:lang w:eastAsia="zh-CN"/>
              </w:rPr>
              <w:t>项至第</w:t>
            </w:r>
            <w:r>
              <w:rPr>
                <w:rFonts w:hint="eastAsia" w:cs="宋体"/>
                <w:color w:val="auto"/>
                <w:kern w:val="2"/>
                <w:sz w:val="21"/>
                <w:szCs w:val="21"/>
                <w:highlight w:val="none"/>
                <w:lang w:val="en-US" w:eastAsia="zh-CN"/>
              </w:rPr>
              <w:t>④</w:t>
            </w:r>
            <w:r>
              <w:rPr>
                <w:rFonts w:hint="eastAsia" w:cs="宋体"/>
                <w:color w:val="auto"/>
                <w:kern w:val="2"/>
                <w:sz w:val="21"/>
                <w:szCs w:val="21"/>
                <w:highlight w:val="none"/>
                <w:lang w:eastAsia="zh-CN"/>
              </w:rPr>
              <w:t>项情形的，应当要求相关供应商在评标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cs="宋体"/>
                <w:color w:val="auto"/>
                <w:kern w:val="2"/>
                <w:sz w:val="21"/>
                <w:szCs w:val="21"/>
                <w:highlight w:val="none"/>
                <w:lang w:val="en-US" w:eastAsia="zh-CN"/>
              </w:rPr>
              <w:t>③</w:t>
            </w:r>
            <w:r>
              <w:rPr>
                <w:rFonts w:hint="eastAsia" w:cs="宋体"/>
                <w:color w:val="auto"/>
                <w:kern w:val="2"/>
                <w:sz w:val="21"/>
                <w:szCs w:val="21"/>
                <w:highlight w:val="none"/>
                <w:lang w:eastAsia="zh-CN"/>
              </w:rPr>
              <w:t>项情形，供应商已随投标（响应）文件一并提交相关书面说明及必要的证明材料的，在评标现场可不再重复提交。</w:t>
            </w:r>
          </w:p>
          <w:p w14:paraId="061D40AF">
            <w:pPr>
              <w:spacing w:line="276" w:lineRule="auto"/>
              <w:rPr>
                <w:b/>
                <w:color w:val="auto"/>
                <w:sz w:val="21"/>
                <w:szCs w:val="21"/>
                <w:highlight w:val="none"/>
                <w:shd w:val="pct10" w:color="auto" w:fill="FFFFFF"/>
              </w:rPr>
            </w:pPr>
            <w:r>
              <w:rPr>
                <w:rFonts w:hint="eastAsia" w:cs="宋体"/>
                <w:color w:val="auto"/>
                <w:kern w:val="2"/>
                <w:sz w:val="21"/>
                <w:szCs w:val="21"/>
                <w:highlight w:val="none"/>
                <w:lang w:eastAsia="zh-CN"/>
              </w:rPr>
              <w:t>（</w:t>
            </w:r>
            <w:r>
              <w:rPr>
                <w:rFonts w:hint="eastAsia" w:cs="宋体"/>
                <w:color w:val="auto"/>
                <w:kern w:val="2"/>
                <w:sz w:val="21"/>
                <w:szCs w:val="21"/>
                <w:highlight w:val="none"/>
                <w:lang w:val="en-US" w:eastAsia="zh-CN"/>
              </w:rPr>
              <w:t>3</w:t>
            </w:r>
            <w:r>
              <w:rPr>
                <w:rFonts w:hint="eastAsia" w:cs="宋体"/>
                <w:color w:val="auto"/>
                <w:kern w:val="2"/>
                <w:sz w:val="21"/>
                <w:szCs w:val="21"/>
                <w:highlight w:val="none"/>
                <w:lang w:eastAsia="zh-CN"/>
              </w:rPr>
              <w:t>）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tc>
      </w:tr>
      <w:tr w14:paraId="574006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315" w:hRule="atLeast"/>
          <w:jc w:val="center"/>
        </w:trPr>
        <w:tc>
          <w:tcPr>
            <w:tcW w:w="747" w:type="dxa"/>
            <w:vMerge w:val="continue"/>
            <w:vAlign w:val="center"/>
          </w:tcPr>
          <w:p w14:paraId="15E7D976">
            <w:pPr>
              <w:rPr>
                <w:color w:val="auto"/>
                <w:sz w:val="21"/>
                <w:szCs w:val="21"/>
                <w:highlight w:val="none"/>
              </w:rPr>
            </w:pPr>
          </w:p>
        </w:tc>
        <w:tc>
          <w:tcPr>
            <w:tcW w:w="781" w:type="dxa"/>
            <w:vMerge w:val="continue"/>
            <w:vAlign w:val="center"/>
          </w:tcPr>
          <w:p w14:paraId="7A8E4B4F">
            <w:pPr>
              <w:rPr>
                <w:rFonts w:cs="宋体"/>
                <w:color w:val="auto"/>
                <w:sz w:val="21"/>
                <w:szCs w:val="21"/>
                <w:highlight w:val="none"/>
              </w:rPr>
            </w:pPr>
          </w:p>
        </w:tc>
        <w:tc>
          <w:tcPr>
            <w:tcW w:w="1084" w:type="dxa"/>
            <w:vMerge w:val="restart"/>
            <w:vAlign w:val="center"/>
          </w:tcPr>
          <w:p w14:paraId="3FEC0A2D">
            <w:pPr>
              <w:widowControl/>
              <w:jc w:val="center"/>
              <w:rPr>
                <w:color w:val="auto"/>
                <w:sz w:val="21"/>
                <w:szCs w:val="21"/>
                <w:highlight w:val="none"/>
              </w:rPr>
            </w:pPr>
            <w:r>
              <w:rPr>
                <w:rFonts w:hint="eastAsia" w:ascii="宋体" w:hAnsi="宋体" w:cs="宋体"/>
                <w:color w:val="auto"/>
                <w:sz w:val="21"/>
                <w:szCs w:val="21"/>
                <w:highlight w:val="none"/>
              </w:rPr>
              <w:t>F</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技术</w:t>
            </w:r>
            <w:r>
              <w:rPr>
                <w:rFonts w:hint="eastAsia" w:ascii="宋体" w:hAnsi="宋体" w:cs="宋体"/>
                <w:color w:val="auto"/>
                <w:sz w:val="21"/>
                <w:szCs w:val="21"/>
                <w:highlight w:val="none"/>
              </w:rPr>
              <w:t>部分（满分</w:t>
            </w:r>
            <w:r>
              <w:rPr>
                <w:rFonts w:hint="eastAsia" w:ascii="宋体" w:hAnsi="宋体" w:cs="宋体"/>
                <w:color w:val="auto"/>
                <w:sz w:val="21"/>
                <w:szCs w:val="21"/>
                <w:highlight w:val="none"/>
                <w:lang w:val="en-US" w:eastAsia="zh-CN"/>
              </w:rPr>
              <w:t>65</w:t>
            </w:r>
            <w:r>
              <w:rPr>
                <w:rFonts w:hint="eastAsia" w:ascii="宋体" w:hAnsi="宋体" w:cs="宋体"/>
                <w:color w:val="auto"/>
                <w:sz w:val="21"/>
                <w:szCs w:val="21"/>
                <w:highlight w:val="none"/>
              </w:rPr>
              <w:t>分）</w:t>
            </w:r>
          </w:p>
        </w:tc>
        <w:tc>
          <w:tcPr>
            <w:tcW w:w="860" w:type="dxa"/>
            <w:vAlign w:val="center"/>
          </w:tcPr>
          <w:p w14:paraId="498DB837">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highlight w:val="none"/>
                <w:lang w:val="en-US" w:eastAsia="zh-CN"/>
              </w:rPr>
              <w:t>技术参数评审评分（满分</w:t>
            </w:r>
            <w:r>
              <w:rPr>
                <w:rFonts w:hint="eastAsia" w:ascii="宋体" w:hAnsi="宋体" w:cs="宋体"/>
                <w:b w:val="0"/>
                <w:bCs/>
                <w:color w:val="auto"/>
                <w:highlight w:val="none"/>
                <w:lang w:val="en-US" w:eastAsia="zh-CN"/>
              </w:rPr>
              <w:t>18</w:t>
            </w:r>
            <w:r>
              <w:rPr>
                <w:rFonts w:hint="eastAsia" w:ascii="宋体" w:hAnsi="宋体" w:eastAsia="宋体" w:cs="宋体"/>
                <w:b w:val="0"/>
                <w:bCs/>
                <w:color w:val="auto"/>
                <w:highlight w:val="none"/>
                <w:lang w:val="en-US" w:eastAsia="zh-CN"/>
              </w:rPr>
              <w:t>分）</w:t>
            </w:r>
          </w:p>
        </w:tc>
        <w:tc>
          <w:tcPr>
            <w:tcW w:w="6068" w:type="dxa"/>
            <w:vAlign w:val="center"/>
          </w:tcPr>
          <w:p w14:paraId="75A3F06A">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投标人所投技术指标完全满足招标文件技术参数要求的得满分</w:t>
            </w:r>
            <w:r>
              <w:rPr>
                <w:rFonts w:hint="eastAsia" w:ascii="宋体" w:hAnsi="宋体" w:eastAsia="宋体" w:cs="宋体"/>
                <w:color w:val="auto"/>
                <w:sz w:val="21"/>
                <w:szCs w:val="21"/>
                <w:highlight w:val="none"/>
                <w:lang w:val="en-US" w:eastAsia="zh-CN"/>
              </w:rPr>
              <w:t>18</w:t>
            </w:r>
            <w:r>
              <w:rPr>
                <w:rFonts w:hint="eastAsia" w:ascii="宋体" w:hAnsi="宋体" w:eastAsia="宋体" w:cs="宋体"/>
                <w:color w:val="auto"/>
                <w:sz w:val="21"/>
                <w:szCs w:val="21"/>
                <w:highlight w:val="none"/>
                <w:lang w:eastAsia="zh-CN"/>
              </w:rPr>
              <w:t>分，其中每一项技术参数不满足招标文件技术参数要求的扣</w:t>
            </w:r>
            <w:r>
              <w:rPr>
                <w:rFonts w:hint="eastAsia" w:ascii="宋体" w:hAnsi="宋体" w:eastAsia="宋体" w:cs="宋体"/>
                <w:color w:val="auto"/>
                <w:sz w:val="21"/>
                <w:szCs w:val="21"/>
                <w:highlight w:val="none"/>
                <w:lang w:val="en-US" w:eastAsia="zh-CN"/>
              </w:rPr>
              <w:t>0.5</w:t>
            </w:r>
            <w:r>
              <w:rPr>
                <w:rFonts w:hint="eastAsia" w:ascii="宋体" w:hAnsi="宋体" w:eastAsia="宋体" w:cs="宋体"/>
                <w:color w:val="auto"/>
                <w:sz w:val="21"/>
                <w:szCs w:val="21"/>
                <w:highlight w:val="none"/>
                <w:lang w:eastAsia="zh-CN"/>
              </w:rPr>
              <w:t>分，扣完为止。</w:t>
            </w:r>
            <w:r>
              <w:rPr>
                <w:rFonts w:hint="eastAsia" w:ascii="宋体" w:hAnsi="宋体" w:eastAsia="宋体" w:cs="宋体"/>
                <w:color w:val="auto"/>
                <w:sz w:val="21"/>
                <w:szCs w:val="21"/>
                <w:highlight w:val="none"/>
              </w:rPr>
              <w:t>若投标人未对技术</w:t>
            </w:r>
            <w:r>
              <w:rPr>
                <w:rFonts w:hint="eastAsia" w:ascii="宋体" w:hAnsi="宋体" w:eastAsia="宋体" w:cs="宋体"/>
                <w:color w:val="auto"/>
                <w:sz w:val="21"/>
                <w:szCs w:val="21"/>
                <w:highlight w:val="none"/>
                <w:lang w:val="en-US" w:eastAsia="zh-CN"/>
              </w:rPr>
              <w:t>参数</w:t>
            </w:r>
            <w:r>
              <w:rPr>
                <w:rFonts w:hint="eastAsia" w:ascii="宋体" w:hAnsi="宋体" w:eastAsia="宋体" w:cs="宋体"/>
                <w:color w:val="auto"/>
                <w:sz w:val="21"/>
                <w:szCs w:val="21"/>
                <w:highlight w:val="none"/>
              </w:rPr>
              <w:t>内容作出响应的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每</w:t>
            </w:r>
            <w:r>
              <w:rPr>
                <w:rFonts w:hint="eastAsia" w:ascii="宋体" w:hAnsi="宋体" w:eastAsia="宋体" w:cs="宋体"/>
                <w:color w:val="auto"/>
                <w:sz w:val="21"/>
                <w:szCs w:val="21"/>
                <w:highlight w:val="none"/>
              </w:rPr>
              <w:t>一条扣</w:t>
            </w:r>
            <w:r>
              <w:rPr>
                <w:rFonts w:hint="eastAsia" w:ascii="宋体" w:hAnsi="宋体" w:eastAsia="宋体" w:cs="宋体"/>
                <w:color w:val="auto"/>
                <w:sz w:val="21"/>
                <w:szCs w:val="21"/>
                <w:highlight w:val="none"/>
                <w:lang w:val="en-US" w:eastAsia="zh-CN"/>
              </w:rPr>
              <w:t>0.5</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p>
          <w:p w14:paraId="147D14A8">
            <w:pPr>
              <w:pStyle w:val="1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b/>
                <w:bCs/>
                <w:color w:val="auto"/>
                <w:szCs w:val="21"/>
                <w:highlight w:val="none"/>
                <w:lang w:val="en-US" w:eastAsia="zh-CN"/>
              </w:rPr>
              <w:t>备注：</w:t>
            </w:r>
            <w:r>
              <w:rPr>
                <w:rFonts w:hint="eastAsia" w:ascii="宋体" w:hAnsi="宋体" w:eastAsia="宋体" w:cs="宋体"/>
                <w:b/>
                <w:bCs w:val="0"/>
                <w:color w:val="auto"/>
                <w:szCs w:val="21"/>
                <w:highlight w:val="none"/>
                <w:lang w:val="en-US" w:eastAsia="zh-CN"/>
              </w:rPr>
              <w:t>①投标人拷贝招标文件技术参数而无技术参数证明材料的或投标技术参数证明材料与投标技术参数响应偏离表不对应的，在正常打分的基础上扣减5分。②专家根据第五章采购需求中的技术参数评审投标人的技术参数响应情况。</w:t>
            </w:r>
          </w:p>
        </w:tc>
      </w:tr>
      <w:tr w14:paraId="579A093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5" w:hRule="atLeast"/>
          <w:jc w:val="center"/>
        </w:trPr>
        <w:tc>
          <w:tcPr>
            <w:tcW w:w="747" w:type="dxa"/>
            <w:vMerge w:val="continue"/>
            <w:vAlign w:val="center"/>
          </w:tcPr>
          <w:p w14:paraId="445FBA2B">
            <w:pPr>
              <w:rPr>
                <w:color w:val="auto"/>
                <w:sz w:val="21"/>
                <w:szCs w:val="21"/>
                <w:highlight w:val="none"/>
              </w:rPr>
            </w:pPr>
          </w:p>
        </w:tc>
        <w:tc>
          <w:tcPr>
            <w:tcW w:w="781" w:type="dxa"/>
            <w:vMerge w:val="continue"/>
            <w:vAlign w:val="center"/>
          </w:tcPr>
          <w:p w14:paraId="38034016">
            <w:pPr>
              <w:rPr>
                <w:rFonts w:cs="宋体"/>
                <w:color w:val="auto"/>
                <w:sz w:val="21"/>
                <w:szCs w:val="21"/>
                <w:highlight w:val="none"/>
              </w:rPr>
            </w:pPr>
          </w:p>
        </w:tc>
        <w:tc>
          <w:tcPr>
            <w:tcW w:w="1084" w:type="dxa"/>
            <w:vMerge w:val="continue"/>
            <w:vAlign w:val="center"/>
          </w:tcPr>
          <w:p w14:paraId="3C370BFB">
            <w:pPr>
              <w:widowControl/>
              <w:jc w:val="center"/>
              <w:rPr>
                <w:color w:val="auto"/>
                <w:sz w:val="21"/>
                <w:szCs w:val="21"/>
                <w:highlight w:val="none"/>
              </w:rPr>
            </w:pPr>
          </w:p>
        </w:tc>
        <w:tc>
          <w:tcPr>
            <w:tcW w:w="860" w:type="dxa"/>
            <w:shd w:val="clear" w:color="auto" w:fill="auto"/>
            <w:vAlign w:val="center"/>
          </w:tcPr>
          <w:p w14:paraId="52578B75">
            <w:pPr>
              <w:pStyle w:val="87"/>
              <w:spacing w:line="3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项目实施方案（满分</w:t>
            </w:r>
            <w:r>
              <w:rPr>
                <w:rFonts w:hint="eastAsia" w:cs="宋体"/>
                <w:color w:val="auto"/>
                <w:kern w:val="2"/>
                <w:sz w:val="21"/>
                <w:szCs w:val="21"/>
                <w:highlight w:val="none"/>
                <w:lang w:val="en-US" w:eastAsia="zh-CN"/>
              </w:rPr>
              <w:t>20</w:t>
            </w:r>
            <w:r>
              <w:rPr>
                <w:rFonts w:hint="eastAsia" w:ascii="宋体" w:hAnsi="宋体" w:eastAsia="宋体" w:cs="宋体"/>
                <w:color w:val="auto"/>
                <w:kern w:val="2"/>
                <w:sz w:val="21"/>
                <w:szCs w:val="21"/>
                <w:highlight w:val="none"/>
              </w:rPr>
              <w:t>分）</w:t>
            </w:r>
          </w:p>
        </w:tc>
        <w:tc>
          <w:tcPr>
            <w:tcW w:w="6068" w:type="dxa"/>
            <w:shd w:val="clear" w:color="auto" w:fill="auto"/>
            <w:vAlign w:val="center"/>
          </w:tcPr>
          <w:p w14:paraId="3E46E2EE">
            <w:pPr>
              <w:pStyle w:val="87"/>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2"/>
                <w:highlight w:val="none"/>
                <w:lang w:val="en-US" w:eastAsia="zh-CN" w:bidi="ar-SA"/>
              </w:rPr>
              <w:t>依据本项目采购需求和特点，分项评审：</w:t>
            </w:r>
            <w:r>
              <w:rPr>
                <w:rFonts w:hint="eastAsia" w:ascii="宋体" w:hAnsi="宋体" w:eastAsia="宋体" w:cs="宋体"/>
                <w:b/>
                <w:bCs/>
                <w:color w:val="auto"/>
                <w:kern w:val="2"/>
                <w:sz w:val="21"/>
                <w:szCs w:val="21"/>
                <w:highlight w:val="none"/>
                <w:lang w:val="en-US" w:eastAsia="zh-CN"/>
              </w:rPr>
              <w:t>①</w:t>
            </w:r>
            <w:r>
              <w:rPr>
                <w:rFonts w:hint="eastAsia" w:ascii="宋体" w:hAnsi="宋体" w:eastAsia="宋体" w:cs="宋体"/>
                <w:b/>
                <w:bCs/>
                <w:color w:val="auto"/>
                <w:kern w:val="2"/>
                <w:sz w:val="21"/>
                <w:szCs w:val="21"/>
                <w:highlight w:val="none"/>
              </w:rPr>
              <w:t>货物组织运输方案；</w:t>
            </w:r>
            <w:r>
              <w:rPr>
                <w:rFonts w:hint="eastAsia" w:ascii="宋体" w:hAnsi="宋体" w:eastAsia="宋体" w:cs="宋体"/>
                <w:b/>
                <w:bCs/>
                <w:color w:val="auto"/>
                <w:kern w:val="2"/>
                <w:sz w:val="21"/>
                <w:szCs w:val="21"/>
                <w:highlight w:val="none"/>
              </w:rPr>
              <w:fldChar w:fldCharType="begin"/>
            </w:r>
            <w:r>
              <w:rPr>
                <w:rFonts w:hint="eastAsia" w:ascii="宋体" w:hAnsi="宋体" w:eastAsia="宋体" w:cs="宋体"/>
                <w:b/>
                <w:bCs/>
                <w:color w:val="auto"/>
                <w:kern w:val="2"/>
                <w:sz w:val="21"/>
                <w:szCs w:val="21"/>
                <w:highlight w:val="none"/>
              </w:rPr>
              <w:instrText xml:space="preserve"> = 2 \* GB3 </w:instrText>
            </w:r>
            <w:r>
              <w:rPr>
                <w:rFonts w:hint="eastAsia" w:ascii="宋体" w:hAnsi="宋体" w:eastAsia="宋体" w:cs="宋体"/>
                <w:b/>
                <w:bCs/>
                <w:color w:val="auto"/>
                <w:kern w:val="2"/>
                <w:sz w:val="21"/>
                <w:szCs w:val="21"/>
                <w:highlight w:val="none"/>
              </w:rPr>
              <w:fldChar w:fldCharType="separate"/>
            </w:r>
            <w:r>
              <w:rPr>
                <w:rFonts w:hint="eastAsia" w:ascii="宋体" w:hAnsi="宋体" w:eastAsia="宋体" w:cs="宋体"/>
                <w:b/>
                <w:bCs/>
                <w:color w:val="auto"/>
                <w:kern w:val="2"/>
                <w:sz w:val="21"/>
                <w:szCs w:val="21"/>
                <w:highlight w:val="none"/>
              </w:rPr>
              <w:t>②</w:t>
            </w:r>
            <w:r>
              <w:rPr>
                <w:rFonts w:hint="eastAsia" w:ascii="宋体" w:hAnsi="宋体" w:eastAsia="宋体" w:cs="宋体"/>
                <w:b/>
                <w:bCs/>
                <w:color w:val="auto"/>
                <w:kern w:val="2"/>
                <w:sz w:val="21"/>
                <w:szCs w:val="21"/>
                <w:highlight w:val="none"/>
              </w:rPr>
              <w:fldChar w:fldCharType="end"/>
            </w:r>
            <w:r>
              <w:rPr>
                <w:rFonts w:hint="eastAsia" w:ascii="宋体" w:hAnsi="宋体" w:eastAsia="宋体" w:cs="宋体"/>
                <w:b/>
                <w:bCs/>
                <w:color w:val="auto"/>
                <w:kern w:val="2"/>
                <w:sz w:val="21"/>
                <w:szCs w:val="21"/>
                <w:highlight w:val="none"/>
              </w:rPr>
              <w:t>人员配置与职责；</w:t>
            </w:r>
            <w:r>
              <w:rPr>
                <w:rFonts w:hint="eastAsia" w:ascii="宋体" w:hAnsi="宋体" w:eastAsia="宋体" w:cs="宋体"/>
                <w:b/>
                <w:bCs/>
                <w:color w:val="auto"/>
                <w:kern w:val="2"/>
                <w:sz w:val="21"/>
                <w:szCs w:val="21"/>
                <w:highlight w:val="none"/>
              </w:rPr>
              <w:fldChar w:fldCharType="begin"/>
            </w:r>
            <w:r>
              <w:rPr>
                <w:rFonts w:hint="eastAsia" w:ascii="宋体" w:hAnsi="宋体" w:eastAsia="宋体" w:cs="宋体"/>
                <w:b/>
                <w:bCs/>
                <w:color w:val="auto"/>
                <w:kern w:val="2"/>
                <w:sz w:val="21"/>
                <w:szCs w:val="21"/>
                <w:highlight w:val="none"/>
              </w:rPr>
              <w:instrText xml:space="preserve"> = 3 \* GB3 </w:instrText>
            </w:r>
            <w:r>
              <w:rPr>
                <w:rFonts w:hint="eastAsia" w:ascii="宋体" w:hAnsi="宋体" w:eastAsia="宋体" w:cs="宋体"/>
                <w:b/>
                <w:bCs/>
                <w:color w:val="auto"/>
                <w:kern w:val="2"/>
                <w:sz w:val="21"/>
                <w:szCs w:val="21"/>
                <w:highlight w:val="none"/>
              </w:rPr>
              <w:fldChar w:fldCharType="separate"/>
            </w:r>
            <w:r>
              <w:rPr>
                <w:rFonts w:hint="eastAsia" w:ascii="宋体" w:hAnsi="宋体" w:eastAsia="宋体" w:cs="宋体"/>
                <w:b/>
                <w:bCs/>
                <w:color w:val="auto"/>
                <w:kern w:val="2"/>
                <w:sz w:val="21"/>
                <w:szCs w:val="21"/>
                <w:highlight w:val="none"/>
              </w:rPr>
              <w:t>③</w:t>
            </w:r>
            <w:r>
              <w:rPr>
                <w:rFonts w:hint="eastAsia" w:ascii="宋体" w:hAnsi="宋体" w:eastAsia="宋体" w:cs="宋体"/>
                <w:b/>
                <w:bCs/>
                <w:color w:val="auto"/>
                <w:kern w:val="2"/>
                <w:sz w:val="21"/>
                <w:szCs w:val="21"/>
                <w:highlight w:val="none"/>
              </w:rPr>
              <w:fldChar w:fldCharType="end"/>
            </w:r>
            <w:r>
              <w:rPr>
                <w:rFonts w:hint="eastAsia" w:ascii="宋体" w:hAnsi="宋体" w:eastAsia="宋体" w:cs="宋体"/>
                <w:b/>
                <w:bCs/>
                <w:color w:val="auto"/>
                <w:kern w:val="2"/>
                <w:sz w:val="21"/>
                <w:szCs w:val="21"/>
                <w:highlight w:val="none"/>
              </w:rPr>
              <w:t>进度计划</w:t>
            </w:r>
            <w:r>
              <w:rPr>
                <w:rFonts w:hint="eastAsia" w:ascii="宋体" w:hAnsi="宋体" w:eastAsia="宋体" w:cs="宋体"/>
                <w:b/>
                <w:bCs/>
                <w:color w:val="auto"/>
                <w:kern w:val="2"/>
                <w:sz w:val="21"/>
                <w:szCs w:val="21"/>
                <w:highlight w:val="none"/>
                <w:lang w:val="en-US" w:eastAsia="zh-CN"/>
              </w:rPr>
              <w:t>保障措施</w:t>
            </w:r>
            <w:r>
              <w:rPr>
                <w:rFonts w:hint="eastAsia" w:ascii="宋体" w:hAnsi="宋体" w:eastAsia="宋体" w:cs="宋体"/>
                <w:b/>
                <w:bCs/>
                <w:color w:val="auto"/>
                <w:kern w:val="2"/>
                <w:sz w:val="21"/>
                <w:szCs w:val="21"/>
                <w:highlight w:val="none"/>
              </w:rPr>
              <w:t>；</w:t>
            </w:r>
            <w:r>
              <w:rPr>
                <w:rFonts w:hint="eastAsia" w:ascii="宋体" w:hAnsi="宋体" w:eastAsia="宋体" w:cs="宋体"/>
                <w:b/>
                <w:bCs/>
                <w:color w:val="auto"/>
                <w:kern w:val="2"/>
                <w:sz w:val="21"/>
                <w:szCs w:val="21"/>
                <w:highlight w:val="none"/>
              </w:rPr>
              <w:fldChar w:fldCharType="begin"/>
            </w:r>
            <w:r>
              <w:rPr>
                <w:rFonts w:hint="eastAsia" w:ascii="宋体" w:hAnsi="宋体" w:eastAsia="宋体" w:cs="宋体"/>
                <w:b/>
                <w:bCs/>
                <w:color w:val="auto"/>
                <w:kern w:val="2"/>
                <w:sz w:val="21"/>
                <w:szCs w:val="21"/>
                <w:highlight w:val="none"/>
              </w:rPr>
              <w:instrText xml:space="preserve"> = 4 \* GB3 </w:instrText>
            </w:r>
            <w:r>
              <w:rPr>
                <w:rFonts w:hint="eastAsia" w:ascii="宋体" w:hAnsi="宋体" w:eastAsia="宋体" w:cs="宋体"/>
                <w:b/>
                <w:bCs/>
                <w:color w:val="auto"/>
                <w:kern w:val="2"/>
                <w:sz w:val="21"/>
                <w:szCs w:val="21"/>
                <w:highlight w:val="none"/>
              </w:rPr>
              <w:fldChar w:fldCharType="separate"/>
            </w:r>
            <w:r>
              <w:rPr>
                <w:rFonts w:hint="eastAsia" w:ascii="宋体" w:hAnsi="宋体" w:eastAsia="宋体" w:cs="宋体"/>
                <w:b/>
                <w:bCs/>
                <w:color w:val="auto"/>
                <w:kern w:val="2"/>
                <w:sz w:val="21"/>
                <w:szCs w:val="21"/>
                <w:highlight w:val="none"/>
              </w:rPr>
              <w:t>④</w:t>
            </w:r>
            <w:r>
              <w:rPr>
                <w:rFonts w:hint="eastAsia" w:ascii="宋体" w:hAnsi="宋体" w:eastAsia="宋体" w:cs="宋体"/>
                <w:b/>
                <w:bCs/>
                <w:color w:val="auto"/>
                <w:kern w:val="2"/>
                <w:sz w:val="21"/>
                <w:szCs w:val="21"/>
                <w:highlight w:val="none"/>
              </w:rPr>
              <w:fldChar w:fldCharType="end"/>
            </w:r>
            <w:r>
              <w:rPr>
                <w:rFonts w:hint="eastAsia" w:ascii="宋体" w:hAnsi="宋体" w:eastAsia="宋体" w:cs="宋体"/>
                <w:b/>
                <w:bCs/>
                <w:color w:val="auto"/>
                <w:kern w:val="2"/>
                <w:sz w:val="21"/>
                <w:szCs w:val="21"/>
                <w:highlight w:val="none"/>
              </w:rPr>
              <w:t>安装调试</w:t>
            </w:r>
            <w:r>
              <w:rPr>
                <w:rFonts w:hint="eastAsia" w:ascii="宋体" w:hAnsi="宋体" w:eastAsia="宋体" w:cs="宋体"/>
                <w:b/>
                <w:bCs/>
                <w:color w:val="auto"/>
                <w:kern w:val="2"/>
                <w:sz w:val="21"/>
                <w:szCs w:val="21"/>
                <w:highlight w:val="none"/>
                <w:lang w:val="en-US" w:eastAsia="zh-CN"/>
              </w:rPr>
              <w:t>计划及保障</w:t>
            </w:r>
            <w:r>
              <w:rPr>
                <w:rFonts w:hint="eastAsia" w:ascii="宋体" w:hAnsi="宋体" w:eastAsia="宋体" w:cs="宋体"/>
                <w:b/>
                <w:bCs/>
                <w:color w:val="auto"/>
                <w:kern w:val="2"/>
                <w:sz w:val="21"/>
                <w:szCs w:val="21"/>
                <w:highlight w:val="none"/>
              </w:rPr>
              <w:t>措施；</w:t>
            </w:r>
            <w:r>
              <w:rPr>
                <w:rFonts w:hint="eastAsia" w:ascii="宋体" w:hAnsi="宋体" w:eastAsia="宋体" w:cs="宋体"/>
                <w:b/>
                <w:bCs/>
                <w:color w:val="auto"/>
                <w:kern w:val="2"/>
                <w:sz w:val="21"/>
                <w:szCs w:val="21"/>
                <w:highlight w:val="none"/>
                <w:lang w:val="en-US" w:eastAsia="zh-CN"/>
              </w:rPr>
              <w:t>⑤项目</w:t>
            </w:r>
            <w:r>
              <w:rPr>
                <w:rFonts w:hint="eastAsia" w:ascii="宋体" w:hAnsi="宋体" w:eastAsia="宋体" w:cs="宋体"/>
                <w:b/>
                <w:bCs/>
                <w:color w:val="auto"/>
                <w:kern w:val="2"/>
                <w:sz w:val="21"/>
                <w:szCs w:val="21"/>
                <w:highlight w:val="none"/>
              </w:rPr>
              <w:t>验收措施</w:t>
            </w:r>
            <w:r>
              <w:rPr>
                <w:rFonts w:hint="eastAsia" w:ascii="宋体" w:hAnsi="宋体" w:eastAsia="宋体" w:cs="宋体"/>
                <w:b/>
                <w:bCs/>
                <w:color w:val="auto"/>
                <w:kern w:val="2"/>
                <w:sz w:val="21"/>
                <w:szCs w:val="21"/>
                <w:highlight w:val="none"/>
                <w:lang w:eastAsia="zh-CN"/>
              </w:rPr>
              <w:t>。</w:t>
            </w:r>
          </w:p>
          <w:p w14:paraId="525A06FA">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color w:val="auto"/>
                <w:kern w:val="2"/>
                <w:sz w:val="21"/>
                <w:szCs w:val="21"/>
                <w:highlight w:val="none"/>
              </w:rPr>
              <w:t>第一个档次（</w:t>
            </w:r>
            <w:r>
              <w:rPr>
                <w:rFonts w:hint="eastAsia" w:ascii="宋体"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分）：</w:t>
            </w:r>
            <w:r>
              <w:rPr>
                <w:rFonts w:hint="eastAsia"/>
                <w:color w:val="auto"/>
                <w:sz w:val="21"/>
                <w:szCs w:val="21"/>
                <w:highlight w:val="none"/>
              </w:rPr>
              <w:t>该项方案内容详实完整、要素齐全，紧密结合本项目实际需求制定，针对性</w:t>
            </w:r>
            <w:r>
              <w:rPr>
                <w:rFonts w:hint="eastAsia"/>
                <w:color w:val="auto"/>
                <w:sz w:val="21"/>
                <w:szCs w:val="21"/>
                <w:highlight w:val="none"/>
                <w:lang w:val="en-US" w:eastAsia="zh-CN"/>
              </w:rPr>
              <w:t>较强</w:t>
            </w:r>
            <w:r>
              <w:rPr>
                <w:rFonts w:hint="eastAsia"/>
                <w:color w:val="auto"/>
                <w:sz w:val="21"/>
                <w:szCs w:val="21"/>
                <w:highlight w:val="none"/>
              </w:rPr>
              <w:t>，流程清晰、措施具体可行，可直接指导项目实施，具备</w:t>
            </w:r>
            <w:r>
              <w:rPr>
                <w:rFonts w:hint="eastAsia"/>
                <w:color w:val="auto"/>
                <w:sz w:val="21"/>
                <w:szCs w:val="21"/>
                <w:highlight w:val="none"/>
                <w:lang w:val="en-US" w:eastAsia="zh-CN"/>
              </w:rPr>
              <w:t>较强</w:t>
            </w:r>
            <w:r>
              <w:rPr>
                <w:rFonts w:hint="eastAsia"/>
                <w:color w:val="auto"/>
                <w:sz w:val="21"/>
                <w:szCs w:val="21"/>
                <w:highlight w:val="none"/>
              </w:rPr>
              <w:t>的可操作性</w:t>
            </w:r>
            <w:r>
              <w:rPr>
                <w:rFonts w:hint="eastAsia" w:ascii="宋体" w:hAnsi="宋体" w:eastAsia="宋体" w:cs="宋体"/>
                <w:bCs/>
                <w:color w:val="auto"/>
                <w:sz w:val="21"/>
                <w:szCs w:val="21"/>
                <w:highlight w:val="none"/>
              </w:rPr>
              <w:t>。</w:t>
            </w:r>
          </w:p>
          <w:p w14:paraId="418CB741">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第二个档次（</w:t>
            </w: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分）：该项方案内容完整，能够满足项目实施基本需求，结合项目特点制定，具备一定针对性，方案合理可行</w:t>
            </w:r>
            <w:r>
              <w:rPr>
                <w:rFonts w:hint="eastAsia" w:ascii="宋体" w:hAnsi="宋体" w:eastAsia="宋体" w:cs="宋体"/>
                <w:bCs/>
                <w:color w:val="auto"/>
                <w:sz w:val="21"/>
                <w:szCs w:val="21"/>
                <w:highlight w:val="none"/>
              </w:rPr>
              <w:t>。</w:t>
            </w:r>
          </w:p>
          <w:p w14:paraId="6332C31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kern w:val="2"/>
                <w:sz w:val="21"/>
                <w:szCs w:val="21"/>
                <w:highlight w:val="none"/>
              </w:rPr>
              <w:t>第三个档次（</w:t>
            </w:r>
            <w:r>
              <w:rPr>
                <w:rFonts w:hint="eastAsia" w:ascii="宋体" w:hAnsi="宋体" w:eastAsia="宋体" w:cs="宋体"/>
                <w:b w:val="0"/>
                <w:bCs/>
                <w:color w:val="auto"/>
                <w:kern w:val="2"/>
                <w:sz w:val="21"/>
                <w:szCs w:val="21"/>
                <w:highlight w:val="none"/>
                <w:lang w:val="en-US" w:eastAsia="zh-CN"/>
              </w:rPr>
              <w:t>1</w:t>
            </w:r>
            <w:r>
              <w:rPr>
                <w:rFonts w:hint="eastAsia" w:ascii="宋体" w:hAnsi="宋体" w:eastAsia="宋体" w:cs="宋体"/>
                <w:b w:val="0"/>
                <w:bCs/>
                <w:color w:val="auto"/>
                <w:kern w:val="2"/>
                <w:sz w:val="21"/>
                <w:szCs w:val="21"/>
                <w:highlight w:val="none"/>
              </w:rPr>
              <w:t>分）：</w:t>
            </w:r>
            <w:r>
              <w:rPr>
                <w:rFonts w:hint="eastAsia"/>
                <w:color w:val="auto"/>
                <w:sz w:val="21"/>
                <w:szCs w:val="21"/>
                <w:highlight w:val="none"/>
              </w:rPr>
              <w:t>该项方案内容基本满足项目实施需求，为通用性内容，未结合本项目实际情况，缺乏针对性</w:t>
            </w:r>
            <w:r>
              <w:rPr>
                <w:rFonts w:hint="eastAsia"/>
                <w:color w:val="auto"/>
                <w:sz w:val="21"/>
                <w:szCs w:val="21"/>
                <w:highlight w:val="none"/>
                <w:lang w:eastAsia="zh-CN"/>
              </w:rPr>
              <w:t>。</w:t>
            </w:r>
          </w:p>
          <w:p w14:paraId="79E060F8">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第四个档次（</w:t>
            </w:r>
            <w:r>
              <w:rPr>
                <w:rFonts w:hint="eastAsia" w:ascii="宋体" w:hAnsi="宋体" w:eastAsia="宋体" w:cs="宋体"/>
                <w:color w:val="auto"/>
                <w:kern w:val="2"/>
                <w:sz w:val="21"/>
                <w:szCs w:val="21"/>
                <w:highlight w:val="none"/>
                <w:lang w:val="en-US" w:eastAsia="zh-CN"/>
              </w:rPr>
              <w:t>0</w:t>
            </w:r>
            <w:r>
              <w:rPr>
                <w:rFonts w:hint="eastAsia" w:ascii="宋体" w:hAnsi="宋体" w:eastAsia="宋体" w:cs="宋体"/>
                <w:color w:val="auto"/>
                <w:kern w:val="2"/>
                <w:sz w:val="21"/>
                <w:szCs w:val="21"/>
                <w:highlight w:val="none"/>
              </w:rPr>
              <w:t>分）：</w:t>
            </w:r>
            <w:r>
              <w:rPr>
                <w:rFonts w:hint="eastAsia"/>
                <w:color w:val="auto"/>
                <w:sz w:val="21"/>
                <w:szCs w:val="21"/>
                <w:highlight w:val="none"/>
              </w:rPr>
              <w:t>该项方案内容简略粗糙、不够详细，或存在表述不清、逻辑矛盾、明显不合理内容，难以支撑项目实施。</w:t>
            </w:r>
          </w:p>
          <w:p w14:paraId="3DE18221">
            <w:pPr>
              <w:pStyle w:val="14"/>
              <w:rPr>
                <w:rFonts w:hint="eastAsia" w:ascii="宋体" w:hAnsi="宋体" w:eastAsia="宋体" w:cs="宋体"/>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w:t>
            </w:r>
            <w:r>
              <w:rPr>
                <w:rFonts w:hint="eastAsia" w:ascii="宋体" w:hAnsi="宋体" w:eastAsia="宋体" w:cs="宋体"/>
                <w:b/>
                <w:bCs w:val="0"/>
                <w:color w:val="auto"/>
                <w:sz w:val="21"/>
                <w:szCs w:val="21"/>
                <w:highlight w:val="none"/>
              </w:rPr>
              <w:t>注：</w:t>
            </w:r>
            <w:r>
              <w:rPr>
                <w:rFonts w:hint="eastAsia" w:ascii="宋体" w:hAnsi="宋体" w:eastAsia="宋体" w:cs="宋体"/>
                <w:b/>
                <w:bCs w:val="0"/>
                <w:color w:val="auto"/>
                <w:sz w:val="21"/>
                <w:szCs w:val="21"/>
                <w:highlight w:val="none"/>
                <w:lang w:val="en-US" w:eastAsia="zh-CN"/>
              </w:rPr>
              <w:t>分</w:t>
            </w:r>
            <w:r>
              <w:rPr>
                <w:rFonts w:hint="eastAsia" w:ascii="宋体" w:hAnsi="宋体" w:eastAsia="宋体" w:cs="宋体"/>
                <w:b/>
                <w:bCs w:val="0"/>
                <w:color w:val="auto"/>
                <w:sz w:val="21"/>
                <w:szCs w:val="21"/>
                <w:highlight w:val="none"/>
              </w:rPr>
              <w:t>项内容累计计分，满分</w:t>
            </w:r>
            <w:r>
              <w:rPr>
                <w:rFonts w:hint="eastAsia" w:ascii="宋体" w:hAnsi="宋体" w:eastAsia="宋体" w:cs="宋体"/>
                <w:b/>
                <w:bCs w:val="0"/>
                <w:color w:val="auto"/>
                <w:sz w:val="21"/>
                <w:szCs w:val="21"/>
                <w:highlight w:val="none"/>
                <w:lang w:val="en-US" w:eastAsia="zh-CN"/>
              </w:rPr>
              <w:t>20</w:t>
            </w:r>
            <w:r>
              <w:rPr>
                <w:rFonts w:hint="eastAsia" w:ascii="宋体" w:hAnsi="宋体" w:eastAsia="宋体" w:cs="宋体"/>
                <w:b/>
                <w:bCs w:val="0"/>
                <w:color w:val="auto"/>
                <w:sz w:val="21"/>
                <w:szCs w:val="21"/>
                <w:highlight w:val="none"/>
              </w:rPr>
              <w:t>分。</w:t>
            </w:r>
          </w:p>
        </w:tc>
      </w:tr>
      <w:tr w14:paraId="39E6F7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5" w:hRule="atLeast"/>
          <w:jc w:val="center"/>
        </w:trPr>
        <w:tc>
          <w:tcPr>
            <w:tcW w:w="747" w:type="dxa"/>
            <w:vMerge w:val="continue"/>
            <w:vAlign w:val="center"/>
          </w:tcPr>
          <w:p w14:paraId="6A42FCBE">
            <w:pPr>
              <w:rPr>
                <w:color w:val="auto"/>
                <w:sz w:val="21"/>
                <w:szCs w:val="21"/>
                <w:highlight w:val="none"/>
              </w:rPr>
            </w:pPr>
          </w:p>
        </w:tc>
        <w:tc>
          <w:tcPr>
            <w:tcW w:w="781" w:type="dxa"/>
            <w:vMerge w:val="continue"/>
            <w:vAlign w:val="center"/>
          </w:tcPr>
          <w:p w14:paraId="7AE052D5">
            <w:pPr>
              <w:rPr>
                <w:rFonts w:cs="宋体"/>
                <w:color w:val="auto"/>
                <w:sz w:val="21"/>
                <w:szCs w:val="21"/>
                <w:highlight w:val="none"/>
              </w:rPr>
            </w:pPr>
          </w:p>
        </w:tc>
        <w:tc>
          <w:tcPr>
            <w:tcW w:w="1084" w:type="dxa"/>
            <w:vMerge w:val="continue"/>
            <w:vAlign w:val="center"/>
          </w:tcPr>
          <w:p w14:paraId="0F1437C8">
            <w:pPr>
              <w:widowControl/>
              <w:jc w:val="center"/>
              <w:rPr>
                <w:color w:val="auto"/>
                <w:sz w:val="21"/>
                <w:szCs w:val="21"/>
                <w:highlight w:val="none"/>
              </w:rPr>
            </w:pPr>
          </w:p>
        </w:tc>
        <w:tc>
          <w:tcPr>
            <w:tcW w:w="860" w:type="dxa"/>
            <w:shd w:val="clear" w:color="auto" w:fill="auto"/>
            <w:vAlign w:val="center"/>
          </w:tcPr>
          <w:p w14:paraId="39DCCB2A">
            <w:pPr>
              <w:pStyle w:val="87"/>
              <w:spacing w:line="3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质量承诺及保障措施（满分</w:t>
            </w:r>
            <w:r>
              <w:rPr>
                <w:rFonts w:hint="eastAsia" w:cs="宋体"/>
                <w:color w:val="auto"/>
                <w:sz w:val="21"/>
                <w:szCs w:val="21"/>
                <w:highlight w:val="none"/>
                <w:lang w:val="en-US" w:eastAsia="zh-CN"/>
              </w:rPr>
              <w:t>9</w:t>
            </w:r>
            <w:r>
              <w:rPr>
                <w:rFonts w:hint="eastAsia" w:ascii="宋体" w:hAnsi="宋体" w:eastAsia="宋体" w:cs="宋体"/>
                <w:color w:val="auto"/>
                <w:sz w:val="21"/>
                <w:szCs w:val="21"/>
                <w:highlight w:val="none"/>
              </w:rPr>
              <w:t>分）</w:t>
            </w:r>
          </w:p>
        </w:tc>
        <w:tc>
          <w:tcPr>
            <w:tcW w:w="6068" w:type="dxa"/>
            <w:shd w:val="clear" w:color="auto" w:fill="auto"/>
            <w:vAlign w:val="center"/>
          </w:tcPr>
          <w:p w14:paraId="0E953A85">
            <w:pPr>
              <w:pStyle w:val="87"/>
              <w:rPr>
                <w:rFonts w:hint="eastAsia" w:ascii="宋体" w:hAnsi="宋体" w:eastAsia="宋体" w:cs="宋体"/>
                <w:b/>
                <w:bCs/>
                <w:color w:val="auto"/>
                <w:sz w:val="21"/>
                <w:szCs w:val="21"/>
                <w:highlight w:val="none"/>
              </w:rPr>
            </w:pPr>
            <w:r>
              <w:rPr>
                <w:rFonts w:hint="eastAsia" w:ascii="宋体" w:hAnsi="宋体" w:eastAsia="宋体" w:cs="宋体"/>
                <w:b/>
                <w:bCs/>
                <w:color w:val="auto"/>
                <w:kern w:val="2"/>
                <w:sz w:val="21"/>
                <w:szCs w:val="22"/>
                <w:highlight w:val="none"/>
                <w:lang w:val="en-US" w:eastAsia="zh-CN" w:bidi="ar-SA"/>
              </w:rPr>
              <w:t>依据本项目采购需求和特点，分项评审：</w:t>
            </w:r>
            <w:r>
              <w:rPr>
                <w:rFonts w:hint="eastAsia" w:ascii="宋体" w:hAnsi="宋体" w:eastAsia="宋体" w:cs="宋体"/>
                <w:b/>
                <w:bCs/>
                <w:color w:val="auto"/>
                <w:sz w:val="21"/>
                <w:szCs w:val="21"/>
                <w:highlight w:val="none"/>
              </w:rPr>
              <w:t>①质量承诺</w:t>
            </w:r>
            <w:r>
              <w:rPr>
                <w:rFonts w:hint="eastAsia" w:ascii="宋体" w:hAnsi="宋体" w:eastAsia="宋体" w:cs="宋体"/>
                <w:b/>
                <w:bCs/>
                <w:color w:val="auto"/>
                <w:sz w:val="21"/>
                <w:szCs w:val="21"/>
                <w:highlight w:val="none"/>
                <w:lang w:val="en-US" w:eastAsia="zh-CN"/>
              </w:rPr>
              <w:t>及质量保障措施；</w:t>
            </w: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highlight w:val="none"/>
                <w:lang w:val="en-US" w:eastAsia="zh-CN"/>
              </w:rPr>
              <w:t>质量违约处罚措施</w:t>
            </w:r>
            <w:r>
              <w:rPr>
                <w:rFonts w:hint="eastAsia" w:ascii="宋体" w:hAnsi="宋体" w:eastAsia="宋体" w:cs="宋体"/>
                <w:b/>
                <w:bCs/>
                <w:color w:val="auto"/>
                <w:kern w:val="2"/>
                <w:sz w:val="21"/>
                <w:szCs w:val="21"/>
                <w:highlight w:val="none"/>
                <w:lang w:eastAsia="zh-CN"/>
              </w:rPr>
              <w:t>。</w:t>
            </w:r>
          </w:p>
          <w:p w14:paraId="5CE4ABCC">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第一档次（</w:t>
            </w:r>
            <w:r>
              <w:rPr>
                <w:rFonts w:hint="eastAsia" w:ascii="宋体" w:hAnsi="宋体" w:cs="宋体"/>
                <w:b w:val="0"/>
                <w:bCs/>
                <w:color w:val="auto"/>
                <w:sz w:val="21"/>
                <w:szCs w:val="21"/>
                <w:highlight w:val="none"/>
                <w:lang w:val="en-US" w:eastAsia="zh-CN"/>
              </w:rPr>
              <w:t>4.5</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完整全面、详细具体，科学规范，</w:t>
            </w:r>
            <w:r>
              <w:rPr>
                <w:rFonts w:hint="eastAsia" w:ascii="宋体" w:hAnsi="宋体" w:cs="宋体"/>
                <w:bCs/>
                <w:color w:val="auto"/>
                <w:sz w:val="21"/>
                <w:szCs w:val="21"/>
                <w:highlight w:val="none"/>
                <w:lang w:val="en-US" w:eastAsia="zh-CN"/>
              </w:rPr>
              <w:t>切合本项目实际，</w:t>
            </w:r>
            <w:r>
              <w:rPr>
                <w:rFonts w:hint="eastAsia" w:ascii="宋体" w:hAnsi="宋体" w:eastAsia="宋体" w:cs="宋体"/>
                <w:bCs/>
                <w:color w:val="auto"/>
                <w:sz w:val="21"/>
                <w:szCs w:val="21"/>
                <w:highlight w:val="none"/>
              </w:rPr>
              <w:t>具有可实施性及</w:t>
            </w:r>
            <w:r>
              <w:rPr>
                <w:rFonts w:hint="eastAsia" w:ascii="宋体" w:hAnsi="宋体" w:eastAsia="宋体" w:cs="宋体"/>
                <w:bCs/>
                <w:color w:val="auto"/>
                <w:sz w:val="21"/>
                <w:szCs w:val="21"/>
                <w:highlight w:val="none"/>
                <w:lang w:eastAsia="zh-CN"/>
              </w:rPr>
              <w:t>针对性</w:t>
            </w:r>
            <w:r>
              <w:rPr>
                <w:rFonts w:hint="eastAsia" w:ascii="宋体" w:hAnsi="宋体" w:eastAsia="宋体" w:cs="宋体"/>
                <w:bCs/>
                <w:color w:val="auto"/>
                <w:sz w:val="21"/>
                <w:szCs w:val="21"/>
                <w:highlight w:val="none"/>
              </w:rPr>
              <w:t>。</w:t>
            </w:r>
          </w:p>
          <w:p w14:paraId="6C85AEE2">
            <w:pPr>
              <w:pStyle w:val="14"/>
              <w:rPr>
                <w:rFonts w:hint="eastAsia" w:ascii="宋体" w:hAnsi="宋体" w:eastAsia="宋体" w:cs="宋体"/>
                <w:b w:val="0"/>
                <w:bCs w:val="0"/>
                <w:color w:val="auto"/>
                <w:sz w:val="21"/>
                <w:szCs w:val="21"/>
                <w:highlight w:val="none"/>
              </w:rPr>
            </w:pPr>
            <w:r>
              <w:rPr>
                <w:rFonts w:hint="eastAsia" w:ascii="宋体" w:hAnsi="宋体" w:eastAsia="宋体" w:cs="宋体"/>
                <w:b w:val="0"/>
                <w:bCs/>
                <w:color w:val="auto"/>
                <w:sz w:val="21"/>
                <w:szCs w:val="21"/>
                <w:highlight w:val="none"/>
              </w:rPr>
              <w:t>第二档次（</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分）：</w:t>
            </w:r>
            <w:r>
              <w:rPr>
                <w:rFonts w:hint="eastAsia" w:ascii="宋体" w:hAnsi="宋体" w:eastAsia="宋体" w:cs="宋体"/>
                <w:b w:val="0"/>
                <w:bCs w:val="0"/>
                <w:color w:val="auto"/>
                <w:sz w:val="21"/>
                <w:szCs w:val="21"/>
                <w:highlight w:val="none"/>
              </w:rPr>
              <w:t>每一项内容</w:t>
            </w:r>
            <w:r>
              <w:rPr>
                <w:rFonts w:hint="eastAsia" w:ascii="宋体" w:hAnsi="宋体" w:eastAsia="宋体" w:cs="宋体"/>
                <w:b w:val="0"/>
                <w:bCs w:val="0"/>
                <w:color w:val="auto"/>
                <w:sz w:val="21"/>
                <w:szCs w:val="21"/>
                <w:highlight w:val="none"/>
                <w:lang w:val="en-US" w:eastAsia="zh-CN"/>
              </w:rPr>
              <w:t>阐述</w:t>
            </w:r>
            <w:r>
              <w:rPr>
                <w:rFonts w:hint="eastAsia" w:ascii="宋体" w:hAnsi="宋体" w:eastAsia="宋体" w:cs="宋体"/>
                <w:b w:val="0"/>
                <w:bCs w:val="0"/>
                <w:color w:val="auto"/>
                <w:sz w:val="21"/>
                <w:szCs w:val="21"/>
                <w:highlight w:val="none"/>
              </w:rPr>
              <w:t>相对简略，</w:t>
            </w:r>
            <w:r>
              <w:rPr>
                <w:rFonts w:hint="eastAsia" w:ascii="宋体" w:hAnsi="宋体" w:eastAsia="宋体" w:cs="宋体"/>
                <w:b w:val="0"/>
                <w:bCs w:val="0"/>
                <w:color w:val="auto"/>
                <w:sz w:val="21"/>
                <w:szCs w:val="21"/>
                <w:highlight w:val="none"/>
                <w:lang w:val="en-US" w:eastAsia="zh-CN"/>
              </w:rPr>
              <w:t>无不合理内容</w:t>
            </w: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sz w:val="21"/>
                <w:szCs w:val="21"/>
                <w:highlight w:val="none"/>
                <w:lang w:val="en-US" w:eastAsia="zh-CN"/>
              </w:rPr>
              <w:t>基本符合本项目实际，</w:t>
            </w:r>
            <w:r>
              <w:rPr>
                <w:rFonts w:hint="eastAsia" w:ascii="宋体" w:hAnsi="宋体" w:eastAsia="宋体" w:cs="宋体"/>
                <w:b w:val="0"/>
                <w:bCs w:val="0"/>
                <w:color w:val="auto"/>
                <w:sz w:val="21"/>
                <w:szCs w:val="21"/>
                <w:highlight w:val="none"/>
              </w:rPr>
              <w:t>具有通用普适性的。</w:t>
            </w:r>
          </w:p>
          <w:p w14:paraId="1C870692">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档次（</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不全或</w:t>
            </w:r>
            <w:r>
              <w:rPr>
                <w:rFonts w:hint="eastAsia" w:ascii="宋体" w:hAnsi="宋体" w:eastAsia="宋体" w:cs="宋体"/>
                <w:bCs/>
                <w:color w:val="auto"/>
                <w:sz w:val="21"/>
                <w:szCs w:val="21"/>
                <w:highlight w:val="none"/>
                <w:lang w:val="en-US" w:eastAsia="zh-CN"/>
              </w:rPr>
              <w:t>存在不合理内容</w:t>
            </w:r>
            <w:r>
              <w:rPr>
                <w:rFonts w:hint="eastAsia" w:ascii="宋体" w:hAnsi="宋体" w:cs="宋体"/>
                <w:bCs/>
                <w:color w:val="auto"/>
                <w:sz w:val="21"/>
                <w:szCs w:val="21"/>
                <w:highlight w:val="none"/>
                <w:lang w:val="en-US" w:eastAsia="zh-CN"/>
              </w:rPr>
              <w:t>，不符合本项目实际需求的</w:t>
            </w:r>
            <w:r>
              <w:rPr>
                <w:rFonts w:hint="eastAsia" w:ascii="宋体" w:hAnsi="宋体" w:eastAsia="宋体" w:cs="宋体"/>
                <w:bCs/>
                <w:color w:val="auto"/>
                <w:sz w:val="21"/>
                <w:szCs w:val="21"/>
                <w:highlight w:val="none"/>
              </w:rPr>
              <w:t>。</w:t>
            </w:r>
          </w:p>
          <w:p w14:paraId="24918B92">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rPr>
              <w:t>档次（0分）：</w:t>
            </w:r>
            <w:r>
              <w:rPr>
                <w:rFonts w:hint="eastAsia" w:ascii="宋体" w:hAnsi="宋体" w:eastAsia="宋体" w:cs="宋体"/>
                <w:bCs/>
                <w:color w:val="auto"/>
                <w:sz w:val="21"/>
                <w:szCs w:val="21"/>
                <w:highlight w:val="none"/>
              </w:rPr>
              <w:t>每一项内容缺失</w:t>
            </w:r>
            <w:r>
              <w:rPr>
                <w:rFonts w:hint="eastAsia" w:ascii="宋体" w:hAnsi="宋体" w:eastAsia="宋体" w:cs="宋体"/>
                <w:bCs/>
                <w:color w:val="auto"/>
                <w:sz w:val="21"/>
                <w:szCs w:val="21"/>
                <w:highlight w:val="none"/>
                <w:lang w:val="en-US" w:eastAsia="zh-CN"/>
              </w:rPr>
              <w:t>或者阐述错误，不具可实施性的</w:t>
            </w:r>
            <w:r>
              <w:rPr>
                <w:rFonts w:hint="eastAsia" w:ascii="宋体" w:hAnsi="宋体" w:eastAsia="宋体" w:cs="宋体"/>
                <w:bCs/>
                <w:color w:val="auto"/>
                <w:sz w:val="21"/>
                <w:szCs w:val="21"/>
                <w:highlight w:val="none"/>
              </w:rPr>
              <w:t>。</w:t>
            </w:r>
          </w:p>
          <w:p w14:paraId="0ADE1183">
            <w:pPr>
              <w:pStyle w:val="14"/>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w:t>
            </w:r>
            <w:r>
              <w:rPr>
                <w:rFonts w:hint="eastAsia" w:ascii="宋体" w:hAnsi="宋体" w:eastAsia="宋体" w:cs="宋体"/>
                <w:b/>
                <w:bCs w:val="0"/>
                <w:color w:val="auto"/>
                <w:sz w:val="21"/>
                <w:szCs w:val="21"/>
                <w:highlight w:val="none"/>
              </w:rPr>
              <w:t>注：</w:t>
            </w:r>
            <w:r>
              <w:rPr>
                <w:rFonts w:hint="eastAsia" w:ascii="宋体" w:hAnsi="宋体" w:eastAsia="宋体" w:cs="宋体"/>
                <w:b/>
                <w:bCs w:val="0"/>
                <w:color w:val="auto"/>
                <w:sz w:val="21"/>
                <w:szCs w:val="21"/>
                <w:highlight w:val="none"/>
                <w:lang w:val="en-US" w:eastAsia="zh-CN"/>
              </w:rPr>
              <w:t>分</w:t>
            </w:r>
            <w:r>
              <w:rPr>
                <w:rFonts w:hint="eastAsia" w:ascii="宋体" w:hAnsi="宋体" w:eastAsia="宋体" w:cs="宋体"/>
                <w:b/>
                <w:bCs w:val="0"/>
                <w:color w:val="auto"/>
                <w:sz w:val="21"/>
                <w:szCs w:val="21"/>
                <w:highlight w:val="none"/>
              </w:rPr>
              <w:t>项内容累计计分，满分</w:t>
            </w:r>
            <w:r>
              <w:rPr>
                <w:rFonts w:hint="eastAsia" w:ascii="宋体" w:hAnsi="宋体" w:cs="宋体"/>
                <w:b/>
                <w:bCs w:val="0"/>
                <w:color w:val="auto"/>
                <w:sz w:val="21"/>
                <w:szCs w:val="21"/>
                <w:highlight w:val="none"/>
                <w:lang w:val="en-US" w:eastAsia="zh-CN"/>
              </w:rPr>
              <w:t>9</w:t>
            </w:r>
            <w:r>
              <w:rPr>
                <w:rFonts w:hint="eastAsia" w:ascii="宋体" w:hAnsi="宋体" w:eastAsia="宋体" w:cs="宋体"/>
                <w:b/>
                <w:bCs w:val="0"/>
                <w:color w:val="auto"/>
                <w:sz w:val="21"/>
                <w:szCs w:val="21"/>
                <w:highlight w:val="none"/>
              </w:rPr>
              <w:t>分。</w:t>
            </w:r>
          </w:p>
        </w:tc>
      </w:tr>
      <w:tr w14:paraId="4223B2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5" w:hRule="atLeast"/>
          <w:jc w:val="center"/>
        </w:trPr>
        <w:tc>
          <w:tcPr>
            <w:tcW w:w="747" w:type="dxa"/>
            <w:vMerge w:val="continue"/>
            <w:vAlign w:val="center"/>
          </w:tcPr>
          <w:p w14:paraId="36748FBC">
            <w:pPr>
              <w:rPr>
                <w:color w:val="auto"/>
                <w:sz w:val="21"/>
                <w:szCs w:val="21"/>
                <w:highlight w:val="none"/>
              </w:rPr>
            </w:pPr>
          </w:p>
        </w:tc>
        <w:tc>
          <w:tcPr>
            <w:tcW w:w="781" w:type="dxa"/>
            <w:vMerge w:val="continue"/>
            <w:vAlign w:val="center"/>
          </w:tcPr>
          <w:p w14:paraId="51501DC5">
            <w:pPr>
              <w:rPr>
                <w:rFonts w:cs="宋体"/>
                <w:color w:val="auto"/>
                <w:sz w:val="21"/>
                <w:szCs w:val="21"/>
                <w:highlight w:val="none"/>
              </w:rPr>
            </w:pPr>
          </w:p>
        </w:tc>
        <w:tc>
          <w:tcPr>
            <w:tcW w:w="1084" w:type="dxa"/>
            <w:vMerge w:val="continue"/>
            <w:vAlign w:val="center"/>
          </w:tcPr>
          <w:p w14:paraId="424C701F">
            <w:pPr>
              <w:widowControl/>
              <w:jc w:val="center"/>
              <w:rPr>
                <w:color w:val="auto"/>
                <w:sz w:val="21"/>
                <w:szCs w:val="21"/>
                <w:highlight w:val="none"/>
              </w:rPr>
            </w:pPr>
          </w:p>
        </w:tc>
        <w:tc>
          <w:tcPr>
            <w:tcW w:w="860" w:type="dxa"/>
            <w:shd w:val="clear" w:color="auto" w:fill="auto"/>
            <w:vAlign w:val="center"/>
          </w:tcPr>
          <w:p w14:paraId="2C240836">
            <w:pPr>
              <w:pStyle w:val="87"/>
              <w:spacing w:line="3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val="en-US" w:eastAsia="zh-CN"/>
              </w:rPr>
              <w:t>培训计划及保障措施</w:t>
            </w:r>
            <w:r>
              <w:rPr>
                <w:rFonts w:hint="eastAsia" w:ascii="宋体" w:hAnsi="宋体" w:eastAsia="宋体" w:cs="宋体"/>
                <w:color w:val="auto"/>
                <w:sz w:val="21"/>
                <w:szCs w:val="21"/>
                <w:highlight w:val="none"/>
              </w:rPr>
              <w:t>（满分</w:t>
            </w:r>
            <w:r>
              <w:rPr>
                <w:rFonts w:hint="eastAsia" w:cs="宋体"/>
                <w:color w:val="auto"/>
                <w:sz w:val="21"/>
                <w:szCs w:val="21"/>
                <w:highlight w:val="none"/>
                <w:lang w:val="en-US" w:eastAsia="zh-CN"/>
              </w:rPr>
              <w:t>8</w:t>
            </w:r>
            <w:r>
              <w:rPr>
                <w:rFonts w:hint="eastAsia" w:ascii="宋体" w:hAnsi="宋体" w:eastAsia="宋体" w:cs="宋体"/>
                <w:color w:val="auto"/>
                <w:sz w:val="21"/>
                <w:szCs w:val="21"/>
                <w:highlight w:val="none"/>
              </w:rPr>
              <w:t>分）</w:t>
            </w:r>
          </w:p>
        </w:tc>
        <w:tc>
          <w:tcPr>
            <w:tcW w:w="6068" w:type="dxa"/>
            <w:shd w:val="clear" w:color="auto" w:fill="auto"/>
            <w:vAlign w:val="center"/>
          </w:tcPr>
          <w:p w14:paraId="13536B21">
            <w:pPr>
              <w:pStyle w:val="87"/>
              <w:rPr>
                <w:rFonts w:hint="eastAsia" w:ascii="宋体" w:hAnsi="宋体" w:eastAsia="宋体" w:cs="宋体"/>
                <w:b/>
                <w:bCs/>
                <w:color w:val="auto"/>
                <w:sz w:val="21"/>
                <w:szCs w:val="21"/>
                <w:highlight w:val="none"/>
              </w:rPr>
            </w:pPr>
            <w:r>
              <w:rPr>
                <w:rFonts w:hint="eastAsia" w:ascii="宋体" w:hAnsi="宋体" w:eastAsia="宋体" w:cs="宋体"/>
                <w:b/>
                <w:bCs/>
                <w:color w:val="auto"/>
                <w:kern w:val="2"/>
                <w:sz w:val="21"/>
                <w:szCs w:val="22"/>
                <w:highlight w:val="none"/>
                <w:lang w:val="en-US" w:eastAsia="zh-CN" w:bidi="ar-SA"/>
              </w:rPr>
              <w:t>依据本项目采购需求和特点，分项评审：</w:t>
            </w:r>
            <w:r>
              <w:rPr>
                <w:rFonts w:hint="eastAsia" w:ascii="宋体" w:hAnsi="宋体" w:eastAsia="宋体" w:cs="宋体"/>
                <w:b/>
                <w:bCs/>
                <w:color w:val="auto"/>
                <w:sz w:val="21"/>
                <w:szCs w:val="21"/>
                <w:highlight w:val="none"/>
              </w:rPr>
              <w:t>①</w:t>
            </w:r>
            <w:r>
              <w:rPr>
                <w:rFonts w:hint="eastAsia" w:ascii="宋体" w:hAnsi="宋体" w:eastAsia="宋体" w:cs="宋体"/>
                <w:b/>
                <w:bCs/>
                <w:color w:val="auto"/>
                <w:sz w:val="21"/>
                <w:szCs w:val="21"/>
                <w:highlight w:val="none"/>
                <w:lang w:val="en-US" w:eastAsia="zh-CN"/>
              </w:rPr>
              <w:t>项目培训计划；</w:t>
            </w: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highlight w:val="none"/>
                <w:lang w:val="en-US" w:eastAsia="zh-CN"/>
              </w:rPr>
              <w:t>培训保障措施及违约承诺</w:t>
            </w:r>
            <w:r>
              <w:rPr>
                <w:rFonts w:hint="eastAsia" w:ascii="宋体" w:hAnsi="宋体" w:eastAsia="宋体" w:cs="宋体"/>
                <w:b/>
                <w:bCs/>
                <w:color w:val="auto"/>
                <w:kern w:val="2"/>
                <w:sz w:val="21"/>
                <w:szCs w:val="21"/>
                <w:highlight w:val="none"/>
                <w:lang w:eastAsia="zh-CN"/>
              </w:rPr>
              <w:t>。</w:t>
            </w:r>
          </w:p>
          <w:p w14:paraId="09919A44">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第一档次（</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完整全面、详细具体，科学规范，</w:t>
            </w:r>
            <w:r>
              <w:rPr>
                <w:rFonts w:hint="eastAsia" w:ascii="宋体" w:hAnsi="宋体" w:cs="宋体"/>
                <w:bCs/>
                <w:color w:val="auto"/>
                <w:sz w:val="21"/>
                <w:szCs w:val="21"/>
                <w:highlight w:val="none"/>
                <w:lang w:val="en-US" w:eastAsia="zh-CN"/>
              </w:rPr>
              <w:t>切合本项目实际需要，</w:t>
            </w:r>
            <w:r>
              <w:rPr>
                <w:rFonts w:hint="eastAsia" w:ascii="宋体" w:hAnsi="宋体" w:eastAsia="宋体" w:cs="宋体"/>
                <w:bCs/>
                <w:color w:val="auto"/>
                <w:sz w:val="21"/>
                <w:szCs w:val="21"/>
                <w:highlight w:val="none"/>
              </w:rPr>
              <w:t>具有可实施性及</w:t>
            </w:r>
            <w:r>
              <w:rPr>
                <w:rFonts w:hint="eastAsia" w:ascii="宋体" w:hAnsi="宋体" w:eastAsia="宋体" w:cs="宋体"/>
                <w:bCs/>
                <w:color w:val="auto"/>
                <w:sz w:val="21"/>
                <w:szCs w:val="21"/>
                <w:highlight w:val="none"/>
                <w:lang w:eastAsia="zh-CN"/>
              </w:rPr>
              <w:t>针对性</w:t>
            </w:r>
            <w:r>
              <w:rPr>
                <w:rFonts w:hint="eastAsia" w:ascii="宋体" w:hAnsi="宋体" w:eastAsia="宋体" w:cs="宋体"/>
                <w:bCs/>
                <w:color w:val="auto"/>
                <w:sz w:val="21"/>
                <w:szCs w:val="21"/>
                <w:highlight w:val="none"/>
              </w:rPr>
              <w:t>。</w:t>
            </w:r>
          </w:p>
          <w:p w14:paraId="4C5225CC">
            <w:pPr>
              <w:pStyle w:val="14"/>
              <w:rPr>
                <w:rFonts w:hint="eastAsia" w:ascii="宋体" w:hAnsi="宋体" w:eastAsia="宋体" w:cs="宋体"/>
                <w:b w:val="0"/>
                <w:bCs w:val="0"/>
                <w:color w:val="auto"/>
                <w:sz w:val="21"/>
                <w:szCs w:val="21"/>
                <w:highlight w:val="none"/>
              </w:rPr>
            </w:pPr>
            <w:r>
              <w:rPr>
                <w:rFonts w:hint="eastAsia" w:ascii="宋体" w:hAnsi="宋体" w:eastAsia="宋体" w:cs="宋体"/>
                <w:b w:val="0"/>
                <w:bCs/>
                <w:color w:val="auto"/>
                <w:sz w:val="21"/>
                <w:szCs w:val="21"/>
                <w:highlight w:val="none"/>
              </w:rPr>
              <w:t>第二档次（</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分）：</w:t>
            </w:r>
            <w:r>
              <w:rPr>
                <w:rFonts w:hint="eastAsia" w:ascii="宋体" w:hAnsi="宋体" w:eastAsia="宋体" w:cs="宋体"/>
                <w:b w:val="0"/>
                <w:bCs w:val="0"/>
                <w:color w:val="auto"/>
                <w:sz w:val="21"/>
                <w:szCs w:val="21"/>
                <w:highlight w:val="none"/>
              </w:rPr>
              <w:t>每一项内容</w:t>
            </w:r>
            <w:r>
              <w:rPr>
                <w:rFonts w:hint="eastAsia" w:ascii="宋体" w:hAnsi="宋体" w:eastAsia="宋体" w:cs="宋体"/>
                <w:b w:val="0"/>
                <w:bCs w:val="0"/>
                <w:color w:val="auto"/>
                <w:sz w:val="21"/>
                <w:szCs w:val="21"/>
                <w:highlight w:val="none"/>
                <w:lang w:val="en-US" w:eastAsia="zh-CN"/>
              </w:rPr>
              <w:t>阐述</w:t>
            </w:r>
            <w:r>
              <w:rPr>
                <w:rFonts w:hint="eastAsia" w:ascii="宋体" w:hAnsi="宋体" w:eastAsia="宋体" w:cs="宋体"/>
                <w:b w:val="0"/>
                <w:bCs w:val="0"/>
                <w:color w:val="auto"/>
                <w:sz w:val="21"/>
                <w:szCs w:val="21"/>
                <w:highlight w:val="none"/>
              </w:rPr>
              <w:t>相对简略，</w:t>
            </w:r>
            <w:r>
              <w:rPr>
                <w:rFonts w:hint="eastAsia" w:ascii="宋体" w:hAnsi="宋体" w:eastAsia="宋体" w:cs="宋体"/>
                <w:b w:val="0"/>
                <w:bCs w:val="0"/>
                <w:color w:val="auto"/>
                <w:sz w:val="21"/>
                <w:szCs w:val="21"/>
                <w:highlight w:val="none"/>
                <w:lang w:val="en-US" w:eastAsia="zh-CN"/>
              </w:rPr>
              <w:t>无不合理内容</w:t>
            </w: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sz w:val="21"/>
                <w:szCs w:val="21"/>
                <w:highlight w:val="none"/>
                <w:lang w:val="en-US" w:eastAsia="zh-CN"/>
              </w:rPr>
              <w:t>基本符合本项目实际，</w:t>
            </w:r>
            <w:r>
              <w:rPr>
                <w:rFonts w:hint="eastAsia" w:ascii="宋体" w:hAnsi="宋体" w:eastAsia="宋体" w:cs="宋体"/>
                <w:b w:val="0"/>
                <w:bCs w:val="0"/>
                <w:color w:val="auto"/>
                <w:sz w:val="21"/>
                <w:szCs w:val="21"/>
                <w:highlight w:val="none"/>
              </w:rPr>
              <w:t>具有通用普适性的。</w:t>
            </w:r>
          </w:p>
          <w:p w14:paraId="1E8E46A7">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档次（</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不全或</w:t>
            </w:r>
            <w:r>
              <w:rPr>
                <w:rFonts w:hint="eastAsia" w:ascii="宋体" w:hAnsi="宋体" w:eastAsia="宋体" w:cs="宋体"/>
                <w:bCs/>
                <w:color w:val="auto"/>
                <w:sz w:val="21"/>
                <w:szCs w:val="21"/>
                <w:highlight w:val="none"/>
                <w:lang w:val="en-US" w:eastAsia="zh-CN"/>
              </w:rPr>
              <w:t>存在不合理内容</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不符合本项目实际需求的。</w:t>
            </w:r>
          </w:p>
          <w:p w14:paraId="2658E913">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rPr>
              <w:t>档次（0分）：</w:t>
            </w:r>
            <w:r>
              <w:rPr>
                <w:rFonts w:hint="eastAsia" w:ascii="宋体" w:hAnsi="宋体" w:eastAsia="宋体" w:cs="宋体"/>
                <w:bCs/>
                <w:color w:val="auto"/>
                <w:sz w:val="21"/>
                <w:szCs w:val="21"/>
                <w:highlight w:val="none"/>
              </w:rPr>
              <w:t>每一项内容缺失</w:t>
            </w:r>
            <w:r>
              <w:rPr>
                <w:rFonts w:hint="eastAsia" w:ascii="宋体" w:hAnsi="宋体" w:eastAsia="宋体" w:cs="宋体"/>
                <w:bCs/>
                <w:color w:val="auto"/>
                <w:sz w:val="21"/>
                <w:szCs w:val="21"/>
                <w:highlight w:val="none"/>
                <w:lang w:val="en-US" w:eastAsia="zh-CN"/>
              </w:rPr>
              <w:t>或者阐述错误，不具可实施性的</w:t>
            </w:r>
            <w:r>
              <w:rPr>
                <w:rFonts w:hint="eastAsia" w:ascii="宋体" w:hAnsi="宋体" w:eastAsia="宋体" w:cs="宋体"/>
                <w:bCs/>
                <w:color w:val="auto"/>
                <w:sz w:val="21"/>
                <w:szCs w:val="21"/>
                <w:highlight w:val="none"/>
              </w:rPr>
              <w:t>。</w:t>
            </w:r>
          </w:p>
          <w:p w14:paraId="7BA44623">
            <w:pPr>
              <w:pStyle w:val="14"/>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w:t>
            </w:r>
            <w:r>
              <w:rPr>
                <w:rFonts w:hint="eastAsia" w:ascii="宋体" w:hAnsi="宋体" w:eastAsia="宋体" w:cs="宋体"/>
                <w:b/>
                <w:bCs w:val="0"/>
                <w:color w:val="auto"/>
                <w:sz w:val="21"/>
                <w:szCs w:val="21"/>
                <w:highlight w:val="none"/>
              </w:rPr>
              <w:t>注：</w:t>
            </w:r>
            <w:r>
              <w:rPr>
                <w:rFonts w:hint="eastAsia" w:ascii="宋体" w:hAnsi="宋体" w:eastAsia="宋体" w:cs="宋体"/>
                <w:b/>
                <w:bCs w:val="0"/>
                <w:color w:val="auto"/>
                <w:sz w:val="21"/>
                <w:szCs w:val="21"/>
                <w:highlight w:val="none"/>
                <w:lang w:val="en-US" w:eastAsia="zh-CN"/>
              </w:rPr>
              <w:t>分</w:t>
            </w:r>
            <w:r>
              <w:rPr>
                <w:rFonts w:hint="eastAsia" w:ascii="宋体" w:hAnsi="宋体" w:eastAsia="宋体" w:cs="宋体"/>
                <w:b/>
                <w:bCs w:val="0"/>
                <w:color w:val="auto"/>
                <w:sz w:val="21"/>
                <w:szCs w:val="21"/>
                <w:highlight w:val="none"/>
              </w:rPr>
              <w:t>项内容累计计分，满分</w:t>
            </w:r>
            <w:r>
              <w:rPr>
                <w:rFonts w:hint="eastAsia" w:ascii="宋体" w:hAnsi="宋体" w:cs="宋体"/>
                <w:b/>
                <w:bCs w:val="0"/>
                <w:color w:val="auto"/>
                <w:sz w:val="21"/>
                <w:szCs w:val="21"/>
                <w:highlight w:val="none"/>
                <w:lang w:val="en-US" w:eastAsia="zh-CN"/>
              </w:rPr>
              <w:t>8</w:t>
            </w:r>
            <w:r>
              <w:rPr>
                <w:rFonts w:hint="eastAsia" w:ascii="宋体" w:hAnsi="宋体" w:eastAsia="宋体" w:cs="宋体"/>
                <w:b/>
                <w:bCs w:val="0"/>
                <w:color w:val="auto"/>
                <w:sz w:val="21"/>
                <w:szCs w:val="21"/>
                <w:highlight w:val="none"/>
              </w:rPr>
              <w:t>分。</w:t>
            </w:r>
          </w:p>
        </w:tc>
      </w:tr>
      <w:tr w14:paraId="4F9C02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747" w:type="dxa"/>
            <w:vMerge w:val="continue"/>
            <w:vAlign w:val="center"/>
          </w:tcPr>
          <w:p w14:paraId="1B820A40">
            <w:pPr>
              <w:rPr>
                <w:color w:val="auto"/>
                <w:sz w:val="21"/>
                <w:szCs w:val="21"/>
                <w:highlight w:val="none"/>
              </w:rPr>
            </w:pPr>
          </w:p>
        </w:tc>
        <w:tc>
          <w:tcPr>
            <w:tcW w:w="781" w:type="dxa"/>
            <w:vMerge w:val="continue"/>
            <w:vAlign w:val="center"/>
          </w:tcPr>
          <w:p w14:paraId="4A96233D">
            <w:pPr>
              <w:rPr>
                <w:rFonts w:cs="宋体"/>
                <w:color w:val="auto"/>
                <w:sz w:val="21"/>
                <w:szCs w:val="21"/>
                <w:highlight w:val="none"/>
              </w:rPr>
            </w:pPr>
          </w:p>
        </w:tc>
        <w:tc>
          <w:tcPr>
            <w:tcW w:w="1084" w:type="dxa"/>
            <w:vMerge w:val="continue"/>
            <w:vAlign w:val="center"/>
          </w:tcPr>
          <w:p w14:paraId="7CD2BA8A">
            <w:pPr>
              <w:widowControl/>
              <w:jc w:val="center"/>
              <w:rPr>
                <w:color w:val="auto"/>
                <w:sz w:val="21"/>
                <w:szCs w:val="21"/>
                <w:highlight w:val="none"/>
              </w:rPr>
            </w:pPr>
          </w:p>
        </w:tc>
        <w:tc>
          <w:tcPr>
            <w:tcW w:w="860" w:type="dxa"/>
            <w:vAlign w:val="center"/>
          </w:tcPr>
          <w:p w14:paraId="3B4B491A">
            <w:pPr>
              <w:pStyle w:val="87"/>
              <w:spacing w:line="340" w:lineRule="exact"/>
              <w:jc w:val="center"/>
              <w:rPr>
                <w:rFonts w:ascii="宋体" w:hAnsi="宋体" w:cs="宋体"/>
                <w:color w:val="auto"/>
                <w:sz w:val="21"/>
                <w:szCs w:val="21"/>
                <w:highlight w:val="none"/>
              </w:rPr>
            </w:pPr>
            <w:r>
              <w:rPr>
                <w:rFonts w:hint="eastAsia" w:ascii="宋体" w:hAnsi="宋体" w:eastAsia="宋体" w:cs="宋体"/>
                <w:color w:val="auto"/>
                <w:kern w:val="2"/>
                <w:sz w:val="21"/>
                <w:szCs w:val="21"/>
                <w:highlight w:val="none"/>
              </w:rPr>
              <w:t>售后服务方案（满分</w:t>
            </w:r>
            <w:r>
              <w:rPr>
                <w:rFonts w:hint="eastAsia" w:cs="宋体"/>
                <w:color w:val="auto"/>
                <w:kern w:val="2"/>
                <w:sz w:val="21"/>
                <w:szCs w:val="21"/>
                <w:highlight w:val="none"/>
                <w:lang w:val="en-US" w:eastAsia="zh-CN"/>
              </w:rPr>
              <w:t>10</w:t>
            </w:r>
            <w:r>
              <w:rPr>
                <w:rFonts w:hint="eastAsia" w:ascii="宋体" w:hAnsi="宋体" w:eastAsia="宋体" w:cs="宋体"/>
                <w:color w:val="auto"/>
                <w:kern w:val="2"/>
                <w:sz w:val="21"/>
                <w:szCs w:val="21"/>
                <w:highlight w:val="none"/>
              </w:rPr>
              <w:t>分）</w:t>
            </w:r>
          </w:p>
        </w:tc>
        <w:tc>
          <w:tcPr>
            <w:tcW w:w="6068" w:type="dxa"/>
            <w:vAlign w:val="center"/>
          </w:tcPr>
          <w:p w14:paraId="15B9AF80">
            <w:pPr>
              <w:pStyle w:val="87"/>
              <w:rPr>
                <w:rFonts w:hint="eastAsia" w:ascii="宋体" w:hAnsi="宋体" w:eastAsia="宋体" w:cs="宋体"/>
                <w:b/>
                <w:bCs/>
                <w:color w:val="auto"/>
                <w:sz w:val="21"/>
                <w:szCs w:val="21"/>
                <w:highlight w:val="none"/>
              </w:rPr>
            </w:pPr>
            <w:r>
              <w:rPr>
                <w:rFonts w:hint="eastAsia" w:ascii="宋体" w:hAnsi="宋体" w:eastAsia="宋体" w:cs="宋体"/>
                <w:b/>
                <w:bCs/>
                <w:color w:val="auto"/>
                <w:kern w:val="2"/>
                <w:sz w:val="21"/>
                <w:szCs w:val="22"/>
                <w:highlight w:val="none"/>
                <w:lang w:val="en-US" w:eastAsia="zh-CN" w:bidi="ar-SA"/>
              </w:rPr>
              <w:t>依据本项目采购需求和特点，分项评审：</w:t>
            </w:r>
            <w:r>
              <w:rPr>
                <w:rFonts w:hint="eastAsia" w:ascii="宋体" w:hAnsi="宋体" w:eastAsia="宋体" w:cs="宋体"/>
                <w:b/>
                <w:bCs/>
                <w:color w:val="auto"/>
                <w:sz w:val="21"/>
                <w:szCs w:val="21"/>
                <w:highlight w:val="none"/>
              </w:rPr>
              <w:t>①售后服务体系</w:t>
            </w:r>
            <w:r>
              <w:rPr>
                <w:rFonts w:hint="eastAsia" w:ascii="宋体" w:hAnsi="宋体" w:eastAsia="宋体" w:cs="宋体"/>
                <w:b/>
                <w:bCs/>
                <w:color w:val="auto"/>
                <w:sz w:val="21"/>
                <w:szCs w:val="21"/>
                <w:highlight w:val="none"/>
                <w:lang w:val="en-US" w:eastAsia="zh-CN"/>
              </w:rPr>
              <w:t>及资源投入；</w:t>
            </w: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highlight w:val="none"/>
                <w:lang w:val="en-US" w:eastAsia="zh-CN"/>
              </w:rPr>
              <w:t>售后服务保障措施；③售后服务响应承诺；④售后服务违约承诺。</w:t>
            </w:r>
          </w:p>
          <w:p w14:paraId="3F73A9B4">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第一档次（</w:t>
            </w:r>
            <w:r>
              <w:rPr>
                <w:rFonts w:hint="eastAsia" w:ascii="宋体" w:hAnsi="宋体" w:cs="宋体"/>
                <w:b w:val="0"/>
                <w:bCs/>
                <w:color w:val="auto"/>
                <w:sz w:val="21"/>
                <w:szCs w:val="21"/>
                <w:highlight w:val="none"/>
                <w:lang w:val="en-US" w:eastAsia="zh-CN"/>
              </w:rPr>
              <w:t>2.5</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完整全面、详细具体，科学规范，</w:t>
            </w:r>
            <w:r>
              <w:rPr>
                <w:rFonts w:hint="eastAsia" w:ascii="宋体" w:hAnsi="宋体" w:cs="宋体"/>
                <w:bCs/>
                <w:color w:val="auto"/>
                <w:sz w:val="21"/>
                <w:szCs w:val="21"/>
                <w:highlight w:val="none"/>
                <w:lang w:val="en-US" w:eastAsia="zh-CN"/>
              </w:rPr>
              <w:t>切合本项目实际需要，</w:t>
            </w:r>
            <w:r>
              <w:rPr>
                <w:rFonts w:hint="eastAsia" w:ascii="宋体" w:hAnsi="宋体" w:eastAsia="宋体" w:cs="宋体"/>
                <w:bCs/>
                <w:color w:val="auto"/>
                <w:sz w:val="21"/>
                <w:szCs w:val="21"/>
                <w:highlight w:val="none"/>
              </w:rPr>
              <w:t>具有可实施性及</w:t>
            </w:r>
            <w:r>
              <w:rPr>
                <w:rFonts w:hint="eastAsia" w:ascii="宋体" w:hAnsi="宋体" w:eastAsia="宋体" w:cs="宋体"/>
                <w:bCs/>
                <w:color w:val="auto"/>
                <w:sz w:val="21"/>
                <w:szCs w:val="21"/>
                <w:highlight w:val="none"/>
                <w:lang w:eastAsia="zh-CN"/>
              </w:rPr>
              <w:t>针对性</w:t>
            </w:r>
            <w:r>
              <w:rPr>
                <w:rFonts w:hint="eastAsia" w:ascii="宋体" w:hAnsi="宋体" w:eastAsia="宋体" w:cs="宋体"/>
                <w:bCs/>
                <w:color w:val="auto"/>
                <w:sz w:val="21"/>
                <w:szCs w:val="21"/>
                <w:highlight w:val="none"/>
              </w:rPr>
              <w:t>。</w:t>
            </w:r>
          </w:p>
          <w:p w14:paraId="49EF7E98">
            <w:pPr>
              <w:pStyle w:val="14"/>
              <w:rPr>
                <w:rFonts w:hint="eastAsia" w:ascii="宋体" w:hAnsi="宋体" w:eastAsia="宋体" w:cs="宋体"/>
                <w:b w:val="0"/>
                <w:bCs w:val="0"/>
                <w:color w:val="auto"/>
                <w:sz w:val="21"/>
                <w:szCs w:val="21"/>
                <w:highlight w:val="none"/>
              </w:rPr>
            </w:pPr>
            <w:r>
              <w:rPr>
                <w:rFonts w:hint="eastAsia" w:ascii="宋体" w:hAnsi="宋体" w:eastAsia="宋体" w:cs="宋体"/>
                <w:b w:val="0"/>
                <w:bCs/>
                <w:color w:val="auto"/>
                <w:sz w:val="21"/>
                <w:szCs w:val="21"/>
                <w:highlight w:val="none"/>
              </w:rPr>
              <w:t>第二档次（</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分）：</w:t>
            </w:r>
            <w:r>
              <w:rPr>
                <w:rFonts w:hint="eastAsia" w:ascii="宋体" w:hAnsi="宋体" w:eastAsia="宋体" w:cs="宋体"/>
                <w:b w:val="0"/>
                <w:bCs w:val="0"/>
                <w:color w:val="auto"/>
                <w:sz w:val="21"/>
                <w:szCs w:val="21"/>
                <w:highlight w:val="none"/>
              </w:rPr>
              <w:t>每一项内容</w:t>
            </w:r>
            <w:r>
              <w:rPr>
                <w:rFonts w:hint="eastAsia" w:ascii="宋体" w:hAnsi="宋体" w:eastAsia="宋体" w:cs="宋体"/>
                <w:b w:val="0"/>
                <w:bCs w:val="0"/>
                <w:color w:val="auto"/>
                <w:sz w:val="21"/>
                <w:szCs w:val="21"/>
                <w:highlight w:val="none"/>
                <w:lang w:val="en-US" w:eastAsia="zh-CN"/>
              </w:rPr>
              <w:t>阐述</w:t>
            </w:r>
            <w:r>
              <w:rPr>
                <w:rFonts w:hint="eastAsia" w:ascii="宋体" w:hAnsi="宋体" w:eastAsia="宋体" w:cs="宋体"/>
                <w:b w:val="0"/>
                <w:bCs w:val="0"/>
                <w:color w:val="auto"/>
                <w:sz w:val="21"/>
                <w:szCs w:val="21"/>
                <w:highlight w:val="none"/>
              </w:rPr>
              <w:t>相对简略，</w:t>
            </w:r>
            <w:r>
              <w:rPr>
                <w:rFonts w:hint="eastAsia" w:ascii="宋体" w:hAnsi="宋体" w:eastAsia="宋体" w:cs="宋体"/>
                <w:b w:val="0"/>
                <w:bCs w:val="0"/>
                <w:color w:val="auto"/>
                <w:sz w:val="21"/>
                <w:szCs w:val="21"/>
                <w:highlight w:val="none"/>
                <w:lang w:val="en-US" w:eastAsia="zh-CN"/>
              </w:rPr>
              <w:t>无不合理内容</w:t>
            </w: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sz w:val="21"/>
                <w:szCs w:val="21"/>
                <w:highlight w:val="none"/>
                <w:lang w:val="en-US" w:eastAsia="zh-CN"/>
              </w:rPr>
              <w:t>基本符合本项目实际，</w:t>
            </w:r>
            <w:r>
              <w:rPr>
                <w:rFonts w:hint="eastAsia" w:ascii="宋体" w:hAnsi="宋体" w:eastAsia="宋体" w:cs="宋体"/>
                <w:b w:val="0"/>
                <w:bCs w:val="0"/>
                <w:color w:val="auto"/>
                <w:sz w:val="21"/>
                <w:szCs w:val="21"/>
                <w:highlight w:val="none"/>
              </w:rPr>
              <w:t>具有通用普适性的。</w:t>
            </w:r>
          </w:p>
          <w:p w14:paraId="2A5EED24">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档次（</w:t>
            </w:r>
            <w:r>
              <w:rPr>
                <w:rFonts w:hint="eastAsia" w:ascii="宋体" w:hAnsi="宋体" w:eastAsia="宋体" w:cs="宋体"/>
                <w:b w:val="0"/>
                <w:bCs/>
                <w:color w:val="auto"/>
                <w:sz w:val="21"/>
                <w:szCs w:val="21"/>
                <w:highlight w:val="none"/>
                <w:lang w:val="en-US" w:eastAsia="zh-CN"/>
              </w:rPr>
              <w:t>0.5</w:t>
            </w:r>
            <w:r>
              <w:rPr>
                <w:rFonts w:hint="eastAsia" w:ascii="宋体" w:hAnsi="宋体" w:eastAsia="宋体" w:cs="宋体"/>
                <w:b w:val="0"/>
                <w:bCs/>
                <w:color w:val="auto"/>
                <w:sz w:val="21"/>
                <w:szCs w:val="21"/>
                <w:highlight w:val="none"/>
              </w:rPr>
              <w:t>分）：</w:t>
            </w:r>
            <w:r>
              <w:rPr>
                <w:rFonts w:hint="eastAsia" w:ascii="宋体" w:hAnsi="宋体" w:eastAsia="宋体" w:cs="宋体"/>
                <w:bCs/>
                <w:color w:val="auto"/>
                <w:sz w:val="21"/>
                <w:szCs w:val="21"/>
                <w:highlight w:val="none"/>
              </w:rPr>
              <w:t>每一项内容</w:t>
            </w:r>
            <w:r>
              <w:rPr>
                <w:rFonts w:hint="eastAsia" w:ascii="宋体" w:hAnsi="宋体" w:eastAsia="宋体" w:cs="宋体"/>
                <w:bCs/>
                <w:color w:val="auto"/>
                <w:sz w:val="21"/>
                <w:szCs w:val="21"/>
                <w:highlight w:val="none"/>
                <w:lang w:val="en-US" w:eastAsia="zh-CN"/>
              </w:rPr>
              <w:t>阐述</w:t>
            </w:r>
            <w:r>
              <w:rPr>
                <w:rFonts w:hint="eastAsia" w:ascii="宋体" w:hAnsi="宋体" w:eastAsia="宋体" w:cs="宋体"/>
                <w:bCs/>
                <w:color w:val="auto"/>
                <w:sz w:val="21"/>
                <w:szCs w:val="21"/>
                <w:highlight w:val="none"/>
              </w:rPr>
              <w:t>不全或</w:t>
            </w:r>
            <w:r>
              <w:rPr>
                <w:rFonts w:hint="eastAsia" w:ascii="宋体" w:hAnsi="宋体" w:eastAsia="宋体" w:cs="宋体"/>
                <w:bCs/>
                <w:color w:val="auto"/>
                <w:sz w:val="21"/>
                <w:szCs w:val="21"/>
                <w:highlight w:val="none"/>
                <w:lang w:val="en-US" w:eastAsia="zh-CN"/>
              </w:rPr>
              <w:t>存在不合理内容</w:t>
            </w:r>
            <w:r>
              <w:rPr>
                <w:rFonts w:hint="eastAsia" w:ascii="宋体" w:hAnsi="宋体" w:cs="宋体"/>
                <w:bCs/>
                <w:color w:val="auto"/>
                <w:sz w:val="21"/>
                <w:szCs w:val="21"/>
                <w:highlight w:val="none"/>
                <w:lang w:val="en-US" w:eastAsia="zh-CN"/>
              </w:rPr>
              <w:t>，不符合本项目实际需求</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rPr>
              <w:t>。</w:t>
            </w:r>
          </w:p>
          <w:p w14:paraId="11135C70">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第</w:t>
            </w:r>
            <w:r>
              <w:rPr>
                <w:rFonts w:hint="eastAsia" w:ascii="宋体" w:hAnsi="宋体" w:eastAsia="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rPr>
              <w:t>档次（0分）：</w:t>
            </w:r>
            <w:r>
              <w:rPr>
                <w:rFonts w:hint="eastAsia" w:ascii="宋体" w:hAnsi="宋体" w:eastAsia="宋体" w:cs="宋体"/>
                <w:bCs/>
                <w:color w:val="auto"/>
                <w:sz w:val="21"/>
                <w:szCs w:val="21"/>
                <w:highlight w:val="none"/>
              </w:rPr>
              <w:t>每一项内容缺失</w:t>
            </w:r>
            <w:r>
              <w:rPr>
                <w:rFonts w:hint="eastAsia" w:ascii="宋体" w:hAnsi="宋体" w:eastAsia="宋体" w:cs="宋体"/>
                <w:bCs/>
                <w:color w:val="auto"/>
                <w:sz w:val="21"/>
                <w:szCs w:val="21"/>
                <w:highlight w:val="none"/>
                <w:lang w:val="en-US" w:eastAsia="zh-CN"/>
              </w:rPr>
              <w:t>或者阐述错误，不具可实施性的</w:t>
            </w:r>
            <w:r>
              <w:rPr>
                <w:rFonts w:hint="eastAsia" w:ascii="宋体" w:hAnsi="宋体" w:eastAsia="宋体" w:cs="宋体"/>
                <w:bCs/>
                <w:color w:val="auto"/>
                <w:sz w:val="21"/>
                <w:szCs w:val="21"/>
                <w:highlight w:val="none"/>
              </w:rPr>
              <w:t>。</w:t>
            </w:r>
          </w:p>
          <w:p w14:paraId="0BA96C7D">
            <w:pPr>
              <w:pStyle w:val="87"/>
              <w:rPr>
                <w:rFonts w:hint="eastAsia" w:ascii="宋体" w:hAnsi="宋体" w:eastAsia="宋体" w:cs="宋体"/>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w:t>
            </w:r>
            <w:r>
              <w:rPr>
                <w:rFonts w:hint="eastAsia" w:ascii="宋体" w:hAnsi="宋体" w:eastAsia="宋体" w:cs="宋体"/>
                <w:b/>
                <w:bCs w:val="0"/>
                <w:color w:val="auto"/>
                <w:sz w:val="21"/>
                <w:szCs w:val="21"/>
                <w:highlight w:val="none"/>
              </w:rPr>
              <w:t>注：</w:t>
            </w:r>
            <w:r>
              <w:rPr>
                <w:rFonts w:hint="eastAsia" w:ascii="宋体" w:hAnsi="宋体" w:eastAsia="宋体" w:cs="宋体"/>
                <w:b/>
                <w:bCs w:val="0"/>
                <w:color w:val="auto"/>
                <w:sz w:val="21"/>
                <w:szCs w:val="21"/>
                <w:highlight w:val="none"/>
                <w:lang w:val="en-US" w:eastAsia="zh-CN"/>
              </w:rPr>
              <w:t>分</w:t>
            </w:r>
            <w:r>
              <w:rPr>
                <w:rFonts w:hint="eastAsia" w:ascii="宋体" w:hAnsi="宋体" w:eastAsia="宋体" w:cs="宋体"/>
                <w:b/>
                <w:bCs w:val="0"/>
                <w:color w:val="auto"/>
                <w:sz w:val="21"/>
                <w:szCs w:val="21"/>
                <w:highlight w:val="none"/>
              </w:rPr>
              <w:t>项内容累计计分，满分</w:t>
            </w:r>
            <w:r>
              <w:rPr>
                <w:rFonts w:hint="eastAsia" w:cs="宋体"/>
                <w:b/>
                <w:bCs w:val="0"/>
                <w:color w:val="auto"/>
                <w:sz w:val="21"/>
                <w:szCs w:val="21"/>
                <w:highlight w:val="none"/>
                <w:lang w:val="en-US" w:eastAsia="zh-CN"/>
              </w:rPr>
              <w:t>10</w:t>
            </w:r>
            <w:r>
              <w:rPr>
                <w:rFonts w:hint="eastAsia" w:ascii="宋体" w:hAnsi="宋体" w:eastAsia="宋体" w:cs="宋体"/>
                <w:b/>
                <w:bCs w:val="0"/>
                <w:color w:val="auto"/>
                <w:sz w:val="21"/>
                <w:szCs w:val="21"/>
                <w:highlight w:val="none"/>
              </w:rPr>
              <w:t>分。</w:t>
            </w:r>
          </w:p>
        </w:tc>
      </w:tr>
      <w:tr w14:paraId="67ADC6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2" w:hRule="atLeast"/>
          <w:jc w:val="center"/>
        </w:trPr>
        <w:tc>
          <w:tcPr>
            <w:tcW w:w="747" w:type="dxa"/>
            <w:vMerge w:val="continue"/>
            <w:vAlign w:val="center"/>
          </w:tcPr>
          <w:p w14:paraId="0D9B9751">
            <w:pPr>
              <w:rPr>
                <w:rFonts w:hint="eastAsia" w:eastAsia="宋体"/>
                <w:color w:val="auto"/>
                <w:sz w:val="21"/>
                <w:szCs w:val="21"/>
                <w:highlight w:val="none"/>
                <w:lang w:eastAsia="zh-CN"/>
              </w:rPr>
            </w:pPr>
            <w:r>
              <w:rPr>
                <w:rFonts w:hint="eastAsia"/>
                <w:color w:val="auto"/>
                <w:sz w:val="21"/>
                <w:szCs w:val="21"/>
                <w:highlight w:val="none"/>
                <w:lang w:eastAsia="zh-CN"/>
              </w:rPr>
              <w:t>、</w:t>
            </w:r>
          </w:p>
        </w:tc>
        <w:tc>
          <w:tcPr>
            <w:tcW w:w="781" w:type="dxa"/>
            <w:vMerge w:val="continue"/>
            <w:vAlign w:val="center"/>
          </w:tcPr>
          <w:p w14:paraId="004CF766">
            <w:pPr>
              <w:rPr>
                <w:rFonts w:cs="宋体"/>
                <w:color w:val="auto"/>
                <w:sz w:val="21"/>
                <w:szCs w:val="21"/>
                <w:highlight w:val="none"/>
              </w:rPr>
            </w:pPr>
          </w:p>
        </w:tc>
        <w:tc>
          <w:tcPr>
            <w:tcW w:w="1084" w:type="dxa"/>
            <w:tcBorders>
              <w:top w:val="single" w:color="auto" w:sz="4" w:space="0"/>
            </w:tcBorders>
            <w:vAlign w:val="center"/>
          </w:tcPr>
          <w:p w14:paraId="66721B99">
            <w:pPr>
              <w:widowControl/>
              <w:jc w:val="center"/>
              <w:rPr>
                <w:color w:val="auto"/>
                <w:sz w:val="21"/>
                <w:szCs w:val="21"/>
                <w:highlight w:val="none"/>
              </w:rPr>
            </w:pPr>
            <w:r>
              <w:rPr>
                <w:rFonts w:hint="eastAsia" w:ascii="宋体" w:hAnsi="宋体" w:cs="宋体"/>
                <w:color w:val="auto"/>
                <w:sz w:val="21"/>
                <w:szCs w:val="21"/>
                <w:highlight w:val="none"/>
              </w:rPr>
              <w:t>F</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-商务部分（满分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860" w:type="dxa"/>
            <w:vAlign w:val="center"/>
          </w:tcPr>
          <w:p w14:paraId="050B854E">
            <w:pPr>
              <w:widowControl/>
              <w:spacing w:line="276" w:lineRule="auto"/>
              <w:jc w:val="center"/>
              <w:rPr>
                <w:rFonts w:hint="eastAsia" w:ascii="宋体" w:hAnsi="宋体" w:cs="宋体"/>
                <w:color w:val="auto"/>
                <w:sz w:val="21"/>
                <w:szCs w:val="21"/>
                <w:highlight w:val="none"/>
              </w:rPr>
            </w:pPr>
            <w:r>
              <w:rPr>
                <w:rFonts w:hint="eastAsia" w:asciiTheme="majorEastAsia" w:hAnsiTheme="majorEastAsia" w:eastAsiaTheme="majorEastAsia"/>
                <w:color w:val="auto"/>
                <w:sz w:val="21"/>
                <w:szCs w:val="21"/>
                <w:highlight w:val="none"/>
              </w:rPr>
              <w:t>业绩（满分</w:t>
            </w: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分）</w:t>
            </w:r>
          </w:p>
        </w:tc>
        <w:tc>
          <w:tcPr>
            <w:tcW w:w="6068" w:type="dxa"/>
            <w:vAlign w:val="center"/>
          </w:tcPr>
          <w:p w14:paraId="11624386">
            <w:pPr>
              <w:pStyle w:val="32"/>
              <w:spacing w:after="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投标人每提供一份近年类似项目业绩证明材料的得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分，满分</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0033DE4D">
            <w:pPr>
              <w:pStyle w:val="32"/>
              <w:spacing w:after="0"/>
              <w:ind w:left="0" w:leftChars="0"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w:t>
            </w:r>
          </w:p>
          <w:p w14:paraId="41144849">
            <w:pPr>
              <w:pStyle w:val="32"/>
              <w:spacing w:after="0"/>
              <w:ind w:left="0" w:leftChars="0" w:firstLine="0" w:firstLineChars="0"/>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①近年指202</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年1月1日至投标截止时间前（以中标通知书时间或合同签订时间为准）</w:t>
            </w:r>
            <w:r>
              <w:rPr>
                <w:rFonts w:hint="eastAsia" w:ascii="宋体" w:hAnsi="宋体" w:eastAsia="宋体" w:cs="宋体"/>
                <w:b/>
                <w:bCs/>
                <w:color w:val="auto"/>
                <w:sz w:val="21"/>
                <w:szCs w:val="21"/>
                <w:highlight w:val="none"/>
                <w:lang w:eastAsia="zh-CN"/>
              </w:rPr>
              <w:t>。</w:t>
            </w:r>
          </w:p>
          <w:p w14:paraId="72F887D5">
            <w:pPr>
              <w:pStyle w:val="32"/>
              <w:spacing w:after="0"/>
              <w:ind w:left="0" w:leftChars="0" w:firstLine="0" w:firstLineChars="0"/>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②类似业绩指</w:t>
            </w:r>
            <w:r>
              <w:rPr>
                <w:rFonts w:hint="eastAsia" w:ascii="宋体" w:hAnsi="宋体" w:cs="宋体"/>
                <w:b/>
                <w:bCs/>
                <w:color w:val="auto"/>
                <w:sz w:val="21"/>
                <w:szCs w:val="21"/>
                <w:highlight w:val="none"/>
                <w:lang w:val="en-US" w:eastAsia="zh-CN"/>
              </w:rPr>
              <w:t>科研仪器、设备</w:t>
            </w:r>
            <w:r>
              <w:rPr>
                <w:rFonts w:hint="eastAsia" w:ascii="宋体" w:hAnsi="宋体" w:eastAsia="宋体" w:cs="宋体"/>
                <w:b/>
                <w:bCs/>
                <w:color w:val="auto"/>
                <w:sz w:val="21"/>
                <w:szCs w:val="21"/>
                <w:highlight w:val="none"/>
                <w:lang w:val="en-US" w:eastAsia="zh-CN"/>
              </w:rPr>
              <w:t>供</w:t>
            </w:r>
            <w:r>
              <w:rPr>
                <w:rFonts w:hint="eastAsia" w:ascii="宋体" w:hAnsi="宋体" w:eastAsia="宋体" w:cs="宋体"/>
                <w:b/>
                <w:bCs/>
                <w:color w:val="auto"/>
                <w:sz w:val="21"/>
                <w:szCs w:val="21"/>
                <w:highlight w:val="none"/>
              </w:rPr>
              <w:t>货业绩，金额不限</w:t>
            </w:r>
            <w:r>
              <w:rPr>
                <w:rFonts w:hint="eastAsia" w:ascii="宋体" w:hAnsi="宋体" w:cs="宋体"/>
                <w:b/>
                <w:bCs/>
                <w:color w:val="auto"/>
                <w:sz w:val="21"/>
                <w:szCs w:val="21"/>
                <w:highlight w:val="none"/>
                <w:lang w:eastAsia="zh-CN"/>
              </w:rPr>
              <w:t>。</w:t>
            </w:r>
          </w:p>
          <w:p w14:paraId="529B6568">
            <w:pPr>
              <w:pStyle w:val="32"/>
              <w:spacing w:after="0"/>
              <w:ind w:left="0" w:leftChars="0" w:firstLine="0" w:firstLineChars="0"/>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③业绩证明材料为中标通知书或合同</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合同首页、关键信息页、标的及金额所在页及合同签字盖章页</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原件扫描件</w:t>
            </w:r>
            <w:r>
              <w:rPr>
                <w:rFonts w:hint="eastAsia" w:ascii="宋体" w:hAnsi="宋体" w:eastAsia="宋体" w:cs="宋体"/>
                <w:b/>
                <w:bCs/>
                <w:color w:val="auto"/>
                <w:sz w:val="21"/>
                <w:szCs w:val="21"/>
                <w:highlight w:val="none"/>
                <w:lang w:eastAsia="zh-CN"/>
              </w:rPr>
              <w:t>。</w:t>
            </w:r>
          </w:p>
          <w:p w14:paraId="4059B267">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
                <w:bCs/>
                <w:color w:val="auto"/>
                <w:sz w:val="21"/>
                <w:szCs w:val="21"/>
                <w:highlight w:val="none"/>
              </w:rPr>
              <w:t>④无证明材料或证明材料不齐全、无法体现业绩内容的，不得分。</w:t>
            </w:r>
          </w:p>
        </w:tc>
      </w:tr>
    </w:tbl>
    <w:p w14:paraId="61F52099">
      <w:pPr>
        <w:rPr>
          <w:color w:val="auto"/>
          <w:sz w:val="21"/>
          <w:szCs w:val="21"/>
          <w:highlight w:val="none"/>
        </w:rPr>
      </w:pPr>
    </w:p>
    <w:p w14:paraId="5BB6B1C6">
      <w:pPr>
        <w:widowControl/>
        <w:ind w:firstLine="520"/>
        <w:jc w:val="left"/>
        <w:rPr>
          <w:b/>
          <w:color w:val="auto"/>
          <w:highlight w:val="none"/>
        </w:rPr>
      </w:pPr>
      <w:r>
        <w:rPr>
          <w:b/>
          <w:color w:val="auto"/>
          <w:highlight w:val="none"/>
        </w:rPr>
        <w:br w:type="page"/>
      </w:r>
    </w:p>
    <w:p w14:paraId="0ACECF67">
      <w:pPr>
        <w:ind w:firstLine="600"/>
        <w:rPr>
          <w:b/>
          <w:color w:val="auto"/>
          <w:sz w:val="28"/>
          <w:szCs w:val="28"/>
          <w:highlight w:val="none"/>
        </w:rPr>
      </w:pPr>
      <w:bookmarkStart w:id="208" w:name="_Toc525998733"/>
      <w:bookmarkStart w:id="209" w:name="_Toc530405542"/>
      <w:r>
        <w:rPr>
          <w:rFonts w:hint="eastAsia"/>
          <w:b/>
          <w:color w:val="auto"/>
          <w:sz w:val="28"/>
          <w:szCs w:val="28"/>
          <w:highlight w:val="none"/>
        </w:rPr>
        <w:t>1、评标方法</w:t>
      </w:r>
      <w:bookmarkEnd w:id="208"/>
      <w:bookmarkEnd w:id="209"/>
    </w:p>
    <w:p w14:paraId="3AF7470F">
      <w:pPr>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本次评标采用综合评分法。评标委员会对满足招标文件实质性要求的投标文件，按照本章第2.2款规定的评分标准进行打分，并按得分由高到低顺序推荐中标候选人。若评标总得分相同，则按</w:t>
      </w:r>
      <w:r>
        <w:rPr>
          <w:rFonts w:hint="eastAsia" w:ascii="宋体" w:hAnsi="宋体" w:cs="宋体"/>
          <w:color w:val="auto"/>
          <w:szCs w:val="21"/>
          <w:highlight w:val="none"/>
          <w:lang w:val="en-US" w:eastAsia="zh-CN"/>
        </w:rPr>
        <w:t>报价</w:t>
      </w:r>
      <w:r>
        <w:rPr>
          <w:rFonts w:hint="eastAsia" w:ascii="宋体" w:hAnsi="宋体" w:cs="宋体"/>
          <w:color w:val="auto"/>
          <w:szCs w:val="21"/>
          <w:highlight w:val="none"/>
        </w:rPr>
        <w:t>由</w:t>
      </w:r>
      <w:r>
        <w:rPr>
          <w:rFonts w:hint="eastAsia" w:ascii="宋体" w:hAnsi="宋体" w:cs="宋体"/>
          <w:color w:val="auto"/>
          <w:szCs w:val="21"/>
          <w:highlight w:val="none"/>
          <w:lang w:val="en-US" w:eastAsia="zh-CN"/>
        </w:rPr>
        <w:t>低</w:t>
      </w:r>
      <w:r>
        <w:rPr>
          <w:rFonts w:hint="eastAsia" w:ascii="宋体" w:hAnsi="宋体" w:cs="宋体"/>
          <w:color w:val="auto"/>
          <w:szCs w:val="21"/>
          <w:highlight w:val="none"/>
        </w:rPr>
        <w:t>到</w:t>
      </w:r>
      <w:r>
        <w:rPr>
          <w:rFonts w:hint="eastAsia" w:ascii="宋体" w:hAnsi="宋体" w:cs="宋体"/>
          <w:color w:val="auto"/>
          <w:szCs w:val="21"/>
          <w:highlight w:val="none"/>
          <w:lang w:val="en-US" w:eastAsia="zh-CN"/>
        </w:rPr>
        <w:t>高</w:t>
      </w:r>
      <w:r>
        <w:rPr>
          <w:rFonts w:hint="eastAsia" w:ascii="宋体" w:hAnsi="宋体" w:cs="宋体"/>
          <w:color w:val="auto"/>
          <w:szCs w:val="21"/>
          <w:highlight w:val="none"/>
        </w:rPr>
        <w:t>顺序排列；若评标总得分相同且投标报价相同时，按第二项评审因素得分高低顺序排列，以此类推</w:t>
      </w:r>
      <w:r>
        <w:rPr>
          <w:rFonts w:ascii="宋体" w:hAnsi="宋体" w:cs="宋体"/>
          <w:color w:val="auto"/>
          <w:szCs w:val="21"/>
          <w:highlight w:val="none"/>
        </w:rPr>
        <w:t>。</w:t>
      </w:r>
    </w:p>
    <w:p w14:paraId="3B6DDD78">
      <w:pPr>
        <w:ind w:firstLine="600"/>
        <w:rPr>
          <w:b/>
          <w:color w:val="auto"/>
          <w:sz w:val="28"/>
          <w:szCs w:val="28"/>
          <w:highlight w:val="none"/>
        </w:rPr>
      </w:pPr>
      <w:bookmarkStart w:id="210" w:name="_Toc525998734"/>
      <w:bookmarkStart w:id="211" w:name="_Toc530405543"/>
      <w:r>
        <w:rPr>
          <w:rFonts w:hint="eastAsia"/>
          <w:b/>
          <w:color w:val="auto"/>
          <w:sz w:val="28"/>
          <w:szCs w:val="28"/>
          <w:highlight w:val="none"/>
        </w:rPr>
        <w:t>2、评审标准</w:t>
      </w:r>
      <w:bookmarkEnd w:id="210"/>
      <w:bookmarkEnd w:id="211"/>
    </w:p>
    <w:p w14:paraId="00D62854">
      <w:pPr>
        <w:ind w:firstLine="560" w:firstLineChars="200"/>
        <w:rPr>
          <w:rFonts w:ascii="宋体" w:hAnsi="宋体" w:cs="宋体"/>
          <w:color w:val="auto"/>
          <w:szCs w:val="28"/>
          <w:highlight w:val="none"/>
        </w:rPr>
      </w:pPr>
      <w:bookmarkStart w:id="212" w:name="_Toc525998735"/>
      <w:bookmarkStart w:id="213" w:name="_Toc530405544"/>
      <w:r>
        <w:rPr>
          <w:rFonts w:hint="eastAsia"/>
          <w:b/>
          <w:color w:val="auto"/>
          <w:sz w:val="28"/>
          <w:szCs w:val="28"/>
          <w:highlight w:val="none"/>
        </w:rPr>
        <w:t>2.1初步评审标准</w:t>
      </w:r>
      <w:bookmarkEnd w:id="212"/>
      <w:bookmarkEnd w:id="213"/>
    </w:p>
    <w:p w14:paraId="32D5C8ED">
      <w:pPr>
        <w:spacing w:line="360" w:lineRule="auto"/>
        <w:ind w:firstLine="420" w:firstLineChars="200"/>
        <w:jc w:val="left"/>
        <w:rPr>
          <w:rFonts w:hint="eastAsia" w:ascii="宋体"/>
          <w:color w:val="auto"/>
          <w:szCs w:val="21"/>
          <w:highlight w:val="none"/>
        </w:rPr>
      </w:pPr>
      <w:r>
        <w:rPr>
          <w:rFonts w:hint="eastAsia" w:ascii="宋体"/>
          <w:color w:val="auto"/>
          <w:szCs w:val="21"/>
          <w:highlight w:val="none"/>
        </w:rPr>
        <w:t>2.1.1 资格评审标准：</w:t>
      </w:r>
      <w:r>
        <w:rPr>
          <w:rFonts w:ascii="宋体"/>
          <w:color w:val="auto"/>
          <w:szCs w:val="21"/>
          <w:highlight w:val="none"/>
        </w:rPr>
        <w:t>依据法律法规和招标文件的规定，对投标文件中的资格证明等进行审查，以确定投标</w:t>
      </w:r>
      <w:r>
        <w:rPr>
          <w:rFonts w:hint="eastAsia" w:ascii="宋体"/>
          <w:color w:val="auto"/>
          <w:szCs w:val="21"/>
          <w:highlight w:val="none"/>
        </w:rPr>
        <w:t>人</w:t>
      </w:r>
      <w:r>
        <w:rPr>
          <w:rFonts w:ascii="宋体"/>
          <w:color w:val="auto"/>
          <w:szCs w:val="21"/>
          <w:highlight w:val="none"/>
        </w:rPr>
        <w:t>是否具备投标资格</w:t>
      </w:r>
      <w:r>
        <w:rPr>
          <w:rFonts w:hint="eastAsia" w:ascii="宋体"/>
          <w:color w:val="auto"/>
          <w:szCs w:val="21"/>
          <w:highlight w:val="none"/>
        </w:rPr>
        <w:t>；见评标办法前附表。</w:t>
      </w:r>
    </w:p>
    <w:p w14:paraId="62C02773">
      <w:pPr>
        <w:widowControl w:val="0"/>
        <w:tabs>
          <w:tab w:val="left" w:pos="2472"/>
        </w:tabs>
        <w:spacing w:line="360" w:lineRule="auto"/>
        <w:ind w:firstLine="420" w:firstLineChars="200"/>
        <w:jc w:val="both"/>
        <w:rPr>
          <w:rFonts w:hint="eastAsia" w:ascii="宋体" w:hAnsi="Times New Roman" w:eastAsia="宋体" w:cs="Times New Roman"/>
          <w:color w:val="auto"/>
          <w:kern w:val="2"/>
          <w:sz w:val="21"/>
          <w:szCs w:val="21"/>
          <w:highlight w:val="none"/>
          <w:lang w:val="en-US" w:eastAsia="zh-CN" w:bidi="ar-SA"/>
        </w:rPr>
      </w:pPr>
      <w:r>
        <w:rPr>
          <w:rFonts w:hint="eastAsia" w:ascii="宋体" w:hAnsi="Times New Roman" w:eastAsia="宋体" w:cs="Times New Roman"/>
          <w:color w:val="auto"/>
          <w:kern w:val="2"/>
          <w:sz w:val="21"/>
          <w:szCs w:val="21"/>
          <w:highlight w:val="none"/>
          <w:lang w:val="en-US" w:eastAsia="zh-CN" w:bidi="ar-SA"/>
        </w:rPr>
        <w:t>（1）开标结束后，采购人或者采购代理机构将依法对投标人的资格进行审查，合格投标人不足3家的，不得评标。</w:t>
      </w:r>
    </w:p>
    <w:p w14:paraId="0DB8A796">
      <w:pPr>
        <w:widowControl w:val="0"/>
        <w:tabs>
          <w:tab w:val="left" w:pos="2472"/>
        </w:tabs>
        <w:spacing w:line="360" w:lineRule="auto"/>
        <w:ind w:firstLine="420" w:firstLineChars="200"/>
        <w:jc w:val="both"/>
        <w:rPr>
          <w:rFonts w:hint="eastAsia" w:ascii="宋体" w:hAnsi="Times New Roman" w:eastAsia="宋体" w:cs="Times New Roman"/>
          <w:color w:val="auto"/>
          <w:kern w:val="2"/>
          <w:sz w:val="21"/>
          <w:szCs w:val="21"/>
          <w:highlight w:val="none"/>
          <w:lang w:val="en-US" w:eastAsia="zh-CN" w:bidi="ar-SA"/>
        </w:rPr>
      </w:pPr>
      <w:r>
        <w:rPr>
          <w:rFonts w:hint="eastAsia" w:ascii="宋体" w:hAnsi="Times New Roman" w:eastAsia="宋体" w:cs="Times New Roman"/>
          <w:color w:val="auto"/>
          <w:kern w:val="2"/>
          <w:sz w:val="21"/>
          <w:szCs w:val="21"/>
          <w:highlight w:val="none"/>
          <w:lang w:val="en-US" w:eastAsia="zh-CN" w:bidi="ar-SA"/>
        </w:rPr>
        <w:t>（2）采购人或者采购代理机构按照招标文件第一章《招标公告》中“二、申请人的资格要求”和第二章《投标人须知前附表》中“5.投标人资格要求”的规定对投标文件中的资格审查部分进行审查。</w:t>
      </w:r>
    </w:p>
    <w:p w14:paraId="1E64F33F">
      <w:pPr>
        <w:widowControl w:val="0"/>
        <w:tabs>
          <w:tab w:val="left" w:pos="2472"/>
        </w:tabs>
        <w:spacing w:line="360" w:lineRule="auto"/>
        <w:ind w:firstLine="420" w:firstLineChars="200"/>
        <w:jc w:val="both"/>
        <w:rPr>
          <w:rFonts w:hint="eastAsia" w:ascii="宋体" w:hAnsi="Times New Roman" w:eastAsia="宋体" w:cs="Times New Roman"/>
          <w:color w:val="auto"/>
          <w:kern w:val="2"/>
          <w:sz w:val="21"/>
          <w:szCs w:val="21"/>
          <w:highlight w:val="none"/>
          <w:lang w:val="en-US" w:eastAsia="zh-CN" w:bidi="ar-SA"/>
        </w:rPr>
      </w:pPr>
      <w:r>
        <w:rPr>
          <w:rFonts w:hint="eastAsia" w:ascii="宋体" w:hAnsi="Times New Roman" w:eastAsia="宋体" w:cs="Times New Roman"/>
          <w:color w:val="auto"/>
          <w:kern w:val="2"/>
          <w:sz w:val="21"/>
          <w:szCs w:val="21"/>
          <w:highlight w:val="none"/>
          <w:lang w:val="en-US" w:eastAsia="zh-CN" w:bidi="ar-SA"/>
        </w:rPr>
        <w:t>（3）如投标人未满足投标人资格要求提供虚假材料，一经查实，视为未实质性响应招标文件，投标人投标文件将按无效处理。</w:t>
      </w:r>
    </w:p>
    <w:p w14:paraId="5BE84599">
      <w:pPr>
        <w:widowControl w:val="0"/>
        <w:tabs>
          <w:tab w:val="left" w:pos="2472"/>
        </w:tabs>
        <w:spacing w:line="360" w:lineRule="auto"/>
        <w:ind w:firstLine="420" w:firstLineChars="200"/>
        <w:jc w:val="both"/>
        <w:rPr>
          <w:color w:val="auto"/>
          <w:highlight w:val="none"/>
        </w:rPr>
      </w:pPr>
      <w:r>
        <w:rPr>
          <w:rFonts w:hint="eastAsia" w:ascii="宋体" w:hAnsi="Times New Roman" w:eastAsia="宋体" w:cs="Times New Roman"/>
          <w:color w:val="auto"/>
          <w:kern w:val="2"/>
          <w:sz w:val="21"/>
          <w:szCs w:val="21"/>
          <w:highlight w:val="none"/>
          <w:lang w:val="en-US" w:eastAsia="zh-CN" w:bidi="ar-SA"/>
        </w:rPr>
        <w:t>（4）采购人或者采购代理机构在资格审查过程中发现投标人有一项不符合上述规定的，该投标文件按无效投标处理。</w:t>
      </w:r>
    </w:p>
    <w:p w14:paraId="4E89FE98">
      <w:pPr>
        <w:pStyle w:val="22"/>
        <w:tabs>
          <w:tab w:val="left" w:pos="2472"/>
        </w:tabs>
        <w:spacing w:line="360" w:lineRule="auto"/>
        <w:ind w:firstLine="420" w:firstLineChars="200"/>
        <w:rPr>
          <w:color w:val="auto"/>
          <w:szCs w:val="21"/>
          <w:highlight w:val="none"/>
        </w:rPr>
      </w:pPr>
      <w:r>
        <w:rPr>
          <w:rFonts w:hint="eastAsia"/>
          <w:color w:val="auto"/>
          <w:szCs w:val="21"/>
          <w:highlight w:val="none"/>
        </w:rPr>
        <w:t>2.1.2 符合性评审标准：</w:t>
      </w:r>
      <w:r>
        <w:rPr>
          <w:color w:val="auto"/>
          <w:szCs w:val="21"/>
          <w:highlight w:val="none"/>
        </w:rPr>
        <w:t>依据招标文件的规定，从投标文件的有效性、完整性和对招标文件的响应程度进行审查，以确定是否对招标文件的实质性要求作出响应</w:t>
      </w:r>
      <w:r>
        <w:rPr>
          <w:rFonts w:hint="eastAsia"/>
          <w:color w:val="auto"/>
          <w:szCs w:val="21"/>
          <w:highlight w:val="none"/>
        </w:rPr>
        <w:t>；见评标办法前附表。</w:t>
      </w:r>
    </w:p>
    <w:p w14:paraId="1EF8F209">
      <w:pPr>
        <w:pStyle w:val="22"/>
        <w:tabs>
          <w:tab w:val="left" w:pos="2472"/>
        </w:tabs>
        <w:spacing w:line="360" w:lineRule="auto"/>
        <w:ind w:firstLine="420" w:firstLineChars="200"/>
        <w:rPr>
          <w:color w:val="auto"/>
          <w:szCs w:val="21"/>
          <w:highlight w:val="none"/>
        </w:rPr>
      </w:pPr>
      <w:r>
        <w:rPr>
          <w:rFonts w:hint="eastAsia"/>
          <w:color w:val="auto"/>
          <w:szCs w:val="21"/>
          <w:highlight w:val="none"/>
        </w:rPr>
        <w:t>2.1.3其他</w:t>
      </w:r>
    </w:p>
    <w:p w14:paraId="4F6A1923">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1）利害关系投标人处理。单位负责人为同一人或者存在直接控股、管理关系的不同投标人不得参加同一合同项下的采购活动。采购项目实行资格预审的，单位负责人为同一人或者存在直接控股、管理关系的不同投标人可以参加资格预审，但只能由投标人确定其中一家符合条件的投标人参加后续的采购活动，否则，其投标文件作为无效处理。</w:t>
      </w:r>
    </w:p>
    <w:p w14:paraId="345333B3">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（2）利害关系授权代表处理。两家以上的投标人不得在同一合同项下的采购项目中，委托同一个自然人、同一家庭的人员、同一单位的人员作为其授权代表，否则，其投标文件作为无效处理。</w:t>
      </w:r>
    </w:p>
    <w:p w14:paraId="76F327A6">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（3）前期参与投标人处理。为采购项目提供整体设计、规范编制或者项目管理、监理、检测等服务的投标人，不得再参加该采购项目的其他采购活动。投标人为</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机构在确定</w:t>
      </w:r>
      <w:r>
        <w:rPr>
          <w:rFonts w:hint="eastAsia" w:hAnsi="Times New Roman" w:cs="Times New Roman"/>
          <w:color w:val="auto"/>
          <w:kern w:val="2"/>
          <w:sz w:val="21"/>
          <w:szCs w:val="21"/>
          <w:highlight w:val="none"/>
          <w:lang w:eastAsia="zh-CN"/>
        </w:rPr>
        <w:t>云南省农业科学院经济作物研究所</w:t>
      </w:r>
      <w:r>
        <w:rPr>
          <w:rFonts w:hint="eastAsia" w:hAnsi="Times New Roman" w:cs="Times New Roman"/>
          <w:color w:val="auto"/>
          <w:kern w:val="2"/>
          <w:sz w:val="21"/>
          <w:szCs w:val="21"/>
          <w:highlight w:val="none"/>
        </w:rPr>
        <w:t>、编制采购文件过程中提供咨询论证，其提供的咨询论证意见成为采购文件中规定的投标人资格条件、技术服务商务要求、评标因素和标准、采购合同等实质性内容条款的，视同为采购项目提供规范编制。</w:t>
      </w:r>
    </w:p>
    <w:p w14:paraId="69451266">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（4）投标人实际控制人或者中高级管理人员，同时是</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机构工作人员，不得参与本项目采购活动。</w:t>
      </w:r>
    </w:p>
    <w:p w14:paraId="19DFC014">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（5）同一母公司的两家以上的子公司只能组成联合体参加本项目同一合同项下的采购活动，不得以不同投标人身份同时参加本项目同一合同项下的采购活动。</w:t>
      </w:r>
    </w:p>
    <w:p w14:paraId="37D87DC2">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（6）投标人与</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机构存在关联关系，或者是</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机构的母公司或子公司，不得参加本项目采购活动。</w:t>
      </w:r>
    </w:p>
    <w:p w14:paraId="075D41B0">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（7）回避。采购活动中，</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员及相关人员与投标人有下列利害关系之一的，应当回避：</w:t>
      </w:r>
    </w:p>
    <w:p w14:paraId="1FADB7FC">
      <w:pPr>
        <w:pStyle w:val="88"/>
        <w:spacing w:line="360" w:lineRule="auto"/>
        <w:ind w:left="1" w:firstLine="420" w:firstLineChars="200"/>
        <w:rPr>
          <w:rFonts w:hAnsi="宋体"/>
          <w:color w:val="auto"/>
          <w:kern w:val="2"/>
          <w:sz w:val="21"/>
          <w:szCs w:val="21"/>
          <w:highlight w:val="none"/>
        </w:rPr>
      </w:pPr>
      <w:r>
        <w:rPr>
          <w:rFonts w:hint="eastAsia" w:hAnsi="宋体"/>
          <w:color w:val="auto"/>
          <w:kern w:val="2"/>
          <w:sz w:val="21"/>
          <w:szCs w:val="21"/>
          <w:highlight w:val="none"/>
        </w:rPr>
        <w:t>①参加采购活动前3年内与投标人存在劳动关系；</w:t>
      </w:r>
    </w:p>
    <w:p w14:paraId="6677F71E">
      <w:pPr>
        <w:pStyle w:val="88"/>
        <w:spacing w:line="360" w:lineRule="auto"/>
        <w:ind w:left="1" w:firstLine="420" w:firstLineChars="200"/>
        <w:rPr>
          <w:rFonts w:hAnsi="宋体"/>
          <w:color w:val="auto"/>
          <w:kern w:val="2"/>
          <w:sz w:val="21"/>
          <w:szCs w:val="21"/>
          <w:highlight w:val="none"/>
        </w:rPr>
      </w:pPr>
      <w:r>
        <w:rPr>
          <w:rFonts w:hint="eastAsia" w:hAnsi="宋体"/>
          <w:color w:val="auto"/>
          <w:kern w:val="2"/>
          <w:sz w:val="21"/>
          <w:szCs w:val="21"/>
          <w:highlight w:val="none"/>
        </w:rPr>
        <w:t>②参加采购活动前3年内担任投标人的董事、监事；</w:t>
      </w:r>
    </w:p>
    <w:p w14:paraId="2350190F">
      <w:pPr>
        <w:pStyle w:val="88"/>
        <w:spacing w:line="360" w:lineRule="auto"/>
        <w:ind w:left="1" w:firstLine="420" w:firstLineChars="200"/>
        <w:rPr>
          <w:rFonts w:hAnsi="宋体"/>
          <w:color w:val="auto"/>
          <w:kern w:val="2"/>
          <w:sz w:val="21"/>
          <w:szCs w:val="21"/>
          <w:highlight w:val="none"/>
        </w:rPr>
      </w:pPr>
      <w:r>
        <w:rPr>
          <w:rFonts w:hint="eastAsia" w:hAnsi="宋体"/>
          <w:color w:val="auto"/>
          <w:kern w:val="2"/>
          <w:sz w:val="21"/>
          <w:szCs w:val="21"/>
          <w:highlight w:val="none"/>
        </w:rPr>
        <w:t>③参加采购活动前3年内是投标人的控股股东或者实际控制人；</w:t>
      </w:r>
    </w:p>
    <w:p w14:paraId="52DE2226">
      <w:pPr>
        <w:pStyle w:val="88"/>
        <w:spacing w:line="360" w:lineRule="auto"/>
        <w:ind w:left="1" w:firstLine="420" w:firstLineChars="200"/>
        <w:rPr>
          <w:rFonts w:hAnsi="宋体"/>
          <w:color w:val="auto"/>
          <w:kern w:val="2"/>
          <w:sz w:val="21"/>
          <w:szCs w:val="21"/>
          <w:highlight w:val="none"/>
        </w:rPr>
      </w:pPr>
      <w:r>
        <w:rPr>
          <w:rFonts w:hint="eastAsia" w:hAnsi="宋体"/>
          <w:color w:val="auto"/>
          <w:kern w:val="2"/>
          <w:sz w:val="21"/>
          <w:szCs w:val="21"/>
          <w:highlight w:val="none"/>
        </w:rPr>
        <w:t>④与投标人的法定代表人（单位负责人）或者负责人有夫妻、直系血亲、三代以内旁系血亲或者近姻亲关系；</w:t>
      </w:r>
    </w:p>
    <w:p w14:paraId="2ED0F382">
      <w:pPr>
        <w:pStyle w:val="88"/>
        <w:spacing w:line="360" w:lineRule="auto"/>
        <w:ind w:left="1" w:firstLine="420" w:firstLineChars="200"/>
        <w:rPr>
          <w:rFonts w:hAnsi="Times New Roman" w:cs="Times New Roman"/>
          <w:color w:val="auto"/>
          <w:kern w:val="2"/>
          <w:sz w:val="21"/>
          <w:szCs w:val="21"/>
          <w:highlight w:val="none"/>
        </w:rPr>
      </w:pPr>
      <w:r>
        <w:rPr>
          <w:rFonts w:hint="eastAsia" w:hAnsi="宋体"/>
          <w:color w:val="auto"/>
          <w:kern w:val="2"/>
          <w:sz w:val="21"/>
          <w:szCs w:val="21"/>
          <w:highlight w:val="none"/>
        </w:rPr>
        <w:t>⑤与投标人有其他</w:t>
      </w:r>
      <w:r>
        <w:rPr>
          <w:rFonts w:hint="eastAsia" w:hAnsi="Times New Roman" w:cs="Times New Roman"/>
          <w:color w:val="auto"/>
          <w:kern w:val="2"/>
          <w:sz w:val="21"/>
          <w:szCs w:val="21"/>
          <w:highlight w:val="none"/>
        </w:rPr>
        <w:t>可能影响采购活动公平、公正进行的关系。</w:t>
      </w:r>
    </w:p>
    <w:p w14:paraId="211A84B1">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本项目采购活动中需要依法回避的</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员是指</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内部负责采购项目的具体经办工作人员和直接分管采购项目的负责人，以及</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机构负责采购项目的具体经办工作人员和直接分管采购活动的负责人。本项目采购活动中需要依法回避的相关人员是指评标委员会成员。</w:t>
      </w:r>
    </w:p>
    <w:p w14:paraId="11613233">
      <w:pPr>
        <w:pStyle w:val="88"/>
        <w:spacing w:line="360" w:lineRule="auto"/>
        <w:ind w:left="1" w:firstLine="420" w:firstLineChars="200"/>
        <w:rPr>
          <w:rFonts w:hAnsi="Times New Roman" w:cs="Times New Roman"/>
          <w:color w:val="auto"/>
          <w:kern w:val="2"/>
          <w:sz w:val="21"/>
          <w:szCs w:val="21"/>
          <w:highlight w:val="none"/>
        </w:rPr>
      </w:pPr>
      <w:r>
        <w:rPr>
          <w:rFonts w:hint="eastAsia" w:hAnsi="Times New Roman" w:cs="Times New Roman"/>
          <w:color w:val="auto"/>
          <w:kern w:val="2"/>
          <w:sz w:val="21"/>
          <w:szCs w:val="21"/>
          <w:highlight w:val="none"/>
        </w:rPr>
        <w:t>投标人认为</w:t>
      </w:r>
      <w:r>
        <w:rPr>
          <w:rFonts w:hint="eastAsia" w:hAnsi="Times New Roman" w:cs="Times New Roman"/>
          <w:color w:val="auto"/>
          <w:kern w:val="2"/>
          <w:sz w:val="21"/>
          <w:szCs w:val="21"/>
          <w:highlight w:val="none"/>
          <w:lang w:eastAsia="zh-CN"/>
        </w:rPr>
        <w:t>采购人</w:t>
      </w:r>
      <w:r>
        <w:rPr>
          <w:rFonts w:hint="eastAsia" w:hAnsi="Times New Roman" w:cs="Times New Roman"/>
          <w:color w:val="auto"/>
          <w:kern w:val="2"/>
          <w:sz w:val="21"/>
          <w:szCs w:val="21"/>
          <w:highlight w:val="none"/>
        </w:rPr>
        <w:t>员及相关人员与其他投标人有利害关系的，可以向</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机构书面提出回避申请，并说明理由。</w:t>
      </w:r>
      <w:r>
        <w:rPr>
          <w:rFonts w:hint="eastAsia" w:hAnsi="Times New Roman" w:cs="Times New Roman"/>
          <w:color w:val="auto"/>
          <w:kern w:val="2"/>
          <w:sz w:val="21"/>
          <w:szCs w:val="21"/>
          <w:highlight w:val="none"/>
          <w:lang w:eastAsia="zh-CN"/>
        </w:rPr>
        <w:t>采购代理</w:t>
      </w:r>
      <w:r>
        <w:rPr>
          <w:rFonts w:hint="eastAsia" w:hAnsi="Times New Roman" w:cs="Times New Roman"/>
          <w:color w:val="auto"/>
          <w:kern w:val="2"/>
          <w:sz w:val="21"/>
          <w:szCs w:val="21"/>
          <w:highlight w:val="none"/>
        </w:rPr>
        <w:t>机构将及时询问被申请回避人员，有利害关系的被申请回避人员应当回避。</w:t>
      </w:r>
    </w:p>
    <w:p w14:paraId="58CF9555">
      <w:pPr>
        <w:pStyle w:val="88"/>
        <w:spacing w:line="360" w:lineRule="auto"/>
        <w:ind w:left="1" w:firstLine="420" w:firstLineChars="200"/>
        <w:rPr>
          <w:rFonts w:hint="eastAsia" w:ascii="宋体" w:hAnsi="Times New Roman" w:eastAsia="宋体" w:cs="Times New Roman"/>
          <w:color w:val="auto"/>
          <w:kern w:val="2"/>
          <w:sz w:val="21"/>
          <w:szCs w:val="21"/>
          <w:highlight w:val="none"/>
        </w:rPr>
      </w:pPr>
      <w:r>
        <w:rPr>
          <w:rFonts w:hint="eastAsia" w:ascii="宋体" w:hAnsi="Times New Roman" w:eastAsia="宋体" w:cs="Times New Roman"/>
          <w:color w:val="auto"/>
          <w:kern w:val="2"/>
          <w:sz w:val="21"/>
          <w:szCs w:val="21"/>
          <w:highlight w:val="none"/>
        </w:rPr>
        <w:t>（8）根据《财政部关于在政府采购活动中查询及使用信用记录的通知》（财库〔2016〕125号）的要求，采购代理机构将通过“信用中国”网站（www.creditchina.gov.cn）、“中国政府采购网”网站（www.ccgp.gov.cn）等渠道查询投标人的信用记录【查询时间为开标时间当天，查询结果以采购代理机构查询结果为准，并将查询记录和证据留存】，拒绝列入失信被执行人、重大税收违法失信主体、政府采购活动严重违法失信行为记录名单中的投标人参加本项目的投标活动（此部分由采购代理机构查询即可，投标人无需提供）。</w:t>
      </w:r>
    </w:p>
    <w:p w14:paraId="2EA0D0AC">
      <w:pPr>
        <w:pStyle w:val="88"/>
        <w:spacing w:line="360" w:lineRule="auto"/>
        <w:ind w:firstLine="420" w:firstLineChars="200"/>
        <w:rPr>
          <w:rFonts w:hint="eastAsia" w:hAnsi="Times New Roman" w:cs="Times New Roman"/>
          <w:color w:val="auto"/>
          <w:kern w:val="2"/>
          <w:sz w:val="21"/>
          <w:szCs w:val="21"/>
          <w:highlight w:val="none"/>
        </w:rPr>
      </w:pPr>
      <w:r>
        <w:rPr>
          <w:rFonts w:hint="eastAsia" w:hAnsi="Times New Roman" w:cs="Times New Roman"/>
          <w:color w:val="auto"/>
          <w:kern w:val="2"/>
          <w:sz w:val="21"/>
          <w:szCs w:val="21"/>
          <w:highlight w:val="none"/>
        </w:rPr>
        <w:t>（</w:t>
      </w:r>
      <w:r>
        <w:rPr>
          <w:rFonts w:hAnsi="Times New Roman" w:cs="Times New Roman"/>
          <w:color w:val="auto"/>
          <w:kern w:val="2"/>
          <w:sz w:val="21"/>
          <w:szCs w:val="21"/>
          <w:highlight w:val="none"/>
        </w:rPr>
        <w:t>9</w:t>
      </w:r>
      <w:r>
        <w:rPr>
          <w:rFonts w:hint="eastAsia" w:hAnsi="Times New Roman" w:cs="Times New Roman"/>
          <w:color w:val="auto"/>
          <w:kern w:val="2"/>
          <w:sz w:val="21"/>
          <w:szCs w:val="21"/>
          <w:highlight w:val="none"/>
        </w:rPr>
        <w:t>）投标文件未满足招标文件实质性要求的为重大偏差，不予修正和澄清，其投标文件按无效标书处理。未满足招标文件非实质性要求的为细微偏差，可修正和澄清。</w:t>
      </w:r>
    </w:p>
    <w:p w14:paraId="108BDBA7">
      <w:pPr>
        <w:pStyle w:val="88"/>
        <w:spacing w:line="360" w:lineRule="auto"/>
        <w:ind w:firstLine="420" w:firstLineChars="200"/>
        <w:rPr>
          <w:rFonts w:hint="eastAsia" w:hAnsi="Times New Roman" w:cs="Times New Roman"/>
          <w:b/>
          <w:bCs/>
          <w:color w:val="auto"/>
          <w:kern w:val="2"/>
          <w:sz w:val="21"/>
          <w:szCs w:val="21"/>
          <w:highlight w:val="none"/>
        </w:rPr>
      </w:pPr>
      <w:r>
        <w:rPr>
          <w:rFonts w:hint="eastAsia" w:hAnsi="Times New Roman" w:cs="Times New Roman"/>
          <w:b/>
          <w:bCs/>
          <w:color w:val="auto"/>
          <w:kern w:val="2"/>
          <w:sz w:val="21"/>
          <w:szCs w:val="21"/>
          <w:highlight w:val="none"/>
        </w:rPr>
        <w:t>（10）提供相同品牌产品处理。提供相同品牌产品且通过资格审查、有效性、完整性和响应程度审查的不同投标人参加同一合同项下投标的，按一家投标人计算，评审后得分最高的同品牌投标人获得中标人推荐资格；评审得分相同的，由</w:t>
      </w:r>
      <w:r>
        <w:rPr>
          <w:rFonts w:hint="eastAsia" w:hAnsi="Times New Roman" w:cs="Times New Roman"/>
          <w:b/>
          <w:bCs/>
          <w:color w:val="auto"/>
          <w:kern w:val="2"/>
          <w:sz w:val="21"/>
          <w:szCs w:val="21"/>
          <w:highlight w:val="none"/>
          <w:lang w:eastAsia="zh-CN"/>
        </w:rPr>
        <w:t>采购人</w:t>
      </w:r>
      <w:r>
        <w:rPr>
          <w:rFonts w:hint="eastAsia" w:hAnsi="Times New Roman" w:cs="Times New Roman"/>
          <w:b/>
          <w:bCs/>
          <w:color w:val="auto"/>
          <w:kern w:val="2"/>
          <w:sz w:val="21"/>
          <w:szCs w:val="21"/>
          <w:highlight w:val="none"/>
        </w:rPr>
        <w:t>或者</w:t>
      </w:r>
      <w:r>
        <w:rPr>
          <w:rFonts w:hint="eastAsia" w:hAnsi="Times New Roman" w:cs="Times New Roman"/>
          <w:b/>
          <w:bCs/>
          <w:color w:val="auto"/>
          <w:kern w:val="2"/>
          <w:sz w:val="21"/>
          <w:szCs w:val="21"/>
          <w:highlight w:val="none"/>
          <w:lang w:eastAsia="zh-CN"/>
        </w:rPr>
        <w:t>采购人</w:t>
      </w:r>
      <w:r>
        <w:rPr>
          <w:rFonts w:hint="eastAsia" w:hAnsi="Times New Roman" w:cs="Times New Roman"/>
          <w:b/>
          <w:bCs/>
          <w:color w:val="auto"/>
          <w:kern w:val="2"/>
          <w:sz w:val="21"/>
          <w:szCs w:val="21"/>
          <w:highlight w:val="none"/>
        </w:rPr>
        <w:t>委托评标委员会按照招标文件规定的方式确定一个投标人获得中标人推荐资格，招标文件未规定的采取随机抽取方式确定，其他同品牌投标人不作为中标候选人。</w:t>
      </w:r>
    </w:p>
    <w:p w14:paraId="7194618B">
      <w:pPr>
        <w:pStyle w:val="88"/>
        <w:spacing w:line="360" w:lineRule="auto"/>
        <w:ind w:firstLine="420" w:firstLineChars="200"/>
        <w:rPr>
          <w:rFonts w:hint="eastAsia" w:hAnsi="Times New Roman" w:cs="Times New Roman"/>
          <w:b/>
          <w:bCs/>
          <w:color w:val="auto"/>
          <w:kern w:val="2"/>
          <w:sz w:val="21"/>
          <w:szCs w:val="21"/>
          <w:highlight w:val="none"/>
          <w:lang w:val="en-US" w:eastAsia="zh-CN"/>
        </w:rPr>
      </w:pPr>
      <w:r>
        <w:rPr>
          <w:rFonts w:hint="eastAsia" w:hAnsi="Times New Roman" w:cs="Times New Roman"/>
          <w:b/>
          <w:bCs/>
          <w:color w:val="auto"/>
          <w:kern w:val="2"/>
          <w:sz w:val="21"/>
          <w:szCs w:val="21"/>
          <w:highlight w:val="none"/>
        </w:rPr>
        <w:t>本次采购项目的</w:t>
      </w:r>
      <w:r>
        <w:rPr>
          <w:rFonts w:hint="eastAsia" w:hAnsi="Times New Roman" w:cs="Times New Roman"/>
          <w:b/>
          <w:bCs/>
          <w:color w:val="auto"/>
          <w:kern w:val="2"/>
          <w:sz w:val="21"/>
          <w:szCs w:val="21"/>
          <w:highlight w:val="none"/>
          <w:lang w:val="en-US" w:eastAsia="zh-CN"/>
        </w:rPr>
        <w:t>1</w:t>
      </w:r>
      <w:r>
        <w:rPr>
          <w:rFonts w:hint="eastAsia" w:hAnsi="Times New Roman" w:cs="Times New Roman"/>
          <w:b/>
          <w:bCs/>
          <w:color w:val="auto"/>
          <w:kern w:val="2"/>
          <w:sz w:val="21"/>
          <w:szCs w:val="21"/>
          <w:highlight w:val="none"/>
        </w:rPr>
        <w:t>标段核心产品为</w:t>
      </w:r>
      <w:r>
        <w:rPr>
          <w:rFonts w:hint="eastAsia" w:hAnsi="Times New Roman" w:cs="Times New Roman"/>
          <w:b/>
          <w:bCs/>
          <w:color w:val="auto"/>
          <w:kern w:val="2"/>
          <w:sz w:val="21"/>
          <w:szCs w:val="21"/>
          <w:highlight w:val="none"/>
          <w:lang w:eastAsia="zh-CN"/>
        </w:rPr>
        <w:t>：</w:t>
      </w:r>
      <w:r>
        <w:rPr>
          <w:rFonts w:hint="eastAsia" w:hAnsi="Times New Roman" w:cs="Times New Roman"/>
          <w:b/>
          <w:bCs/>
          <w:color w:val="auto"/>
          <w:kern w:val="2"/>
          <w:sz w:val="21"/>
          <w:szCs w:val="21"/>
          <w:highlight w:val="none"/>
          <w:u w:val="single"/>
          <w:lang w:val="en-US" w:eastAsia="zh-CN"/>
        </w:rPr>
        <w:t>超低温超声波动态逆流循环萃取分离过滤浓缩设备</w:t>
      </w:r>
      <w:r>
        <w:rPr>
          <w:rFonts w:hint="eastAsia" w:hAnsi="Times New Roman" w:cs="Times New Roman"/>
          <w:b/>
          <w:bCs/>
          <w:color w:val="auto"/>
          <w:kern w:val="2"/>
          <w:sz w:val="21"/>
          <w:szCs w:val="21"/>
          <w:highlight w:val="none"/>
          <w:lang w:val="en-US" w:eastAsia="zh-CN"/>
        </w:rPr>
        <w:t>。</w:t>
      </w:r>
    </w:p>
    <w:p w14:paraId="6B7FFD46">
      <w:pPr>
        <w:pStyle w:val="88"/>
        <w:spacing w:line="360" w:lineRule="auto"/>
        <w:ind w:firstLine="420" w:firstLineChars="200"/>
        <w:rPr>
          <w:rFonts w:hint="eastAsia" w:hAnsi="Times New Roman" w:cs="Times New Roman"/>
          <w:b/>
          <w:bCs/>
          <w:color w:val="auto"/>
          <w:kern w:val="2"/>
          <w:sz w:val="21"/>
          <w:szCs w:val="21"/>
          <w:highlight w:val="none"/>
        </w:rPr>
      </w:pPr>
      <w:r>
        <w:rPr>
          <w:rFonts w:hint="eastAsia" w:hAnsi="Times New Roman" w:cs="Times New Roman"/>
          <w:b/>
          <w:bCs/>
          <w:color w:val="auto"/>
          <w:kern w:val="2"/>
          <w:sz w:val="21"/>
          <w:szCs w:val="21"/>
          <w:highlight w:val="none"/>
        </w:rPr>
        <w:t>非单一产品采购项目中，多家投标人提供的所有核心产品品牌相同的，视为提供相同品牌产品。</w:t>
      </w:r>
    </w:p>
    <w:p w14:paraId="6A721473">
      <w:pPr>
        <w:ind w:firstLine="600"/>
        <w:rPr>
          <w:b/>
          <w:color w:val="auto"/>
          <w:sz w:val="28"/>
          <w:szCs w:val="28"/>
          <w:highlight w:val="none"/>
        </w:rPr>
      </w:pPr>
      <w:bookmarkStart w:id="214" w:name="_Toc530405545"/>
      <w:bookmarkStart w:id="215" w:name="_Toc525998736"/>
      <w:r>
        <w:rPr>
          <w:rFonts w:hint="eastAsia"/>
          <w:b/>
          <w:color w:val="auto"/>
          <w:sz w:val="28"/>
          <w:szCs w:val="28"/>
          <w:highlight w:val="none"/>
        </w:rPr>
        <w:t>2.2分值构成与评分标准</w:t>
      </w:r>
      <w:bookmarkEnd w:id="214"/>
      <w:bookmarkEnd w:id="215"/>
    </w:p>
    <w:p w14:paraId="358761EF">
      <w:pPr>
        <w:pStyle w:val="22"/>
        <w:tabs>
          <w:tab w:val="left" w:pos="2472"/>
        </w:tabs>
        <w:spacing w:line="360" w:lineRule="auto"/>
        <w:ind w:firstLine="420" w:firstLineChars="200"/>
        <w:rPr>
          <w:color w:val="auto"/>
          <w:szCs w:val="21"/>
          <w:highlight w:val="none"/>
        </w:rPr>
      </w:pPr>
      <w:r>
        <w:rPr>
          <w:rFonts w:hint="eastAsia"/>
          <w:color w:val="auto"/>
          <w:szCs w:val="21"/>
          <w:highlight w:val="none"/>
        </w:rPr>
        <w:t>2.2.1 分值构成：见评标办法前附表</w:t>
      </w:r>
    </w:p>
    <w:p w14:paraId="25C4E5B8">
      <w:pPr>
        <w:pStyle w:val="22"/>
        <w:tabs>
          <w:tab w:val="left" w:pos="2472"/>
        </w:tabs>
        <w:spacing w:line="360" w:lineRule="auto"/>
        <w:ind w:firstLine="420" w:firstLineChars="200"/>
        <w:rPr>
          <w:color w:val="auto"/>
          <w:szCs w:val="21"/>
          <w:highlight w:val="none"/>
        </w:rPr>
      </w:pPr>
      <w:r>
        <w:rPr>
          <w:rFonts w:hint="eastAsia"/>
          <w:color w:val="auto"/>
          <w:szCs w:val="21"/>
          <w:highlight w:val="none"/>
        </w:rPr>
        <w:t>2.2.2 投标报价评标基准价计算方法：见评标办法前附表。</w:t>
      </w:r>
    </w:p>
    <w:p w14:paraId="0DAD79CC">
      <w:pPr>
        <w:pStyle w:val="22"/>
        <w:tabs>
          <w:tab w:val="left" w:pos="2472"/>
        </w:tabs>
        <w:spacing w:line="360" w:lineRule="auto"/>
        <w:ind w:firstLine="420" w:firstLineChars="200"/>
        <w:rPr>
          <w:color w:val="auto"/>
          <w:szCs w:val="21"/>
          <w:highlight w:val="none"/>
        </w:rPr>
      </w:pPr>
      <w:r>
        <w:rPr>
          <w:rFonts w:hint="eastAsia"/>
          <w:color w:val="auto"/>
          <w:szCs w:val="21"/>
          <w:highlight w:val="none"/>
        </w:rPr>
        <w:t>2.2.3 评分标准</w:t>
      </w:r>
    </w:p>
    <w:p w14:paraId="53263231">
      <w:pPr>
        <w:pStyle w:val="22"/>
        <w:tabs>
          <w:tab w:val="left" w:pos="2472"/>
        </w:tabs>
        <w:spacing w:line="360" w:lineRule="auto"/>
        <w:ind w:firstLine="420" w:firstLineChars="200"/>
        <w:rPr>
          <w:color w:val="auto"/>
          <w:szCs w:val="21"/>
          <w:highlight w:val="none"/>
        </w:rPr>
      </w:pPr>
      <w:r>
        <w:rPr>
          <w:color w:val="auto"/>
          <w:szCs w:val="21"/>
          <w:highlight w:val="none"/>
        </w:rPr>
        <w:t>按招标文件中规定的评标方法和标准，对资格</w:t>
      </w:r>
      <w:r>
        <w:rPr>
          <w:rFonts w:hint="eastAsia"/>
          <w:color w:val="auto"/>
          <w:szCs w:val="21"/>
          <w:highlight w:val="none"/>
        </w:rPr>
        <w:t>评审</w:t>
      </w:r>
      <w:r>
        <w:rPr>
          <w:color w:val="auto"/>
          <w:szCs w:val="21"/>
          <w:highlight w:val="none"/>
        </w:rPr>
        <w:t>和符合性</w:t>
      </w:r>
      <w:r>
        <w:rPr>
          <w:rFonts w:hint="eastAsia"/>
          <w:color w:val="auto"/>
          <w:szCs w:val="21"/>
          <w:highlight w:val="none"/>
        </w:rPr>
        <w:t>评审</w:t>
      </w:r>
      <w:r>
        <w:rPr>
          <w:color w:val="auto"/>
          <w:szCs w:val="21"/>
          <w:highlight w:val="none"/>
        </w:rPr>
        <w:t>合格的投标文件进行商务和技术评估，综合比较与评价</w:t>
      </w:r>
      <w:r>
        <w:rPr>
          <w:rFonts w:hint="eastAsia"/>
          <w:color w:val="auto"/>
          <w:szCs w:val="21"/>
          <w:highlight w:val="none"/>
        </w:rPr>
        <w:t>，详见评标办法前附表。</w:t>
      </w:r>
    </w:p>
    <w:p w14:paraId="7B606CA5">
      <w:pPr>
        <w:ind w:firstLine="600"/>
        <w:rPr>
          <w:b/>
          <w:color w:val="auto"/>
          <w:sz w:val="28"/>
          <w:szCs w:val="28"/>
          <w:highlight w:val="none"/>
        </w:rPr>
      </w:pPr>
      <w:bookmarkStart w:id="216" w:name="_Toc525998737"/>
      <w:bookmarkStart w:id="217" w:name="_Toc530405546"/>
      <w:r>
        <w:rPr>
          <w:rFonts w:hint="eastAsia"/>
          <w:b/>
          <w:color w:val="auto"/>
          <w:sz w:val="28"/>
          <w:szCs w:val="28"/>
          <w:highlight w:val="none"/>
        </w:rPr>
        <w:t>3、评标程序</w:t>
      </w:r>
      <w:bookmarkEnd w:id="216"/>
      <w:bookmarkEnd w:id="217"/>
    </w:p>
    <w:p w14:paraId="3D34F6E5">
      <w:pPr>
        <w:ind w:firstLine="600"/>
        <w:rPr>
          <w:b/>
          <w:color w:val="auto"/>
          <w:sz w:val="28"/>
          <w:szCs w:val="28"/>
          <w:highlight w:val="none"/>
        </w:rPr>
      </w:pPr>
      <w:bookmarkStart w:id="218" w:name="_Toc525998738"/>
      <w:bookmarkStart w:id="219" w:name="_Toc530405547"/>
      <w:r>
        <w:rPr>
          <w:rFonts w:hint="eastAsia"/>
          <w:b/>
          <w:color w:val="auto"/>
          <w:sz w:val="28"/>
          <w:szCs w:val="28"/>
          <w:highlight w:val="none"/>
        </w:rPr>
        <w:t>3.1 初步评审</w:t>
      </w:r>
      <w:bookmarkEnd w:id="218"/>
      <w:bookmarkEnd w:id="219"/>
    </w:p>
    <w:p w14:paraId="33F079E5">
      <w:pPr>
        <w:pStyle w:val="22"/>
        <w:tabs>
          <w:tab w:val="left" w:pos="2472"/>
        </w:tabs>
        <w:spacing w:line="360" w:lineRule="auto"/>
        <w:ind w:firstLine="420" w:firstLineChars="200"/>
        <w:rPr>
          <w:color w:val="auto"/>
          <w:szCs w:val="21"/>
          <w:highlight w:val="none"/>
        </w:rPr>
      </w:pPr>
      <w:r>
        <w:rPr>
          <w:rFonts w:hint="eastAsia"/>
          <w:color w:val="auto"/>
          <w:szCs w:val="21"/>
          <w:highlight w:val="none"/>
        </w:rPr>
        <w:t>3.1.1 评标委员会依据本章第2.1.1项、第2.1.2项规定的标准对投标文件进行初步评审。有一项不符合评审标准的，作废标处理。</w:t>
      </w:r>
    </w:p>
    <w:p w14:paraId="2B8123B4">
      <w:pPr>
        <w:pStyle w:val="22"/>
        <w:tabs>
          <w:tab w:val="left" w:pos="2472"/>
        </w:tabs>
        <w:spacing w:line="360" w:lineRule="auto"/>
        <w:ind w:firstLine="420" w:firstLineChars="200"/>
        <w:rPr>
          <w:color w:val="auto"/>
          <w:szCs w:val="21"/>
          <w:highlight w:val="none"/>
        </w:rPr>
      </w:pPr>
      <w:r>
        <w:rPr>
          <w:rFonts w:hint="eastAsia"/>
          <w:color w:val="auto"/>
          <w:szCs w:val="21"/>
          <w:highlight w:val="none"/>
        </w:rPr>
        <w:t>3.1.2 投标人有以下情形之一的，其投标作废标处理：</w:t>
      </w:r>
    </w:p>
    <w:p w14:paraId="14437E3E">
      <w:pPr>
        <w:pStyle w:val="22"/>
        <w:tabs>
          <w:tab w:val="left" w:pos="2472"/>
        </w:tabs>
        <w:spacing w:line="360" w:lineRule="auto"/>
        <w:ind w:firstLine="420" w:firstLineChars="200"/>
        <w:rPr>
          <w:color w:val="auto"/>
          <w:szCs w:val="21"/>
          <w:highlight w:val="none"/>
        </w:rPr>
      </w:pPr>
      <w:r>
        <w:rPr>
          <w:rFonts w:hint="eastAsia"/>
          <w:color w:val="auto"/>
          <w:szCs w:val="21"/>
          <w:highlight w:val="none"/>
        </w:rPr>
        <w:t>（1）串通投标或弄虚作假或有其他违法行为的；</w:t>
      </w:r>
    </w:p>
    <w:p w14:paraId="7C4EDFCB">
      <w:pPr>
        <w:pStyle w:val="22"/>
        <w:tabs>
          <w:tab w:val="left" w:pos="2472"/>
        </w:tabs>
        <w:spacing w:line="360" w:lineRule="auto"/>
        <w:ind w:firstLine="420" w:firstLineChars="200"/>
        <w:rPr>
          <w:color w:val="auto"/>
          <w:szCs w:val="21"/>
          <w:highlight w:val="none"/>
        </w:rPr>
      </w:pPr>
      <w:r>
        <w:rPr>
          <w:rFonts w:hint="eastAsia"/>
          <w:color w:val="auto"/>
          <w:szCs w:val="21"/>
          <w:highlight w:val="none"/>
        </w:rPr>
        <w:t>（2）不按评标委员会要求澄清、说明或补正的。</w:t>
      </w:r>
    </w:p>
    <w:p w14:paraId="78EC75B0">
      <w:pPr>
        <w:pStyle w:val="22"/>
        <w:tabs>
          <w:tab w:val="left" w:pos="2472"/>
        </w:tabs>
        <w:spacing w:line="360" w:lineRule="auto"/>
        <w:ind w:firstLine="420" w:firstLineChars="200"/>
        <w:rPr>
          <w:color w:val="auto"/>
          <w:szCs w:val="21"/>
          <w:highlight w:val="none"/>
        </w:rPr>
      </w:pPr>
      <w:r>
        <w:rPr>
          <w:rFonts w:hint="eastAsia"/>
          <w:color w:val="auto"/>
          <w:szCs w:val="21"/>
          <w:highlight w:val="none"/>
        </w:rPr>
        <w:t>3.1.3 投标文件如果出现计算或表达上的错误，修正错误的原则如下：</w:t>
      </w:r>
    </w:p>
    <w:p w14:paraId="226BE663">
      <w:pPr>
        <w:pStyle w:val="22"/>
        <w:tabs>
          <w:tab w:val="left" w:pos="2472"/>
        </w:tabs>
        <w:spacing w:line="360" w:lineRule="auto"/>
        <w:ind w:firstLine="420" w:firstLineChars="200"/>
        <w:rPr>
          <w:color w:val="auto"/>
          <w:szCs w:val="21"/>
          <w:highlight w:val="none"/>
        </w:rPr>
      </w:pPr>
      <w:r>
        <w:rPr>
          <w:rFonts w:hint="eastAsia"/>
          <w:color w:val="auto"/>
          <w:szCs w:val="21"/>
          <w:highlight w:val="none"/>
        </w:rPr>
        <w:t>（1）开标时，投标文件中开标一览表、投标函内容、投标报价表中明细表内容不一致的，以开标一览表为准。</w:t>
      </w:r>
    </w:p>
    <w:p w14:paraId="20722AC6">
      <w:pPr>
        <w:pStyle w:val="22"/>
        <w:tabs>
          <w:tab w:val="left" w:pos="2472"/>
        </w:tabs>
        <w:spacing w:line="360" w:lineRule="auto"/>
        <w:ind w:firstLine="420" w:firstLineChars="200"/>
        <w:rPr>
          <w:color w:val="auto"/>
          <w:szCs w:val="21"/>
          <w:highlight w:val="none"/>
        </w:rPr>
      </w:pPr>
      <w:r>
        <w:rPr>
          <w:rFonts w:hint="eastAsia"/>
          <w:color w:val="auto"/>
          <w:szCs w:val="21"/>
          <w:highlight w:val="none"/>
        </w:rPr>
        <w:t>（2）投标文件的大写金额和小写金额不一致的，以大写金额为准；</w:t>
      </w:r>
    </w:p>
    <w:p w14:paraId="56DFBA5B">
      <w:pPr>
        <w:pStyle w:val="22"/>
        <w:tabs>
          <w:tab w:val="left" w:pos="2472"/>
        </w:tabs>
        <w:spacing w:line="360" w:lineRule="auto"/>
        <w:ind w:firstLine="420" w:firstLineChars="200"/>
        <w:rPr>
          <w:color w:val="auto"/>
          <w:szCs w:val="21"/>
          <w:highlight w:val="none"/>
        </w:rPr>
      </w:pPr>
      <w:r>
        <w:rPr>
          <w:rFonts w:hint="eastAsia"/>
          <w:color w:val="auto"/>
          <w:szCs w:val="21"/>
          <w:highlight w:val="none"/>
        </w:rPr>
        <w:t>（3）总价金额与按单价汇总金额不一致的，以单价金额计算结果为准；</w:t>
      </w:r>
    </w:p>
    <w:p w14:paraId="5FFD1963">
      <w:pPr>
        <w:pStyle w:val="22"/>
        <w:tabs>
          <w:tab w:val="left" w:pos="2472"/>
        </w:tabs>
        <w:spacing w:line="360" w:lineRule="auto"/>
        <w:ind w:firstLine="420" w:firstLineChars="200"/>
        <w:rPr>
          <w:color w:val="auto"/>
          <w:szCs w:val="21"/>
          <w:highlight w:val="none"/>
        </w:rPr>
      </w:pPr>
      <w:r>
        <w:rPr>
          <w:rFonts w:hint="eastAsia"/>
          <w:color w:val="auto"/>
          <w:szCs w:val="21"/>
          <w:highlight w:val="none"/>
        </w:rPr>
        <w:t>（4）单价金额小数点有明显错位的，应以总价为准，并修改单价；</w:t>
      </w:r>
    </w:p>
    <w:p w14:paraId="0BC3CD20">
      <w:pPr>
        <w:pStyle w:val="22"/>
        <w:tabs>
          <w:tab w:val="left" w:pos="2472"/>
        </w:tabs>
        <w:spacing w:line="360" w:lineRule="auto"/>
        <w:ind w:firstLine="420" w:firstLineChars="200"/>
        <w:rPr>
          <w:color w:val="auto"/>
          <w:szCs w:val="21"/>
          <w:highlight w:val="none"/>
        </w:rPr>
      </w:pPr>
      <w:r>
        <w:rPr>
          <w:rFonts w:hint="eastAsia"/>
          <w:color w:val="auto"/>
          <w:szCs w:val="21"/>
          <w:highlight w:val="none"/>
        </w:rPr>
        <w:t>（5）对不同文字文本投标文件的解释发生异议的，以中文文本为准。</w:t>
      </w:r>
    </w:p>
    <w:p w14:paraId="71A0F626">
      <w:pPr>
        <w:pStyle w:val="22"/>
        <w:tabs>
          <w:tab w:val="left" w:pos="2472"/>
        </w:tabs>
        <w:spacing w:line="360" w:lineRule="auto"/>
        <w:ind w:firstLine="420" w:firstLineChars="200"/>
        <w:rPr>
          <w:color w:val="auto"/>
          <w:szCs w:val="21"/>
          <w:highlight w:val="none"/>
        </w:rPr>
      </w:pPr>
      <w:r>
        <w:rPr>
          <w:rFonts w:hint="eastAsia"/>
          <w:color w:val="auto"/>
          <w:szCs w:val="21"/>
          <w:highlight w:val="none"/>
        </w:rPr>
        <w:t>（6）按上述修正错误的原则及方法调整或修正投标文件的投标报价</w:t>
      </w:r>
      <w:r>
        <w:rPr>
          <w:rFonts w:hint="eastAsia"/>
          <w:color w:val="auto"/>
          <w:szCs w:val="21"/>
          <w:highlight w:val="none"/>
          <w:lang w:eastAsia="zh-CN"/>
        </w:rPr>
        <w:t>，经</w:t>
      </w:r>
      <w:r>
        <w:rPr>
          <w:rFonts w:hint="eastAsia"/>
          <w:color w:val="auto"/>
          <w:szCs w:val="21"/>
          <w:highlight w:val="none"/>
        </w:rPr>
        <w:t>投标人同意后，调整后的投标报价对投标人起约束作用。如果投标人不接受修正后的报价，则其投标将被拒绝。</w:t>
      </w:r>
    </w:p>
    <w:p w14:paraId="4710127B">
      <w:pPr>
        <w:ind w:firstLine="600"/>
        <w:rPr>
          <w:b/>
          <w:color w:val="auto"/>
          <w:sz w:val="28"/>
          <w:szCs w:val="28"/>
          <w:highlight w:val="none"/>
        </w:rPr>
      </w:pPr>
      <w:bookmarkStart w:id="220" w:name="_Toc530405548"/>
      <w:bookmarkStart w:id="221" w:name="_Toc525998739"/>
      <w:r>
        <w:rPr>
          <w:rFonts w:hint="eastAsia"/>
          <w:b/>
          <w:color w:val="auto"/>
          <w:sz w:val="28"/>
          <w:szCs w:val="28"/>
          <w:highlight w:val="none"/>
        </w:rPr>
        <w:t>3.2 详细评审</w:t>
      </w:r>
      <w:bookmarkEnd w:id="220"/>
      <w:bookmarkEnd w:id="221"/>
    </w:p>
    <w:p w14:paraId="4EA1CA21">
      <w:pPr>
        <w:pStyle w:val="22"/>
        <w:tabs>
          <w:tab w:val="left" w:pos="2472"/>
        </w:tabs>
        <w:spacing w:line="360" w:lineRule="auto"/>
        <w:ind w:firstLine="420" w:firstLineChars="200"/>
        <w:rPr>
          <w:color w:val="auto"/>
          <w:szCs w:val="21"/>
          <w:highlight w:val="none"/>
        </w:rPr>
      </w:pPr>
      <w:r>
        <w:rPr>
          <w:rFonts w:hint="eastAsia"/>
          <w:color w:val="auto"/>
          <w:szCs w:val="21"/>
          <w:highlight w:val="none"/>
        </w:rPr>
        <w:t>3.2.1 评标委员会</w:t>
      </w:r>
      <w:r>
        <w:rPr>
          <w:color w:val="auto"/>
          <w:szCs w:val="21"/>
          <w:highlight w:val="none"/>
        </w:rPr>
        <w:t>按</w:t>
      </w:r>
      <w:r>
        <w:rPr>
          <w:rFonts w:hint="eastAsia"/>
          <w:color w:val="auto"/>
          <w:szCs w:val="21"/>
          <w:highlight w:val="none"/>
        </w:rPr>
        <w:t>本章第2.2款规定的量化因素和分值进行打分，并计算出投标人的评标总得分。</w:t>
      </w:r>
    </w:p>
    <w:p w14:paraId="2FD43ED6">
      <w:pPr>
        <w:spacing w:line="360" w:lineRule="auto"/>
        <w:ind w:firstLine="420" w:firstLineChars="200"/>
        <w:jc w:val="left"/>
        <w:rPr>
          <w:rFonts w:ascii="宋体"/>
          <w:color w:val="auto"/>
          <w:szCs w:val="21"/>
          <w:highlight w:val="none"/>
        </w:rPr>
      </w:pPr>
      <w:r>
        <w:rPr>
          <w:rFonts w:hint="eastAsia" w:ascii="宋体"/>
          <w:color w:val="auto"/>
          <w:szCs w:val="21"/>
          <w:highlight w:val="none"/>
        </w:rPr>
        <w:t>3.2.2 除报价得分以外的部分由评标委员会成员独立评分，计算各投标人得分的算术平均值计入各投标人总分。评分分值计算保留小数点后两位，小数点后第三位“四舍五入”。</w:t>
      </w:r>
    </w:p>
    <w:p w14:paraId="7C7B7254">
      <w:pPr>
        <w:spacing w:line="360" w:lineRule="auto"/>
        <w:ind w:firstLine="420" w:firstLineChars="200"/>
        <w:jc w:val="left"/>
        <w:rPr>
          <w:rFonts w:ascii="宋体"/>
          <w:color w:val="auto"/>
          <w:szCs w:val="21"/>
          <w:highlight w:val="none"/>
        </w:rPr>
      </w:pPr>
      <w:r>
        <w:rPr>
          <w:rFonts w:hint="eastAsia" w:ascii="宋体"/>
          <w:color w:val="auto"/>
          <w:szCs w:val="21"/>
          <w:highlight w:val="none"/>
        </w:rPr>
        <w:t>3.2.3 评标委员会发现投标人的报价明显不合理或低于成本，有可能影响服务质量和不能诚信履约的，应当要求该投标人在规定时间内作出书面说明并提供相应的证明材料。投标人不能合理说明或者不能提供相应证明材料的，由评标委员会认定该投标人以低于成本报价竞标，其投标作废标处理。</w:t>
      </w:r>
    </w:p>
    <w:p w14:paraId="26DDF182">
      <w:pPr>
        <w:ind w:firstLine="600"/>
        <w:rPr>
          <w:b/>
          <w:color w:val="auto"/>
          <w:sz w:val="28"/>
          <w:szCs w:val="28"/>
          <w:highlight w:val="none"/>
        </w:rPr>
      </w:pPr>
      <w:bookmarkStart w:id="222" w:name="_Toc525998740"/>
      <w:bookmarkStart w:id="223" w:name="_Toc530405549"/>
      <w:r>
        <w:rPr>
          <w:rFonts w:hint="eastAsia"/>
          <w:b/>
          <w:color w:val="auto"/>
          <w:sz w:val="28"/>
          <w:szCs w:val="28"/>
          <w:highlight w:val="none"/>
        </w:rPr>
        <w:t>3.3 投标文件的澄清和补正统计分数原则</w:t>
      </w:r>
      <w:bookmarkEnd w:id="222"/>
      <w:bookmarkEnd w:id="223"/>
      <w:r>
        <w:rPr>
          <w:rFonts w:hint="eastAsia"/>
          <w:b/>
          <w:color w:val="auto"/>
          <w:sz w:val="28"/>
          <w:szCs w:val="28"/>
          <w:highlight w:val="none"/>
        </w:rPr>
        <w:t xml:space="preserve"> </w:t>
      </w:r>
    </w:p>
    <w:p w14:paraId="2B86DEC5">
      <w:pPr>
        <w:spacing w:line="360" w:lineRule="auto"/>
        <w:ind w:firstLine="420" w:firstLineChars="200"/>
        <w:jc w:val="left"/>
        <w:rPr>
          <w:rFonts w:ascii="宋体"/>
          <w:color w:val="auto"/>
          <w:szCs w:val="21"/>
          <w:highlight w:val="none"/>
        </w:rPr>
      </w:pPr>
      <w:r>
        <w:rPr>
          <w:rFonts w:hint="eastAsia" w:ascii="宋体"/>
          <w:color w:val="auto"/>
          <w:szCs w:val="21"/>
          <w:highlight w:val="none"/>
        </w:rPr>
        <w:t>3.3.1 在评标过程中，评标委员会可以书面形式</w:t>
      </w:r>
      <w:r>
        <w:rPr>
          <w:rFonts w:ascii="宋体"/>
          <w:color w:val="auto"/>
          <w:szCs w:val="21"/>
          <w:highlight w:val="none"/>
        </w:rPr>
        <w:t>（应当由评标委员会专家签字）</w:t>
      </w:r>
      <w:r>
        <w:rPr>
          <w:rFonts w:hint="eastAsia" w:ascii="宋体"/>
          <w:color w:val="auto"/>
          <w:szCs w:val="21"/>
          <w:highlight w:val="none"/>
        </w:rPr>
        <w:t>要求投标人对所递交的投标文件</w:t>
      </w:r>
      <w:r>
        <w:rPr>
          <w:rFonts w:ascii="宋体"/>
          <w:color w:val="auto"/>
          <w:szCs w:val="21"/>
          <w:highlight w:val="none"/>
        </w:rPr>
        <w:t>中含义不明确、同类问题表述不一致或者有明显文字和计算错误的内容，</w:t>
      </w:r>
      <w:r>
        <w:rPr>
          <w:rFonts w:hint="eastAsia" w:ascii="宋体"/>
          <w:color w:val="auto"/>
          <w:szCs w:val="21"/>
          <w:highlight w:val="none"/>
        </w:rPr>
        <w:t>进行书面澄清或说明，或者对细微偏差进行补正。评标委员会不接受投标人主动提出的澄清、说明或补正。</w:t>
      </w:r>
    </w:p>
    <w:p w14:paraId="701CFD89">
      <w:pPr>
        <w:spacing w:line="460" w:lineRule="exact"/>
        <w:ind w:firstLine="420" w:firstLineChars="200"/>
        <w:jc w:val="left"/>
        <w:rPr>
          <w:rFonts w:ascii="宋体"/>
          <w:color w:val="auto"/>
          <w:szCs w:val="21"/>
          <w:highlight w:val="none"/>
        </w:rPr>
      </w:pPr>
      <w:r>
        <w:rPr>
          <w:rFonts w:hint="eastAsia" w:ascii="宋体"/>
          <w:color w:val="auto"/>
          <w:szCs w:val="21"/>
          <w:highlight w:val="none"/>
        </w:rPr>
        <w:t>3.3.2 投标人的澄清、说明和补正</w:t>
      </w:r>
      <w:r>
        <w:rPr>
          <w:rFonts w:ascii="宋体"/>
          <w:color w:val="auto"/>
          <w:szCs w:val="21"/>
          <w:highlight w:val="none"/>
        </w:rPr>
        <w:t>应当采用书面形式，由</w:t>
      </w:r>
      <w:r>
        <w:rPr>
          <w:rFonts w:hint="eastAsia" w:ascii="宋体"/>
          <w:color w:val="auto"/>
          <w:szCs w:val="21"/>
          <w:highlight w:val="none"/>
        </w:rPr>
        <w:t>法定代表人或</w:t>
      </w:r>
      <w:r>
        <w:rPr>
          <w:rFonts w:ascii="宋体"/>
          <w:color w:val="auto"/>
          <w:szCs w:val="21"/>
          <w:highlight w:val="none"/>
        </w:rPr>
        <w:t>其授权的代表签字，</w:t>
      </w:r>
      <w:r>
        <w:rPr>
          <w:rFonts w:hint="eastAsia" w:ascii="宋体"/>
          <w:color w:val="auto"/>
          <w:szCs w:val="21"/>
          <w:highlight w:val="none"/>
        </w:rPr>
        <w:t>并不得改变投标文件的实质性内容（算术性错误修正的除外）。投标人的书面澄清、说明和补正属于投标文件的组成部分。</w:t>
      </w:r>
    </w:p>
    <w:p w14:paraId="23376609">
      <w:pPr>
        <w:spacing w:line="460" w:lineRule="exact"/>
        <w:ind w:firstLine="420" w:firstLineChars="200"/>
        <w:jc w:val="left"/>
        <w:rPr>
          <w:rFonts w:ascii="宋体"/>
          <w:color w:val="auto"/>
          <w:szCs w:val="21"/>
          <w:highlight w:val="none"/>
        </w:rPr>
      </w:pPr>
      <w:r>
        <w:rPr>
          <w:rFonts w:hint="eastAsia" w:ascii="宋体"/>
          <w:color w:val="auto"/>
          <w:szCs w:val="21"/>
          <w:highlight w:val="none"/>
        </w:rPr>
        <w:t>3.3.3 评标委员会对投标人提交的澄清、说明或补正有疑问的，可以要求投标人进一步澄清、说明或补正，直至满足评标委员会的要求。</w:t>
      </w:r>
    </w:p>
    <w:p w14:paraId="1F522516">
      <w:pPr>
        <w:spacing w:line="460" w:lineRule="exact"/>
        <w:ind w:firstLine="600"/>
        <w:rPr>
          <w:b/>
          <w:color w:val="auto"/>
          <w:sz w:val="28"/>
          <w:szCs w:val="28"/>
          <w:highlight w:val="none"/>
        </w:rPr>
      </w:pPr>
      <w:bookmarkStart w:id="224" w:name="_Toc525998741"/>
      <w:bookmarkStart w:id="225" w:name="_Toc530405550"/>
      <w:r>
        <w:rPr>
          <w:rFonts w:hint="eastAsia"/>
          <w:b/>
          <w:color w:val="auto"/>
          <w:sz w:val="28"/>
          <w:szCs w:val="28"/>
          <w:highlight w:val="none"/>
        </w:rPr>
        <w:t>3.4 评标结果</w:t>
      </w:r>
      <w:bookmarkEnd w:id="224"/>
      <w:bookmarkEnd w:id="225"/>
    </w:p>
    <w:p w14:paraId="2D659137">
      <w:pPr>
        <w:spacing w:line="460" w:lineRule="exact"/>
        <w:ind w:firstLine="420" w:firstLineChars="200"/>
        <w:jc w:val="left"/>
        <w:rPr>
          <w:rFonts w:ascii="宋体"/>
          <w:color w:val="auto"/>
          <w:szCs w:val="21"/>
          <w:highlight w:val="none"/>
        </w:rPr>
      </w:pPr>
      <w:r>
        <w:rPr>
          <w:rFonts w:hint="eastAsia" w:ascii="宋体"/>
          <w:color w:val="auto"/>
          <w:szCs w:val="21"/>
          <w:highlight w:val="none"/>
        </w:rPr>
        <w:t>3.4.1 评标委员会按得分由高到低顺序推荐中标候选人，并提出书面评标报告。</w:t>
      </w:r>
    </w:p>
    <w:p w14:paraId="2C80A4C0">
      <w:pPr>
        <w:spacing w:line="460" w:lineRule="exact"/>
        <w:ind w:firstLine="420" w:firstLineChars="200"/>
        <w:jc w:val="left"/>
        <w:rPr>
          <w:rFonts w:ascii="宋体"/>
          <w:color w:val="auto"/>
          <w:szCs w:val="21"/>
          <w:highlight w:val="none"/>
        </w:rPr>
      </w:pPr>
      <w:r>
        <w:rPr>
          <w:rFonts w:hint="eastAsia" w:ascii="宋体"/>
          <w:color w:val="auto"/>
          <w:szCs w:val="21"/>
          <w:highlight w:val="none"/>
        </w:rPr>
        <w:t xml:space="preserve">3.4.2 </w:t>
      </w:r>
      <w:r>
        <w:rPr>
          <w:rFonts w:hint="eastAsia" w:ascii="宋体"/>
          <w:color w:val="auto"/>
          <w:szCs w:val="21"/>
          <w:highlight w:val="none"/>
          <w:lang w:eastAsia="zh-CN"/>
        </w:rPr>
        <w:t>采购人</w:t>
      </w:r>
      <w:r>
        <w:rPr>
          <w:rFonts w:hint="eastAsia" w:ascii="宋体"/>
          <w:color w:val="auto"/>
          <w:szCs w:val="21"/>
          <w:highlight w:val="none"/>
        </w:rPr>
        <w:t>根据评标委员会提出的书面评标报告和推荐的中标候选人名单，确定中标人。</w:t>
      </w:r>
    </w:p>
    <w:p w14:paraId="5E3D3550">
      <w:pPr>
        <w:spacing w:line="460" w:lineRule="exact"/>
        <w:ind w:firstLine="600"/>
        <w:rPr>
          <w:b/>
          <w:color w:val="auto"/>
          <w:sz w:val="28"/>
          <w:szCs w:val="28"/>
          <w:highlight w:val="none"/>
        </w:rPr>
      </w:pPr>
      <w:r>
        <w:rPr>
          <w:rFonts w:hint="eastAsia"/>
          <w:b/>
          <w:color w:val="auto"/>
          <w:sz w:val="28"/>
          <w:szCs w:val="28"/>
          <w:highlight w:val="none"/>
        </w:rPr>
        <w:t>3.5评审工作纪律</w:t>
      </w:r>
    </w:p>
    <w:p w14:paraId="6D33168D">
      <w:pPr>
        <w:spacing w:line="460" w:lineRule="exact"/>
        <w:ind w:firstLine="420" w:firstLineChars="200"/>
        <w:jc w:val="left"/>
        <w:rPr>
          <w:rFonts w:ascii="宋体"/>
          <w:color w:val="auto"/>
          <w:szCs w:val="21"/>
          <w:highlight w:val="none"/>
        </w:rPr>
      </w:pPr>
      <w:r>
        <w:rPr>
          <w:rFonts w:hint="eastAsia" w:ascii="宋体"/>
          <w:color w:val="auto"/>
          <w:szCs w:val="21"/>
          <w:highlight w:val="none"/>
        </w:rPr>
        <w:t>3.5.1对评审内容和评审办法要严格保密，不得向投标</w:t>
      </w:r>
      <w:r>
        <w:rPr>
          <w:rFonts w:hint="eastAsia" w:ascii="宋体"/>
          <w:color w:val="auto"/>
          <w:szCs w:val="21"/>
          <w:highlight w:val="none"/>
          <w:lang w:eastAsia="zh-CN"/>
        </w:rPr>
        <w:t>人</w:t>
      </w:r>
      <w:r>
        <w:rPr>
          <w:rFonts w:hint="eastAsia" w:ascii="宋体"/>
          <w:color w:val="auto"/>
          <w:szCs w:val="21"/>
          <w:highlight w:val="none"/>
        </w:rPr>
        <w:t>或与该过程无关的其他人员泄露；</w:t>
      </w:r>
    </w:p>
    <w:p w14:paraId="5BF50CEB">
      <w:pPr>
        <w:spacing w:line="460" w:lineRule="exact"/>
        <w:ind w:firstLine="420" w:firstLineChars="200"/>
        <w:jc w:val="left"/>
        <w:rPr>
          <w:rFonts w:ascii="宋体"/>
          <w:color w:val="auto"/>
          <w:szCs w:val="21"/>
          <w:highlight w:val="none"/>
        </w:rPr>
      </w:pPr>
      <w:r>
        <w:rPr>
          <w:rFonts w:hint="eastAsia" w:ascii="宋体"/>
          <w:color w:val="auto"/>
          <w:szCs w:val="21"/>
          <w:highlight w:val="none"/>
        </w:rPr>
        <w:t>3.5.2评审期间的一切资料，包括评审意见、评审记录和评审结论，一律不得向外</w:t>
      </w:r>
      <w:r>
        <w:rPr>
          <w:rFonts w:hint="eastAsia" w:ascii="宋体"/>
          <w:color w:val="auto"/>
          <w:szCs w:val="21"/>
          <w:highlight w:val="none"/>
          <w:lang w:eastAsia="zh-CN"/>
        </w:rPr>
        <w:t>传播</w:t>
      </w:r>
      <w:r>
        <w:rPr>
          <w:rFonts w:hint="eastAsia" w:ascii="宋体"/>
          <w:color w:val="auto"/>
          <w:szCs w:val="21"/>
          <w:highlight w:val="none"/>
        </w:rPr>
        <w:t>和泄露；</w:t>
      </w:r>
    </w:p>
    <w:p w14:paraId="62FD6A36">
      <w:pPr>
        <w:spacing w:line="460" w:lineRule="exact"/>
        <w:ind w:firstLine="420" w:firstLineChars="200"/>
        <w:jc w:val="left"/>
        <w:rPr>
          <w:rFonts w:ascii="宋体"/>
          <w:color w:val="auto"/>
          <w:szCs w:val="21"/>
          <w:highlight w:val="none"/>
        </w:rPr>
      </w:pPr>
      <w:r>
        <w:rPr>
          <w:rFonts w:hint="eastAsia" w:ascii="宋体"/>
          <w:color w:val="auto"/>
          <w:szCs w:val="21"/>
          <w:highlight w:val="none"/>
        </w:rPr>
        <w:t>3.5.3任何属于投标人文件审查、澄清、评价和比较的资料，不得向投标人或与该过程无关的其他人员泄露；</w:t>
      </w:r>
    </w:p>
    <w:p w14:paraId="2EE08777">
      <w:pPr>
        <w:spacing w:line="460" w:lineRule="exact"/>
        <w:ind w:firstLine="420" w:firstLineChars="200"/>
        <w:jc w:val="left"/>
        <w:rPr>
          <w:rFonts w:ascii="宋体"/>
          <w:color w:val="auto"/>
          <w:szCs w:val="21"/>
          <w:highlight w:val="none"/>
        </w:rPr>
      </w:pPr>
      <w:r>
        <w:rPr>
          <w:rFonts w:hint="eastAsia" w:ascii="宋体"/>
          <w:color w:val="auto"/>
          <w:szCs w:val="21"/>
          <w:highlight w:val="none"/>
        </w:rPr>
        <w:t>3.5.4所有资料（包括招标</w:t>
      </w:r>
      <w:r>
        <w:rPr>
          <w:rFonts w:hint="eastAsia" w:ascii="宋体"/>
          <w:color w:val="auto"/>
          <w:szCs w:val="21"/>
          <w:highlight w:val="none"/>
          <w:lang w:eastAsia="zh-CN"/>
        </w:rPr>
        <w:t>、</w:t>
      </w:r>
      <w:r>
        <w:rPr>
          <w:rFonts w:hint="eastAsia" w:ascii="宋体"/>
          <w:color w:val="auto"/>
          <w:szCs w:val="21"/>
          <w:highlight w:val="none"/>
        </w:rPr>
        <w:t>采购文件、投标</w:t>
      </w:r>
      <w:r>
        <w:rPr>
          <w:rFonts w:hint="eastAsia" w:ascii="宋体"/>
          <w:color w:val="auto"/>
          <w:szCs w:val="21"/>
          <w:highlight w:val="none"/>
          <w:lang w:val="en-US" w:eastAsia="zh-CN"/>
        </w:rPr>
        <w:t>/</w:t>
      </w:r>
      <w:r>
        <w:rPr>
          <w:rFonts w:hint="eastAsia" w:ascii="宋体"/>
          <w:color w:val="auto"/>
          <w:szCs w:val="21"/>
          <w:highlight w:val="none"/>
        </w:rPr>
        <w:t>响应文件、评审表格及各种文字记录）在评审结束后均应分别整理、存档备查，任何人不得复制和保留；</w:t>
      </w:r>
    </w:p>
    <w:p w14:paraId="76B99EA5">
      <w:pPr>
        <w:spacing w:line="460" w:lineRule="exact"/>
        <w:ind w:firstLine="420" w:firstLineChars="200"/>
        <w:jc w:val="left"/>
        <w:rPr>
          <w:rFonts w:ascii="宋体"/>
          <w:color w:val="auto"/>
          <w:szCs w:val="21"/>
          <w:highlight w:val="none"/>
        </w:rPr>
      </w:pPr>
      <w:r>
        <w:rPr>
          <w:rFonts w:hint="eastAsia" w:ascii="宋体"/>
          <w:color w:val="auto"/>
          <w:szCs w:val="21"/>
          <w:highlight w:val="none"/>
        </w:rPr>
        <w:t>3.5.5评审结束后，与会人员不得向外界透露评审人员的评审意见，如因此造成的后果由责任者承担；</w:t>
      </w:r>
    </w:p>
    <w:p w14:paraId="4A08058B">
      <w:pPr>
        <w:spacing w:line="460" w:lineRule="exact"/>
        <w:ind w:firstLine="420" w:firstLineChars="200"/>
        <w:jc w:val="left"/>
        <w:rPr>
          <w:rFonts w:ascii="宋体"/>
          <w:color w:val="auto"/>
          <w:szCs w:val="21"/>
          <w:highlight w:val="none"/>
        </w:rPr>
      </w:pPr>
      <w:r>
        <w:rPr>
          <w:rFonts w:hint="eastAsia" w:ascii="宋体"/>
          <w:color w:val="auto"/>
          <w:szCs w:val="21"/>
          <w:highlight w:val="none"/>
        </w:rPr>
        <w:t>3.5.6评审期间，评审人员不得外出，确需外出时应事先请假；</w:t>
      </w:r>
    </w:p>
    <w:p w14:paraId="30C98B06">
      <w:pPr>
        <w:spacing w:line="460" w:lineRule="exact"/>
        <w:ind w:firstLine="420" w:firstLineChars="200"/>
        <w:jc w:val="left"/>
        <w:rPr>
          <w:rFonts w:ascii="宋体"/>
          <w:color w:val="auto"/>
          <w:szCs w:val="21"/>
          <w:highlight w:val="none"/>
        </w:rPr>
      </w:pPr>
      <w:r>
        <w:rPr>
          <w:rFonts w:hint="eastAsia" w:ascii="宋体"/>
          <w:color w:val="auto"/>
          <w:szCs w:val="21"/>
          <w:highlight w:val="none"/>
        </w:rPr>
        <w:t>3.5.7评审期间，所有与会人员均不得私自以任何方式和投标人进行联系，</w:t>
      </w:r>
      <w:r>
        <w:rPr>
          <w:rFonts w:hint="eastAsia" w:ascii="宋体"/>
          <w:color w:val="auto"/>
          <w:szCs w:val="21"/>
          <w:highlight w:val="none"/>
          <w:lang w:eastAsia="zh-CN"/>
        </w:rPr>
        <w:t>需要</w:t>
      </w:r>
      <w:r>
        <w:rPr>
          <w:rFonts w:hint="eastAsia" w:ascii="宋体"/>
          <w:color w:val="auto"/>
          <w:szCs w:val="21"/>
          <w:highlight w:val="none"/>
        </w:rPr>
        <w:t>询问、澄清的问题由评审委员会统一组织办理；</w:t>
      </w:r>
    </w:p>
    <w:p w14:paraId="3EE743BD">
      <w:pPr>
        <w:spacing w:line="460" w:lineRule="exact"/>
        <w:ind w:firstLine="420" w:firstLineChars="200"/>
        <w:jc w:val="left"/>
        <w:rPr>
          <w:rFonts w:ascii="宋体"/>
          <w:color w:val="auto"/>
          <w:szCs w:val="21"/>
          <w:highlight w:val="none"/>
        </w:rPr>
      </w:pPr>
      <w:r>
        <w:rPr>
          <w:rFonts w:hint="eastAsia" w:ascii="宋体"/>
          <w:color w:val="auto"/>
          <w:szCs w:val="21"/>
          <w:highlight w:val="none"/>
        </w:rPr>
        <w:t>3.5.8评审期间，未经允许评审委员会以外的任何单位或部门不得参加评审和采访评审工作；</w:t>
      </w:r>
    </w:p>
    <w:p w14:paraId="491E8C57">
      <w:pPr>
        <w:spacing w:line="460" w:lineRule="exact"/>
        <w:ind w:firstLine="420" w:firstLineChars="200"/>
        <w:jc w:val="left"/>
        <w:rPr>
          <w:rFonts w:ascii="宋体"/>
          <w:color w:val="auto"/>
          <w:szCs w:val="21"/>
          <w:highlight w:val="none"/>
        </w:rPr>
      </w:pPr>
      <w:r>
        <w:rPr>
          <w:rFonts w:hint="eastAsia" w:ascii="宋体"/>
          <w:color w:val="auto"/>
          <w:szCs w:val="21"/>
          <w:highlight w:val="none"/>
        </w:rPr>
        <w:t>3.5.9在评审工作开始前，将手机等通讯工具或相关电子设备交由</w:t>
      </w:r>
      <w:r>
        <w:rPr>
          <w:rFonts w:hint="eastAsia" w:ascii="宋体"/>
          <w:color w:val="auto"/>
          <w:szCs w:val="21"/>
          <w:highlight w:val="none"/>
          <w:lang w:eastAsia="zh-CN"/>
        </w:rPr>
        <w:t>采购人</w:t>
      </w:r>
      <w:r>
        <w:rPr>
          <w:rFonts w:hint="eastAsia" w:ascii="宋体"/>
          <w:color w:val="auto"/>
          <w:szCs w:val="21"/>
          <w:highlight w:val="none"/>
        </w:rPr>
        <w:t>或</w:t>
      </w:r>
      <w:r>
        <w:rPr>
          <w:rFonts w:hint="eastAsia" w:ascii="宋体"/>
          <w:color w:val="auto"/>
          <w:szCs w:val="21"/>
          <w:highlight w:val="none"/>
          <w:lang w:eastAsia="zh-CN"/>
        </w:rPr>
        <w:t>采购代理</w:t>
      </w:r>
      <w:r>
        <w:rPr>
          <w:rFonts w:hint="eastAsia" w:ascii="宋体"/>
          <w:color w:val="auto"/>
          <w:szCs w:val="21"/>
          <w:highlight w:val="none"/>
        </w:rPr>
        <w:t>机构统一保管；</w:t>
      </w:r>
    </w:p>
    <w:p w14:paraId="33FAC7EA">
      <w:pPr>
        <w:spacing w:line="460" w:lineRule="exact"/>
        <w:ind w:firstLine="420" w:firstLineChars="200"/>
        <w:jc w:val="left"/>
        <w:rPr>
          <w:rFonts w:ascii="宋体"/>
          <w:color w:val="auto"/>
          <w:szCs w:val="21"/>
          <w:highlight w:val="none"/>
        </w:rPr>
      </w:pPr>
      <w:r>
        <w:rPr>
          <w:rFonts w:hint="eastAsia" w:ascii="宋体"/>
          <w:color w:val="auto"/>
          <w:szCs w:val="21"/>
          <w:highlight w:val="none"/>
        </w:rPr>
        <w:t>3.5.10评审委员会成员和评审工作有关人员不得干预或者影响正常评审工作，不得明示或者暗示其倾向性、引导性意见，不得修改或细化采购文件确定的评审程序、评审方法、评审因素和评审标准，不得接受投标人主动提出的澄清和解释，不得征询</w:t>
      </w:r>
      <w:r>
        <w:rPr>
          <w:rFonts w:hint="eastAsia" w:ascii="宋体"/>
          <w:color w:val="auto"/>
          <w:szCs w:val="21"/>
          <w:highlight w:val="none"/>
          <w:lang w:eastAsia="zh-CN"/>
        </w:rPr>
        <w:t>采购人</w:t>
      </w:r>
      <w:r>
        <w:rPr>
          <w:rFonts w:hint="eastAsia" w:ascii="宋体"/>
          <w:color w:val="auto"/>
          <w:szCs w:val="21"/>
          <w:highlight w:val="none"/>
        </w:rPr>
        <w:t>代表的倾向性意见，不得协商评分，不得记录、复制或带走任何评审资料。评审结果汇总完成后，</w:t>
      </w:r>
      <w:r>
        <w:rPr>
          <w:rFonts w:hint="eastAsia" w:ascii="宋体"/>
          <w:color w:val="auto"/>
          <w:szCs w:val="21"/>
          <w:highlight w:val="none"/>
          <w:lang w:eastAsia="zh-CN"/>
        </w:rPr>
        <w:t>采购人</w:t>
      </w:r>
      <w:r>
        <w:rPr>
          <w:rFonts w:hint="eastAsia" w:ascii="宋体"/>
          <w:color w:val="auto"/>
          <w:szCs w:val="21"/>
          <w:highlight w:val="none"/>
        </w:rPr>
        <w:t>、</w:t>
      </w:r>
      <w:r>
        <w:rPr>
          <w:rFonts w:hint="eastAsia" w:ascii="宋体"/>
          <w:color w:val="auto"/>
          <w:szCs w:val="21"/>
          <w:highlight w:val="none"/>
          <w:lang w:eastAsia="zh-CN"/>
        </w:rPr>
        <w:t>采购代理</w:t>
      </w:r>
      <w:r>
        <w:rPr>
          <w:rFonts w:hint="eastAsia" w:ascii="宋体"/>
          <w:color w:val="auto"/>
          <w:szCs w:val="21"/>
          <w:highlight w:val="none"/>
        </w:rPr>
        <w:t>机构和评审委员会均不得修改评审结果或者要求重新评审，但资格性检查认定错误、分值汇总计算错误、分项评分超出评分标准范围、客观分评分不一致、经评审委员会一致认定评分畸高、畸低的情形除外。出现上述除外情形的，评审委员会应当现场修改评审结果，并在评审报告中明确记载。</w:t>
      </w:r>
    </w:p>
    <w:p w14:paraId="36D41B79">
      <w:pPr>
        <w:spacing w:line="460" w:lineRule="exact"/>
        <w:ind w:firstLine="600"/>
        <w:rPr>
          <w:b/>
          <w:color w:val="auto"/>
          <w:sz w:val="28"/>
          <w:szCs w:val="28"/>
          <w:highlight w:val="none"/>
        </w:rPr>
      </w:pPr>
      <w:bookmarkStart w:id="226" w:name="_Toc530405551"/>
      <w:bookmarkStart w:id="227" w:name="_Toc525998742"/>
      <w:r>
        <w:rPr>
          <w:rFonts w:hint="eastAsia"/>
          <w:b/>
          <w:color w:val="auto"/>
          <w:sz w:val="28"/>
          <w:szCs w:val="28"/>
          <w:highlight w:val="none"/>
        </w:rPr>
        <w:t>3.6 特殊情况</w:t>
      </w:r>
      <w:bookmarkEnd w:id="226"/>
      <w:bookmarkEnd w:id="227"/>
    </w:p>
    <w:p w14:paraId="022EC508">
      <w:pPr>
        <w:spacing w:line="460" w:lineRule="exact"/>
        <w:ind w:firstLine="420" w:firstLineChars="200"/>
        <w:jc w:val="left"/>
        <w:rPr>
          <w:rFonts w:ascii="宋体"/>
          <w:color w:val="auto"/>
          <w:szCs w:val="21"/>
          <w:highlight w:val="none"/>
        </w:rPr>
      </w:pPr>
      <w:r>
        <w:rPr>
          <w:rFonts w:hint="eastAsia" w:ascii="宋体"/>
          <w:color w:val="auto"/>
          <w:szCs w:val="21"/>
          <w:highlight w:val="none"/>
        </w:rPr>
        <w:t>评标过程中若遇特殊情况由评标委员会成员讨论决定。</w:t>
      </w:r>
    </w:p>
    <w:p w14:paraId="0631D167">
      <w:pPr>
        <w:spacing w:line="440" w:lineRule="exact"/>
        <w:ind w:firstLine="522"/>
        <w:rPr>
          <w:color w:val="auto"/>
          <w:highlight w:val="none"/>
        </w:rPr>
      </w:pPr>
    </w:p>
    <w:sectPr>
      <w:pgSz w:w="11906" w:h="16838"/>
      <w:pgMar w:top="1418" w:right="1134" w:bottom="1134" w:left="1418" w:header="935" w:footer="720" w:gutter="0"/>
      <w:pgBorders>
        <w:top w:val="none" w:sz="0" w:space="0"/>
        <w:left w:val="none" w:sz="0" w:space="0"/>
        <w:bottom w:val="none" w:sz="0" w:space="0"/>
        <w:right w:val="none" w:sz="0" w:space="0"/>
      </w:pgBorders>
      <w:cols w:space="720" w:num="1"/>
      <w:docGrid w:type="linesAndChar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DejaVu Sans">
    <w:altName w:val="Segoe Print"/>
    <w:panose1 w:val="00000000000000000000"/>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方正黑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仿宋_GB2312">
    <w:altName w:val="仿宋"/>
    <w:panose1 w:val="00000000000000000000"/>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altName w:val="等线"/>
    <w:panose1 w:val="00000000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KSOF439AD144">
    <w:panose1 w:val="0201060003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3197535"/>
    </w:sdtPr>
    <w:sdtContent>
      <w:p w14:paraId="76360F56">
        <w:pPr>
          <w:pStyle w:val="25"/>
          <w:jc w:val="center"/>
        </w:pPr>
        <w:r>
          <w:fldChar w:fldCharType="begin"/>
        </w:r>
        <w:r>
          <w:instrText xml:space="preserve">PAGE   \* MERGEFORMAT</w:instrText>
        </w:r>
        <w:r>
          <w:fldChar w:fldCharType="separate"/>
        </w:r>
        <w:r>
          <w:rPr>
            <w:lang w:val="zh-CN"/>
          </w:rPr>
          <w:t>13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96556">
    <w:pPr>
      <w:pStyle w:val="25"/>
      <w:framePr w:wrap="around" w:vAnchor="text" w:hAnchor="margin" w:xAlign="right" w:y="1"/>
      <w:rPr>
        <w:rStyle w:val="36"/>
      </w:rPr>
    </w:pPr>
    <w:r>
      <w:fldChar w:fldCharType="begin"/>
    </w:r>
    <w:r>
      <w:rPr>
        <w:rStyle w:val="36"/>
      </w:rPr>
      <w:instrText xml:space="preserve">PAGE  </w:instrText>
    </w:r>
    <w:r>
      <w:fldChar w:fldCharType="separate"/>
    </w:r>
    <w:r>
      <w:rPr>
        <w:rStyle w:val="36"/>
      </w:rPr>
      <w:t>29</w:t>
    </w:r>
    <w:r>
      <w:fldChar w:fldCharType="end"/>
    </w:r>
  </w:p>
  <w:p w14:paraId="07F18A1C">
    <w:pPr>
      <w:pStyle w:val="25"/>
      <w:ind w:right="360"/>
      <w:rPr>
        <w:sz w:val="21"/>
      </w:rPr>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57150" cy="147955"/>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57150" cy="147955"/>
                      </a:xfrm>
                      <a:prstGeom prst="rect">
                        <a:avLst/>
                      </a:prstGeom>
                      <a:noFill/>
                      <a:ln>
                        <a:noFill/>
                      </a:ln>
                    </wps:spPr>
                    <wps:txbx>
                      <w:txbxContent>
                        <w:p w14:paraId="2E29D903">
                          <w:pPr>
                            <w:pStyle w:val="25"/>
                            <w:rPr>
                              <w:rStyle w:val="36"/>
                            </w:rPr>
                          </w:pPr>
                          <w:r>
                            <w:fldChar w:fldCharType="begin"/>
                          </w:r>
                          <w:r>
                            <w:rPr>
                              <w:rStyle w:val="36"/>
                            </w:rPr>
                            <w:instrText xml:space="preserve">PAGE  </w:instrText>
                          </w:r>
                          <w:r>
                            <w:fldChar w:fldCharType="separate"/>
                          </w:r>
                          <w:r>
                            <w:rPr>
                              <w:rStyle w:val="36"/>
                            </w:rPr>
                            <w:t>29</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65pt;width:4.5pt;mso-position-horizontal:center;mso-position-horizontal-relative:margin;mso-wrap-distance-bottom:0pt;mso-wrap-distance-left:0pt;mso-wrap-distance-right:0pt;mso-wrap-distance-top:0pt;mso-wrap-style:none;z-index:251661312;mso-width-relative:page;mso-height-relative:page;" filled="f" stroked="f" coordsize="21600,21600" o:gfxdata="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ptCQbNAAAAACAQAADwAAAAAAAAABACAAAAAiAAAAZHJzL2Rvd25y&#10;ZXYueG1sUEsBAhQAFAAAAAgAh07iQMls+CbNAQAAlgMAAA4AAAAAAAAAAQAgAAAAHwEAAGRycy9l&#10;Mm9Eb2MueG1sUEsFBgAAAAAGAAYAWQEAAF4FAAAAAA==&#10;">
              <v:fill on="f" focussize="0,0"/>
              <v:stroke on="f"/>
              <v:imagedata o:title=""/>
              <o:lock v:ext="edit" aspectratio="f"/>
              <v:textbox inset="0mm,0mm,0mm,0mm" style="mso-fit-shape-to-text:t;">
                <w:txbxContent>
                  <w:p w14:paraId="2E29D903">
                    <w:pPr>
                      <w:pStyle w:val="25"/>
                      <w:rPr>
                        <w:rStyle w:val="36"/>
                      </w:rPr>
                    </w:pPr>
                    <w:r>
                      <w:fldChar w:fldCharType="begin"/>
                    </w:r>
                    <w:r>
                      <w:rPr>
                        <w:rStyle w:val="36"/>
                      </w:rPr>
                      <w:instrText xml:space="preserve">PAGE  </w:instrText>
                    </w:r>
                    <w:r>
                      <w:fldChar w:fldCharType="separate"/>
                    </w:r>
                    <w:r>
                      <w:rPr>
                        <w:rStyle w:val="36"/>
                      </w:rPr>
                      <w:t>29</w:t>
                    </w:r>
                    <w:r>
                      <w:fldChar w:fldCharType="end"/>
                    </w:r>
                  </w:p>
                </w:txbxContent>
              </v:textbox>
              <w10:wrap type="square"/>
            </v:shape>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33350" cy="17272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33350" cy="172720"/>
                      </a:xfrm>
                      <a:prstGeom prst="rect">
                        <a:avLst/>
                      </a:prstGeom>
                      <a:noFill/>
                      <a:ln>
                        <a:noFill/>
                      </a:ln>
                    </wps:spPr>
                    <wps:txbx>
                      <w:txbxContent>
                        <w:p w14:paraId="70D0F67D">
                          <w:pPr>
                            <w:pStyle w:val="25"/>
                            <w:rPr>
                              <w:rStyle w:val="36"/>
                              <w:sz w:val="21"/>
                            </w:rPr>
                          </w:pPr>
                          <w:r>
                            <w:rPr>
                              <w:sz w:val="21"/>
                            </w:rPr>
                            <w:fldChar w:fldCharType="begin"/>
                          </w:r>
                          <w:r>
                            <w:rPr>
                              <w:rStyle w:val="36"/>
                              <w:sz w:val="21"/>
                            </w:rPr>
                            <w:instrText xml:space="preserve">PAGE  </w:instrText>
                          </w:r>
                          <w:r>
                            <w:rPr>
                              <w:sz w:val="21"/>
                            </w:rPr>
                            <w:fldChar w:fldCharType="separate"/>
                          </w:r>
                          <w:r>
                            <w:rPr>
                              <w:rStyle w:val="36"/>
                              <w:sz w:val="21"/>
                            </w:rPr>
                            <w:t>29</w:t>
                          </w:r>
                          <w:r>
                            <w:rPr>
                              <w:sz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3.6pt;width:10.5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qsuUc8AAAADAQAADwAAAAAAAAABACAAAAAiAAAAZHJzL2Rvd25y&#10;ZXYueG1sUEsBAhQAFAAAAAgAh07iQI90lqDOAQAAlwMAAA4AAAAAAAAAAQAgAAAAHgEAAGRycy9l&#10;Mm9Eb2MueG1sUEsFBgAAAAAGAAYAWQEAAF4FAAAAAA==&#10;">
              <v:fill on="f" focussize="0,0"/>
              <v:stroke on="f"/>
              <v:imagedata o:title=""/>
              <o:lock v:ext="edit" aspectratio="f"/>
              <v:textbox inset="0mm,0mm,0mm,0mm" style="mso-fit-shape-to-text:t;">
                <w:txbxContent>
                  <w:p w14:paraId="70D0F67D">
                    <w:pPr>
                      <w:pStyle w:val="25"/>
                      <w:rPr>
                        <w:rStyle w:val="36"/>
                        <w:sz w:val="21"/>
                      </w:rPr>
                    </w:pPr>
                    <w:r>
                      <w:rPr>
                        <w:sz w:val="21"/>
                      </w:rPr>
                      <w:fldChar w:fldCharType="begin"/>
                    </w:r>
                    <w:r>
                      <w:rPr>
                        <w:rStyle w:val="36"/>
                        <w:sz w:val="21"/>
                      </w:rPr>
                      <w:instrText xml:space="preserve">PAGE  </w:instrText>
                    </w:r>
                    <w:r>
                      <w:rPr>
                        <w:sz w:val="21"/>
                      </w:rPr>
                      <w:fldChar w:fldCharType="separate"/>
                    </w:r>
                    <w:r>
                      <w:rPr>
                        <w:rStyle w:val="36"/>
                        <w:sz w:val="21"/>
                      </w:rPr>
                      <w:t>29</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183647"/>
      <w:showingPlcHdr/>
    </w:sdtPr>
    <w:sdtContent>
      <w:p w14:paraId="37209520">
        <w:pPr>
          <w:pStyle w:val="25"/>
          <w:jc w:val="center"/>
        </w:pP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AD42E">
    <w:pPr>
      <w:spacing w:line="1" w:lineRule="exact"/>
    </w:pPr>
    <w:r>
      <w:pict>
        <v:shape id="文本框 7" o:spid="_x0000_s1025"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path/>
          <v:fill on="f" focussize="0,0"/>
          <v:stroke on="f" weight="0.5pt" joinstyle="miter"/>
          <v:imagedata o:title=""/>
          <o:lock v:ext="edit"/>
          <v:textbox inset="0mm,0mm,0mm,0mm" style="mso-fit-shape-to-text:t;">
            <w:txbxContent>
              <w:p w14:paraId="0B81B760">
                <w:pPr>
                  <w:pStyle w:val="25"/>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76DFE">
    <w:pPr>
      <w:pStyle w:val="25"/>
      <w:framePr w:wrap="around" w:vAnchor="text" w:hAnchor="margin" w:xAlign="center" w:y="1"/>
      <w:rPr>
        <w:rStyle w:val="36"/>
      </w:rPr>
    </w:pPr>
    <w:r>
      <w:fldChar w:fldCharType="begin"/>
    </w:r>
    <w:r>
      <w:rPr>
        <w:rStyle w:val="36"/>
      </w:rPr>
      <w:instrText xml:space="preserve">PAGE  </w:instrText>
    </w:r>
    <w:r>
      <w:fldChar w:fldCharType="separate"/>
    </w:r>
    <w:r>
      <w:rPr>
        <w:rStyle w:val="36"/>
      </w:rPr>
      <w:t>1</w:t>
    </w:r>
    <w:r>
      <w:fldChar w:fldCharType="end"/>
    </w:r>
  </w:p>
  <w:p w14:paraId="58A39EFC">
    <w:pPr>
      <w:pStyle w:val="2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5B36B">
    <w:pPr>
      <w:pStyle w:val="25"/>
      <w:framePr w:wrap="around" w:vAnchor="text" w:hAnchor="margin" w:xAlign="center" w:y="1"/>
      <w:rPr>
        <w:rStyle w:val="36"/>
      </w:rPr>
    </w:pPr>
    <w:r>
      <w:fldChar w:fldCharType="begin"/>
    </w:r>
    <w:r>
      <w:rPr>
        <w:rStyle w:val="36"/>
      </w:rPr>
      <w:instrText xml:space="preserve">PAGE  </w:instrText>
    </w:r>
    <w:r>
      <w:fldChar w:fldCharType="separate"/>
    </w:r>
    <w:r>
      <w:rPr>
        <w:rStyle w:val="36"/>
      </w:rPr>
      <w:t>1</w:t>
    </w:r>
    <w:r>
      <w:fldChar w:fldCharType="end"/>
    </w:r>
  </w:p>
  <w:p w14:paraId="0AF0E272">
    <w:pPr>
      <w:pStyle w:val="25"/>
    </w:pPr>
  </w:p>
  <w:p w14:paraId="562BE95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8753549"/>
    </w:sdtPr>
    <w:sdtContent>
      <w:p w14:paraId="0AFD8072">
        <w:pPr>
          <w:pStyle w:val="25"/>
          <w:jc w:val="center"/>
        </w:pPr>
        <w:r>
          <w:fldChar w:fldCharType="begin"/>
        </w:r>
        <w:r>
          <w:instrText xml:space="preserve">PAGE   \* MERGEFORMAT</w:instrText>
        </w:r>
        <w:r>
          <w:fldChar w:fldCharType="separate"/>
        </w:r>
        <w:r>
          <w:rPr>
            <w:lang w:val="zh-CN"/>
          </w:rPr>
          <w:t>61</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4127941"/>
    </w:sdtPr>
    <w:sdtContent>
      <w:p w14:paraId="1BF44B56">
        <w:pPr>
          <w:pStyle w:val="25"/>
          <w:jc w:val="center"/>
        </w:pPr>
        <w:r>
          <w:fldChar w:fldCharType="begin"/>
        </w:r>
        <w:r>
          <w:instrText xml:space="preserve">PAGE   \* MERGEFORMAT</w:instrText>
        </w:r>
        <w:r>
          <w:fldChar w:fldCharType="separate"/>
        </w:r>
        <w:r>
          <w:rPr>
            <w:lang w:val="zh-CN"/>
          </w:rPr>
          <w:t>76</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045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AA6D7"/>
  <w:p w14:paraId="75DF687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F98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4E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E4294"/>
    <w:multiLevelType w:val="singleLevel"/>
    <w:tmpl w:val="8ABE4294"/>
    <w:lvl w:ilvl="0" w:tentative="0">
      <w:start w:val="1"/>
      <w:numFmt w:val="decimal"/>
      <w:suff w:val="nothing"/>
      <w:lvlText w:val="（%1）"/>
      <w:lvlJc w:val="left"/>
    </w:lvl>
  </w:abstractNum>
  <w:abstractNum w:abstractNumId="1">
    <w:nsid w:val="0053208E"/>
    <w:multiLevelType w:val="multilevel"/>
    <w:tmpl w:val="0053208E"/>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2">
    <w:nsid w:val="6E1C690E"/>
    <w:multiLevelType w:val="multilevel"/>
    <w:tmpl w:val="6E1C690E"/>
    <w:lvl w:ilvl="0" w:tentative="0">
      <w:start w:val="1"/>
      <w:numFmt w:val="chineseCountingThousand"/>
      <w:lvlText w:val="%1、"/>
      <w:lvlJc w:val="left"/>
      <w:pPr>
        <w:ind w:left="0" w:firstLine="0"/>
      </w:pPr>
      <w:rPr>
        <w:rFonts w:hint="eastAsia" w:ascii="黑体" w:hAnsi="黑体" w:eastAsia="黑体" w:cs="宋体"/>
        <w:b w:val="0"/>
        <w:i w:val="0"/>
        <w:sz w:val="32"/>
        <w:szCs w:val="44"/>
      </w:rPr>
    </w:lvl>
    <w:lvl w:ilvl="1" w:tentative="0">
      <w:start w:val="1"/>
      <w:numFmt w:val="decimal"/>
      <w:isLgl/>
      <w:lvlText w:val="%2"/>
      <w:lvlJc w:val="left"/>
      <w:pPr>
        <w:ind w:left="0" w:firstLine="0"/>
      </w:pPr>
      <w:rPr>
        <w:rFonts w:hint="eastAsia" w:eastAsia="仿宋"/>
        <w:b w:val="0"/>
        <w:i w:val="0"/>
        <w:sz w:val="30"/>
      </w:rPr>
    </w:lvl>
    <w:lvl w:ilvl="2" w:tentative="0">
      <w:start w:val="1"/>
      <w:numFmt w:val="decimal"/>
      <w:isLgl/>
      <w:lvlText w:val="%2.%3"/>
      <w:lvlJc w:val="left"/>
      <w:pPr>
        <w:ind w:left="0" w:firstLine="0"/>
      </w:pPr>
      <w:rPr>
        <w:rFonts w:hint="eastAsia" w:eastAsia="仿宋"/>
        <w:sz w:val="28"/>
      </w:rPr>
    </w:lvl>
    <w:lvl w:ilvl="3" w:tentative="0">
      <w:start w:val="1"/>
      <w:numFmt w:val="decimal"/>
      <w:isLgl/>
      <w:lvlText w:val="%2.%3.%4"/>
      <w:lvlJc w:val="left"/>
      <w:pPr>
        <w:ind w:left="0" w:firstLine="0"/>
      </w:pPr>
      <w:rPr>
        <w:rFonts w:hint="eastAsia" w:eastAsia="仿宋"/>
        <w:b w:val="0"/>
        <w:i w:val="0"/>
        <w:iCs w:val="0"/>
        <w:caps w:val="0"/>
        <w:smallCaps w:val="0"/>
        <w:strike w:val="0"/>
        <w:dstrike w:val="0"/>
        <w:vanish w:val="0"/>
        <w:color w:val="000000"/>
        <w:spacing w:val="0"/>
        <w:position w:val="0"/>
        <w:sz w:val="28"/>
        <w:u w:val="none"/>
        <w:vertAlign w:val="baseline"/>
        <w:lang w:bidi="zh-CN"/>
        <w14:shadow w14:blurRad="0" w14:dist="0" w14:dir="0" w14:sx="0" w14:sy="0" w14:kx="0" w14:ky="0" w14:algn="none">
          <w14:srgbClr w14:val="000000"/>
        </w14:shadow>
      </w:rPr>
    </w:lvl>
    <w:lvl w:ilvl="4" w:tentative="0">
      <w:start w:val="1"/>
      <w:numFmt w:val="decimal"/>
      <w:pStyle w:val="6"/>
      <w:isLgl/>
      <w:lvlText w:val="%2.%3.%4.%5"/>
      <w:lvlJc w:val="left"/>
      <w:pPr>
        <w:ind w:left="0" w:firstLine="0"/>
      </w:pPr>
      <w:rPr>
        <w:rFonts w:hint="eastAsia" w:eastAsia="仿宋"/>
        <w:b w:val="0"/>
        <w:i w:val="0"/>
        <w:sz w:val="28"/>
        <w:szCs w:val="28"/>
      </w:rPr>
    </w:lvl>
    <w:lvl w:ilvl="5" w:tentative="0">
      <w:start w:val="1"/>
      <w:numFmt w:val="decimal"/>
      <w:pStyle w:val="7"/>
      <w:isLgl/>
      <w:lvlText w:val="%2.%3.%4.%5.%6"/>
      <w:lvlJc w:val="left"/>
      <w:pPr>
        <w:ind w:left="0" w:firstLine="0"/>
      </w:pPr>
      <w:rPr>
        <w:rFonts w:hint="eastAsia" w:eastAsia="仿宋"/>
        <w:b w:val="0"/>
        <w:i w:val="0"/>
        <w:sz w:val="28"/>
      </w:rPr>
    </w:lvl>
    <w:lvl w:ilvl="6" w:tentative="0">
      <w:start w:val="1"/>
      <w:numFmt w:val="decimal"/>
      <w:pStyle w:val="8"/>
      <w:isLgl/>
      <w:lvlText w:val="%2.%3.%4.%5.%6.%7"/>
      <w:lvlJc w:val="left"/>
      <w:pPr>
        <w:ind w:left="0" w:firstLine="0"/>
      </w:pPr>
      <w:rPr>
        <w:rFonts w:hint="eastAsia" w:eastAsia="仿宋"/>
        <w:b w:val="0"/>
        <w:i w:val="0"/>
        <w:sz w:val="28"/>
      </w:rPr>
    </w:lvl>
    <w:lvl w:ilvl="7" w:tentative="0">
      <w:start w:val="1"/>
      <w:numFmt w:val="decimal"/>
      <w:pStyle w:val="9"/>
      <w:isLgl/>
      <w:lvlText w:val="%2.%3.%4.%5.%6.%7.%8"/>
      <w:lvlJc w:val="left"/>
      <w:pPr>
        <w:ind w:left="0" w:firstLine="0"/>
      </w:pPr>
      <w:rPr>
        <w:rFonts w:hint="eastAsia" w:eastAsia="仿宋"/>
        <w:b w:val="0"/>
        <w:i w:val="0"/>
        <w:sz w:val="28"/>
      </w:rPr>
    </w:lvl>
    <w:lvl w:ilvl="8" w:tentative="0">
      <w:start w:val="1"/>
      <w:numFmt w:val="decimal"/>
      <w:isLgl/>
      <w:lvlText w:val="%1.%2.%3.%4.%5.%6.%7.%8.%9"/>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iYzUxMDgxYzQzNjY4NDA2ZDI2ZDQzZGNlYWEwYzkifQ=="/>
  </w:docVars>
  <w:rsids>
    <w:rsidRoot w:val="00D27694"/>
    <w:rsid w:val="00012595"/>
    <w:rsid w:val="00027B16"/>
    <w:rsid w:val="000325C0"/>
    <w:rsid w:val="000342C1"/>
    <w:rsid w:val="000524B4"/>
    <w:rsid w:val="0005691C"/>
    <w:rsid w:val="00061CAD"/>
    <w:rsid w:val="00064727"/>
    <w:rsid w:val="00067FA9"/>
    <w:rsid w:val="0007115B"/>
    <w:rsid w:val="0008179F"/>
    <w:rsid w:val="00083234"/>
    <w:rsid w:val="00083C4F"/>
    <w:rsid w:val="00084771"/>
    <w:rsid w:val="0008764F"/>
    <w:rsid w:val="00087E57"/>
    <w:rsid w:val="000951DD"/>
    <w:rsid w:val="0009705E"/>
    <w:rsid w:val="000C05CD"/>
    <w:rsid w:val="000C0F2B"/>
    <w:rsid w:val="000D33B8"/>
    <w:rsid w:val="000D4547"/>
    <w:rsid w:val="000D5EE7"/>
    <w:rsid w:val="000E188D"/>
    <w:rsid w:val="000F24D1"/>
    <w:rsid w:val="000F2CC3"/>
    <w:rsid w:val="000F2E1B"/>
    <w:rsid w:val="000F3F8B"/>
    <w:rsid w:val="000F44FF"/>
    <w:rsid w:val="00107669"/>
    <w:rsid w:val="00113C1A"/>
    <w:rsid w:val="00113C32"/>
    <w:rsid w:val="00133DF5"/>
    <w:rsid w:val="00142860"/>
    <w:rsid w:val="00142E12"/>
    <w:rsid w:val="001430EB"/>
    <w:rsid w:val="00146F7E"/>
    <w:rsid w:val="001504E3"/>
    <w:rsid w:val="001617C0"/>
    <w:rsid w:val="00162C29"/>
    <w:rsid w:val="001759D6"/>
    <w:rsid w:val="001812A6"/>
    <w:rsid w:val="00190D0C"/>
    <w:rsid w:val="00192B6E"/>
    <w:rsid w:val="0019596B"/>
    <w:rsid w:val="001A2DB5"/>
    <w:rsid w:val="001A437B"/>
    <w:rsid w:val="001B58CE"/>
    <w:rsid w:val="001B676D"/>
    <w:rsid w:val="001C1824"/>
    <w:rsid w:val="001D0BFA"/>
    <w:rsid w:val="001D45C8"/>
    <w:rsid w:val="001D5FB4"/>
    <w:rsid w:val="001E087D"/>
    <w:rsid w:val="001E4B97"/>
    <w:rsid w:val="001E5518"/>
    <w:rsid w:val="001E6C76"/>
    <w:rsid w:val="001E779A"/>
    <w:rsid w:val="001F5348"/>
    <w:rsid w:val="002103BF"/>
    <w:rsid w:val="00225E73"/>
    <w:rsid w:val="00242228"/>
    <w:rsid w:val="00250B30"/>
    <w:rsid w:val="00256E94"/>
    <w:rsid w:val="00257018"/>
    <w:rsid w:val="00260476"/>
    <w:rsid w:val="00260492"/>
    <w:rsid w:val="002625D4"/>
    <w:rsid w:val="00275CBF"/>
    <w:rsid w:val="0028054A"/>
    <w:rsid w:val="00281491"/>
    <w:rsid w:val="00282101"/>
    <w:rsid w:val="00282934"/>
    <w:rsid w:val="002839DD"/>
    <w:rsid w:val="0028405F"/>
    <w:rsid w:val="002841F7"/>
    <w:rsid w:val="00286102"/>
    <w:rsid w:val="002875C9"/>
    <w:rsid w:val="00291DC3"/>
    <w:rsid w:val="00292534"/>
    <w:rsid w:val="00296EC5"/>
    <w:rsid w:val="002A49BB"/>
    <w:rsid w:val="002B2D96"/>
    <w:rsid w:val="002B3237"/>
    <w:rsid w:val="002B5871"/>
    <w:rsid w:val="002B79D8"/>
    <w:rsid w:val="002C1DB6"/>
    <w:rsid w:val="002C2C25"/>
    <w:rsid w:val="002C3A32"/>
    <w:rsid w:val="002C4A77"/>
    <w:rsid w:val="002C5931"/>
    <w:rsid w:val="002D0CC5"/>
    <w:rsid w:val="002D3D0F"/>
    <w:rsid w:val="002E2A92"/>
    <w:rsid w:val="002E2CE6"/>
    <w:rsid w:val="002F3F66"/>
    <w:rsid w:val="002F446E"/>
    <w:rsid w:val="00306EA4"/>
    <w:rsid w:val="0030757A"/>
    <w:rsid w:val="0031391F"/>
    <w:rsid w:val="00327B67"/>
    <w:rsid w:val="00330BFC"/>
    <w:rsid w:val="00331764"/>
    <w:rsid w:val="003347E3"/>
    <w:rsid w:val="00336EB1"/>
    <w:rsid w:val="00341481"/>
    <w:rsid w:val="003430FF"/>
    <w:rsid w:val="00343228"/>
    <w:rsid w:val="0034343E"/>
    <w:rsid w:val="00343E15"/>
    <w:rsid w:val="00344A6D"/>
    <w:rsid w:val="00347103"/>
    <w:rsid w:val="00354657"/>
    <w:rsid w:val="00355E78"/>
    <w:rsid w:val="003752C8"/>
    <w:rsid w:val="0038254F"/>
    <w:rsid w:val="00386837"/>
    <w:rsid w:val="00386A51"/>
    <w:rsid w:val="00387AFC"/>
    <w:rsid w:val="00391A40"/>
    <w:rsid w:val="0039748C"/>
    <w:rsid w:val="00397AB6"/>
    <w:rsid w:val="003A26C3"/>
    <w:rsid w:val="003A3550"/>
    <w:rsid w:val="003A526C"/>
    <w:rsid w:val="003B0156"/>
    <w:rsid w:val="003B1B0C"/>
    <w:rsid w:val="003D0DF1"/>
    <w:rsid w:val="003D39BC"/>
    <w:rsid w:val="003D3EAD"/>
    <w:rsid w:val="003E0816"/>
    <w:rsid w:val="003E1842"/>
    <w:rsid w:val="003E3E62"/>
    <w:rsid w:val="003E4E70"/>
    <w:rsid w:val="003E50D5"/>
    <w:rsid w:val="003F4030"/>
    <w:rsid w:val="0040768A"/>
    <w:rsid w:val="00410CB1"/>
    <w:rsid w:val="0041183F"/>
    <w:rsid w:val="00411933"/>
    <w:rsid w:val="00411D06"/>
    <w:rsid w:val="0042088D"/>
    <w:rsid w:val="004220C8"/>
    <w:rsid w:val="00423930"/>
    <w:rsid w:val="00424E86"/>
    <w:rsid w:val="00426063"/>
    <w:rsid w:val="004300A4"/>
    <w:rsid w:val="00432802"/>
    <w:rsid w:val="00436D2D"/>
    <w:rsid w:val="00447D60"/>
    <w:rsid w:val="0045179B"/>
    <w:rsid w:val="0045586C"/>
    <w:rsid w:val="0045634E"/>
    <w:rsid w:val="00456F7B"/>
    <w:rsid w:val="00466997"/>
    <w:rsid w:val="004670A7"/>
    <w:rsid w:val="00467370"/>
    <w:rsid w:val="00470208"/>
    <w:rsid w:val="00482BB8"/>
    <w:rsid w:val="00491F62"/>
    <w:rsid w:val="00496818"/>
    <w:rsid w:val="00496A13"/>
    <w:rsid w:val="004A463C"/>
    <w:rsid w:val="004A64E3"/>
    <w:rsid w:val="004B1A65"/>
    <w:rsid w:val="004C2592"/>
    <w:rsid w:val="004D286E"/>
    <w:rsid w:val="004E1E81"/>
    <w:rsid w:val="004E6935"/>
    <w:rsid w:val="004F0958"/>
    <w:rsid w:val="00502315"/>
    <w:rsid w:val="0050232B"/>
    <w:rsid w:val="005048C7"/>
    <w:rsid w:val="00505461"/>
    <w:rsid w:val="005279E2"/>
    <w:rsid w:val="00541BCF"/>
    <w:rsid w:val="00560973"/>
    <w:rsid w:val="00565016"/>
    <w:rsid w:val="00565BBC"/>
    <w:rsid w:val="0058547B"/>
    <w:rsid w:val="005931AF"/>
    <w:rsid w:val="005948A0"/>
    <w:rsid w:val="00597216"/>
    <w:rsid w:val="005972B8"/>
    <w:rsid w:val="005A63AA"/>
    <w:rsid w:val="005A64F8"/>
    <w:rsid w:val="005B0B70"/>
    <w:rsid w:val="005B6405"/>
    <w:rsid w:val="005C086F"/>
    <w:rsid w:val="005C097E"/>
    <w:rsid w:val="005C65A6"/>
    <w:rsid w:val="005C661B"/>
    <w:rsid w:val="005D469A"/>
    <w:rsid w:val="005E296C"/>
    <w:rsid w:val="005E3734"/>
    <w:rsid w:val="005E554C"/>
    <w:rsid w:val="005F40C7"/>
    <w:rsid w:val="005F5339"/>
    <w:rsid w:val="00601271"/>
    <w:rsid w:val="006013AF"/>
    <w:rsid w:val="0060215F"/>
    <w:rsid w:val="006022BF"/>
    <w:rsid w:val="006029E5"/>
    <w:rsid w:val="0060327D"/>
    <w:rsid w:val="00610F68"/>
    <w:rsid w:val="00613726"/>
    <w:rsid w:val="006161AF"/>
    <w:rsid w:val="00617D8F"/>
    <w:rsid w:val="006231EE"/>
    <w:rsid w:val="00625BD5"/>
    <w:rsid w:val="00631302"/>
    <w:rsid w:val="00631581"/>
    <w:rsid w:val="00635496"/>
    <w:rsid w:val="0063555F"/>
    <w:rsid w:val="00640A10"/>
    <w:rsid w:val="00644F8B"/>
    <w:rsid w:val="006534F3"/>
    <w:rsid w:val="0066302A"/>
    <w:rsid w:val="00673E4B"/>
    <w:rsid w:val="00677027"/>
    <w:rsid w:val="006811E2"/>
    <w:rsid w:val="0068199A"/>
    <w:rsid w:val="00682598"/>
    <w:rsid w:val="00687AC2"/>
    <w:rsid w:val="006941A7"/>
    <w:rsid w:val="00696701"/>
    <w:rsid w:val="006A1BF7"/>
    <w:rsid w:val="006A55E6"/>
    <w:rsid w:val="006A5DFB"/>
    <w:rsid w:val="006A73DE"/>
    <w:rsid w:val="006A7851"/>
    <w:rsid w:val="006B3F4C"/>
    <w:rsid w:val="006B40BC"/>
    <w:rsid w:val="006B50BD"/>
    <w:rsid w:val="006C4CAE"/>
    <w:rsid w:val="006C5310"/>
    <w:rsid w:val="006C63FB"/>
    <w:rsid w:val="006D1D20"/>
    <w:rsid w:val="006D6BF5"/>
    <w:rsid w:val="006D7DFE"/>
    <w:rsid w:val="006E5325"/>
    <w:rsid w:val="006E727D"/>
    <w:rsid w:val="006F1C67"/>
    <w:rsid w:val="006F2395"/>
    <w:rsid w:val="006F29CB"/>
    <w:rsid w:val="0071159C"/>
    <w:rsid w:val="00712563"/>
    <w:rsid w:val="0071602D"/>
    <w:rsid w:val="007233DF"/>
    <w:rsid w:val="007241A6"/>
    <w:rsid w:val="00724DF8"/>
    <w:rsid w:val="00735F14"/>
    <w:rsid w:val="00741D69"/>
    <w:rsid w:val="00745E42"/>
    <w:rsid w:val="00751B14"/>
    <w:rsid w:val="00751D6A"/>
    <w:rsid w:val="0075476C"/>
    <w:rsid w:val="007547A2"/>
    <w:rsid w:val="00755141"/>
    <w:rsid w:val="007569C5"/>
    <w:rsid w:val="007616B5"/>
    <w:rsid w:val="00762F69"/>
    <w:rsid w:val="00765B69"/>
    <w:rsid w:val="0076645B"/>
    <w:rsid w:val="00771F6F"/>
    <w:rsid w:val="00776A83"/>
    <w:rsid w:val="00777E3E"/>
    <w:rsid w:val="00777EB5"/>
    <w:rsid w:val="00781520"/>
    <w:rsid w:val="00786E02"/>
    <w:rsid w:val="007929CD"/>
    <w:rsid w:val="00792F02"/>
    <w:rsid w:val="00796B73"/>
    <w:rsid w:val="00797F6B"/>
    <w:rsid w:val="007A2541"/>
    <w:rsid w:val="007A26F1"/>
    <w:rsid w:val="007A3DD8"/>
    <w:rsid w:val="007A5F8F"/>
    <w:rsid w:val="007C69AF"/>
    <w:rsid w:val="007D59F5"/>
    <w:rsid w:val="007E1556"/>
    <w:rsid w:val="007E6F88"/>
    <w:rsid w:val="007F3B78"/>
    <w:rsid w:val="007F5C52"/>
    <w:rsid w:val="007F5DA8"/>
    <w:rsid w:val="007F61FC"/>
    <w:rsid w:val="007F6D1E"/>
    <w:rsid w:val="007F74CE"/>
    <w:rsid w:val="007F7799"/>
    <w:rsid w:val="007F78B8"/>
    <w:rsid w:val="00801295"/>
    <w:rsid w:val="008024CE"/>
    <w:rsid w:val="0081415B"/>
    <w:rsid w:val="00815618"/>
    <w:rsid w:val="00825395"/>
    <w:rsid w:val="008323F9"/>
    <w:rsid w:val="00834A30"/>
    <w:rsid w:val="00841741"/>
    <w:rsid w:val="00851868"/>
    <w:rsid w:val="008538BF"/>
    <w:rsid w:val="00853B40"/>
    <w:rsid w:val="00854F2A"/>
    <w:rsid w:val="00855B35"/>
    <w:rsid w:val="008646E6"/>
    <w:rsid w:val="00867E5B"/>
    <w:rsid w:val="00870DF7"/>
    <w:rsid w:val="00872857"/>
    <w:rsid w:val="00875158"/>
    <w:rsid w:val="00880A35"/>
    <w:rsid w:val="00882881"/>
    <w:rsid w:val="00885D25"/>
    <w:rsid w:val="008937C9"/>
    <w:rsid w:val="00894FEA"/>
    <w:rsid w:val="008A0F33"/>
    <w:rsid w:val="008A24FE"/>
    <w:rsid w:val="008A6291"/>
    <w:rsid w:val="008A77BC"/>
    <w:rsid w:val="008B7A83"/>
    <w:rsid w:val="008C34E6"/>
    <w:rsid w:val="008D7E47"/>
    <w:rsid w:val="008E6574"/>
    <w:rsid w:val="008F1B2F"/>
    <w:rsid w:val="009034A9"/>
    <w:rsid w:val="00905463"/>
    <w:rsid w:val="009065F5"/>
    <w:rsid w:val="00906E3D"/>
    <w:rsid w:val="00911300"/>
    <w:rsid w:val="009234FF"/>
    <w:rsid w:val="00925C9B"/>
    <w:rsid w:val="00930AED"/>
    <w:rsid w:val="009358D8"/>
    <w:rsid w:val="009361C9"/>
    <w:rsid w:val="009375E1"/>
    <w:rsid w:val="00941250"/>
    <w:rsid w:val="009422D3"/>
    <w:rsid w:val="00942971"/>
    <w:rsid w:val="00954225"/>
    <w:rsid w:val="00955E07"/>
    <w:rsid w:val="00960D14"/>
    <w:rsid w:val="00974614"/>
    <w:rsid w:val="009765B1"/>
    <w:rsid w:val="009803F7"/>
    <w:rsid w:val="00984F99"/>
    <w:rsid w:val="009874F0"/>
    <w:rsid w:val="0099229E"/>
    <w:rsid w:val="009922C6"/>
    <w:rsid w:val="009956E4"/>
    <w:rsid w:val="00996B1D"/>
    <w:rsid w:val="009978B2"/>
    <w:rsid w:val="009A2334"/>
    <w:rsid w:val="009A31AF"/>
    <w:rsid w:val="009A580A"/>
    <w:rsid w:val="009A62E7"/>
    <w:rsid w:val="009A6513"/>
    <w:rsid w:val="009A6F35"/>
    <w:rsid w:val="009B508B"/>
    <w:rsid w:val="009C4F77"/>
    <w:rsid w:val="009C5CE3"/>
    <w:rsid w:val="009C76CE"/>
    <w:rsid w:val="009D3E31"/>
    <w:rsid w:val="009D4499"/>
    <w:rsid w:val="009D59BC"/>
    <w:rsid w:val="009E363A"/>
    <w:rsid w:val="009F089D"/>
    <w:rsid w:val="009F74FE"/>
    <w:rsid w:val="00A03679"/>
    <w:rsid w:val="00A03D1F"/>
    <w:rsid w:val="00A046E7"/>
    <w:rsid w:val="00A1142A"/>
    <w:rsid w:val="00A11B32"/>
    <w:rsid w:val="00A14E03"/>
    <w:rsid w:val="00A21A18"/>
    <w:rsid w:val="00A21BB6"/>
    <w:rsid w:val="00A2614D"/>
    <w:rsid w:val="00A27ACA"/>
    <w:rsid w:val="00A36CAF"/>
    <w:rsid w:val="00A373E7"/>
    <w:rsid w:val="00A41995"/>
    <w:rsid w:val="00A44596"/>
    <w:rsid w:val="00A506DA"/>
    <w:rsid w:val="00A511BE"/>
    <w:rsid w:val="00A60531"/>
    <w:rsid w:val="00A629EE"/>
    <w:rsid w:val="00A62C08"/>
    <w:rsid w:val="00A62F84"/>
    <w:rsid w:val="00A822FB"/>
    <w:rsid w:val="00AA187F"/>
    <w:rsid w:val="00AA6737"/>
    <w:rsid w:val="00AB16AB"/>
    <w:rsid w:val="00AB1B2D"/>
    <w:rsid w:val="00AB224E"/>
    <w:rsid w:val="00AB2557"/>
    <w:rsid w:val="00AB43E2"/>
    <w:rsid w:val="00AB6AEF"/>
    <w:rsid w:val="00AC1043"/>
    <w:rsid w:val="00AC38C5"/>
    <w:rsid w:val="00AE250B"/>
    <w:rsid w:val="00AE65DA"/>
    <w:rsid w:val="00AF676C"/>
    <w:rsid w:val="00B02B4A"/>
    <w:rsid w:val="00B07538"/>
    <w:rsid w:val="00B134C0"/>
    <w:rsid w:val="00B22DAB"/>
    <w:rsid w:val="00B236A3"/>
    <w:rsid w:val="00B300B7"/>
    <w:rsid w:val="00B32311"/>
    <w:rsid w:val="00B32858"/>
    <w:rsid w:val="00B35E76"/>
    <w:rsid w:val="00B423E0"/>
    <w:rsid w:val="00B51BBF"/>
    <w:rsid w:val="00B51DEB"/>
    <w:rsid w:val="00B52DE7"/>
    <w:rsid w:val="00B53C0D"/>
    <w:rsid w:val="00B6198D"/>
    <w:rsid w:val="00B67C5E"/>
    <w:rsid w:val="00B75D5D"/>
    <w:rsid w:val="00B9313A"/>
    <w:rsid w:val="00B9384B"/>
    <w:rsid w:val="00B95CDD"/>
    <w:rsid w:val="00B9686F"/>
    <w:rsid w:val="00BA24C2"/>
    <w:rsid w:val="00BA38F5"/>
    <w:rsid w:val="00BB678E"/>
    <w:rsid w:val="00BC047B"/>
    <w:rsid w:val="00BC1B97"/>
    <w:rsid w:val="00BC2C1E"/>
    <w:rsid w:val="00BC3963"/>
    <w:rsid w:val="00BC757B"/>
    <w:rsid w:val="00BC7594"/>
    <w:rsid w:val="00BD116F"/>
    <w:rsid w:val="00BD37C0"/>
    <w:rsid w:val="00BD6F1A"/>
    <w:rsid w:val="00BD7D9A"/>
    <w:rsid w:val="00BF00BB"/>
    <w:rsid w:val="00BF11BB"/>
    <w:rsid w:val="00BF369C"/>
    <w:rsid w:val="00BF50E3"/>
    <w:rsid w:val="00C0129F"/>
    <w:rsid w:val="00C02E6A"/>
    <w:rsid w:val="00C02EB6"/>
    <w:rsid w:val="00C046EC"/>
    <w:rsid w:val="00C05B3B"/>
    <w:rsid w:val="00C067DD"/>
    <w:rsid w:val="00C10CCA"/>
    <w:rsid w:val="00C1472D"/>
    <w:rsid w:val="00C14DCF"/>
    <w:rsid w:val="00C151BC"/>
    <w:rsid w:val="00C16895"/>
    <w:rsid w:val="00C173BA"/>
    <w:rsid w:val="00C216CA"/>
    <w:rsid w:val="00C21A2C"/>
    <w:rsid w:val="00C22349"/>
    <w:rsid w:val="00C22CFD"/>
    <w:rsid w:val="00C32D6D"/>
    <w:rsid w:val="00C37BF3"/>
    <w:rsid w:val="00C45BB0"/>
    <w:rsid w:val="00C51F9E"/>
    <w:rsid w:val="00C5256E"/>
    <w:rsid w:val="00C54456"/>
    <w:rsid w:val="00C56303"/>
    <w:rsid w:val="00C620DE"/>
    <w:rsid w:val="00C77912"/>
    <w:rsid w:val="00C8176F"/>
    <w:rsid w:val="00C84D87"/>
    <w:rsid w:val="00C919C3"/>
    <w:rsid w:val="00CA436B"/>
    <w:rsid w:val="00CA448B"/>
    <w:rsid w:val="00CA4D98"/>
    <w:rsid w:val="00CA7DDC"/>
    <w:rsid w:val="00CB160B"/>
    <w:rsid w:val="00CC0484"/>
    <w:rsid w:val="00CC55B0"/>
    <w:rsid w:val="00CD16B6"/>
    <w:rsid w:val="00CD468F"/>
    <w:rsid w:val="00CD5C26"/>
    <w:rsid w:val="00CD787B"/>
    <w:rsid w:val="00CE15DE"/>
    <w:rsid w:val="00CE78AD"/>
    <w:rsid w:val="00CF4E08"/>
    <w:rsid w:val="00CF4F74"/>
    <w:rsid w:val="00D03C29"/>
    <w:rsid w:val="00D10F1D"/>
    <w:rsid w:val="00D141DD"/>
    <w:rsid w:val="00D1511E"/>
    <w:rsid w:val="00D1688A"/>
    <w:rsid w:val="00D20314"/>
    <w:rsid w:val="00D225DE"/>
    <w:rsid w:val="00D2322E"/>
    <w:rsid w:val="00D27694"/>
    <w:rsid w:val="00D30111"/>
    <w:rsid w:val="00D31B5E"/>
    <w:rsid w:val="00D42B17"/>
    <w:rsid w:val="00D439EC"/>
    <w:rsid w:val="00D442A2"/>
    <w:rsid w:val="00D46979"/>
    <w:rsid w:val="00D54BCC"/>
    <w:rsid w:val="00D60C7E"/>
    <w:rsid w:val="00D63376"/>
    <w:rsid w:val="00D67B59"/>
    <w:rsid w:val="00D70E85"/>
    <w:rsid w:val="00D71F44"/>
    <w:rsid w:val="00D74BD9"/>
    <w:rsid w:val="00D815E9"/>
    <w:rsid w:val="00D85A73"/>
    <w:rsid w:val="00D96064"/>
    <w:rsid w:val="00DA1140"/>
    <w:rsid w:val="00DA7E9F"/>
    <w:rsid w:val="00DB2033"/>
    <w:rsid w:val="00DC19A0"/>
    <w:rsid w:val="00DC2754"/>
    <w:rsid w:val="00DC2FCE"/>
    <w:rsid w:val="00DD0C98"/>
    <w:rsid w:val="00DD24F7"/>
    <w:rsid w:val="00DD2A55"/>
    <w:rsid w:val="00DD79BA"/>
    <w:rsid w:val="00DE1EF7"/>
    <w:rsid w:val="00DE4CC3"/>
    <w:rsid w:val="00DE7F3B"/>
    <w:rsid w:val="00DF082F"/>
    <w:rsid w:val="00DF1CAD"/>
    <w:rsid w:val="00DF357D"/>
    <w:rsid w:val="00DF7918"/>
    <w:rsid w:val="00E006FC"/>
    <w:rsid w:val="00E04D2D"/>
    <w:rsid w:val="00E13F9E"/>
    <w:rsid w:val="00E15480"/>
    <w:rsid w:val="00E15925"/>
    <w:rsid w:val="00E15E44"/>
    <w:rsid w:val="00E21D57"/>
    <w:rsid w:val="00E233BB"/>
    <w:rsid w:val="00E264EC"/>
    <w:rsid w:val="00E265E6"/>
    <w:rsid w:val="00E27B06"/>
    <w:rsid w:val="00E314EC"/>
    <w:rsid w:val="00E4435F"/>
    <w:rsid w:val="00E52C0C"/>
    <w:rsid w:val="00E55EA6"/>
    <w:rsid w:val="00E607F5"/>
    <w:rsid w:val="00E61F39"/>
    <w:rsid w:val="00E62F59"/>
    <w:rsid w:val="00E66F0C"/>
    <w:rsid w:val="00E71869"/>
    <w:rsid w:val="00E767DB"/>
    <w:rsid w:val="00E807AF"/>
    <w:rsid w:val="00E84FCC"/>
    <w:rsid w:val="00E864E7"/>
    <w:rsid w:val="00E87537"/>
    <w:rsid w:val="00E90F92"/>
    <w:rsid w:val="00E91A74"/>
    <w:rsid w:val="00E94B0D"/>
    <w:rsid w:val="00E9615F"/>
    <w:rsid w:val="00E97052"/>
    <w:rsid w:val="00EA28E0"/>
    <w:rsid w:val="00EA4E40"/>
    <w:rsid w:val="00EA6056"/>
    <w:rsid w:val="00EA6759"/>
    <w:rsid w:val="00EC062C"/>
    <w:rsid w:val="00EC2A15"/>
    <w:rsid w:val="00EC5025"/>
    <w:rsid w:val="00EC5F0C"/>
    <w:rsid w:val="00EC7C1B"/>
    <w:rsid w:val="00ED1A27"/>
    <w:rsid w:val="00ED2C91"/>
    <w:rsid w:val="00EF0904"/>
    <w:rsid w:val="00EF4A64"/>
    <w:rsid w:val="00F004C3"/>
    <w:rsid w:val="00F125CE"/>
    <w:rsid w:val="00F17BCB"/>
    <w:rsid w:val="00F21ECB"/>
    <w:rsid w:val="00F23A9D"/>
    <w:rsid w:val="00F2511F"/>
    <w:rsid w:val="00F257E5"/>
    <w:rsid w:val="00F3503A"/>
    <w:rsid w:val="00F41FF5"/>
    <w:rsid w:val="00F428C7"/>
    <w:rsid w:val="00F459F7"/>
    <w:rsid w:val="00F526A1"/>
    <w:rsid w:val="00F56506"/>
    <w:rsid w:val="00F6090C"/>
    <w:rsid w:val="00F66F3B"/>
    <w:rsid w:val="00F76FB9"/>
    <w:rsid w:val="00F81F0B"/>
    <w:rsid w:val="00F84D01"/>
    <w:rsid w:val="00F8653A"/>
    <w:rsid w:val="00F86815"/>
    <w:rsid w:val="00F87CA0"/>
    <w:rsid w:val="00F93248"/>
    <w:rsid w:val="00F95ED4"/>
    <w:rsid w:val="00FA6A8F"/>
    <w:rsid w:val="00FA6B8E"/>
    <w:rsid w:val="00FB0B86"/>
    <w:rsid w:val="00FB19FB"/>
    <w:rsid w:val="00FB1F9E"/>
    <w:rsid w:val="00FB6730"/>
    <w:rsid w:val="00FC38D1"/>
    <w:rsid w:val="00FC4803"/>
    <w:rsid w:val="00FC68EF"/>
    <w:rsid w:val="00FD0D95"/>
    <w:rsid w:val="00FD2B45"/>
    <w:rsid w:val="00FD577E"/>
    <w:rsid w:val="00FD6D94"/>
    <w:rsid w:val="012515C4"/>
    <w:rsid w:val="0136557F"/>
    <w:rsid w:val="015754F6"/>
    <w:rsid w:val="016D6AC7"/>
    <w:rsid w:val="01BA2252"/>
    <w:rsid w:val="01FD609D"/>
    <w:rsid w:val="02175B6B"/>
    <w:rsid w:val="023A2E4D"/>
    <w:rsid w:val="024164DA"/>
    <w:rsid w:val="02426589"/>
    <w:rsid w:val="029167E5"/>
    <w:rsid w:val="029727C9"/>
    <w:rsid w:val="02B56978"/>
    <w:rsid w:val="02B726F0"/>
    <w:rsid w:val="02BF77F6"/>
    <w:rsid w:val="02FA438B"/>
    <w:rsid w:val="032F2286"/>
    <w:rsid w:val="033A0C2B"/>
    <w:rsid w:val="036A7762"/>
    <w:rsid w:val="036C5C5C"/>
    <w:rsid w:val="037C7496"/>
    <w:rsid w:val="04021749"/>
    <w:rsid w:val="04073203"/>
    <w:rsid w:val="040E66C0"/>
    <w:rsid w:val="041A7D1F"/>
    <w:rsid w:val="042510C0"/>
    <w:rsid w:val="0442248D"/>
    <w:rsid w:val="04583A5F"/>
    <w:rsid w:val="047012BB"/>
    <w:rsid w:val="0494491E"/>
    <w:rsid w:val="049F168E"/>
    <w:rsid w:val="04E470A0"/>
    <w:rsid w:val="051C796F"/>
    <w:rsid w:val="055A55B4"/>
    <w:rsid w:val="055C6BEF"/>
    <w:rsid w:val="05B44CC5"/>
    <w:rsid w:val="05B60993"/>
    <w:rsid w:val="05C96366"/>
    <w:rsid w:val="05F20275"/>
    <w:rsid w:val="06130D19"/>
    <w:rsid w:val="061B33AB"/>
    <w:rsid w:val="062C0CFF"/>
    <w:rsid w:val="0664493D"/>
    <w:rsid w:val="06664945"/>
    <w:rsid w:val="0687062B"/>
    <w:rsid w:val="068C09F8"/>
    <w:rsid w:val="068F7F49"/>
    <w:rsid w:val="06B07B82"/>
    <w:rsid w:val="06B70F10"/>
    <w:rsid w:val="06C13B3D"/>
    <w:rsid w:val="06C74ECC"/>
    <w:rsid w:val="06D7510F"/>
    <w:rsid w:val="073562D9"/>
    <w:rsid w:val="073D0CEA"/>
    <w:rsid w:val="076D7821"/>
    <w:rsid w:val="07944DAE"/>
    <w:rsid w:val="07996868"/>
    <w:rsid w:val="07DC08C0"/>
    <w:rsid w:val="08030185"/>
    <w:rsid w:val="082C3D59"/>
    <w:rsid w:val="08530483"/>
    <w:rsid w:val="0865674A"/>
    <w:rsid w:val="0870581B"/>
    <w:rsid w:val="08786CDE"/>
    <w:rsid w:val="08831A8D"/>
    <w:rsid w:val="088408A3"/>
    <w:rsid w:val="08BD6586"/>
    <w:rsid w:val="08CC67C9"/>
    <w:rsid w:val="08DC4C5E"/>
    <w:rsid w:val="08DF64FD"/>
    <w:rsid w:val="08E458C1"/>
    <w:rsid w:val="09061CDB"/>
    <w:rsid w:val="0949606C"/>
    <w:rsid w:val="0965366A"/>
    <w:rsid w:val="098004AE"/>
    <w:rsid w:val="0983332C"/>
    <w:rsid w:val="09F410FD"/>
    <w:rsid w:val="0A347112"/>
    <w:rsid w:val="0A3B59B5"/>
    <w:rsid w:val="0A641E54"/>
    <w:rsid w:val="0A851326"/>
    <w:rsid w:val="0A886720"/>
    <w:rsid w:val="0AE537DE"/>
    <w:rsid w:val="0AF10769"/>
    <w:rsid w:val="0AFC15E8"/>
    <w:rsid w:val="0B2569E2"/>
    <w:rsid w:val="0B7F2E6D"/>
    <w:rsid w:val="0BA15CEB"/>
    <w:rsid w:val="0BC8278A"/>
    <w:rsid w:val="0BD47E6F"/>
    <w:rsid w:val="0BFC73C5"/>
    <w:rsid w:val="0C344DB1"/>
    <w:rsid w:val="0C45559A"/>
    <w:rsid w:val="0C4B09E8"/>
    <w:rsid w:val="0C4C20FB"/>
    <w:rsid w:val="0C7D0506"/>
    <w:rsid w:val="0CDB3010"/>
    <w:rsid w:val="0CEB1394"/>
    <w:rsid w:val="0CFF0F1B"/>
    <w:rsid w:val="0D240982"/>
    <w:rsid w:val="0D244E26"/>
    <w:rsid w:val="0D3A0435"/>
    <w:rsid w:val="0D3A33DE"/>
    <w:rsid w:val="0D556D8D"/>
    <w:rsid w:val="0D6A2A1F"/>
    <w:rsid w:val="0D7511DD"/>
    <w:rsid w:val="0D957AD2"/>
    <w:rsid w:val="0D9773A6"/>
    <w:rsid w:val="0D9B3BD6"/>
    <w:rsid w:val="0DCD6884"/>
    <w:rsid w:val="0E023C9B"/>
    <w:rsid w:val="0E344E76"/>
    <w:rsid w:val="0E590AFF"/>
    <w:rsid w:val="0E5E6115"/>
    <w:rsid w:val="0E603C3C"/>
    <w:rsid w:val="0E927B6D"/>
    <w:rsid w:val="0EAE0E4B"/>
    <w:rsid w:val="0ED168E7"/>
    <w:rsid w:val="0EF16F8A"/>
    <w:rsid w:val="0EF66370"/>
    <w:rsid w:val="0F0E146B"/>
    <w:rsid w:val="0F0E3698"/>
    <w:rsid w:val="0F136F00"/>
    <w:rsid w:val="0F2C6214"/>
    <w:rsid w:val="0F2F1860"/>
    <w:rsid w:val="0F70160E"/>
    <w:rsid w:val="0F8A6A96"/>
    <w:rsid w:val="0F917E25"/>
    <w:rsid w:val="0FA66862"/>
    <w:rsid w:val="0FEE7612"/>
    <w:rsid w:val="10394744"/>
    <w:rsid w:val="10593038"/>
    <w:rsid w:val="105E41AB"/>
    <w:rsid w:val="1070092E"/>
    <w:rsid w:val="1070206F"/>
    <w:rsid w:val="108A1444"/>
    <w:rsid w:val="108C6F6A"/>
    <w:rsid w:val="109B71AD"/>
    <w:rsid w:val="10BF1855"/>
    <w:rsid w:val="10C81F6C"/>
    <w:rsid w:val="10D75D0B"/>
    <w:rsid w:val="10DC1CA4"/>
    <w:rsid w:val="10F36003"/>
    <w:rsid w:val="113A4C18"/>
    <w:rsid w:val="115630D4"/>
    <w:rsid w:val="11685F57"/>
    <w:rsid w:val="11744091"/>
    <w:rsid w:val="1196636A"/>
    <w:rsid w:val="11A958FA"/>
    <w:rsid w:val="11D84431"/>
    <w:rsid w:val="11E44B84"/>
    <w:rsid w:val="11EE63BF"/>
    <w:rsid w:val="12452BFF"/>
    <w:rsid w:val="1299771C"/>
    <w:rsid w:val="129C545E"/>
    <w:rsid w:val="12B96010"/>
    <w:rsid w:val="12EC1F42"/>
    <w:rsid w:val="136C6BDF"/>
    <w:rsid w:val="137D2B9A"/>
    <w:rsid w:val="13AC6316"/>
    <w:rsid w:val="13F37300"/>
    <w:rsid w:val="140F6F8F"/>
    <w:rsid w:val="141F6347"/>
    <w:rsid w:val="142E4FBD"/>
    <w:rsid w:val="1446067A"/>
    <w:rsid w:val="1474716C"/>
    <w:rsid w:val="147748F5"/>
    <w:rsid w:val="14FE5F5C"/>
    <w:rsid w:val="151872A2"/>
    <w:rsid w:val="15202377"/>
    <w:rsid w:val="156C736A"/>
    <w:rsid w:val="15704C38"/>
    <w:rsid w:val="15C471A6"/>
    <w:rsid w:val="15C63B67"/>
    <w:rsid w:val="15DD0268"/>
    <w:rsid w:val="163A651E"/>
    <w:rsid w:val="166718DF"/>
    <w:rsid w:val="16692514"/>
    <w:rsid w:val="168E2527"/>
    <w:rsid w:val="16A448E1"/>
    <w:rsid w:val="16B624C1"/>
    <w:rsid w:val="16BF628D"/>
    <w:rsid w:val="16E3540A"/>
    <w:rsid w:val="16E65D5F"/>
    <w:rsid w:val="16EB34DF"/>
    <w:rsid w:val="171952CF"/>
    <w:rsid w:val="171E28E6"/>
    <w:rsid w:val="17514A69"/>
    <w:rsid w:val="178034E8"/>
    <w:rsid w:val="17A76645"/>
    <w:rsid w:val="17B84AE8"/>
    <w:rsid w:val="17B86896"/>
    <w:rsid w:val="17C4348D"/>
    <w:rsid w:val="17D862A3"/>
    <w:rsid w:val="18155A97"/>
    <w:rsid w:val="183D4FEE"/>
    <w:rsid w:val="184A187D"/>
    <w:rsid w:val="18610CDC"/>
    <w:rsid w:val="18A246D0"/>
    <w:rsid w:val="18BF1EA7"/>
    <w:rsid w:val="18CD3E0D"/>
    <w:rsid w:val="18E35B95"/>
    <w:rsid w:val="18E65685"/>
    <w:rsid w:val="19116FA1"/>
    <w:rsid w:val="191C4C03"/>
    <w:rsid w:val="193A7532"/>
    <w:rsid w:val="193E2DCB"/>
    <w:rsid w:val="1A102318"/>
    <w:rsid w:val="1A147FD0"/>
    <w:rsid w:val="1A450189"/>
    <w:rsid w:val="1A8707A2"/>
    <w:rsid w:val="1A8C6FD9"/>
    <w:rsid w:val="1AD21A17"/>
    <w:rsid w:val="1AE6371B"/>
    <w:rsid w:val="1AF51BB0"/>
    <w:rsid w:val="1AFF47DC"/>
    <w:rsid w:val="1B075173"/>
    <w:rsid w:val="1B0D514B"/>
    <w:rsid w:val="1B255B2C"/>
    <w:rsid w:val="1B283D33"/>
    <w:rsid w:val="1B2D6CE6"/>
    <w:rsid w:val="1B5E7755"/>
    <w:rsid w:val="1B830F69"/>
    <w:rsid w:val="1BA3160C"/>
    <w:rsid w:val="1BDE43F2"/>
    <w:rsid w:val="1C133F51"/>
    <w:rsid w:val="1C251CA5"/>
    <w:rsid w:val="1C6963B1"/>
    <w:rsid w:val="1C8C6544"/>
    <w:rsid w:val="1CEB326A"/>
    <w:rsid w:val="1D3B700C"/>
    <w:rsid w:val="1D682B0D"/>
    <w:rsid w:val="1D6E4890"/>
    <w:rsid w:val="1DA43419"/>
    <w:rsid w:val="1DA578BD"/>
    <w:rsid w:val="1DBE272D"/>
    <w:rsid w:val="1DCC309C"/>
    <w:rsid w:val="1E00078C"/>
    <w:rsid w:val="1E0A3BC4"/>
    <w:rsid w:val="1E0C3498"/>
    <w:rsid w:val="1E1F1B54"/>
    <w:rsid w:val="1E366123"/>
    <w:rsid w:val="1E3B1FCF"/>
    <w:rsid w:val="1E857024"/>
    <w:rsid w:val="1E8C45D9"/>
    <w:rsid w:val="1E90231B"/>
    <w:rsid w:val="1EBF0EDC"/>
    <w:rsid w:val="1EDA5344"/>
    <w:rsid w:val="1F38206B"/>
    <w:rsid w:val="1F4153C3"/>
    <w:rsid w:val="1F73630F"/>
    <w:rsid w:val="1F903C55"/>
    <w:rsid w:val="1FFA4E14"/>
    <w:rsid w:val="203E7B55"/>
    <w:rsid w:val="2040567B"/>
    <w:rsid w:val="208C266E"/>
    <w:rsid w:val="20AA343C"/>
    <w:rsid w:val="20D34741"/>
    <w:rsid w:val="20DD736E"/>
    <w:rsid w:val="20E56222"/>
    <w:rsid w:val="20F070A1"/>
    <w:rsid w:val="212A1E87"/>
    <w:rsid w:val="21336F8E"/>
    <w:rsid w:val="21574DB1"/>
    <w:rsid w:val="215C6F6C"/>
    <w:rsid w:val="21617F9F"/>
    <w:rsid w:val="21667363"/>
    <w:rsid w:val="21821CC3"/>
    <w:rsid w:val="21842AAA"/>
    <w:rsid w:val="21AE4866"/>
    <w:rsid w:val="21C72867"/>
    <w:rsid w:val="21C80755"/>
    <w:rsid w:val="21C83B7A"/>
    <w:rsid w:val="21D26EA7"/>
    <w:rsid w:val="21EA7F94"/>
    <w:rsid w:val="21FA7AAB"/>
    <w:rsid w:val="22596EC8"/>
    <w:rsid w:val="22695B2D"/>
    <w:rsid w:val="22AF4D3A"/>
    <w:rsid w:val="22B20386"/>
    <w:rsid w:val="22BB36DF"/>
    <w:rsid w:val="22DD3655"/>
    <w:rsid w:val="22FE5379"/>
    <w:rsid w:val="22FE56C2"/>
    <w:rsid w:val="23563407"/>
    <w:rsid w:val="23727896"/>
    <w:rsid w:val="23A302E1"/>
    <w:rsid w:val="23C10881"/>
    <w:rsid w:val="23E465B3"/>
    <w:rsid w:val="23F944BF"/>
    <w:rsid w:val="24276F9B"/>
    <w:rsid w:val="242B219E"/>
    <w:rsid w:val="245254CF"/>
    <w:rsid w:val="245C5FE8"/>
    <w:rsid w:val="246A53BC"/>
    <w:rsid w:val="246E7DD4"/>
    <w:rsid w:val="247C6E9E"/>
    <w:rsid w:val="24EA02AB"/>
    <w:rsid w:val="2526320E"/>
    <w:rsid w:val="253B0B07"/>
    <w:rsid w:val="253F23A5"/>
    <w:rsid w:val="257B169F"/>
    <w:rsid w:val="257F6C45"/>
    <w:rsid w:val="258E70E1"/>
    <w:rsid w:val="25A51AD2"/>
    <w:rsid w:val="25B05051"/>
    <w:rsid w:val="25B06DFF"/>
    <w:rsid w:val="25BF34E6"/>
    <w:rsid w:val="25D32AED"/>
    <w:rsid w:val="25F0369F"/>
    <w:rsid w:val="261114BB"/>
    <w:rsid w:val="261A071C"/>
    <w:rsid w:val="26321F0A"/>
    <w:rsid w:val="264048FF"/>
    <w:rsid w:val="26AC31FA"/>
    <w:rsid w:val="26B96187"/>
    <w:rsid w:val="26DB60FD"/>
    <w:rsid w:val="26EB3E67"/>
    <w:rsid w:val="26F81E01"/>
    <w:rsid w:val="27302BB1"/>
    <w:rsid w:val="27343A60"/>
    <w:rsid w:val="275F0ADD"/>
    <w:rsid w:val="27A22A72"/>
    <w:rsid w:val="27AA5F9A"/>
    <w:rsid w:val="27D668C5"/>
    <w:rsid w:val="27E2170E"/>
    <w:rsid w:val="27E234BC"/>
    <w:rsid w:val="28212236"/>
    <w:rsid w:val="282835C4"/>
    <w:rsid w:val="28472674"/>
    <w:rsid w:val="28687E65"/>
    <w:rsid w:val="287C11F9"/>
    <w:rsid w:val="287E1436"/>
    <w:rsid w:val="28885E11"/>
    <w:rsid w:val="28AD3BB3"/>
    <w:rsid w:val="29121B7F"/>
    <w:rsid w:val="29185168"/>
    <w:rsid w:val="29220014"/>
    <w:rsid w:val="2941154D"/>
    <w:rsid w:val="295959FF"/>
    <w:rsid w:val="297168A5"/>
    <w:rsid w:val="29F141A9"/>
    <w:rsid w:val="2A157B78"/>
    <w:rsid w:val="2A1971B1"/>
    <w:rsid w:val="2A353D77"/>
    <w:rsid w:val="2A3C3357"/>
    <w:rsid w:val="2A3E7CB6"/>
    <w:rsid w:val="2A473AAA"/>
    <w:rsid w:val="2A8F1200"/>
    <w:rsid w:val="2AAB228B"/>
    <w:rsid w:val="2B1743A8"/>
    <w:rsid w:val="2B1E2A5D"/>
    <w:rsid w:val="2B4104F9"/>
    <w:rsid w:val="2B722FE5"/>
    <w:rsid w:val="2B794137"/>
    <w:rsid w:val="2BA44205"/>
    <w:rsid w:val="2BBA406B"/>
    <w:rsid w:val="2BC03B14"/>
    <w:rsid w:val="2BCA04EF"/>
    <w:rsid w:val="2BE041B6"/>
    <w:rsid w:val="2BE05F64"/>
    <w:rsid w:val="2C106849"/>
    <w:rsid w:val="2C2E4F21"/>
    <w:rsid w:val="2C5A3F68"/>
    <w:rsid w:val="2C5D75B5"/>
    <w:rsid w:val="2C7217DF"/>
    <w:rsid w:val="2CB43679"/>
    <w:rsid w:val="2CDE6947"/>
    <w:rsid w:val="2CE15473"/>
    <w:rsid w:val="2CE35D0C"/>
    <w:rsid w:val="2CE61358"/>
    <w:rsid w:val="2CF577ED"/>
    <w:rsid w:val="2D0404A0"/>
    <w:rsid w:val="2D314CC9"/>
    <w:rsid w:val="2D3C71CA"/>
    <w:rsid w:val="2D7503AA"/>
    <w:rsid w:val="2DC93154"/>
    <w:rsid w:val="2DCD229F"/>
    <w:rsid w:val="2E081C4F"/>
    <w:rsid w:val="2E11294C"/>
    <w:rsid w:val="2E6C1D31"/>
    <w:rsid w:val="2EA339A5"/>
    <w:rsid w:val="2EB7304E"/>
    <w:rsid w:val="2F1C67BC"/>
    <w:rsid w:val="2F433B5B"/>
    <w:rsid w:val="2F5005E4"/>
    <w:rsid w:val="2F560DE3"/>
    <w:rsid w:val="2F77273B"/>
    <w:rsid w:val="2F7E6FE3"/>
    <w:rsid w:val="2F8D01B1"/>
    <w:rsid w:val="2FB90FA6"/>
    <w:rsid w:val="2FB92DF9"/>
    <w:rsid w:val="2FDD7478"/>
    <w:rsid w:val="2FEC7CEF"/>
    <w:rsid w:val="300C557A"/>
    <w:rsid w:val="301B57BD"/>
    <w:rsid w:val="301F52AD"/>
    <w:rsid w:val="30963095"/>
    <w:rsid w:val="30C16364"/>
    <w:rsid w:val="30DA5678"/>
    <w:rsid w:val="30DA7426"/>
    <w:rsid w:val="31307046"/>
    <w:rsid w:val="31357CC0"/>
    <w:rsid w:val="31A6681F"/>
    <w:rsid w:val="31D200FD"/>
    <w:rsid w:val="31E0281A"/>
    <w:rsid w:val="3207249C"/>
    <w:rsid w:val="322C1F03"/>
    <w:rsid w:val="324059AE"/>
    <w:rsid w:val="326F3B9E"/>
    <w:rsid w:val="328B17B9"/>
    <w:rsid w:val="32A47CEB"/>
    <w:rsid w:val="32B03713"/>
    <w:rsid w:val="32C528FB"/>
    <w:rsid w:val="32F80037"/>
    <w:rsid w:val="330E785B"/>
    <w:rsid w:val="333A41AC"/>
    <w:rsid w:val="33590AD6"/>
    <w:rsid w:val="337E0E26"/>
    <w:rsid w:val="33A67A93"/>
    <w:rsid w:val="33B73A4E"/>
    <w:rsid w:val="33E270A3"/>
    <w:rsid w:val="340C64BD"/>
    <w:rsid w:val="34B2064F"/>
    <w:rsid w:val="34C208FD"/>
    <w:rsid w:val="34CD0866"/>
    <w:rsid w:val="34CD090D"/>
    <w:rsid w:val="34EB1C02"/>
    <w:rsid w:val="34EC28B8"/>
    <w:rsid w:val="35156C7E"/>
    <w:rsid w:val="35454565"/>
    <w:rsid w:val="355377A7"/>
    <w:rsid w:val="355C2AFF"/>
    <w:rsid w:val="356271E0"/>
    <w:rsid w:val="35AD335B"/>
    <w:rsid w:val="35EF5721"/>
    <w:rsid w:val="362D7FF8"/>
    <w:rsid w:val="3651512A"/>
    <w:rsid w:val="366003CD"/>
    <w:rsid w:val="368C11C2"/>
    <w:rsid w:val="36941E25"/>
    <w:rsid w:val="36963DEF"/>
    <w:rsid w:val="36A4650C"/>
    <w:rsid w:val="36AA33F6"/>
    <w:rsid w:val="36BC2D27"/>
    <w:rsid w:val="36D7418C"/>
    <w:rsid w:val="36D82485"/>
    <w:rsid w:val="36E032BC"/>
    <w:rsid w:val="36E42DAC"/>
    <w:rsid w:val="36F40B16"/>
    <w:rsid w:val="371A67CE"/>
    <w:rsid w:val="374C2700"/>
    <w:rsid w:val="375D2B5F"/>
    <w:rsid w:val="379D78BD"/>
    <w:rsid w:val="37B3277F"/>
    <w:rsid w:val="37ED5E30"/>
    <w:rsid w:val="37F9231C"/>
    <w:rsid w:val="38123949"/>
    <w:rsid w:val="38170F5F"/>
    <w:rsid w:val="38237904"/>
    <w:rsid w:val="382877F5"/>
    <w:rsid w:val="383C5F9A"/>
    <w:rsid w:val="38606463"/>
    <w:rsid w:val="388D1222"/>
    <w:rsid w:val="38C20ECB"/>
    <w:rsid w:val="39017524"/>
    <w:rsid w:val="393141CA"/>
    <w:rsid w:val="399860D0"/>
    <w:rsid w:val="399D7242"/>
    <w:rsid w:val="399F745E"/>
    <w:rsid w:val="39A60455"/>
    <w:rsid w:val="39E3734B"/>
    <w:rsid w:val="39F94DC1"/>
    <w:rsid w:val="3A2A31CC"/>
    <w:rsid w:val="3A60099C"/>
    <w:rsid w:val="3A9248CD"/>
    <w:rsid w:val="3ACF78CF"/>
    <w:rsid w:val="3B0C4FC6"/>
    <w:rsid w:val="3B1479D8"/>
    <w:rsid w:val="3B2D0303"/>
    <w:rsid w:val="3B30241A"/>
    <w:rsid w:val="3B471B5C"/>
    <w:rsid w:val="3B66227F"/>
    <w:rsid w:val="3B8071CB"/>
    <w:rsid w:val="3B871E24"/>
    <w:rsid w:val="3B8763FC"/>
    <w:rsid w:val="3B893F22"/>
    <w:rsid w:val="3C0637C5"/>
    <w:rsid w:val="3C080EA1"/>
    <w:rsid w:val="3C3025F0"/>
    <w:rsid w:val="3C454CB2"/>
    <w:rsid w:val="3C5E715D"/>
    <w:rsid w:val="3C7249B6"/>
    <w:rsid w:val="3C77444B"/>
    <w:rsid w:val="3CE5162C"/>
    <w:rsid w:val="3CE617C6"/>
    <w:rsid w:val="3D064921"/>
    <w:rsid w:val="3D5440BC"/>
    <w:rsid w:val="3D69400B"/>
    <w:rsid w:val="3D9C22D0"/>
    <w:rsid w:val="3DBE0780"/>
    <w:rsid w:val="3DC97D5B"/>
    <w:rsid w:val="3DCF49BB"/>
    <w:rsid w:val="3DE23DBE"/>
    <w:rsid w:val="3DF77869"/>
    <w:rsid w:val="3E344619"/>
    <w:rsid w:val="3E3A59A8"/>
    <w:rsid w:val="3E611186"/>
    <w:rsid w:val="3E8135D7"/>
    <w:rsid w:val="3E824D7C"/>
    <w:rsid w:val="3E8E61E1"/>
    <w:rsid w:val="3EB05C6A"/>
    <w:rsid w:val="3ED65C74"/>
    <w:rsid w:val="3ED935D4"/>
    <w:rsid w:val="3F0A537A"/>
    <w:rsid w:val="3F3146B5"/>
    <w:rsid w:val="3F3B19D7"/>
    <w:rsid w:val="3F426A30"/>
    <w:rsid w:val="3F520ACF"/>
    <w:rsid w:val="3F5D7BA0"/>
    <w:rsid w:val="3F636C0D"/>
    <w:rsid w:val="3F925140"/>
    <w:rsid w:val="3FE45BCB"/>
    <w:rsid w:val="400C2735"/>
    <w:rsid w:val="4013200C"/>
    <w:rsid w:val="40152228"/>
    <w:rsid w:val="40273D0A"/>
    <w:rsid w:val="40300A76"/>
    <w:rsid w:val="405745EF"/>
    <w:rsid w:val="405D597D"/>
    <w:rsid w:val="406665E0"/>
    <w:rsid w:val="40D73D5E"/>
    <w:rsid w:val="40E85247"/>
    <w:rsid w:val="40FB285C"/>
    <w:rsid w:val="410D4CAE"/>
    <w:rsid w:val="4191113D"/>
    <w:rsid w:val="41D63C39"/>
    <w:rsid w:val="41DC1611"/>
    <w:rsid w:val="42240501"/>
    <w:rsid w:val="42256B46"/>
    <w:rsid w:val="42291FBB"/>
    <w:rsid w:val="426254CD"/>
    <w:rsid w:val="42A31D6D"/>
    <w:rsid w:val="42A72EE0"/>
    <w:rsid w:val="42CC3CF1"/>
    <w:rsid w:val="42D31F27"/>
    <w:rsid w:val="42F779C3"/>
    <w:rsid w:val="43067ED3"/>
    <w:rsid w:val="43381924"/>
    <w:rsid w:val="433921F1"/>
    <w:rsid w:val="434537E9"/>
    <w:rsid w:val="434A3F97"/>
    <w:rsid w:val="434F1FFC"/>
    <w:rsid w:val="43503578"/>
    <w:rsid w:val="435968D0"/>
    <w:rsid w:val="4395795A"/>
    <w:rsid w:val="43A833B4"/>
    <w:rsid w:val="43B81D4F"/>
    <w:rsid w:val="43C42339"/>
    <w:rsid w:val="43D45F57"/>
    <w:rsid w:val="43F62371"/>
    <w:rsid w:val="43FB7987"/>
    <w:rsid w:val="441F3676"/>
    <w:rsid w:val="447514E8"/>
    <w:rsid w:val="44801C3A"/>
    <w:rsid w:val="448D4A83"/>
    <w:rsid w:val="449A0F4E"/>
    <w:rsid w:val="44C85ABB"/>
    <w:rsid w:val="44D60983"/>
    <w:rsid w:val="44D77AAC"/>
    <w:rsid w:val="450A60D4"/>
    <w:rsid w:val="45343151"/>
    <w:rsid w:val="45706D26"/>
    <w:rsid w:val="45921C25"/>
    <w:rsid w:val="45B63B66"/>
    <w:rsid w:val="45D109A0"/>
    <w:rsid w:val="45D4223E"/>
    <w:rsid w:val="45F4643C"/>
    <w:rsid w:val="46182C55"/>
    <w:rsid w:val="468123C6"/>
    <w:rsid w:val="468D4F5B"/>
    <w:rsid w:val="469A5235"/>
    <w:rsid w:val="46C74092"/>
    <w:rsid w:val="46FC1A4C"/>
    <w:rsid w:val="4702623B"/>
    <w:rsid w:val="47094169"/>
    <w:rsid w:val="473867FC"/>
    <w:rsid w:val="47777325"/>
    <w:rsid w:val="47AC2395"/>
    <w:rsid w:val="47B24801"/>
    <w:rsid w:val="47B75973"/>
    <w:rsid w:val="47B97F7C"/>
    <w:rsid w:val="47ED3A8B"/>
    <w:rsid w:val="483757C8"/>
    <w:rsid w:val="48390A7E"/>
    <w:rsid w:val="483B70E9"/>
    <w:rsid w:val="488E0DCA"/>
    <w:rsid w:val="489173CE"/>
    <w:rsid w:val="48EC3D42"/>
    <w:rsid w:val="4941408E"/>
    <w:rsid w:val="49845D29"/>
    <w:rsid w:val="49A95790"/>
    <w:rsid w:val="49DB003F"/>
    <w:rsid w:val="49FB248F"/>
    <w:rsid w:val="4A111CB3"/>
    <w:rsid w:val="4A2A2D74"/>
    <w:rsid w:val="4A4C2CEB"/>
    <w:rsid w:val="4A710943"/>
    <w:rsid w:val="4A804742"/>
    <w:rsid w:val="4A871F75"/>
    <w:rsid w:val="4AA448D5"/>
    <w:rsid w:val="4AC91788"/>
    <w:rsid w:val="4B5856BF"/>
    <w:rsid w:val="4B5A31E5"/>
    <w:rsid w:val="4B5A6F67"/>
    <w:rsid w:val="4B8D5369"/>
    <w:rsid w:val="4B9F32EE"/>
    <w:rsid w:val="4BB02E05"/>
    <w:rsid w:val="4BF02924"/>
    <w:rsid w:val="4C064841"/>
    <w:rsid w:val="4C4F2FCB"/>
    <w:rsid w:val="4C6F4A6E"/>
    <w:rsid w:val="4C801545"/>
    <w:rsid w:val="4C8F3363"/>
    <w:rsid w:val="4C9269AF"/>
    <w:rsid w:val="4C9646F1"/>
    <w:rsid w:val="4CA54934"/>
    <w:rsid w:val="4D27359B"/>
    <w:rsid w:val="4D471547"/>
    <w:rsid w:val="4D4D66C4"/>
    <w:rsid w:val="4D693BB4"/>
    <w:rsid w:val="4D6E6AAF"/>
    <w:rsid w:val="4DDC4386"/>
    <w:rsid w:val="4DE72DDF"/>
    <w:rsid w:val="4DF7391F"/>
    <w:rsid w:val="4E1A37F5"/>
    <w:rsid w:val="4E2D2E33"/>
    <w:rsid w:val="4E2D7A1E"/>
    <w:rsid w:val="4E524648"/>
    <w:rsid w:val="4E766588"/>
    <w:rsid w:val="4E8D742E"/>
    <w:rsid w:val="4E9407BC"/>
    <w:rsid w:val="4EAE4AEA"/>
    <w:rsid w:val="4ED07617"/>
    <w:rsid w:val="4EEA0D24"/>
    <w:rsid w:val="4EF43951"/>
    <w:rsid w:val="4F005E52"/>
    <w:rsid w:val="4F0958F1"/>
    <w:rsid w:val="4F274C6E"/>
    <w:rsid w:val="4F336227"/>
    <w:rsid w:val="4F4A46C8"/>
    <w:rsid w:val="4F4C553B"/>
    <w:rsid w:val="4F642884"/>
    <w:rsid w:val="4F730272"/>
    <w:rsid w:val="4F8E5B53"/>
    <w:rsid w:val="4F9A44F8"/>
    <w:rsid w:val="4FB54E8E"/>
    <w:rsid w:val="4FE13ED5"/>
    <w:rsid w:val="503404A9"/>
    <w:rsid w:val="507E5A63"/>
    <w:rsid w:val="508A631B"/>
    <w:rsid w:val="50C47A7B"/>
    <w:rsid w:val="50EF2622"/>
    <w:rsid w:val="50FC089B"/>
    <w:rsid w:val="512A18AC"/>
    <w:rsid w:val="514069D9"/>
    <w:rsid w:val="51651E10"/>
    <w:rsid w:val="517C4963"/>
    <w:rsid w:val="51B318A1"/>
    <w:rsid w:val="51C23892"/>
    <w:rsid w:val="52350508"/>
    <w:rsid w:val="52642B9B"/>
    <w:rsid w:val="5270412B"/>
    <w:rsid w:val="528A38F5"/>
    <w:rsid w:val="52927709"/>
    <w:rsid w:val="529A036B"/>
    <w:rsid w:val="52B4767F"/>
    <w:rsid w:val="52D841A6"/>
    <w:rsid w:val="530D0F0A"/>
    <w:rsid w:val="532F6D06"/>
    <w:rsid w:val="535B5D4C"/>
    <w:rsid w:val="53852DC9"/>
    <w:rsid w:val="53915C12"/>
    <w:rsid w:val="53AF2DC7"/>
    <w:rsid w:val="53C953AC"/>
    <w:rsid w:val="53DD2AE1"/>
    <w:rsid w:val="54696247"/>
    <w:rsid w:val="547C06BD"/>
    <w:rsid w:val="54C727C9"/>
    <w:rsid w:val="54C953EE"/>
    <w:rsid w:val="54DA0A47"/>
    <w:rsid w:val="551663CF"/>
    <w:rsid w:val="552503C0"/>
    <w:rsid w:val="55284354"/>
    <w:rsid w:val="557847B0"/>
    <w:rsid w:val="558E065B"/>
    <w:rsid w:val="559A7000"/>
    <w:rsid w:val="55A25EB5"/>
    <w:rsid w:val="55A734CB"/>
    <w:rsid w:val="55E53FF3"/>
    <w:rsid w:val="55F06C20"/>
    <w:rsid w:val="55F52488"/>
    <w:rsid w:val="563805C7"/>
    <w:rsid w:val="564B3E56"/>
    <w:rsid w:val="565C42B5"/>
    <w:rsid w:val="56BC6B02"/>
    <w:rsid w:val="56D34B79"/>
    <w:rsid w:val="56F049FE"/>
    <w:rsid w:val="570404A9"/>
    <w:rsid w:val="572F6C75"/>
    <w:rsid w:val="574F5BC8"/>
    <w:rsid w:val="5778214B"/>
    <w:rsid w:val="57C4484D"/>
    <w:rsid w:val="57EA769F"/>
    <w:rsid w:val="58156E12"/>
    <w:rsid w:val="581D5CC6"/>
    <w:rsid w:val="582B432E"/>
    <w:rsid w:val="585D13DE"/>
    <w:rsid w:val="587873A1"/>
    <w:rsid w:val="58AC2BA6"/>
    <w:rsid w:val="58BD4DB3"/>
    <w:rsid w:val="591F781C"/>
    <w:rsid w:val="59205A6E"/>
    <w:rsid w:val="594526A4"/>
    <w:rsid w:val="59505C28"/>
    <w:rsid w:val="597731B4"/>
    <w:rsid w:val="59B30690"/>
    <w:rsid w:val="5A2558B6"/>
    <w:rsid w:val="5A3317D1"/>
    <w:rsid w:val="5A5534F6"/>
    <w:rsid w:val="5A6E2809"/>
    <w:rsid w:val="5A9658BC"/>
    <w:rsid w:val="5AA4622B"/>
    <w:rsid w:val="5AB1392F"/>
    <w:rsid w:val="5AD07876"/>
    <w:rsid w:val="5AE17B2F"/>
    <w:rsid w:val="5B184523"/>
    <w:rsid w:val="5B1E0CFF"/>
    <w:rsid w:val="5B2D4472"/>
    <w:rsid w:val="5B303F63"/>
    <w:rsid w:val="5B6A7475"/>
    <w:rsid w:val="5B7C0F56"/>
    <w:rsid w:val="5BED775E"/>
    <w:rsid w:val="5C136002"/>
    <w:rsid w:val="5C205D85"/>
    <w:rsid w:val="5C4952DC"/>
    <w:rsid w:val="5C7E28CF"/>
    <w:rsid w:val="5C9A78E6"/>
    <w:rsid w:val="5CCE57E1"/>
    <w:rsid w:val="5CDA5F34"/>
    <w:rsid w:val="5D215BDB"/>
    <w:rsid w:val="5D2D69AC"/>
    <w:rsid w:val="5D595A7D"/>
    <w:rsid w:val="5D5E0913"/>
    <w:rsid w:val="5D623CAF"/>
    <w:rsid w:val="5D944335"/>
    <w:rsid w:val="5D995DEF"/>
    <w:rsid w:val="5D9C58DF"/>
    <w:rsid w:val="5DD45079"/>
    <w:rsid w:val="5DE66B5A"/>
    <w:rsid w:val="5E4D2736"/>
    <w:rsid w:val="5E541D16"/>
    <w:rsid w:val="5E54464F"/>
    <w:rsid w:val="5EAA7B88"/>
    <w:rsid w:val="5EB442D3"/>
    <w:rsid w:val="5EB44F04"/>
    <w:rsid w:val="5EB50A07"/>
    <w:rsid w:val="5EC23124"/>
    <w:rsid w:val="5EC46E9C"/>
    <w:rsid w:val="5F013C4C"/>
    <w:rsid w:val="5F053010"/>
    <w:rsid w:val="5F830B05"/>
    <w:rsid w:val="5FA41DAE"/>
    <w:rsid w:val="5FC44C79"/>
    <w:rsid w:val="5FDC7C4C"/>
    <w:rsid w:val="5FE64A94"/>
    <w:rsid w:val="5FF90DC7"/>
    <w:rsid w:val="60025ECE"/>
    <w:rsid w:val="603040BD"/>
    <w:rsid w:val="6040533D"/>
    <w:rsid w:val="60805AB4"/>
    <w:rsid w:val="608A1A1F"/>
    <w:rsid w:val="60E867C1"/>
    <w:rsid w:val="61572249"/>
    <w:rsid w:val="61587D6F"/>
    <w:rsid w:val="61785D1C"/>
    <w:rsid w:val="61897F29"/>
    <w:rsid w:val="618E3791"/>
    <w:rsid w:val="619265F3"/>
    <w:rsid w:val="61AB3132"/>
    <w:rsid w:val="61B70EDA"/>
    <w:rsid w:val="61C97E28"/>
    <w:rsid w:val="61CA2A1B"/>
    <w:rsid w:val="61DC7A81"/>
    <w:rsid w:val="61EC0BB6"/>
    <w:rsid w:val="620677CB"/>
    <w:rsid w:val="623F15C0"/>
    <w:rsid w:val="62467BC8"/>
    <w:rsid w:val="62540537"/>
    <w:rsid w:val="6257481A"/>
    <w:rsid w:val="62724E61"/>
    <w:rsid w:val="628C7CD0"/>
    <w:rsid w:val="629B43B7"/>
    <w:rsid w:val="62AC0373"/>
    <w:rsid w:val="633B16F7"/>
    <w:rsid w:val="636F093C"/>
    <w:rsid w:val="63715118"/>
    <w:rsid w:val="63754C08"/>
    <w:rsid w:val="637846F9"/>
    <w:rsid w:val="638D1F52"/>
    <w:rsid w:val="63A4104A"/>
    <w:rsid w:val="63E37DC4"/>
    <w:rsid w:val="64144421"/>
    <w:rsid w:val="64227AD4"/>
    <w:rsid w:val="64845C90"/>
    <w:rsid w:val="64C0348C"/>
    <w:rsid w:val="64FD4829"/>
    <w:rsid w:val="650033B0"/>
    <w:rsid w:val="65046244"/>
    <w:rsid w:val="65055B18"/>
    <w:rsid w:val="65165F77"/>
    <w:rsid w:val="65180933"/>
    <w:rsid w:val="65270184"/>
    <w:rsid w:val="655C6080"/>
    <w:rsid w:val="657131AE"/>
    <w:rsid w:val="65A7539B"/>
    <w:rsid w:val="65B25CA0"/>
    <w:rsid w:val="65B32646"/>
    <w:rsid w:val="65B5457E"/>
    <w:rsid w:val="65BC081A"/>
    <w:rsid w:val="65EA5D98"/>
    <w:rsid w:val="65EE47FE"/>
    <w:rsid w:val="66246472"/>
    <w:rsid w:val="66304E17"/>
    <w:rsid w:val="663A4E80"/>
    <w:rsid w:val="66B15F58"/>
    <w:rsid w:val="66CA2E55"/>
    <w:rsid w:val="66DD4F9F"/>
    <w:rsid w:val="670C0300"/>
    <w:rsid w:val="6751773B"/>
    <w:rsid w:val="675D734C"/>
    <w:rsid w:val="67A23AF2"/>
    <w:rsid w:val="682409AB"/>
    <w:rsid w:val="683718FF"/>
    <w:rsid w:val="683E1A6D"/>
    <w:rsid w:val="686F7BAE"/>
    <w:rsid w:val="68752FB5"/>
    <w:rsid w:val="687731D1"/>
    <w:rsid w:val="68CA77A4"/>
    <w:rsid w:val="68E5638C"/>
    <w:rsid w:val="695F1457"/>
    <w:rsid w:val="69796AD5"/>
    <w:rsid w:val="69841670"/>
    <w:rsid w:val="69C9180A"/>
    <w:rsid w:val="69D501AF"/>
    <w:rsid w:val="6A186A78"/>
    <w:rsid w:val="6A7C6DCE"/>
    <w:rsid w:val="6A7F636D"/>
    <w:rsid w:val="6AC645F4"/>
    <w:rsid w:val="6AF37E5B"/>
    <w:rsid w:val="6AF705F9"/>
    <w:rsid w:val="6B077849"/>
    <w:rsid w:val="6B405AFC"/>
    <w:rsid w:val="6B5604E6"/>
    <w:rsid w:val="6B657311"/>
    <w:rsid w:val="6B767770"/>
    <w:rsid w:val="6B8068EB"/>
    <w:rsid w:val="6B87372B"/>
    <w:rsid w:val="6BB81397"/>
    <w:rsid w:val="6BE24E05"/>
    <w:rsid w:val="6BE648F5"/>
    <w:rsid w:val="6BEA559C"/>
    <w:rsid w:val="6C1236EB"/>
    <w:rsid w:val="6C215B15"/>
    <w:rsid w:val="6C472EBA"/>
    <w:rsid w:val="6C5E0930"/>
    <w:rsid w:val="6C656882"/>
    <w:rsid w:val="6C6B0957"/>
    <w:rsid w:val="6CD0127C"/>
    <w:rsid w:val="6CE34991"/>
    <w:rsid w:val="6CEF77DA"/>
    <w:rsid w:val="6CFD2AB1"/>
    <w:rsid w:val="6D0A4613"/>
    <w:rsid w:val="6D0D4104"/>
    <w:rsid w:val="6D496C3D"/>
    <w:rsid w:val="6D9B34BE"/>
    <w:rsid w:val="6DB1683D"/>
    <w:rsid w:val="6E0D3DF3"/>
    <w:rsid w:val="6E1D3ED3"/>
    <w:rsid w:val="6E4408DD"/>
    <w:rsid w:val="6EA168B2"/>
    <w:rsid w:val="6ED21161"/>
    <w:rsid w:val="6EE40E94"/>
    <w:rsid w:val="6EEA22A8"/>
    <w:rsid w:val="6EF20214"/>
    <w:rsid w:val="6F003164"/>
    <w:rsid w:val="6F010D3A"/>
    <w:rsid w:val="6F011A46"/>
    <w:rsid w:val="6F2A0B26"/>
    <w:rsid w:val="6F3230FE"/>
    <w:rsid w:val="6F40256E"/>
    <w:rsid w:val="6F4071FC"/>
    <w:rsid w:val="6F4B2CC1"/>
    <w:rsid w:val="6F683873"/>
    <w:rsid w:val="6F7C731F"/>
    <w:rsid w:val="6FAC19B2"/>
    <w:rsid w:val="6FCC795E"/>
    <w:rsid w:val="6FD64C81"/>
    <w:rsid w:val="70111815"/>
    <w:rsid w:val="702410F1"/>
    <w:rsid w:val="703353D8"/>
    <w:rsid w:val="70446407"/>
    <w:rsid w:val="70787AE6"/>
    <w:rsid w:val="708C31A7"/>
    <w:rsid w:val="70974410"/>
    <w:rsid w:val="70A12859"/>
    <w:rsid w:val="70EB650A"/>
    <w:rsid w:val="70F263D1"/>
    <w:rsid w:val="71005C9C"/>
    <w:rsid w:val="710F43D6"/>
    <w:rsid w:val="71184E25"/>
    <w:rsid w:val="71834994"/>
    <w:rsid w:val="7185070D"/>
    <w:rsid w:val="71B552F3"/>
    <w:rsid w:val="71C034F3"/>
    <w:rsid w:val="71CE6809"/>
    <w:rsid w:val="71CF1988"/>
    <w:rsid w:val="71DE1BCB"/>
    <w:rsid w:val="71EC42E8"/>
    <w:rsid w:val="723F2DBF"/>
    <w:rsid w:val="726F4F19"/>
    <w:rsid w:val="72E651DB"/>
    <w:rsid w:val="730C2768"/>
    <w:rsid w:val="731C0BFD"/>
    <w:rsid w:val="733C4DFB"/>
    <w:rsid w:val="73410663"/>
    <w:rsid w:val="736425A4"/>
    <w:rsid w:val="73713230"/>
    <w:rsid w:val="73C44DF0"/>
    <w:rsid w:val="73F456D6"/>
    <w:rsid w:val="7400051E"/>
    <w:rsid w:val="742C1313"/>
    <w:rsid w:val="74396CBD"/>
    <w:rsid w:val="74416441"/>
    <w:rsid w:val="744321B9"/>
    <w:rsid w:val="744C3764"/>
    <w:rsid w:val="74620891"/>
    <w:rsid w:val="746F1200"/>
    <w:rsid w:val="7474112B"/>
    <w:rsid w:val="74856C75"/>
    <w:rsid w:val="74A0585D"/>
    <w:rsid w:val="74A5181A"/>
    <w:rsid w:val="74E03EAC"/>
    <w:rsid w:val="750C5B34"/>
    <w:rsid w:val="75267B11"/>
    <w:rsid w:val="75355FA6"/>
    <w:rsid w:val="75475CD9"/>
    <w:rsid w:val="755723C0"/>
    <w:rsid w:val="75BA294F"/>
    <w:rsid w:val="75BF3AC1"/>
    <w:rsid w:val="75C90D7D"/>
    <w:rsid w:val="75D36B73"/>
    <w:rsid w:val="75EC236C"/>
    <w:rsid w:val="75ED0AB7"/>
    <w:rsid w:val="760C31AA"/>
    <w:rsid w:val="76397D18"/>
    <w:rsid w:val="76B53304"/>
    <w:rsid w:val="76B82F83"/>
    <w:rsid w:val="76E732D0"/>
    <w:rsid w:val="76FF2D0F"/>
    <w:rsid w:val="77035152"/>
    <w:rsid w:val="77057BFA"/>
    <w:rsid w:val="77130569"/>
    <w:rsid w:val="771A3517"/>
    <w:rsid w:val="772444B9"/>
    <w:rsid w:val="77AE0291"/>
    <w:rsid w:val="77BE6726"/>
    <w:rsid w:val="77EE638B"/>
    <w:rsid w:val="77F36009"/>
    <w:rsid w:val="781C169F"/>
    <w:rsid w:val="782B18E2"/>
    <w:rsid w:val="78345CA3"/>
    <w:rsid w:val="783C3AEF"/>
    <w:rsid w:val="787E5EB6"/>
    <w:rsid w:val="789906F3"/>
    <w:rsid w:val="7899684C"/>
    <w:rsid w:val="78DA187D"/>
    <w:rsid w:val="790F4D60"/>
    <w:rsid w:val="791A3E30"/>
    <w:rsid w:val="795D3D1D"/>
    <w:rsid w:val="797C75CA"/>
    <w:rsid w:val="79C70D09"/>
    <w:rsid w:val="79D03FC6"/>
    <w:rsid w:val="79D33FDF"/>
    <w:rsid w:val="79ED50A1"/>
    <w:rsid w:val="79F857F4"/>
    <w:rsid w:val="7A0D74F1"/>
    <w:rsid w:val="7A6C06BC"/>
    <w:rsid w:val="7A911ED0"/>
    <w:rsid w:val="7AED5135"/>
    <w:rsid w:val="7B1448AF"/>
    <w:rsid w:val="7B18614D"/>
    <w:rsid w:val="7B544A09"/>
    <w:rsid w:val="7B775489"/>
    <w:rsid w:val="7B9559F0"/>
    <w:rsid w:val="7B9D2AF7"/>
    <w:rsid w:val="7BC736D0"/>
    <w:rsid w:val="7BEC341F"/>
    <w:rsid w:val="7BFA5853"/>
    <w:rsid w:val="7C5C650E"/>
    <w:rsid w:val="7C817D22"/>
    <w:rsid w:val="7C8B6DF3"/>
    <w:rsid w:val="7CBC325D"/>
    <w:rsid w:val="7CC77E2B"/>
    <w:rsid w:val="7CD73DE6"/>
    <w:rsid w:val="7CF624BE"/>
    <w:rsid w:val="7D0746CC"/>
    <w:rsid w:val="7D1F3235"/>
    <w:rsid w:val="7D292894"/>
    <w:rsid w:val="7D39684F"/>
    <w:rsid w:val="7D5B4A17"/>
    <w:rsid w:val="7D644AE7"/>
    <w:rsid w:val="7D650369"/>
    <w:rsid w:val="7D755AD9"/>
    <w:rsid w:val="7D851A94"/>
    <w:rsid w:val="7D965A4F"/>
    <w:rsid w:val="7DB3215D"/>
    <w:rsid w:val="7E097FCF"/>
    <w:rsid w:val="7E0D60C0"/>
    <w:rsid w:val="7E3A287F"/>
    <w:rsid w:val="7E4B683A"/>
    <w:rsid w:val="7E5A4CCF"/>
    <w:rsid w:val="7E5E504F"/>
    <w:rsid w:val="7E924469"/>
    <w:rsid w:val="7E961930"/>
    <w:rsid w:val="7EDC1B88"/>
    <w:rsid w:val="7F1E703D"/>
    <w:rsid w:val="7F385010"/>
    <w:rsid w:val="7F460DAF"/>
    <w:rsid w:val="7F6E0BF4"/>
    <w:rsid w:val="7F721F37"/>
    <w:rsid w:val="7F8D3B58"/>
    <w:rsid w:val="7FBB79EF"/>
    <w:rsid w:val="7FC40652"/>
    <w:rsid w:val="7FF42F41"/>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semiHidden="0" w:name="heading 4"/>
    <w:lsdException w:qFormat="1" w:uiPriority="9" w:semiHidden="0" w:name="heading 5"/>
    <w:lsdException w:qFormat="1" w:uiPriority="9" w:semiHidden="0" w:name="heading 6"/>
    <w:lsdException w:qFormat="1" w:uiPriority="0"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99"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autoRedefine/>
    <w:qFormat/>
    <w:uiPriority w:val="9"/>
    <w:pPr>
      <w:keepNext/>
      <w:keepLines/>
      <w:tabs>
        <w:tab w:val="left" w:pos="360"/>
      </w:tabs>
      <w:adjustRightInd w:val="0"/>
      <w:spacing w:line="360" w:lineRule="auto"/>
      <w:jc w:val="center"/>
      <w:textAlignment w:val="baseline"/>
      <w:outlineLvl w:val="0"/>
    </w:pPr>
    <w:rPr>
      <w:rFonts w:eastAsia="黑体"/>
      <w:b/>
      <w:kern w:val="44"/>
      <w:sz w:val="28"/>
      <w:szCs w:val="20"/>
    </w:rPr>
  </w:style>
  <w:style w:type="paragraph" w:styleId="3">
    <w:name w:val="heading 2"/>
    <w:basedOn w:val="1"/>
    <w:next w:val="1"/>
    <w:link w:val="43"/>
    <w:autoRedefine/>
    <w:qFormat/>
    <w:uiPriority w:val="0"/>
    <w:pPr>
      <w:keepNext/>
      <w:tabs>
        <w:tab w:val="left" w:pos="1021"/>
      </w:tabs>
      <w:adjustRightInd w:val="0"/>
      <w:spacing w:line="360" w:lineRule="auto"/>
      <w:jc w:val="center"/>
      <w:textAlignment w:val="baseline"/>
      <w:outlineLvl w:val="1"/>
    </w:pPr>
    <w:rPr>
      <w:rFonts w:asciiTheme="majorEastAsia" w:hAnsiTheme="majorEastAsia" w:eastAsiaTheme="majorEastAsia"/>
      <w:b/>
      <w:kern w:val="0"/>
      <w:sz w:val="28"/>
      <w:szCs w:val="20"/>
    </w:rPr>
  </w:style>
  <w:style w:type="paragraph" w:styleId="4">
    <w:name w:val="heading 3"/>
    <w:basedOn w:val="1"/>
    <w:next w:val="1"/>
    <w:link w:val="44"/>
    <w:autoRedefine/>
    <w:qFormat/>
    <w:uiPriority w:val="9"/>
    <w:pPr>
      <w:tabs>
        <w:tab w:val="left" w:pos="360"/>
        <w:tab w:val="left" w:pos="420"/>
        <w:tab w:val="left" w:pos="900"/>
        <w:tab w:val="left" w:pos="1588"/>
      </w:tabs>
      <w:adjustRightInd w:val="0"/>
      <w:spacing w:line="400" w:lineRule="exact"/>
      <w:ind w:left="420"/>
      <w:textAlignment w:val="baseline"/>
      <w:outlineLvl w:val="2"/>
    </w:pPr>
    <w:rPr>
      <w:rFonts w:asciiTheme="minorEastAsia" w:hAnsiTheme="minorEastAsia" w:eastAsiaTheme="minorEastAsia"/>
      <w:b/>
      <w:kern w:val="0"/>
      <w:sz w:val="24"/>
    </w:rPr>
  </w:style>
  <w:style w:type="paragraph" w:styleId="5">
    <w:name w:val="heading 4"/>
    <w:basedOn w:val="1"/>
    <w:next w:val="1"/>
    <w:link w:val="45"/>
    <w:autoRedefine/>
    <w:unhideWhenUsed/>
    <w:qFormat/>
    <w:uiPriority w:val="0"/>
    <w:pPr>
      <w:keepNext/>
      <w:keepLines/>
      <w:spacing w:line="360" w:lineRule="auto"/>
      <w:outlineLvl w:val="3"/>
    </w:pPr>
    <w:rPr>
      <w:rFonts w:asciiTheme="minorEastAsia" w:hAnsiTheme="minorEastAsia" w:eastAsiaTheme="minorEastAsia" w:cstheme="majorBidi"/>
      <w:b/>
      <w:bCs/>
      <w:color w:val="000000" w:themeColor="text1"/>
      <w:sz w:val="24"/>
      <w14:textFill>
        <w14:solidFill>
          <w14:schemeClr w14:val="tx1"/>
        </w14:solidFill>
      </w14:textFill>
    </w:rPr>
  </w:style>
  <w:style w:type="paragraph" w:styleId="6">
    <w:name w:val="heading 5"/>
    <w:basedOn w:val="1"/>
    <w:next w:val="1"/>
    <w:link w:val="46"/>
    <w:autoRedefine/>
    <w:unhideWhenUsed/>
    <w:qFormat/>
    <w:uiPriority w:val="9"/>
    <w:pPr>
      <w:keepNext/>
      <w:keepLines/>
      <w:numPr>
        <w:ilvl w:val="4"/>
        <w:numId w:val="1"/>
      </w:numPr>
      <w:spacing w:before="163" w:beforeLines="50" w:after="163" w:afterLines="50"/>
      <w:outlineLvl w:val="4"/>
    </w:pPr>
    <w:rPr>
      <w:rFonts w:ascii="仿宋" w:hAnsi="仿宋"/>
      <w:bCs/>
      <w:szCs w:val="28"/>
    </w:rPr>
  </w:style>
  <w:style w:type="paragraph" w:styleId="7">
    <w:name w:val="heading 6"/>
    <w:basedOn w:val="1"/>
    <w:next w:val="1"/>
    <w:link w:val="47"/>
    <w:autoRedefine/>
    <w:unhideWhenUsed/>
    <w:qFormat/>
    <w:uiPriority w:val="9"/>
    <w:pPr>
      <w:keepNext/>
      <w:keepLines/>
      <w:numPr>
        <w:ilvl w:val="5"/>
        <w:numId w:val="1"/>
      </w:numPr>
      <w:spacing w:before="163" w:beforeLines="50" w:after="163" w:afterLines="50"/>
      <w:outlineLvl w:val="5"/>
    </w:pPr>
    <w:rPr>
      <w:rFonts w:asciiTheme="majorHAnsi" w:hAnsiTheme="majorHAnsi" w:cstheme="majorBidi"/>
      <w:bCs/>
    </w:rPr>
  </w:style>
  <w:style w:type="paragraph" w:styleId="8">
    <w:name w:val="heading 7"/>
    <w:basedOn w:val="1"/>
    <w:next w:val="1"/>
    <w:link w:val="48"/>
    <w:autoRedefine/>
    <w:unhideWhenUsed/>
    <w:qFormat/>
    <w:uiPriority w:val="0"/>
    <w:pPr>
      <w:keepNext/>
      <w:keepLines/>
      <w:numPr>
        <w:ilvl w:val="6"/>
        <w:numId w:val="1"/>
      </w:numPr>
      <w:spacing w:before="100" w:beforeAutospacing="1" w:after="100" w:afterAutospacing="1" w:line="360" w:lineRule="auto"/>
      <w:outlineLvl w:val="6"/>
    </w:pPr>
    <w:rPr>
      <w:rFonts w:asciiTheme="majorEastAsia" w:hAnsiTheme="majorEastAsia"/>
      <w:bCs/>
    </w:rPr>
  </w:style>
  <w:style w:type="paragraph" w:styleId="9">
    <w:name w:val="heading 8"/>
    <w:basedOn w:val="1"/>
    <w:next w:val="1"/>
    <w:link w:val="49"/>
    <w:autoRedefine/>
    <w:unhideWhenUsed/>
    <w:qFormat/>
    <w:uiPriority w:val="9"/>
    <w:pPr>
      <w:keepNext/>
      <w:keepLines/>
      <w:numPr>
        <w:ilvl w:val="7"/>
        <w:numId w:val="1"/>
      </w:numPr>
      <w:outlineLvl w:val="7"/>
    </w:pPr>
    <w:rPr>
      <w:rFonts w:asciiTheme="majorEastAsia" w:hAnsiTheme="majorEastAsia" w:cstheme="majorBidi"/>
      <w:b/>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next w:val="1"/>
    <w:link w:val="131"/>
    <w:autoRedefine/>
    <w:qFormat/>
    <w:uiPriority w:val="0"/>
    <w:pPr>
      <w:ind w:hanging="110"/>
      <w:jc w:val="left"/>
    </w:pPr>
    <w:rPr>
      <w:szCs w:val="20"/>
    </w:rPr>
  </w:style>
  <w:style w:type="paragraph" w:styleId="11">
    <w:name w:val="caption"/>
    <w:basedOn w:val="1"/>
    <w:next w:val="1"/>
    <w:autoRedefine/>
    <w:unhideWhenUsed/>
    <w:qFormat/>
    <w:uiPriority w:val="0"/>
    <w:pPr>
      <w:jc w:val="center"/>
    </w:pPr>
    <w:rPr>
      <w:rFonts w:ascii="DejaVu Sans" w:hAnsi="DejaVu Sans" w:eastAsia="方正黑体_GBK"/>
      <w:sz w:val="20"/>
    </w:rPr>
  </w:style>
  <w:style w:type="paragraph" w:styleId="12">
    <w:name w:val="Document Map"/>
    <w:basedOn w:val="1"/>
    <w:next w:val="13"/>
    <w:link w:val="50"/>
    <w:autoRedefine/>
    <w:unhideWhenUsed/>
    <w:qFormat/>
    <w:uiPriority w:val="99"/>
    <w:rPr>
      <w:rFonts w:ascii="宋体" w:hAnsi="Calibri" w:cs="黑体"/>
      <w:sz w:val="18"/>
      <w:szCs w:val="18"/>
    </w:rPr>
  </w:style>
  <w:style w:type="paragraph" w:styleId="13">
    <w:name w:val="Block Text"/>
    <w:basedOn w:val="1"/>
    <w:qFormat/>
    <w:uiPriority w:val="99"/>
    <w:pPr>
      <w:spacing w:after="120"/>
      <w:ind w:left="1440" w:leftChars="600" w:right="1440" w:rightChars="600"/>
      <w:jc w:val="left"/>
    </w:pPr>
    <w:rPr>
      <w:rFonts w:ascii="DFKai-SB" w:eastAsia="DFKai-SB"/>
      <w:sz w:val="28"/>
      <w:lang w:eastAsia="zh-TW"/>
    </w:rPr>
  </w:style>
  <w:style w:type="paragraph" w:styleId="14">
    <w:name w:val="annotation text"/>
    <w:basedOn w:val="1"/>
    <w:link w:val="51"/>
    <w:autoRedefine/>
    <w:unhideWhenUsed/>
    <w:qFormat/>
    <w:uiPriority w:val="0"/>
    <w:pPr>
      <w:jc w:val="left"/>
    </w:pPr>
    <w:rPr>
      <w:b/>
      <w:color w:val="000000" w:themeColor="text1"/>
      <w:szCs w:val="21"/>
      <w14:textFill>
        <w14:solidFill>
          <w14:schemeClr w14:val="tx1"/>
        </w14:solidFill>
      </w14:textFill>
    </w:rPr>
  </w:style>
  <w:style w:type="paragraph" w:styleId="15">
    <w:name w:val="Body Text 3"/>
    <w:basedOn w:val="1"/>
    <w:link w:val="52"/>
    <w:autoRedefine/>
    <w:qFormat/>
    <w:uiPriority w:val="0"/>
    <w:pPr>
      <w:tabs>
        <w:tab w:val="center" w:pos="4819"/>
        <w:tab w:val="left" w:pos="7770"/>
      </w:tabs>
      <w:spacing w:before="331" w:beforeLines="100" w:line="480" w:lineRule="auto"/>
      <w:jc w:val="center"/>
    </w:pPr>
    <w:rPr>
      <w:b/>
      <w:spacing w:val="-8"/>
      <w:sz w:val="46"/>
      <w:szCs w:val="54"/>
    </w:rPr>
  </w:style>
  <w:style w:type="paragraph" w:styleId="16">
    <w:name w:val="Body Text"/>
    <w:basedOn w:val="1"/>
    <w:next w:val="17"/>
    <w:link w:val="53"/>
    <w:autoRedefine/>
    <w:qFormat/>
    <w:uiPriority w:val="0"/>
    <w:pPr>
      <w:adjustRightInd w:val="0"/>
      <w:spacing w:line="360" w:lineRule="exact"/>
      <w:jc w:val="left"/>
    </w:pPr>
    <w:rPr>
      <w:rFonts w:ascii="宋体" w:hAnsi="宋体" w:cs="宋体"/>
      <w:b/>
      <w:szCs w:val="21"/>
    </w:rPr>
  </w:style>
  <w:style w:type="paragraph" w:styleId="17">
    <w:name w:val="toc 5"/>
    <w:basedOn w:val="1"/>
    <w:next w:val="1"/>
    <w:autoRedefine/>
    <w:qFormat/>
    <w:uiPriority w:val="0"/>
    <w:pPr>
      <w:ind w:left="1680"/>
    </w:pPr>
    <w:rPr>
      <w:rFonts w:ascii="Calibri" w:hAnsi="Calibri" w:cs="黑体"/>
    </w:rPr>
  </w:style>
  <w:style w:type="paragraph" w:styleId="18">
    <w:name w:val="Body Text Indent"/>
    <w:basedOn w:val="1"/>
    <w:next w:val="19"/>
    <w:link w:val="54"/>
    <w:autoRedefine/>
    <w:unhideWhenUsed/>
    <w:qFormat/>
    <w:uiPriority w:val="99"/>
    <w:pPr>
      <w:snapToGrid w:val="0"/>
      <w:spacing w:after="165" w:line="400" w:lineRule="exact"/>
      <w:ind w:firstLine="520" w:firstLineChars="200"/>
    </w:pPr>
    <w:rPr>
      <w:rFonts w:hAnsi="宋体" w:cs="宋体"/>
      <w:spacing w:val="10"/>
      <w:sz w:val="24"/>
    </w:rPr>
  </w:style>
  <w:style w:type="paragraph" w:styleId="19">
    <w:name w:val="annotation subject"/>
    <w:basedOn w:val="14"/>
    <w:next w:val="1"/>
    <w:link w:val="55"/>
    <w:autoRedefine/>
    <w:semiHidden/>
    <w:unhideWhenUsed/>
    <w:qFormat/>
    <w:uiPriority w:val="0"/>
    <w:rPr>
      <w:b w:val="0"/>
      <w:bCs/>
    </w:rPr>
  </w:style>
  <w:style w:type="paragraph" w:styleId="20">
    <w:name w:val="index 4"/>
    <w:basedOn w:val="1"/>
    <w:next w:val="1"/>
    <w:autoRedefine/>
    <w:qFormat/>
    <w:uiPriority w:val="0"/>
    <w:pPr>
      <w:ind w:left="600" w:leftChars="600"/>
    </w:pPr>
  </w:style>
  <w:style w:type="paragraph" w:styleId="21">
    <w:name w:val="toc 3"/>
    <w:basedOn w:val="1"/>
    <w:next w:val="1"/>
    <w:qFormat/>
    <w:uiPriority w:val="39"/>
    <w:pPr>
      <w:tabs>
        <w:tab w:val="left" w:pos="945"/>
        <w:tab w:val="right" w:leader="dot" w:pos="9344"/>
      </w:tabs>
      <w:spacing w:line="320" w:lineRule="exact"/>
      <w:ind w:left="540" w:leftChars="257"/>
      <w:jc w:val="left"/>
    </w:pPr>
    <w:rPr>
      <w:iCs/>
      <w:szCs w:val="20"/>
    </w:rPr>
  </w:style>
  <w:style w:type="paragraph" w:styleId="22">
    <w:name w:val="Plain Text"/>
    <w:basedOn w:val="1"/>
    <w:next w:val="1"/>
    <w:link w:val="56"/>
    <w:qFormat/>
    <w:uiPriority w:val="0"/>
    <w:rPr>
      <w:rFonts w:ascii="宋体"/>
      <w:szCs w:val="20"/>
    </w:rPr>
  </w:style>
  <w:style w:type="paragraph" w:styleId="23">
    <w:name w:val="Body Text Indent 2"/>
    <w:basedOn w:val="1"/>
    <w:link w:val="57"/>
    <w:autoRedefine/>
    <w:qFormat/>
    <w:uiPriority w:val="0"/>
    <w:pPr>
      <w:spacing w:after="120" w:line="480" w:lineRule="auto"/>
      <w:ind w:left="200" w:leftChars="200"/>
    </w:pPr>
  </w:style>
  <w:style w:type="paragraph" w:styleId="24">
    <w:name w:val="Balloon Text"/>
    <w:basedOn w:val="1"/>
    <w:link w:val="58"/>
    <w:autoRedefine/>
    <w:qFormat/>
    <w:uiPriority w:val="0"/>
    <w:rPr>
      <w:sz w:val="18"/>
      <w:szCs w:val="18"/>
    </w:rPr>
  </w:style>
  <w:style w:type="paragraph" w:styleId="25">
    <w:name w:val="footer"/>
    <w:basedOn w:val="1"/>
    <w:link w:val="41"/>
    <w:unhideWhenUsed/>
    <w:qFormat/>
    <w:uiPriority w:val="0"/>
    <w:pPr>
      <w:tabs>
        <w:tab w:val="center" w:pos="4153"/>
        <w:tab w:val="right" w:pos="8306"/>
      </w:tabs>
      <w:snapToGrid w:val="0"/>
      <w:jc w:val="left"/>
    </w:pPr>
    <w:rPr>
      <w:sz w:val="18"/>
      <w:szCs w:val="18"/>
    </w:rPr>
  </w:style>
  <w:style w:type="paragraph" w:styleId="26">
    <w:name w:val="header"/>
    <w:basedOn w:val="1"/>
    <w:next w:val="25"/>
    <w:link w:val="40"/>
    <w:unhideWhenUsed/>
    <w:qFormat/>
    <w:uiPriority w:val="0"/>
    <w:pPr>
      <w:pBdr>
        <w:bottom w:val="single" w:color="auto" w:sz="6" w:space="1"/>
      </w:pBdr>
      <w:tabs>
        <w:tab w:val="center" w:pos="4153"/>
        <w:tab w:val="right" w:pos="8306"/>
      </w:tabs>
      <w:snapToGrid w:val="0"/>
      <w:jc w:val="center"/>
    </w:pPr>
    <w:rPr>
      <w:sz w:val="18"/>
      <w:szCs w:val="18"/>
    </w:rPr>
  </w:style>
  <w:style w:type="paragraph" w:styleId="27">
    <w:name w:val="toc 1"/>
    <w:basedOn w:val="1"/>
    <w:next w:val="1"/>
    <w:autoRedefine/>
    <w:qFormat/>
    <w:uiPriority w:val="39"/>
    <w:pPr>
      <w:tabs>
        <w:tab w:val="right" w:leader="dot" w:pos="9344"/>
      </w:tabs>
      <w:adjustRightInd w:val="0"/>
      <w:spacing w:before="120" w:after="120"/>
      <w:ind w:firstLine="120" w:firstLineChars="50"/>
      <w:jc w:val="left"/>
      <w:outlineLvl w:val="0"/>
    </w:pPr>
    <w:rPr>
      <w:bCs/>
      <w:caps/>
      <w:szCs w:val="20"/>
    </w:rPr>
  </w:style>
  <w:style w:type="paragraph" w:styleId="28">
    <w:name w:val="toc 2"/>
    <w:basedOn w:val="1"/>
    <w:next w:val="1"/>
    <w:autoRedefine/>
    <w:qFormat/>
    <w:uiPriority w:val="39"/>
    <w:pPr>
      <w:tabs>
        <w:tab w:val="right" w:leader="dot" w:pos="9344"/>
      </w:tabs>
      <w:spacing w:line="280" w:lineRule="exact"/>
      <w:ind w:left="420" w:leftChars="200"/>
      <w:jc w:val="left"/>
    </w:pPr>
    <w:rPr>
      <w:smallCaps/>
      <w:szCs w:val="20"/>
    </w:rPr>
  </w:style>
  <w:style w:type="paragraph" w:styleId="29">
    <w:name w:val="HTML Preformatted"/>
    <w:basedOn w:val="1"/>
    <w:link w:val="59"/>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0">
    <w:name w:val="Normal (Web)"/>
    <w:basedOn w:val="1"/>
    <w:autoRedefine/>
    <w:unhideWhenUsed/>
    <w:qFormat/>
    <w:uiPriority w:val="0"/>
    <w:pPr>
      <w:jc w:val="left"/>
    </w:pPr>
    <w:rPr>
      <w:kern w:val="0"/>
      <w:sz w:val="24"/>
    </w:rPr>
  </w:style>
  <w:style w:type="paragraph" w:styleId="31">
    <w:name w:val="Body Text First Indent"/>
    <w:basedOn w:val="16"/>
    <w:link w:val="60"/>
    <w:autoRedefine/>
    <w:qFormat/>
    <w:uiPriority w:val="0"/>
    <w:pPr>
      <w:autoSpaceDE w:val="0"/>
      <w:autoSpaceDN w:val="0"/>
      <w:adjustRightInd/>
      <w:spacing w:line="240" w:lineRule="auto"/>
      <w:ind w:left="120" w:firstLine="420" w:firstLineChars="100"/>
    </w:pPr>
    <w:rPr>
      <w:rFonts w:ascii="Calibri" w:hAnsi="仿宋_GB2312" w:cs="仿宋_GB2312"/>
      <w:bCs/>
      <w:kern w:val="0"/>
      <w:szCs w:val="32"/>
      <w:lang w:val="zh-CN"/>
    </w:rPr>
  </w:style>
  <w:style w:type="paragraph" w:styleId="32">
    <w:name w:val="Body Text First Indent 2"/>
    <w:basedOn w:val="18"/>
    <w:link w:val="61"/>
    <w:autoRedefine/>
    <w:unhideWhenUsed/>
    <w:qFormat/>
    <w:uiPriority w:val="0"/>
    <w:pPr>
      <w:ind w:firstLine="420"/>
    </w:pPr>
  </w:style>
  <w:style w:type="table" w:styleId="34">
    <w:name w:val="Table Grid"/>
    <w:basedOn w:val="3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page number"/>
    <w:basedOn w:val="35"/>
    <w:autoRedefine/>
    <w:qFormat/>
    <w:uiPriority w:val="0"/>
  </w:style>
  <w:style w:type="character" w:styleId="37">
    <w:name w:val="FollowedHyperlink"/>
    <w:basedOn w:val="35"/>
    <w:autoRedefine/>
    <w:unhideWhenUsed/>
    <w:qFormat/>
    <w:uiPriority w:val="0"/>
    <w:rPr>
      <w:color w:val="555555"/>
      <w:u w:val="none"/>
    </w:rPr>
  </w:style>
  <w:style w:type="character" w:styleId="38">
    <w:name w:val="Hyperlink"/>
    <w:autoRedefine/>
    <w:qFormat/>
    <w:uiPriority w:val="99"/>
    <w:rPr>
      <w:color w:val="0000FF"/>
      <w:u w:val="single"/>
    </w:rPr>
  </w:style>
  <w:style w:type="character" w:styleId="39">
    <w:name w:val="annotation reference"/>
    <w:basedOn w:val="35"/>
    <w:autoRedefine/>
    <w:semiHidden/>
    <w:unhideWhenUsed/>
    <w:qFormat/>
    <w:uiPriority w:val="0"/>
    <w:rPr>
      <w:sz w:val="21"/>
      <w:szCs w:val="21"/>
    </w:rPr>
  </w:style>
  <w:style w:type="character" w:customStyle="1" w:styleId="40">
    <w:name w:val="页眉 Char"/>
    <w:basedOn w:val="35"/>
    <w:link w:val="26"/>
    <w:qFormat/>
    <w:uiPriority w:val="0"/>
    <w:rPr>
      <w:sz w:val="18"/>
      <w:szCs w:val="18"/>
    </w:rPr>
  </w:style>
  <w:style w:type="character" w:customStyle="1" w:styleId="41">
    <w:name w:val="页脚 Char"/>
    <w:basedOn w:val="35"/>
    <w:link w:val="25"/>
    <w:qFormat/>
    <w:uiPriority w:val="99"/>
    <w:rPr>
      <w:sz w:val="18"/>
      <w:szCs w:val="18"/>
    </w:rPr>
  </w:style>
  <w:style w:type="character" w:customStyle="1" w:styleId="42">
    <w:name w:val="标题 1 Char"/>
    <w:basedOn w:val="35"/>
    <w:link w:val="2"/>
    <w:qFormat/>
    <w:uiPriority w:val="9"/>
    <w:rPr>
      <w:rFonts w:ascii="Times New Roman" w:hAnsi="Times New Roman" w:eastAsia="黑体" w:cs="Times New Roman"/>
      <w:b/>
      <w:kern w:val="44"/>
      <w:sz w:val="28"/>
    </w:rPr>
  </w:style>
  <w:style w:type="character" w:customStyle="1" w:styleId="43">
    <w:name w:val="标题 2 Char"/>
    <w:basedOn w:val="35"/>
    <w:link w:val="3"/>
    <w:qFormat/>
    <w:uiPriority w:val="0"/>
    <w:rPr>
      <w:rFonts w:cs="Times New Roman" w:asciiTheme="majorEastAsia" w:hAnsiTheme="majorEastAsia" w:eastAsiaTheme="majorEastAsia"/>
      <w:b/>
      <w:sz w:val="28"/>
    </w:rPr>
  </w:style>
  <w:style w:type="character" w:customStyle="1" w:styleId="44">
    <w:name w:val="标题 3 Char"/>
    <w:basedOn w:val="35"/>
    <w:link w:val="4"/>
    <w:qFormat/>
    <w:uiPriority w:val="9"/>
    <w:rPr>
      <w:rFonts w:cs="Times New Roman" w:asciiTheme="minorEastAsia" w:hAnsiTheme="minorEastAsia"/>
      <w:b/>
      <w:kern w:val="0"/>
      <w:sz w:val="24"/>
      <w:szCs w:val="24"/>
    </w:rPr>
  </w:style>
  <w:style w:type="character" w:customStyle="1" w:styleId="45">
    <w:name w:val="标题 4 Char"/>
    <w:basedOn w:val="35"/>
    <w:link w:val="5"/>
    <w:qFormat/>
    <w:uiPriority w:val="0"/>
    <w:rPr>
      <w:rFonts w:asciiTheme="minorEastAsia" w:hAnsiTheme="minorEastAsia" w:cstheme="majorBidi"/>
      <w:b/>
      <w:bCs/>
      <w:color w:val="000000" w:themeColor="text1"/>
      <w:sz w:val="24"/>
      <w:szCs w:val="24"/>
      <w14:textFill>
        <w14:solidFill>
          <w14:schemeClr w14:val="tx1"/>
        </w14:solidFill>
      </w14:textFill>
    </w:rPr>
  </w:style>
  <w:style w:type="character" w:customStyle="1" w:styleId="46">
    <w:name w:val="标题 5 Char"/>
    <w:basedOn w:val="35"/>
    <w:link w:val="6"/>
    <w:qFormat/>
    <w:uiPriority w:val="0"/>
    <w:rPr>
      <w:rFonts w:ascii="仿宋" w:hAnsi="仿宋" w:eastAsia="宋体" w:cs="Times New Roman"/>
      <w:bCs/>
      <w:szCs w:val="28"/>
    </w:rPr>
  </w:style>
  <w:style w:type="character" w:customStyle="1" w:styleId="47">
    <w:name w:val="标题 6 Char"/>
    <w:basedOn w:val="35"/>
    <w:link w:val="7"/>
    <w:qFormat/>
    <w:uiPriority w:val="9"/>
    <w:rPr>
      <w:rFonts w:eastAsia="宋体" w:asciiTheme="majorHAnsi" w:hAnsiTheme="majorHAnsi" w:cstheme="majorBidi"/>
      <w:bCs/>
      <w:szCs w:val="24"/>
    </w:rPr>
  </w:style>
  <w:style w:type="character" w:customStyle="1" w:styleId="48">
    <w:name w:val="标题 7 Char"/>
    <w:basedOn w:val="35"/>
    <w:link w:val="8"/>
    <w:qFormat/>
    <w:uiPriority w:val="0"/>
    <w:rPr>
      <w:rFonts w:eastAsia="宋体" w:cs="Times New Roman" w:asciiTheme="majorEastAsia" w:hAnsiTheme="majorEastAsia"/>
      <w:bCs/>
      <w:szCs w:val="24"/>
    </w:rPr>
  </w:style>
  <w:style w:type="character" w:customStyle="1" w:styleId="49">
    <w:name w:val="标题 8 Char"/>
    <w:basedOn w:val="35"/>
    <w:link w:val="9"/>
    <w:qFormat/>
    <w:uiPriority w:val="9"/>
    <w:rPr>
      <w:rFonts w:eastAsia="宋体" w:asciiTheme="majorEastAsia" w:hAnsiTheme="majorEastAsia" w:cstheme="majorBidi"/>
      <w:b/>
      <w:szCs w:val="24"/>
    </w:rPr>
  </w:style>
  <w:style w:type="character" w:customStyle="1" w:styleId="50">
    <w:name w:val="文档结构图 Char"/>
    <w:basedOn w:val="35"/>
    <w:link w:val="12"/>
    <w:qFormat/>
    <w:uiPriority w:val="99"/>
    <w:rPr>
      <w:rFonts w:ascii="宋体" w:hAnsi="Calibri" w:eastAsia="宋体" w:cs="黑体"/>
      <w:sz w:val="18"/>
      <w:szCs w:val="18"/>
    </w:rPr>
  </w:style>
  <w:style w:type="character" w:customStyle="1" w:styleId="51">
    <w:name w:val="批注文字 Char"/>
    <w:basedOn w:val="35"/>
    <w:link w:val="14"/>
    <w:qFormat/>
    <w:uiPriority w:val="0"/>
    <w:rPr>
      <w:rFonts w:ascii="Times New Roman" w:hAnsi="Times New Roman" w:eastAsia="宋体" w:cs="Times New Roman"/>
      <w:b/>
      <w:color w:val="000000" w:themeColor="text1"/>
      <w:szCs w:val="21"/>
      <w14:textFill>
        <w14:solidFill>
          <w14:schemeClr w14:val="tx1"/>
        </w14:solidFill>
      </w14:textFill>
    </w:rPr>
  </w:style>
  <w:style w:type="character" w:customStyle="1" w:styleId="52">
    <w:name w:val="正文文本 3 Char"/>
    <w:basedOn w:val="35"/>
    <w:link w:val="15"/>
    <w:qFormat/>
    <w:uiPriority w:val="0"/>
    <w:rPr>
      <w:b/>
      <w:spacing w:val="-8"/>
      <w:kern w:val="2"/>
      <w:sz w:val="46"/>
      <w:szCs w:val="54"/>
    </w:rPr>
  </w:style>
  <w:style w:type="character" w:customStyle="1" w:styleId="53">
    <w:name w:val="正文文本 Char"/>
    <w:basedOn w:val="35"/>
    <w:link w:val="16"/>
    <w:qFormat/>
    <w:uiPriority w:val="0"/>
    <w:rPr>
      <w:rFonts w:ascii="宋体" w:hAnsi="宋体" w:eastAsia="宋体" w:cs="宋体"/>
      <w:b/>
      <w:kern w:val="2"/>
      <w:sz w:val="21"/>
      <w:szCs w:val="21"/>
    </w:rPr>
  </w:style>
  <w:style w:type="character" w:customStyle="1" w:styleId="54">
    <w:name w:val="正文文本缩进 Char"/>
    <w:basedOn w:val="35"/>
    <w:link w:val="18"/>
    <w:qFormat/>
    <w:uiPriority w:val="99"/>
    <w:rPr>
      <w:rFonts w:ascii="Times New Roman" w:hAnsi="宋体" w:eastAsia="宋体" w:cs="宋体"/>
      <w:spacing w:val="10"/>
      <w:sz w:val="24"/>
      <w:szCs w:val="24"/>
    </w:rPr>
  </w:style>
  <w:style w:type="character" w:customStyle="1" w:styleId="55">
    <w:name w:val="批注主题 Char"/>
    <w:basedOn w:val="51"/>
    <w:link w:val="19"/>
    <w:semiHidden/>
    <w:qFormat/>
    <w:uiPriority w:val="0"/>
    <w:rPr>
      <w:rFonts w:ascii="Times New Roman" w:hAnsi="Times New Roman" w:eastAsia="宋体" w:cs="Times New Roman"/>
      <w:b w:val="0"/>
      <w:bCs/>
      <w:color w:val="000000" w:themeColor="text1"/>
      <w:szCs w:val="21"/>
      <w14:textFill>
        <w14:solidFill>
          <w14:schemeClr w14:val="tx1"/>
        </w14:solidFill>
      </w14:textFill>
    </w:rPr>
  </w:style>
  <w:style w:type="character" w:customStyle="1" w:styleId="56">
    <w:name w:val="纯文本 Char"/>
    <w:basedOn w:val="35"/>
    <w:link w:val="22"/>
    <w:qFormat/>
    <w:uiPriority w:val="0"/>
    <w:rPr>
      <w:rFonts w:ascii="宋体" w:hAnsi="Times New Roman" w:eastAsia="宋体" w:cs="Times New Roman"/>
      <w:szCs w:val="20"/>
    </w:rPr>
  </w:style>
  <w:style w:type="character" w:customStyle="1" w:styleId="57">
    <w:name w:val="正文文本缩进 2 Char"/>
    <w:basedOn w:val="35"/>
    <w:link w:val="23"/>
    <w:qFormat/>
    <w:uiPriority w:val="0"/>
    <w:rPr>
      <w:rFonts w:ascii="Times New Roman" w:hAnsi="Times New Roman" w:eastAsia="宋体" w:cs="Times New Roman"/>
      <w:szCs w:val="24"/>
    </w:rPr>
  </w:style>
  <w:style w:type="character" w:customStyle="1" w:styleId="58">
    <w:name w:val="批注框文本 Char"/>
    <w:basedOn w:val="35"/>
    <w:link w:val="24"/>
    <w:qFormat/>
    <w:uiPriority w:val="0"/>
    <w:rPr>
      <w:rFonts w:ascii="Times New Roman" w:hAnsi="Times New Roman" w:eastAsia="宋体" w:cs="Times New Roman"/>
      <w:sz w:val="18"/>
      <w:szCs w:val="18"/>
    </w:rPr>
  </w:style>
  <w:style w:type="character" w:customStyle="1" w:styleId="59">
    <w:name w:val="HTML 预设格式 Char"/>
    <w:basedOn w:val="35"/>
    <w:link w:val="29"/>
    <w:qFormat/>
    <w:uiPriority w:val="0"/>
    <w:rPr>
      <w:rFonts w:ascii="宋体" w:hAnsi="宋体" w:eastAsia="宋体" w:cs="Times New Roman"/>
      <w:kern w:val="0"/>
      <w:sz w:val="24"/>
      <w:szCs w:val="24"/>
    </w:rPr>
  </w:style>
  <w:style w:type="character" w:customStyle="1" w:styleId="60">
    <w:name w:val="正文首行缩进 Char"/>
    <w:basedOn w:val="53"/>
    <w:link w:val="31"/>
    <w:qFormat/>
    <w:uiPriority w:val="0"/>
    <w:rPr>
      <w:rFonts w:ascii="Calibri" w:hAnsi="仿宋_GB2312" w:eastAsia="宋体" w:cs="仿宋_GB2312"/>
      <w:bCs/>
      <w:color w:val="000000"/>
      <w:kern w:val="0"/>
      <w:sz w:val="24"/>
      <w:szCs w:val="32"/>
      <w:lang w:val="zh-CN"/>
    </w:rPr>
  </w:style>
  <w:style w:type="character" w:customStyle="1" w:styleId="61">
    <w:name w:val="正文首行缩进 2 Char"/>
    <w:basedOn w:val="54"/>
    <w:link w:val="32"/>
    <w:qFormat/>
    <w:uiPriority w:val="0"/>
    <w:rPr>
      <w:rFonts w:ascii="Times New Roman" w:hAnsi="宋体" w:eastAsia="宋体" w:cs="宋体"/>
      <w:spacing w:val="10"/>
      <w:sz w:val="24"/>
      <w:szCs w:val="24"/>
    </w:rPr>
  </w:style>
  <w:style w:type="paragraph" w:customStyle="1" w:styleId="62">
    <w:name w:val="_正文"/>
    <w:basedOn w:val="1"/>
    <w:link w:val="78"/>
    <w:autoRedefine/>
    <w:qFormat/>
    <w:uiPriority w:val="0"/>
    <w:pPr>
      <w:spacing w:line="360" w:lineRule="auto"/>
      <w:ind w:firstLine="560"/>
    </w:pPr>
    <w:rPr>
      <w:rFonts w:asciiTheme="minorEastAsia" w:hAnsiTheme="minorEastAsia"/>
      <w:color w:val="000000"/>
      <w:szCs w:val="28"/>
      <w:lang w:val="zh-CN"/>
    </w:rPr>
  </w:style>
  <w:style w:type="paragraph" w:customStyle="1" w:styleId="63">
    <w:name w:val="Default"/>
    <w:autoRedefine/>
    <w:qFormat/>
    <w:uiPriority w:val="0"/>
    <w:pPr>
      <w:widowControl w:val="0"/>
      <w:autoSpaceDE w:val="0"/>
      <w:autoSpaceDN w:val="0"/>
      <w:adjustRightInd w:val="0"/>
      <w:jc w:val="center"/>
    </w:pPr>
    <w:rPr>
      <w:rFonts w:ascii="仿宋" w:eastAsia="仿宋" w:cs="仿宋" w:hAnsiTheme="minorHAnsi"/>
      <w:color w:val="000000"/>
      <w:sz w:val="24"/>
      <w:szCs w:val="24"/>
      <w:lang w:val="en-US" w:eastAsia="zh-CN" w:bidi="ar-SA"/>
    </w:rPr>
  </w:style>
  <w:style w:type="character" w:customStyle="1" w:styleId="64">
    <w:name w:val="apple-style-span"/>
    <w:autoRedefine/>
    <w:qFormat/>
    <w:uiPriority w:val="0"/>
  </w:style>
  <w:style w:type="character" w:customStyle="1" w:styleId="65">
    <w:name w:val="font51"/>
    <w:basedOn w:val="35"/>
    <w:autoRedefine/>
    <w:qFormat/>
    <w:uiPriority w:val="0"/>
    <w:rPr>
      <w:rFonts w:hint="eastAsia" w:ascii="仿宋" w:hAnsi="仿宋" w:eastAsia="仿宋" w:cs="仿宋"/>
      <w:color w:val="000000"/>
      <w:sz w:val="20"/>
      <w:szCs w:val="20"/>
      <w:u w:val="none"/>
    </w:rPr>
  </w:style>
  <w:style w:type="character" w:customStyle="1" w:styleId="66">
    <w:name w:val="font61"/>
    <w:basedOn w:val="35"/>
    <w:autoRedefine/>
    <w:qFormat/>
    <w:uiPriority w:val="0"/>
    <w:rPr>
      <w:rFonts w:hint="eastAsia" w:ascii="宋体" w:hAnsi="宋体" w:eastAsia="宋体" w:cs="宋体"/>
      <w:color w:val="000000"/>
      <w:sz w:val="20"/>
      <w:szCs w:val="20"/>
      <w:u w:val="none"/>
    </w:rPr>
  </w:style>
  <w:style w:type="character" w:customStyle="1" w:styleId="67">
    <w:name w:val="font71"/>
    <w:basedOn w:val="35"/>
    <w:autoRedefine/>
    <w:qFormat/>
    <w:uiPriority w:val="0"/>
    <w:rPr>
      <w:rFonts w:hint="eastAsia" w:ascii="仿宋" w:hAnsi="仿宋" w:eastAsia="仿宋" w:cs="仿宋"/>
      <w:b/>
      <w:color w:val="000000"/>
      <w:sz w:val="20"/>
      <w:szCs w:val="20"/>
      <w:u w:val="none"/>
    </w:rPr>
  </w:style>
  <w:style w:type="paragraph" w:customStyle="1" w:styleId="68">
    <w:name w:val="列出段落1"/>
    <w:basedOn w:val="1"/>
    <w:autoRedefine/>
    <w:qFormat/>
    <w:uiPriority w:val="34"/>
    <w:pPr>
      <w:ind w:left="720"/>
      <w:contextualSpacing/>
    </w:pPr>
  </w:style>
  <w:style w:type="paragraph" w:customStyle="1" w:styleId="69">
    <w:name w:val="List Paragraph1"/>
    <w:basedOn w:val="1"/>
    <w:autoRedefine/>
    <w:qFormat/>
    <w:uiPriority w:val="0"/>
    <w:pPr>
      <w:spacing w:line="360" w:lineRule="auto"/>
      <w:ind w:firstLine="420" w:firstLineChars="200"/>
    </w:pPr>
    <w:rPr>
      <w:sz w:val="24"/>
    </w:rPr>
  </w:style>
  <w:style w:type="paragraph" w:customStyle="1" w:styleId="70">
    <w:name w:val="图"/>
    <w:basedOn w:val="1"/>
    <w:autoRedefine/>
    <w:qFormat/>
    <w:uiPriority w:val="0"/>
    <w:pPr>
      <w:spacing w:line="360" w:lineRule="auto"/>
      <w:jc w:val="center"/>
    </w:pPr>
    <w:rPr>
      <w:sz w:val="24"/>
    </w:rPr>
  </w:style>
  <w:style w:type="table" w:customStyle="1" w:styleId="71">
    <w:name w:val="Table Normal_0"/>
    <w:autoRedefine/>
    <w:qFormat/>
    <w:uiPriority w:val="0"/>
    <w:tblPr>
      <w:tblCellMar>
        <w:top w:w="0" w:type="dxa"/>
        <w:left w:w="0" w:type="dxa"/>
        <w:bottom w:w="0" w:type="dxa"/>
        <w:right w:w="0" w:type="dxa"/>
      </w:tblCellMar>
    </w:tblPr>
  </w:style>
  <w:style w:type="paragraph" w:customStyle="1" w:styleId="72">
    <w:name w:val="列出段落11"/>
    <w:basedOn w:val="1"/>
    <w:autoRedefine/>
    <w:qFormat/>
    <w:uiPriority w:val="0"/>
    <w:rPr>
      <w:sz w:val="24"/>
    </w:rPr>
  </w:style>
  <w:style w:type="paragraph" w:customStyle="1" w:styleId="73">
    <w:name w:val="正文 New New New New"/>
    <w:autoRedefine/>
    <w:qFormat/>
    <w:uiPriority w:val="0"/>
    <w:pPr>
      <w:widowControl w:val="0"/>
      <w:jc w:val="both"/>
    </w:pPr>
    <w:rPr>
      <w:rFonts w:ascii="Times New Roman" w:hAnsi="Times New Roman" w:eastAsia="Arial Unicode MS" w:cs="Arial Unicode MS"/>
      <w:color w:val="000000"/>
      <w:u w:color="000000"/>
      <w:lang w:val="en-US" w:eastAsia="zh-CN" w:bidi="ar-SA"/>
    </w:rPr>
  </w:style>
  <w:style w:type="paragraph" w:customStyle="1" w:styleId="74">
    <w:name w:val="列出段落2"/>
    <w:autoRedefine/>
    <w:qFormat/>
    <w:uiPriority w:val="0"/>
    <w:pPr>
      <w:widowControl w:val="0"/>
      <w:ind w:firstLine="420"/>
      <w:jc w:val="both"/>
    </w:pPr>
    <w:rPr>
      <w:rFonts w:ascii="Calibri" w:hAnsi="Calibri" w:eastAsia="Calibri" w:cs="Calibri"/>
      <w:color w:val="000000"/>
      <w:kern w:val="2"/>
      <w:sz w:val="24"/>
      <w:szCs w:val="24"/>
      <w:u w:color="000000"/>
      <w:lang w:val="en-US" w:eastAsia="zh-CN" w:bidi="ar-SA"/>
    </w:rPr>
  </w:style>
  <w:style w:type="paragraph" w:customStyle="1" w:styleId="75">
    <w:name w:val="列出段落3"/>
    <w:basedOn w:val="1"/>
    <w:autoRedefine/>
    <w:qFormat/>
    <w:uiPriority w:val="34"/>
    <w:pPr>
      <w:ind w:left="720"/>
      <w:contextualSpacing/>
    </w:pPr>
  </w:style>
  <w:style w:type="paragraph" w:customStyle="1" w:styleId="76">
    <w:name w:val="Header or footer|2"/>
    <w:basedOn w:val="1"/>
    <w:autoRedefine/>
    <w:qFormat/>
    <w:uiPriority w:val="0"/>
    <w:rPr>
      <w:sz w:val="20"/>
      <w:szCs w:val="20"/>
    </w:rPr>
  </w:style>
  <w:style w:type="paragraph" w:customStyle="1" w:styleId="77">
    <w:name w:val="Header or footer|1"/>
    <w:basedOn w:val="1"/>
    <w:autoRedefine/>
    <w:qFormat/>
    <w:uiPriority w:val="0"/>
    <w:rPr>
      <w:lang w:val="zh-TW" w:eastAsia="zh-TW" w:bidi="zh-TW"/>
    </w:rPr>
  </w:style>
  <w:style w:type="character" w:customStyle="1" w:styleId="78">
    <w:name w:val="_正文 Char"/>
    <w:link w:val="62"/>
    <w:autoRedefine/>
    <w:qFormat/>
    <w:uiPriority w:val="0"/>
    <w:rPr>
      <w:rFonts w:eastAsia="宋体" w:cs="Times New Roman" w:asciiTheme="minorEastAsia" w:hAnsiTheme="minorEastAsia"/>
      <w:color w:val="000000"/>
      <w:szCs w:val="28"/>
      <w:lang w:val="zh-CN"/>
    </w:rPr>
  </w:style>
  <w:style w:type="paragraph" w:customStyle="1" w:styleId="79">
    <w:name w:val="_Style 10"/>
    <w:basedOn w:val="1"/>
    <w:next w:val="75"/>
    <w:autoRedefine/>
    <w:qFormat/>
    <w:uiPriority w:val="34"/>
    <w:pPr>
      <w:spacing w:before="50" w:beforeLines="50" w:line="360" w:lineRule="auto"/>
      <w:ind w:firstLine="420" w:firstLineChars="200"/>
    </w:pPr>
    <w:rPr>
      <w:sz w:val="24"/>
    </w:rPr>
  </w:style>
  <w:style w:type="paragraph" w:customStyle="1" w:styleId="80">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81">
    <w:name w:val="p2"/>
    <w:basedOn w:val="1"/>
    <w:autoRedefine/>
    <w:qFormat/>
    <w:uiPriority w:val="0"/>
    <w:pPr>
      <w:widowControl/>
      <w:spacing w:line="480" w:lineRule="auto"/>
      <w:ind w:firstLine="420"/>
      <w:jc w:val="left"/>
    </w:pPr>
    <w:rPr>
      <w:rFonts w:ascii="宋体" w:hAnsi="宋体" w:cs="宋体"/>
      <w:kern w:val="0"/>
      <w:szCs w:val="21"/>
    </w:rPr>
  </w:style>
  <w:style w:type="character" w:customStyle="1" w:styleId="82">
    <w:name w:val="font01"/>
    <w:basedOn w:val="35"/>
    <w:autoRedefine/>
    <w:qFormat/>
    <w:uiPriority w:val="0"/>
    <w:rPr>
      <w:rFonts w:hint="default" w:ascii="Times New Roman" w:hAnsi="Times New Roman" w:cs="Times New Roman"/>
      <w:color w:val="000000"/>
      <w:sz w:val="20"/>
      <w:szCs w:val="20"/>
      <w:u w:val="none"/>
    </w:rPr>
  </w:style>
  <w:style w:type="character" w:customStyle="1" w:styleId="83">
    <w:name w:val="font31"/>
    <w:basedOn w:val="35"/>
    <w:autoRedefine/>
    <w:qFormat/>
    <w:uiPriority w:val="0"/>
    <w:rPr>
      <w:rFonts w:hint="eastAsia" w:ascii="宋体" w:hAnsi="宋体" w:eastAsia="宋体" w:cs="宋体"/>
      <w:color w:val="000000"/>
      <w:sz w:val="20"/>
      <w:szCs w:val="20"/>
      <w:u w:val="none"/>
    </w:rPr>
  </w:style>
  <w:style w:type="paragraph" w:customStyle="1" w:styleId="84">
    <w:name w:val="表格"/>
    <w:basedOn w:val="68"/>
    <w:autoRedefine/>
    <w:qFormat/>
    <w:uiPriority w:val="0"/>
    <w:pPr>
      <w:jc w:val="center"/>
    </w:pPr>
    <w:rPr>
      <w:rFonts w:ascii="Calibri" w:hAnsi="Calibri"/>
      <w:kern w:val="0"/>
      <w:sz w:val="18"/>
      <w:szCs w:val="20"/>
    </w:rPr>
  </w:style>
  <w:style w:type="paragraph" w:customStyle="1" w:styleId="85">
    <w:name w:val="正文格式"/>
    <w:basedOn w:val="1"/>
    <w:autoRedefine/>
    <w:qFormat/>
    <w:uiPriority w:val="0"/>
    <w:pPr>
      <w:spacing w:beforeLines="50" w:afterLines="50"/>
      <w:ind w:firstLine="480" w:firstLineChars="200"/>
    </w:pPr>
    <w:rPr>
      <w:rFonts w:ascii="宋体" w:hAnsi="宋体"/>
      <w:kern w:val="0"/>
      <w:sz w:val="24"/>
      <w:lang w:val="en-GB"/>
    </w:rPr>
  </w:style>
  <w:style w:type="paragraph" w:customStyle="1" w:styleId="86">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87">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88">
    <w:name w:val="正文3"/>
    <w:autoRedefine/>
    <w:qFormat/>
    <w:uiPriority w:val="0"/>
    <w:pPr>
      <w:widowControl w:val="0"/>
      <w:adjustRightInd w:val="0"/>
      <w:spacing w:line="312" w:lineRule="atLeast"/>
      <w:jc w:val="both"/>
      <w:textAlignment w:val="baseline"/>
    </w:pPr>
    <w:rPr>
      <w:rFonts w:ascii="宋体" w:hAnsi="Calibri" w:eastAsia="宋体" w:cs="宋体"/>
      <w:sz w:val="34"/>
      <w:szCs w:val="34"/>
      <w:lang w:val="en-US" w:eastAsia="zh-CN" w:bidi="ar-SA"/>
    </w:rPr>
  </w:style>
  <w:style w:type="paragraph" w:styleId="89">
    <w:name w:val="List Paragraph"/>
    <w:basedOn w:val="1"/>
    <w:autoRedefine/>
    <w:unhideWhenUsed/>
    <w:qFormat/>
    <w:uiPriority w:val="99"/>
    <w:pPr>
      <w:shd w:val="clear" w:color="auto" w:fill="FFFFFF"/>
      <w:snapToGrid w:val="0"/>
      <w:spacing w:before="31" w:beforeLines="10" w:line="400" w:lineRule="exact"/>
      <w:ind w:firstLine="420"/>
    </w:pPr>
    <w:rPr>
      <w:rFonts w:ascii="宋体" w:hAnsi="宋体" w:cs="宋体"/>
      <w:b/>
      <w:sz w:val="24"/>
      <w:szCs w:val="22"/>
    </w:rPr>
  </w:style>
  <w:style w:type="character" w:customStyle="1" w:styleId="90">
    <w:name w:val="font101"/>
    <w:basedOn w:val="35"/>
    <w:autoRedefine/>
    <w:qFormat/>
    <w:uiPriority w:val="0"/>
    <w:rPr>
      <w:rFonts w:hint="default" w:ascii="Times New Roman" w:hAnsi="Times New Roman" w:cs="Times New Roman"/>
      <w:color w:val="000000"/>
      <w:sz w:val="16"/>
      <w:szCs w:val="16"/>
      <w:u w:val="none"/>
    </w:rPr>
  </w:style>
  <w:style w:type="paragraph" w:customStyle="1" w:styleId="91">
    <w:name w:val="正文（绿盟科技）"/>
    <w:autoRedefine/>
    <w:qFormat/>
    <w:uiPriority w:val="0"/>
    <w:pPr>
      <w:spacing w:line="300" w:lineRule="auto"/>
    </w:pPr>
    <w:rPr>
      <w:rFonts w:ascii="Arial" w:hAnsi="Arial" w:eastAsia="宋体" w:cs="黑体"/>
      <w:sz w:val="21"/>
      <w:szCs w:val="21"/>
      <w:lang w:val="en-US" w:eastAsia="zh-CN" w:bidi="ar-SA"/>
    </w:rPr>
  </w:style>
  <w:style w:type="character" w:customStyle="1" w:styleId="92">
    <w:name w:val="font11"/>
    <w:basedOn w:val="35"/>
    <w:autoRedefine/>
    <w:qFormat/>
    <w:uiPriority w:val="0"/>
    <w:rPr>
      <w:rFonts w:ascii="方正仿宋_GBK" w:hAnsi="方正仿宋_GBK" w:eastAsia="方正仿宋_GBK" w:cs="方正仿宋_GBK"/>
      <w:b/>
      <w:color w:val="000000"/>
      <w:sz w:val="20"/>
      <w:szCs w:val="20"/>
      <w:u w:val="none"/>
    </w:rPr>
  </w:style>
  <w:style w:type="character" w:customStyle="1" w:styleId="93">
    <w:name w:val="font21"/>
    <w:basedOn w:val="35"/>
    <w:autoRedefine/>
    <w:qFormat/>
    <w:uiPriority w:val="0"/>
    <w:rPr>
      <w:rFonts w:hint="eastAsia" w:ascii="仿宋" w:hAnsi="仿宋" w:eastAsia="仿宋" w:cs="仿宋"/>
      <w:color w:val="000000"/>
      <w:sz w:val="24"/>
      <w:szCs w:val="24"/>
      <w:u w:val="none"/>
    </w:rPr>
  </w:style>
  <w:style w:type="character" w:customStyle="1" w:styleId="94">
    <w:name w:val="font41"/>
    <w:basedOn w:val="35"/>
    <w:autoRedefine/>
    <w:qFormat/>
    <w:uiPriority w:val="0"/>
    <w:rPr>
      <w:rFonts w:hint="default" w:ascii="Arial" w:hAnsi="Arial" w:cs="Arial"/>
      <w:b/>
      <w:color w:val="000000"/>
      <w:sz w:val="16"/>
      <w:szCs w:val="16"/>
      <w:u w:val="none"/>
    </w:rPr>
  </w:style>
  <w:style w:type="character" w:customStyle="1" w:styleId="95">
    <w:name w:val="NormalCharacter"/>
    <w:autoRedefine/>
    <w:semiHidden/>
    <w:qFormat/>
    <w:uiPriority w:val="0"/>
    <w:rPr>
      <w:rFonts w:ascii="Calibri" w:hAnsi="Calibri" w:eastAsia="宋体" w:cs="黑体"/>
      <w:kern w:val="2"/>
      <w:sz w:val="21"/>
      <w:szCs w:val="24"/>
      <w:lang w:val="en-US" w:eastAsia="zh-CN" w:bidi="ar-SA"/>
    </w:rPr>
  </w:style>
  <w:style w:type="paragraph" w:customStyle="1" w:styleId="96">
    <w:name w:val="无间隔1"/>
    <w:basedOn w:val="31"/>
    <w:next w:val="1"/>
    <w:autoRedefine/>
    <w:qFormat/>
    <w:uiPriority w:val="0"/>
    <w:rPr>
      <w:rFonts w:hAnsi="Calibri" w:cs="Times New Roman"/>
      <w:szCs w:val="24"/>
    </w:rPr>
  </w:style>
  <w:style w:type="paragraph" w:customStyle="1" w:styleId="97">
    <w:name w:val="正文 New New New New New New New New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98">
    <w:name w:val="正文 New New New New New New New New New New New New New New New New New New New New New New New New New New New New New New New New New New New New New New New New New New New New New New"/>
    <w:next w:val="99"/>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99">
    <w:name w:val="标题 2 New New New New"/>
    <w:basedOn w:val="98"/>
    <w:next w:val="98"/>
    <w:autoRedefine/>
    <w:qFormat/>
    <w:uiPriority w:val="0"/>
    <w:pPr>
      <w:keepNext/>
      <w:keepLines/>
      <w:spacing w:line="412" w:lineRule="auto"/>
      <w:outlineLvl w:val="1"/>
    </w:pPr>
    <w:rPr>
      <w:rFonts w:ascii="Arial" w:hAnsi="Arial" w:eastAsia="方正黑体_GBK" w:cs="Arial"/>
      <w:bCs/>
    </w:rPr>
  </w:style>
  <w:style w:type="paragraph" w:customStyle="1" w:styleId="100">
    <w:name w:val="正文 New New New New New New New New New New New New New New New New New New New New New New New New New New New New New New New New New New New New New New New New New New New New New New New New New New New New New New New New New"/>
    <w:next w:val="99"/>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101">
    <w:name w:val="p0"/>
    <w:basedOn w:val="102"/>
    <w:autoRedefine/>
    <w:qFormat/>
    <w:uiPriority w:val="0"/>
    <w:pPr>
      <w:widowControl/>
    </w:pPr>
    <w:rPr>
      <w:rFonts w:hint="eastAsia"/>
      <w:szCs w:val="20"/>
    </w:rPr>
  </w:style>
  <w:style w:type="paragraph" w:customStyle="1" w:styleId="102">
    <w:name w:val="正文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3">
    <w:name w:val="正文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04">
    <w:name w:val="无间隔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06"/>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106">
    <w:name w:val="标题 2 New"/>
    <w:basedOn w:val="107"/>
    <w:next w:val="107"/>
    <w:autoRedefine/>
    <w:qFormat/>
    <w:uiPriority w:val="0"/>
    <w:pPr>
      <w:keepNext/>
      <w:keepLines/>
      <w:spacing w:line="412" w:lineRule="auto"/>
      <w:outlineLvl w:val="1"/>
    </w:pPr>
    <w:rPr>
      <w:rFonts w:ascii="Arial" w:hAnsi="Arial" w:eastAsia="方正黑体_GBK" w:cs="Arial"/>
      <w:bCs/>
    </w:rPr>
  </w:style>
  <w:style w:type="paragraph" w:customStyle="1" w:styleId="107">
    <w:name w:val="正文 New New New New New New New New New New New New New New New New New"/>
    <w:next w:val="106"/>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108">
    <w:name w:val="正文 New New New New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09">
    <w:name w:val="Body text|1"/>
    <w:basedOn w:val="1"/>
    <w:autoRedefine/>
    <w:qFormat/>
    <w:uiPriority w:val="0"/>
    <w:pPr>
      <w:spacing w:line="425" w:lineRule="auto"/>
      <w:ind w:firstLine="400"/>
    </w:pPr>
    <w:rPr>
      <w:rFonts w:ascii="宋体" w:hAnsi="宋体" w:cs="宋体"/>
      <w:sz w:val="30"/>
      <w:szCs w:val="30"/>
      <w:lang w:val="zh-TW" w:eastAsia="zh-TW" w:bidi="zh-TW"/>
    </w:rPr>
  </w:style>
  <w:style w:type="paragraph" w:customStyle="1" w:styleId="110">
    <w:name w:val="正文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黑体"/>
      <w:kern w:val="2"/>
      <w:sz w:val="21"/>
      <w:szCs w:val="22"/>
      <w:lang w:val="en-US" w:eastAsia="zh-CN" w:bidi="ar-SA"/>
    </w:rPr>
  </w:style>
  <w:style w:type="paragraph" w:customStyle="1" w:styleId="111">
    <w:name w:val="正文 New New New New New New New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12">
    <w:name w:val="正文 New New New New New New"/>
    <w:next w:val="113"/>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13">
    <w:name w:val="标题 2 New New New"/>
    <w:basedOn w:val="114"/>
    <w:next w:val="112"/>
    <w:autoRedefine/>
    <w:qFormat/>
    <w:uiPriority w:val="0"/>
    <w:pPr>
      <w:keepNext/>
      <w:keepLines/>
      <w:spacing w:line="412" w:lineRule="auto"/>
      <w:outlineLvl w:val="1"/>
    </w:pPr>
    <w:rPr>
      <w:rFonts w:ascii="Arial" w:hAnsi="Arial" w:eastAsia="方正黑体_GBK" w:cs="Arial"/>
      <w:bCs/>
    </w:rPr>
  </w:style>
  <w:style w:type="paragraph" w:customStyle="1" w:styleId="114">
    <w:name w:val="正文 New New New New New New New New New New New New New New New New New New New New New New New New New New New New New New New New New New New New New New New New New New New New"/>
    <w:next w:val="113"/>
    <w:autoRedefine/>
    <w:qFormat/>
    <w:uiPriority w:val="0"/>
    <w:pPr>
      <w:widowControl w:val="0"/>
      <w:jc w:val="both"/>
    </w:pPr>
    <w:rPr>
      <w:rFonts w:ascii="Times New Roman" w:hAnsi="Times New Roman" w:eastAsia="宋体" w:cs="方正仿宋_GBK"/>
      <w:sz w:val="32"/>
      <w:szCs w:val="32"/>
      <w:lang w:val="en-US" w:eastAsia="zh-CN" w:bidi="ar-SA"/>
    </w:rPr>
  </w:style>
  <w:style w:type="paragraph" w:customStyle="1" w:styleId="115">
    <w:name w:val="正文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
    <w:name w:val="正文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黑体"/>
      <w:kern w:val="2"/>
      <w:sz w:val="21"/>
      <w:szCs w:val="22"/>
      <w:lang w:val="en-US" w:eastAsia="zh-CN" w:bidi="ar-SA"/>
    </w:rPr>
  </w:style>
  <w:style w:type="paragraph" w:customStyle="1" w:styleId="117">
    <w:name w:val="正文 New New New New New New New New New New New New New New New New New New New New New New New New New New New New New New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18">
    <w:name w:val="UserStyle_17"/>
    <w:autoRedefine/>
    <w:qFormat/>
    <w:uiPriority w:val="0"/>
    <w:pPr>
      <w:jc w:val="both"/>
      <w:textAlignment w:val="baseline"/>
    </w:pPr>
    <w:rPr>
      <w:rFonts w:ascii="方正小标宋简体" w:hAnsi="Calibri" w:eastAsia="方正小标宋简体" w:cs="Times New Roman"/>
      <w:kern w:val="2"/>
      <w:sz w:val="30"/>
      <w:szCs w:val="21"/>
      <w:lang w:val="en-US" w:eastAsia="zh-CN" w:bidi="ar-SA"/>
    </w:rPr>
  </w:style>
  <w:style w:type="paragraph" w:customStyle="1" w:styleId="119">
    <w:name w:val="p20"/>
    <w:basedOn w:val="1"/>
    <w:autoRedefine/>
    <w:qFormat/>
    <w:uiPriority w:val="0"/>
    <w:pPr>
      <w:widowControl/>
      <w:ind w:firstLine="412"/>
    </w:pPr>
    <w:rPr>
      <w:rFonts w:ascii="仿宋_GB2312" w:hAnsi="宋体" w:eastAsia="仿宋_GB2312" w:cs="宋体"/>
      <w:kern w:val="0"/>
      <w:sz w:val="32"/>
      <w:szCs w:val="32"/>
    </w:rPr>
  </w:style>
  <w:style w:type="paragraph" w:customStyle="1" w:styleId="120">
    <w:name w:val="Normal Indent1"/>
    <w:basedOn w:val="1"/>
    <w:autoRedefine/>
    <w:qFormat/>
    <w:uiPriority w:val="99"/>
    <w:pPr>
      <w:ind w:firstLine="420" w:firstLineChars="200"/>
    </w:pPr>
    <w:rPr>
      <w:rFonts w:ascii="Calibri" w:hAnsi="Calibri" w:cs="黑体"/>
    </w:rPr>
  </w:style>
  <w:style w:type="paragraph" w:customStyle="1" w:styleId="121">
    <w:name w:val="正文 New New New New New New New New New"/>
    <w:autoRedefine/>
    <w:qFormat/>
    <w:uiPriority w:val="0"/>
    <w:pPr>
      <w:widowControl w:val="0"/>
      <w:jc w:val="both"/>
    </w:pPr>
    <w:rPr>
      <w:rFonts w:ascii="方正小标宋简体" w:hAnsi="Times New Roman" w:eastAsia="方正小标宋简体" w:cs="Times New Roman"/>
      <w:bCs/>
      <w:kern w:val="2"/>
      <w:sz w:val="30"/>
      <w:szCs w:val="21"/>
      <w:lang w:val="en-US" w:eastAsia="zh-CN" w:bidi="ar-SA"/>
    </w:rPr>
  </w:style>
  <w:style w:type="paragraph" w:customStyle="1" w:styleId="122">
    <w:name w:val="UserStyle_14"/>
    <w:autoRedefine/>
    <w:qFormat/>
    <w:uiPriority w:val="0"/>
    <w:pPr>
      <w:jc w:val="both"/>
      <w:textAlignment w:val="baseline"/>
    </w:pPr>
    <w:rPr>
      <w:rFonts w:ascii="方正小标宋简体" w:hAnsi="Calibri" w:eastAsia="方正小标宋简体" w:cs="Times New Roman"/>
      <w:kern w:val="2"/>
      <w:sz w:val="30"/>
      <w:szCs w:val="21"/>
      <w:lang w:val="en-US" w:eastAsia="zh-CN" w:bidi="ar-SA"/>
    </w:rPr>
  </w:style>
  <w:style w:type="character" w:customStyle="1" w:styleId="123">
    <w:name w:val="文档结构图 Char1"/>
    <w:autoRedefine/>
    <w:semiHidden/>
    <w:qFormat/>
    <w:uiPriority w:val="99"/>
    <w:rPr>
      <w:rFonts w:ascii="宋体"/>
      <w:sz w:val="18"/>
      <w:szCs w:val="18"/>
    </w:rPr>
  </w:style>
  <w:style w:type="paragraph" w:customStyle="1" w:styleId="124">
    <w:name w:val="无间隔3"/>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5">
    <w:name w:val="x_pt3"/>
    <w:basedOn w:val="35"/>
    <w:autoRedefine/>
    <w:qFormat/>
    <w:uiPriority w:val="0"/>
    <w:rPr>
      <w:rFonts w:ascii="微软雅黑" w:hAnsi="微软雅黑" w:eastAsia="微软雅黑" w:cs="微软雅黑"/>
      <w:color w:val="333333"/>
      <w:sz w:val="21"/>
      <w:szCs w:val="21"/>
    </w:rPr>
  </w:style>
  <w:style w:type="paragraph" w:customStyle="1" w:styleId="126">
    <w:name w:val="BodyText"/>
    <w:basedOn w:val="1"/>
    <w:autoRedefine/>
    <w:qFormat/>
    <w:uiPriority w:val="0"/>
    <w:pPr>
      <w:jc w:val="center"/>
    </w:pPr>
    <w:rPr>
      <w:rFonts w:ascii="Calibri" w:hAnsi="Calibri" w:cs="黑体"/>
      <w:sz w:val="48"/>
    </w:rPr>
  </w:style>
  <w:style w:type="paragraph" w:customStyle="1" w:styleId="127">
    <w:name w:val="无间隔4"/>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font81"/>
    <w:autoRedefine/>
    <w:qFormat/>
    <w:uiPriority w:val="0"/>
    <w:rPr>
      <w:rFonts w:ascii="Arial" w:hAnsi="Arial" w:cs="Arial"/>
      <w:color w:val="333333"/>
      <w:sz w:val="20"/>
      <w:szCs w:val="20"/>
      <w:u w:val="none"/>
    </w:rPr>
  </w:style>
  <w:style w:type="paragraph" w:customStyle="1" w:styleId="129">
    <w:name w:val="Style1"/>
    <w:basedOn w:val="1"/>
    <w:autoRedefine/>
    <w:qFormat/>
    <w:uiPriority w:val="0"/>
    <w:pPr>
      <w:tabs>
        <w:tab w:val="left" w:pos="-720"/>
      </w:tabs>
      <w:spacing w:after="120"/>
    </w:pPr>
    <w:rPr>
      <w:spacing w:val="-3"/>
      <w:sz w:val="24"/>
      <w:szCs w:val="20"/>
      <w:lang w:val="en-AU" w:eastAsia="en-US"/>
    </w:rPr>
  </w:style>
  <w:style w:type="paragraph" w:customStyle="1" w:styleId="130">
    <w:name w:val="表格5"/>
    <w:basedOn w:val="1"/>
    <w:autoRedefine/>
    <w:qFormat/>
    <w:uiPriority w:val="0"/>
    <w:pPr>
      <w:adjustRightInd w:val="0"/>
      <w:snapToGrid w:val="0"/>
      <w:jc w:val="center"/>
    </w:pPr>
    <w:rPr>
      <w:rFonts w:hint="eastAsia"/>
    </w:rPr>
  </w:style>
  <w:style w:type="character" w:customStyle="1" w:styleId="131">
    <w:name w:val="正文缩进 Char"/>
    <w:link w:val="10"/>
    <w:autoRedefine/>
    <w:qFormat/>
    <w:uiPriority w:val="0"/>
    <w:rPr>
      <w:rFonts w:ascii="Times New Roman" w:hAnsi="Times New Roman" w:eastAsia="宋体" w:cs="Times New Roman"/>
      <w:szCs w:val="20"/>
    </w:rPr>
  </w:style>
  <w:style w:type="character" w:customStyle="1" w:styleId="132">
    <w:name w:val="正文缩进 Char1"/>
    <w:qFormat/>
    <w:uiPriority w:val="99"/>
    <w:rPr>
      <w:rFonts w:ascii="Times New Roman" w:hAnsi="Times New Roman" w:eastAsia="宋体" w:cs="Times New Roman"/>
      <w:kern w:val="2"/>
      <w:sz w:val="21"/>
    </w:rPr>
  </w:style>
  <w:style w:type="character" w:customStyle="1" w:styleId="133">
    <w:name w:val="grame"/>
    <w:qFormat/>
    <w:uiPriority w:val="0"/>
  </w:style>
  <w:style w:type="paragraph" w:customStyle="1" w:styleId="134">
    <w:name w:val="正文文本 21"/>
    <w:basedOn w:val="1"/>
    <w:qFormat/>
    <w:uiPriority w:val="0"/>
    <w:pPr>
      <w:spacing w:line="500" w:lineRule="exact"/>
    </w:pPr>
    <w:rPr>
      <w:color w:val="000000"/>
      <w:sz w:val="3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e07f6499-cf4f-47f5-a8af-e2edd16647d2</errorID>
      <errorWord>(</errorWord>
      <group>L1_Format</group>
      <groupName>格式问题</groupName>
      <ability>L2_HalfPunc</ability>
      <abilityName>全半角检查</abilityName>
      <candidateList>
        <item>（</item>
      </candidateList>
      <explain>文本全半角错误。</explain>
      <paraID>5A12A049</paraID>
      <start>61</start>
      <end>62</end>
      <status>ignored</status>
      <modifiedWord/>
      <trackRevisions>false</trackRevisions>
    </reviewItem>
    <reviewItem>
      <errorID>420a6485-16c4-45de-928d-6be07b6c4de0</errorID>
      <errorWord>)</errorWord>
      <group>L1_Format</group>
      <groupName>格式问题</groupName>
      <ability>L2_HalfPunc</ability>
      <abilityName>全半角检查</abilityName>
      <candidateList>
        <item>）</item>
      </candidateList>
      <explain>文本全半角错误。</explain>
      <paraID>5A12A049</paraID>
      <start>65</start>
      <end>66</end>
      <status>ignored</status>
      <modifiedWord/>
      <trackRevisions>false</trackRevisions>
    </reviewItem>
    <reviewItem>
      <errorID>e28963a9-b4b4-4ce0-b721-24d069c9ba39</errorID>
      <errorWord>,</errorWord>
      <group>L1_Format</group>
      <groupName>格式问题</groupName>
      <ability>L2_HalfPunc</ability>
      <abilityName>全半角检查</abilityName>
      <candidateList>
        <item>，</item>
      </candidateList>
      <explain>文本全半角错误。</explain>
      <paraID>5A12A049</paraID>
      <start>150</start>
      <end>151</end>
      <status>ignored</status>
      <modifiedWord/>
      <trackRevisions>false</trackRevisions>
    </reviewItem>
    <reviewItem>
      <errorID>ec96c3b9-4893-4da8-a009-b97dcf24694f</errorID>
      <errorWord>23:59分</errorWord>
      <group>L1_Knowledge</group>
      <groupName>知识性问题</groupName>
      <ability>L2_Time</ability>
      <abilityName>日期时间</abilityName>
      <candidateList>
        <item>23:59</item>
      </candidateList>
      <explain>冒号时间格式（XX:XX）后不需要加“分”。</explain>
      <paraID>  AE52DC</paraID>
      <start>48</start>
      <end>54</end>
      <status>ignored</status>
      <modifiedWord/>
      <trackRevisions>false</trackRevisions>
    </reviewItem>
    <reviewItem>
      <errorID>68b82b62-6646-4867-ba55-892e42cdefec</errorID>
      <errorWord>&gt;）</errorWord>
      <group>L1_Punc</group>
      <groupName>标点问题</groupName>
      <ability>L2_Punc</ability>
      <abilityName>标点符号检查</abilityName>
      <candidateList>
        <item>）</item>
      </candidateList>
      <explain/>
      <paraID>2858BFF1</paraID>
      <start>121</start>
      <end>123</end>
      <status>ignored</status>
      <modifiedWord/>
      <trackRevisions>false</trackRevisions>
    </reviewItem>
    <reviewItem>
      <errorID>46700828-b3e8-444e-9eee-e508dd0dbc82</errorID>
      <errorWord>/）</errorWord>
      <group>L1_Punc</group>
      <groupName>标点问题</groupName>
      <ability>L2_Punc</ability>
      <abilityName>标点符号检查</abilityName>
      <candidateList>
        <item>）</item>
      </candidateList>
      <explain/>
      <paraID>2858BFF1</paraID>
      <start>383</start>
      <end>385</end>
      <status>ignored</status>
      <modifiedWord/>
      <trackRevisions>false</trackRevisions>
    </reviewItem>
    <reviewItem>
      <errorID>2ac04c81-90e5-48c6-b113-fc97ac5eded1</errorID>
      <errorWord>：/。</errorWord>
      <group>L1_Punc</group>
      <groupName>标点问题</groupName>
      <ability>L2_Punc</ability>
      <abilityName>标点符号检查</abilityName>
      <candidateList>
        <item>：</item>
      </candidateList>
      <explain/>
      <paraID>6FC84209</paraID>
      <start>4</start>
      <end>7</end>
      <status>ignored</status>
      <modifiedWord/>
      <trackRevisions>false</trackRevisions>
    </reviewItem>
    <reviewItem>
      <errorID>fa9d7371-730e-4148-bb50-64bfd4dde08c</errorID>
      <errorWord>/）</errorWord>
      <group>L1_Punc</group>
      <groupName>标点问题</groupName>
      <ability>L2_Punc</ability>
      <abilityName>标点符号检查</abilityName>
      <candidateList>
        <item>）</item>
      </candidateList>
      <explain/>
      <paraID> C422D9A</paraID>
      <start>34</start>
      <end>36</end>
      <status>ignored</status>
      <modifiedWord/>
      <trackRevisions>false</trackRevisions>
    </reviewItem>
    <reviewItem>
      <errorID>46441747-5bf8-44be-af51-79383e8c28a5</errorID>
      <errorWord>/）</errorWord>
      <group>L1_Punc</group>
      <groupName>标点问题</groupName>
      <ability>L2_Punc</ability>
      <abilityName>标点符号检查</abilityName>
      <candidateList>
        <item>）</item>
      </candidateList>
      <explain/>
      <paraID>767DB5AC</paraID>
      <start>68</start>
      <end>70</end>
      <status>ignored</status>
      <modifiedWord/>
      <trackRevisions>false</trackRevisions>
    </reviewItem>
    <reviewItem>
      <errorID>bad2a7b3-e4ae-4c53-b74c-35ebcdfeec61</errorID>
      <errorWord>。</errorWord>
      <group>L1_Format</group>
      <groupName>格式问题</groupName>
      <ability>L2_HalfPunc</ability>
      <abilityName>全半角检查</abilityName>
      <candidateList>
        <item>.</item>
      </candidateList>
      <explain>文本全半角错误。</explain>
      <paraID>645E7973</paraID>
      <start>10</start>
      <end>11</end>
      <status>ignored</status>
      <modifiedWord/>
      <trackRevisions>false</trackRevisions>
    </reviewItem>
    <reviewItem>
      <errorID>660f70a5-9217-43a2-8b01-0b9dd2ebf957</errorID>
      <errorWord>间</errorWord>
      <group>L1_Word</group>
      <groupName>字词问题</groupName>
      <ability>L2_Typo</ability>
      <abilityName>字词错误</abilityName>
      <candidateList>
        <item>间为</item>
      </candidateList>
      <explain/>
      <paraID> AA6C843</paraID>
      <start>5</start>
      <end>6</end>
      <status>ignored</status>
      <modifiedWord/>
      <trackRevisions>false</trackRevisions>
    </reviewItem>
    <reviewItem>
      <errorID>f1b18e95-aca3-40f6-bc0c-233be83688ba</errorID>
      <errorWord>/）</errorWord>
      <group>L1_Punc</group>
      <groupName>标点问题</groupName>
      <ability>L2_Punc</ability>
      <abilityName>标点符号检查</abilityName>
      <candidateList>
        <item>）</item>
      </candidateList>
      <explain/>
      <paraID>36671614</paraID>
      <start>29</start>
      <end>31</end>
      <status>ignored</status>
      <modifiedWord/>
      <trackRevisions>false</trackRevisions>
    </reviewItem>
    <reviewItem>
      <errorID>81131953-1035-4ea1-9fb7-7e9d324240d7</errorID>
      <errorWord>（</errorWord>
      <group>L1_Format</group>
      <groupName>格式问题</groupName>
      <ability>L2_HalfPunc</ability>
      <abilityName>全半角检查</abilityName>
      <candidateList>
        <item>(</item>
      </candidateList>
      <explain>文本全半角错误。</explain>
      <paraID>177372FB</paraID>
      <start>0</start>
      <end>1</end>
      <status>ignored</status>
      <modifiedWord/>
      <trackRevisions>false</trackRevisions>
    </reviewItem>
    <reviewItem>
      <errorID>59cce06a-ee58-4b35-87d2-e579fac3773e</errorID>
      <errorWord>）</errorWord>
      <group>L1_Format</group>
      <groupName>格式问题</groupName>
      <ability>L2_HalfPunc</ability>
      <abilityName>全半角检查</abilityName>
      <candidateList>
        <item>)</item>
      </candidateList>
      <explain>文本全半角错误。</explain>
      <paraID>177372FB</paraID>
      <start>2</start>
      <end>3</end>
      <status>ignored</status>
      <modifiedWord/>
      <trackRevisions>false</trackRevisions>
    </reviewItem>
    <reviewItem>
      <errorID>606c6016-cb0e-4e15-999a-a09e8866cfbd</errorID>
      <errorWord>（</errorWord>
      <group>L1_Format</group>
      <groupName>格式问题</groupName>
      <ability>L2_HalfPunc</ability>
      <abilityName>全半角检查</abilityName>
      <candidateList>
        <item>(</item>
      </candidateList>
      <explain>文本全半角错误。</explain>
      <paraID>7F0476AC</paraID>
      <start>0</start>
      <end>1</end>
      <status>ignored</status>
      <modifiedWord/>
      <trackRevisions>false</trackRevisions>
    </reviewItem>
    <reviewItem>
      <errorID>bdf8c1dc-fd0e-4b13-bf79-0c76e6f2d67e</errorID>
      <errorWord>）</errorWord>
      <group>L1_Format</group>
      <groupName>格式问题</groupName>
      <ability>L2_HalfPunc</ability>
      <abilityName>全半角检查</abilityName>
      <candidateList>
        <item>)</item>
      </candidateList>
      <explain>文本全半角错误。</explain>
      <paraID>7F0476AC</paraID>
      <start>2</start>
      <end>3</end>
      <status>ignored</status>
      <modifiedWord/>
      <trackRevisions>false</trackRevisions>
    </reviewItem>
    <reviewItem>
      <errorID>ea8c1180-cb37-495a-b8f1-3f07e634b9d2</errorID>
      <errorWord>（</errorWord>
      <group>L1_Format</group>
      <groupName>格式问题</groupName>
      <ability>L2_HalfPunc</ability>
      <abilityName>全半角检查</abilityName>
      <candidateList>
        <item>(</item>
      </candidateList>
      <explain>文本全半角错误。</explain>
      <paraID>51D1B248</paraID>
      <start>0</start>
      <end>1</end>
      <status>ignored</status>
      <modifiedWord/>
      <trackRevisions>false</trackRevisions>
    </reviewItem>
    <reviewItem>
      <errorID>a76ed6dd-c69a-4605-8279-4d6757f87917</errorID>
      <errorWord>）</errorWord>
      <group>L1_Format</group>
      <groupName>格式问题</groupName>
      <ability>L2_HalfPunc</ability>
      <abilityName>全半角检查</abilityName>
      <candidateList>
        <item>)</item>
      </candidateList>
      <explain>文本全半角错误。</explain>
      <paraID>51D1B248</paraID>
      <start>2</start>
      <end>3</end>
      <status>ignored</status>
      <modifiedWord/>
      <trackRevisions>false</trackRevisions>
    </reviewItem>
    <reviewItem>
      <errorID>78730a4f-4adb-4d38-bb6a-1d4033489d89</errorID>
      <errorWord>（</errorWord>
      <group>L1_Format</group>
      <groupName>格式问题</groupName>
      <ability>L2_HalfPunc</ability>
      <abilityName>全半角检查</abilityName>
      <candidateList>
        <item>(</item>
      </candidateList>
      <explain>文本全半角错误。</explain>
      <paraID>5672873C</paraID>
      <start>0</start>
      <end>1</end>
      <status>ignored</status>
      <modifiedWord/>
      <trackRevisions>false</trackRevisions>
    </reviewItem>
    <reviewItem>
      <errorID>cb6208d6-e6ce-47c1-90b0-aee0756bff30</errorID>
      <errorWord>）</errorWord>
      <group>L1_Format</group>
      <groupName>格式问题</groupName>
      <ability>L2_HalfPunc</ability>
      <abilityName>全半角检查</abilityName>
      <candidateList>
        <item>)</item>
      </candidateList>
      <explain>文本全半角错误。</explain>
      <paraID>5672873C</paraID>
      <start>2</start>
      <end>3</end>
      <status>ignored</status>
      <modifiedWord/>
      <trackRevisions>false</trackRevisions>
    </reviewItem>
    <reviewItem>
      <errorID>5824515d-6705-4f8a-8f40-6b08b2bfdbe2</errorID>
      <errorWord>（</errorWord>
      <group>L1_Format</group>
      <groupName>格式问题</groupName>
      <ability>L2_HalfPunc</ability>
      <abilityName>全半角检查</abilityName>
      <candidateList>
        <item>(</item>
      </candidateList>
      <explain>文本全半角错误。</explain>
      <paraID>4E3F6D23</paraID>
      <start>0</start>
      <end>1</end>
      <status>ignored</status>
      <modifiedWord/>
      <trackRevisions>false</trackRevisions>
    </reviewItem>
    <reviewItem>
      <errorID>007cb0a4-7c60-49b5-a2f7-de9681df64af</errorID>
      <errorWord>）</errorWord>
      <group>L1_Format</group>
      <groupName>格式问题</groupName>
      <ability>L2_HalfPunc</ability>
      <abilityName>全半角检查</abilityName>
      <candidateList>
        <item>)</item>
      </candidateList>
      <explain>文本全半角错误。</explain>
      <paraID>4E3F6D23</paraID>
      <start>2</start>
      <end>3</end>
      <status>ignored</status>
      <modifiedWord/>
      <trackRevisions>false</trackRevisions>
    </reviewItem>
    <reviewItem>
      <errorID>e1de65c4-b91e-482f-b193-f55effca6dc0</errorID>
      <errorWord>(</errorWord>
      <group>L1_Format</group>
      <groupName>格式问题</groupName>
      <ability>L2_HalfPunc</ability>
      <abilityName>全半角检查</abilityName>
      <candidateList>
        <item>（</item>
      </candidateList>
      <explain>文本全半角错误。</explain>
      <paraID>79728EF2</paraID>
      <start>63</start>
      <end>64</end>
      <status>ignored</status>
      <modifiedWord/>
      <trackRevisions>false</trackRevisions>
    </reviewItem>
    <reviewItem>
      <errorID>f6606b02-b3dd-479f-85de-18a7cdd13b94</errorID>
      <errorWord>)</errorWord>
      <group>L1_Format</group>
      <groupName>格式问题</groupName>
      <ability>L2_HalfPunc</ability>
      <abilityName>全半角检查</abilityName>
      <candidateList>
        <item>）</item>
      </candidateList>
      <explain>文本全半角错误。</explain>
      <paraID>79728EF2</paraID>
      <start>67</start>
      <end>68</end>
      <status>ignored</status>
      <modifiedWord/>
      <trackRevisions>false</trackRevisions>
    </reviewItem>
    <reviewItem>
      <errorID>3c095a5e-9aa6-47de-b21c-b166a5a9be99</errorID>
      <errorWord>,</errorWord>
      <group>L1_Format</group>
      <groupName>格式问题</groupName>
      <ability>L2_HalfPunc</ability>
      <abilityName>全半角检查</abilityName>
      <candidateList>
        <item>，</item>
      </candidateList>
      <explain>文本全半角错误。</explain>
      <paraID>79728EF2</paraID>
      <start>152</start>
      <end>153</end>
      <status>ignored</status>
      <modifiedWord/>
      <trackRevisions>false</trackRevisions>
    </reviewItem>
    <reviewItem>
      <errorID>6b626d68-f4c4-44e0-8fcb-dfeb3ec34e31</errorID>
      <errorWord>/）</errorWord>
      <group>L1_Punc</group>
      <groupName>标点问题</groupName>
      <ability>L2_Punc</ability>
      <abilityName>标点符号检查</abilityName>
      <candidateList>
        <item>）</item>
      </candidateList>
      <explain/>
      <paraID>4F16ED73</paraID>
      <start>100</start>
      <end>102</end>
      <status>ignored</status>
      <modifiedWord/>
      <trackRevisions>false</trackRevisions>
    </reviewItem>
    <reviewItem>
      <errorID>28f4732b-12f5-4360-9c03-1f8bf6505718</errorID>
      <errorWord>/）</errorWord>
      <group>L1_Punc</group>
      <groupName>标点问题</groupName>
      <ability>L2_Punc</ability>
      <abilityName>标点符号检查</abilityName>
      <candidateList>
        <item>）</item>
      </candidateList>
      <explain/>
      <paraID>3DA03A61</paraID>
      <start>41</start>
      <end>43</end>
      <status>ignored</status>
      <modifiedWord/>
      <trackRevisions>false</trackRevisions>
    </reviewItem>
    <reviewItem>
      <errorID>1c7f01cf-5a3d-4072-a91b-bdc89488484f</errorID>
      <errorWord>/）</errorWord>
      <group>L1_Punc</group>
      <groupName>标点问题</groupName>
      <ability>L2_Punc</ability>
      <abilityName>标点符号检查</abilityName>
      <candidateList>
        <item>）</item>
      </candidateList>
      <explain/>
      <paraID>664004B2</paraID>
      <start>49</start>
      <end>51</end>
      <status>ignored</status>
      <modifiedWord/>
      <trackRevisions>false</trackRevisions>
    </reviewItem>
    <reviewItem>
      <errorID>9e7ba998-ab18-4964-a768-7b96f1221c00</errorID>
      <errorWord>、以及</errorWord>
      <group>L1_Punc</group>
      <groupName>标点问题</groupName>
      <ability>L2_Punc</ability>
      <abilityName>标点符号检查</abilityName>
      <candidateList>
        <item>，以及</item>
      </candidateList>
      <explain>连接词前后不宜使用顿号，建议使用逗号。</explain>
      <paraID>100B5500</paraID>
      <start>19</start>
      <end>22</end>
      <status>ignored</status>
      <modifiedWord/>
      <trackRevisions>false</trackRevisions>
    </reviewItem>
    <reviewItem>
      <errorID>2a7a449e-4be7-4c1a-a116-086f2eaf046f</errorID>
      <errorWord>/）</errorWord>
      <group>L1_Punc</group>
      <groupName>标点问题</groupName>
      <ability>L2_Punc</ability>
      <abilityName>标点符号检查</abilityName>
      <candidateList>
        <item>）</item>
      </candidateList>
      <explain/>
      <paraID>70630156</paraID>
      <start>47</start>
      <end>49</end>
      <status>ignored</status>
      <modifiedWord/>
      <trackRevisions>false</trackRevisions>
    </reviewItem>
    <reviewItem>
      <errorID>8812f72c-deaa-4d56-a92c-205d182326c2</errorID>
      <errorWord>/）</errorWord>
      <group>L1_Punc</group>
      <groupName>标点问题</groupName>
      <ability>L2_Punc</ability>
      <abilityName>标点符号检查</abilityName>
      <candidateList>
        <item>）</item>
      </candidateList>
      <explain/>
      <paraID>2137361B</paraID>
      <start>36</start>
      <end>38</end>
      <status>ignored</status>
      <modifiedWord/>
      <trackRevisions>false</trackRevisions>
    </reviewItem>
    <reviewItem>
      <errorID>63a617e6-938b-40dd-8bfa-c74828da05e0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3CA2414F</paraID>
      <start>33</start>
      <end>35</end>
      <status>modified</status>
      <modifiedWord>》《</modifiedWord>
      <trackRevisions>false</trackRevisions>
    </reviewItem>
    <reviewItem>
      <errorID>89a18599-265d-499c-bc33-35b97a347aaf</errorID>
      <errorWord>(</errorWord>
      <group>L1_Format</group>
      <groupName>格式问题</groupName>
      <ability>L2_HalfPunc</ability>
      <abilityName>全半角检查</abilityName>
      <candidateList>
        <item>（</item>
      </candidateList>
      <explain>文本全半角错误。</explain>
      <paraID> 9078598</paraID>
      <start>42</start>
      <end>43</end>
      <status>ignored</status>
      <modifiedWord/>
      <trackRevisions>false</trackRevisions>
    </reviewItem>
    <reviewItem>
      <errorID>b79aa56b-3205-4aa3-9ef3-3197de20f78f</errorID>
      <errorWord>)</errorWord>
      <group>L1_Format</group>
      <groupName>格式问题</groupName>
      <ability>L2_HalfPunc</ability>
      <abilityName>全半角检查</abilityName>
      <candidateList>
        <item>）</item>
      </candidateList>
      <explain>文本全半角错误。</explain>
      <paraID> 9078598</paraID>
      <start>53</start>
      <end>54</end>
      <status>ignored</status>
      <modifiedWord/>
      <trackRevisions>false</trackRevisions>
    </reviewItem>
    <reviewItem>
      <errorID>bbf1c253-a0e3-41f9-b8e0-18ae1754f7e8</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5B232B88</paraID>
      <start>20</start>
      <end>22</end>
      <status>modified</status>
      <modifiedWord>其他</modifiedWord>
      <trackRevisions>false</trackRevisions>
    </reviewItem>
    <reviewItem>
      <errorID>9ee7ec4b-bfcc-4a03-82a4-ab7563b6082e</errorID>
      <errorWord>法律、法规</errorWord>
      <group>L1_Word</group>
      <groupName>字词问题</groupName>
      <ability>L2_Typo</ability>
      <abilityName>字词错误</abilityName>
      <candidateList>
        <item>法律法规</item>
      </candidateList>
      <explain/>
      <paraID>662F55D0</paraID>
      <start>49</start>
      <end>53</end>
      <status>modified</status>
      <modifiedWord>法律法规</modifiedWord>
      <trackRevisions>false</trackRevisions>
    </reviewItem>
    <reviewItem>
      <errorID>b30235ba-9e64-473b-b101-52ab1b409939</errorID>
      <errorWord>;</errorWord>
      <group>L1_Format</group>
      <groupName>格式问题</groupName>
      <ability>L2_HalfPunc</ability>
      <abilityName>全半角检查</abilityName>
      <candidateList>
        <item>；</item>
      </candidateList>
      <explain>文本全半角错误。</explain>
      <paraID>71C268A1</paraID>
      <start>59</start>
      <end>60</end>
      <status>modified</status>
      <modifiedWord>；</modifiedWord>
      <trackRevisions>false</trackRevisions>
    </reviewItem>
    <reviewItem>
      <errorID>936cbd88-f4a0-439e-80f7-7351132419b7</errorID>
      <errorWord>,</errorWord>
      <group>L1_Format</group>
      <groupName>格式问题</groupName>
      <ability>L2_HalfPunc</ability>
      <abilityName>全半角检查</abilityName>
      <candidateList>
        <item>，</item>
      </candidateList>
      <explain>文本全半角错误。</explain>
      <paraID>71C268A1</paraID>
      <start>103</start>
      <end>104</end>
      <status>modified</status>
      <modifiedWord>，</modifiedWord>
      <trackRevisions>false</trackRevisions>
    </reviewItem>
    <reviewItem>
      <errorID>5cc44b14-6e69-45c9-b53d-02449db2bcab</errorID>
      <errorWord>法律、法规</errorWord>
      <group>L1_Word</group>
      <groupName>字词问题</groupName>
      <ability>L2_Typo</ability>
      <abilityName>字词错误</abilityName>
      <candidateList>
        <item>法律法规</item>
      </candidateList>
      <explain/>
      <paraID>1ABBB376</paraID>
      <start>30</start>
      <end>34</end>
      <status>modified</status>
      <modifiedWord>法律法规</modifiedWord>
      <trackRevisions>false</trackRevisions>
    </reviewItem>
    <reviewItem>
      <errorID>edf2caba-70e1-4f9f-9b6b-10f4d1e3e876</errorID>
      <errorWord>作好</errorWord>
      <group>L1_Grammar</group>
      <groupName>语法问题</groupName>
      <ability>L2_Grammar</ability>
      <abilityName>语法错误</abilityName>
      <candidateList>
        <item>做好</item>
      </candidateList>
      <explain>“作好～工作”搭配不当，建议修改为“做好～工作”。</explain>
      <paraID>3082A857</paraID>
      <start>21</start>
      <end>23</end>
      <status>modified</status>
      <modifiedWord>做好</modifiedWord>
      <trackRevisions>false</trackRevisions>
    </reviewItem>
    <reviewItem>
      <errorID>93d557ea-7703-449f-89eb-59ba9caa7ff5</errorID>
      <errorWord>,</errorWord>
      <group>L1_Format</group>
      <groupName>格式问题</groupName>
      <ability>L2_HalfPunc</ability>
      <abilityName>全半角检查</abilityName>
      <candidateList>
        <item>，</item>
      </candidateList>
      <explain>文本全半角错误。</explain>
      <paraID> 7A6249F</paraID>
      <start>22</start>
      <end>23</end>
      <status>modified</status>
      <modifiedWord>，</modifiedWord>
      <trackRevisions>false</trackRevisions>
    </reviewItem>
    <reviewItem>
      <errorID>db12f392-296b-4c55-9109-ef24ee957ac2</errorID>
      <errorWord>;</errorWord>
      <group>L1_Format</group>
      <groupName>格式问题</groupName>
      <ability>L2_HalfPunc</ability>
      <abilityName>全半角检查</abilityName>
      <candidateList>
        <item>；</item>
      </candidateList>
      <explain>文本全半角错误。</explain>
      <paraID> 7A6249F</paraID>
      <start>61</start>
      <end>62</end>
      <status>modified</status>
      <modifiedWord>；</modifiedWord>
      <trackRevisions>false</trackRevisions>
    </reviewItem>
    <reviewItem>
      <errorID>99e02c81-60ca-4f4d-8a2c-e9ccbf6c62c2</errorID>
      <errorWord>(</errorWord>
      <group>L1_Format</group>
      <groupName>格式问题</groupName>
      <ability>L2_HalfPunc</ability>
      <abilityName>全半角检查</abilityName>
      <candidateList>
        <item>（</item>
      </candidateList>
      <explain>文本全半角错误。</explain>
      <paraID> 7A6249F</paraID>
      <start>95</start>
      <end>96</end>
      <status>ignored</status>
      <modifiedWord/>
      <trackRevisions>false</trackRevisions>
    </reviewItem>
    <reviewItem>
      <errorID>f2da30d0-3cf3-4f72-845a-e452e6e02f88</errorID>
      <errorWord>)</errorWord>
      <group>L1_Format</group>
      <groupName>格式问题</groupName>
      <ability>L2_HalfPunc</ability>
      <abilityName>全半角检查</abilityName>
      <candidateList>
        <item>）</item>
      </candidateList>
      <explain>文本全半角错误。</explain>
      <paraID> 7A6249F</paraID>
      <start>110</start>
      <end>111</end>
      <status>ignored</status>
      <modifiedWord/>
      <trackRevisions>false</trackRevisions>
    </reviewItem>
    <reviewItem>
      <errorID>fa30643c-8e69-451d-9cc8-935ff24e5cba</errorID>
      <errorWord>(</errorWord>
      <group>L1_Format</group>
      <groupName>格式问题</groupName>
      <ability>L2_HalfPunc</ability>
      <abilityName>全半角检查</abilityName>
      <candidateList>
        <item>（</item>
      </candidateList>
      <explain>文本全半角错误。</explain>
      <paraID> 8063E9B</paraID>
      <start>38</start>
      <end>39</end>
      <status>ignored</status>
      <modifiedWord/>
      <trackRevisions>false</trackRevisions>
    </reviewItem>
    <reviewItem>
      <errorID>aa90a02c-5e1b-46e0-a373-b56baf01ecd4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8063E9B</paraID>
      <start>51</start>
      <end>52</end>
      <status>ignored</status>
      <modifiedWord/>
      <trackRevisions>false</trackRevisions>
    </reviewItem>
    <reviewItem>
      <errorID>bbfbd29c-c356-4dda-8746-34917cea1eda</errorID>
      <errorWord>"</errorWord>
      <group>L1_Format</group>
      <groupName>格式问题</groupName>
      <ability>L2_HalfPunc</ability>
      <abilityName>全半角检查</abilityName>
      <candidateList>
        <item>”</item>
      </candidateList>
      <explain>文本全半角错误。</explain>
      <paraID> 8063E9B</paraID>
      <start>54</start>
      <end>55</end>
      <status>modified</status>
      <modifiedWord>”</modifiedWord>
      <trackRevisions>false</trackRevisions>
    </reviewItem>
    <reviewItem>
      <errorID>c6e85a2f-640b-4e2d-8de3-6e8453b8d44d</errorID>
      <errorWord>)</errorWord>
      <group>L1_Format</group>
      <groupName>格式问题</groupName>
      <ability>L2_HalfPunc</ability>
      <abilityName>全半角检查</abilityName>
      <candidateList>
        <item>）</item>
      </candidateList>
      <explain>文本全半角错误。</explain>
      <paraID> 8063E9B</paraID>
      <start>55</start>
      <end>56</end>
      <status>ignored</status>
      <modifiedWord/>
      <trackRevisions>false</trackRevisions>
    </reviewItem>
    <reviewItem>
      <errorID>46df1f50-811f-4641-aa29-3911796e1c4c</errorID>
      <errorWord>,</errorWord>
      <group>L1_Format</group>
      <groupName>格式问题</groupName>
      <ability>L2_HalfPunc</ability>
      <abilityName>全半角检查</abilityName>
      <candidateList>
        <item>，</item>
      </candidateList>
      <explain>文本全半角错误。</explain>
      <paraID>7E76A295</paraID>
      <start>66</start>
      <end>67</end>
      <status>modified</status>
      <modifiedWord>，</modifiedWord>
      <trackRevisions>false</trackRevisions>
    </reviewItem>
    <reviewItem>
      <errorID>b9fdc6db-8ddd-4bd3-bb6a-1970184ff10a</errorID>
      <errorWord>身体键康</errorWord>
      <group>L1_Word</group>
      <groupName>字词问题</groupName>
      <ability>L2_Typo</ability>
      <abilityName>字词错误</abilityName>
      <candidateList>
        <item>身体健康</item>
      </candidateList>
      <explain/>
      <paraID>1FF5DE03</paraID>
      <start>17</start>
      <end>21</end>
      <status>modified</status>
      <modifiedWord>身体健康</modifiedWord>
      <trackRevisions>false</trackRevisions>
    </reviewItem>
    <reviewItem>
      <errorID>89fce035-7a21-43a0-a8bd-e09c2c36a125</errorID>
      <errorWord>法律、法规和甲方</errorWord>
      <group>L1_Word</group>
      <groupName>字词问题</groupName>
      <ability>L2_Typo</ability>
      <abilityName>字词错误</abilityName>
      <candidateList>
        <item>法律法规和甲方</item>
      </candidateList>
      <explain/>
      <paraID>1FF5DE03</paraID>
      <start>39</start>
      <end>46</end>
      <status>modified</status>
      <modifiedWord>法律法规和甲方</modifiedWord>
      <trackRevisions>false</trackRevisions>
    </reviewItem>
    <reviewItem>
      <errorID>225ec5f3-c831-4f06-901f-3e94767e85c0</errorID>
      <errorWord>,</errorWord>
      <group>L1_Format</group>
      <groupName>格式问题</groupName>
      <ability>L2_HalfPunc</ability>
      <abilityName>全半角检查</abilityName>
      <candidateList>
        <item>，</item>
      </candidateList>
      <explain>文本全半角错误。</explain>
      <paraID>588EACEF</paraID>
      <start>12</start>
      <end>13</end>
      <status>modified</status>
      <modifiedWord>，</modifiedWord>
      <trackRevisions>false</trackRevisions>
    </reviewItem>
    <reviewItem>
      <errorID>c38140ba-748f-4eca-bb41-a8ecb4a607c4</errorID>
      <errorWord>,</errorWord>
      <group>L1_Format</group>
      <groupName>格式问题</groupName>
      <ability>L2_HalfPunc</ability>
      <abilityName>全半角检查</abilityName>
      <candidateList>
        <item>，</item>
      </candidateList>
      <explain>文本全半角错误。</explain>
      <paraID>329E8EC7</paraID>
      <start>19</start>
      <end>20</end>
      <status>modified</status>
      <modifiedWord>，</modifiedWord>
      <trackRevisions>false</trackRevisions>
    </reviewItem>
    <reviewItem>
      <errorID>fad4f8b3-b744-4363-924d-8aa1d254beef</errorID>
      <errorWord>,</errorWord>
      <group>L1_Format</group>
      <groupName>格式问题</groupName>
      <ability>L2_HalfPunc</ability>
      <abilityName>全半角检查</abilityName>
      <candidateList>
        <item>，</item>
      </candidateList>
      <explain>文本全半角错误。</explain>
      <paraID>7EC6886B</paraID>
      <start>73</start>
      <end>74</end>
      <status>modified</status>
      <modifiedWord>，</modifiedWord>
      <trackRevisions>false</trackRevisions>
    </reviewItem>
    <reviewItem>
      <errorID>4408a84b-35d6-426b-8ee8-4f4aaca74bce</errorID>
      <errorWord>:</errorWord>
      <group>L1_Format</group>
      <groupName>格式问题</groupName>
      <ability>L2_HalfPunc</ability>
      <abilityName>全半角检查</abilityName>
      <candidateList>
        <item>：</item>
      </candidateList>
      <explain>文本全半角错误。</explain>
      <paraID>6BAF01D0</paraID>
      <start>36</start>
      <end>37</end>
      <status>modified</status>
      <modifiedWord>：</modifiedWord>
      <trackRevisions>false</trackRevisions>
    </reviewItem>
    <reviewItem>
      <errorID>9053aa98-7c92-4c42-9786-1aa3198f2517</errorID>
      <errorWord>超过5分钟以上</errorWord>
      <group>L1_Grammar</group>
      <groupName>语法问题</groupName>
      <ability>L2_Grammar</ability>
      <abilityName>语法错误</abilityName>
      <candidateList>
        <item>超过5分钟</item>
      </candidateList>
      <explain/>
      <paraID>15530390</paraID>
      <start>28</start>
      <end>35</end>
      <status>ignored</status>
      <modifiedWord/>
      <trackRevisions>false</trackRevisions>
    </reviewItem>
    <reviewItem>
      <errorID>dec0a9e9-1cc6-417d-a49c-41809c604889</errorID>
      <errorWord>,</errorWord>
      <group>L1_Format</group>
      <groupName>格式问题</groupName>
      <ability>L2_HalfPunc</ability>
      <abilityName>全半角检查</abilityName>
      <candidateList>
        <item>，</item>
      </candidateList>
      <explain>文本全半角错误。</explain>
      <paraID>3EEA510C</paraID>
      <start>10</start>
      <end>11</end>
      <status>modified</status>
      <modifiedWord>，</modifiedWord>
      <trackRevisions>false</trackRevisions>
    </reviewItem>
    <reviewItem>
      <errorID>f49f710d-d6ae-4560-b21c-66630fa6a68b</errorID>
      <errorWord>,</errorWord>
      <group>L1_Format</group>
      <groupName>格式问题</groupName>
      <ability>L2_HalfPunc</ability>
      <abilityName>全半角检查</abilityName>
      <candidateList>
        <item>，</item>
      </candidateList>
      <explain>文本全半角错误。</explain>
      <paraID>3EEA510C</paraID>
      <start>31</start>
      <end>32</end>
      <status>modified</status>
      <modifiedWord>，</modifiedWord>
      <trackRevisions>false</trackRevisions>
    </reviewItem>
    <reviewItem>
      <errorID>a7f22cca-c5c5-4ae5-a3f0-cf0c14b9f018</errorID>
      <errorWord>按《中华人民共和国</errorWord>
      <group>L1_Word</group>
      <groupName>字词问题</groupName>
      <ability>L2_Typo</ability>
      <abilityName>字词错误</abilityName>
      <candidateList>
        <item>按照《中华人民共和国</item>
      </candidateList>
      <explain/>
      <paraID> DE34C27</paraID>
      <start>100</start>
      <end>110</end>
      <status>modified</status>
      <modifiedWord>按照《中华人民共和国</modifiedWord>
      <trackRevisions>false</trackRevisions>
    </reviewItem>
    <reviewItem>
      <errorID>bb6e8850-4278-4ab9-bf09-0cb172ccba25</errorID>
      <errorWord>(</errorWord>
      <group>L1_Format</group>
      <groupName>格式问题</groupName>
      <ability>L2_HalfPunc</ability>
      <abilityName>全半角检查</abilityName>
      <candidateList>
        <item>（</item>
      </candidateList>
      <explain>文本全半角错误。</explain>
      <paraID>671F336F</paraID>
      <start>5</start>
      <end>6</end>
      <status>ignored</status>
      <modifiedWord/>
      <trackRevisions>false</trackRevisions>
    </reviewItem>
    <reviewItem>
      <errorID>2de1f030-d215-424b-a587-3b8cbf6166ec</errorID>
      <errorWord>)</errorWord>
      <group>L1_Format</group>
      <groupName>格式问题</groupName>
      <ability>L2_HalfPunc</ability>
      <abilityName>全半角检查</abilityName>
      <candidateList>
        <item>）</item>
      </candidateList>
      <explain>文本全半角错误。</explain>
      <paraID>671F336F</paraID>
      <start>10</start>
      <end>11</end>
      <status>ignored</status>
      <modifiedWord/>
      <trackRevisions>false</trackRevisions>
    </reviewItem>
    <reviewItem>
      <errorID>9d47bc90-7968-45de-99fa-c146f2c7180c</errorID>
      <errorWord>（2020）46号</errorWord>
      <group>L1_Knowledge</group>
      <groupName>知识性问题</groupName>
      <ability>L2_Knowledge</ability>
      <abilityName>其他知识</abilityName>
      <candidateList>
        <item>〔2020〕46号</item>
      </candidateList>
      <explain>发文字号格式错误。</explain>
      <paraID>53859495</paraID>
      <start>31</start>
      <end>40</end>
      <status>modified</status>
      <modifiedWord>〔2020〕46号</modifiedWord>
      <trackRevisions>false</trackRevisions>
    </reviewItem>
    <reviewItem>
      <errorID>eb17623e-8d1a-410a-b825-1b0ca3264e23</errorID>
      <errorWord>(</errorWord>
      <group>L1_Format</group>
      <groupName>格式问题</groupName>
      <ability>L2_HalfPunc</ability>
      <abilityName>全半角检查</abilityName>
      <candidateList>
        <item>（</item>
      </candidateList>
      <explain>文本全半角错误。</explain>
      <paraID>6D26A45F</paraID>
      <start>4</start>
      <end>5</end>
      <status>ignored</status>
      <modifiedWord/>
      <trackRevisions>false</trackRevisions>
    </reviewItem>
    <reviewItem>
      <errorID>758d937d-bcab-46cf-9918-cd40f4895714</errorID>
      <errorWord>)</errorWord>
      <group>L1_Format</group>
      <groupName>格式问题</groupName>
      <ability>L2_HalfPunc</ability>
      <abilityName>全半角检查</abilityName>
      <candidateList>
        <item>）</item>
      </candidateList>
      <explain>文本全半角错误。</explain>
      <paraID>6D26A45F</paraID>
      <start>6</start>
      <end>7</end>
      <status>unmodified</status>
      <modifiedWord/>
      <trackRevisions>false</trackRevisions>
    </reviewItem>
    <reviewItem>
      <errorID>203b82e3-5f46-48cf-b152-fad69eb51ebf</errorID>
      <errorWord>＜</errorWord>
      <group>L1_Format</group>
      <groupName>格式问题</groupName>
      <ability>L2_HalfPunc</ability>
      <abilityName>全半角检查</abilityName>
      <candidateList>
        <item>&lt;</item>
      </candidateList>
      <explain>文本全半角错误。</explain>
      <paraID>31845CA4</paraID>
      <start>6</start>
      <end>7</end>
      <status>unmodified</status>
      <modifiedWord/>
      <trackRevisions>false</trackRevisions>
    </reviewItem>
    <reviewItem>
      <errorID>ae5f3f54-cb2f-4b91-a566-f0d3ffad7272</errorID>
      <errorWord>＜</errorWord>
      <group>L1_Format</group>
      <groupName>格式问题</groupName>
      <ability>L2_HalfPunc</ability>
      <abilityName>全半角检查</abilityName>
      <candidateList>
        <item>&lt;</item>
      </candidateList>
      <explain>文本全半角错误。</explain>
      <paraID>3DE2C4F6</paraID>
      <start>5</start>
      <end>6</end>
      <status>unmodified</status>
      <modifiedWord/>
      <trackRevisions>false</trackRevisions>
    </reviewItem>
    <reviewItem>
      <errorID>85bd9a8b-b7f5-4c4c-8903-5cb0f97ba2fa</errorID>
      <errorWord>＜</errorWord>
      <group>L1_Format</group>
      <groupName>格式问题</groupName>
      <ability>L2_HalfPunc</ability>
      <abilityName>全半角检查</abilityName>
      <candidateList>
        <item>&lt;</item>
      </candidateList>
      <explain>文本全半角错误。</explain>
      <paraID>3FAAF2D9</paraID>
      <start>1</start>
      <end>2</end>
      <status>unmodified</status>
      <modifiedWord/>
      <trackRevisions>false</trackRevisions>
    </reviewItem>
    <reviewItem>
      <errorID>92df347d-1c36-4bea-ba27-aa2a72a9efd0</errorID>
      <errorWord>(</errorWord>
      <group>L1_Format</group>
      <groupName>格式问题</groupName>
      <ability>L2_HalfPunc</ability>
      <abilityName>全半角检查</abilityName>
      <candidateList>
        <item>（</item>
      </candidateList>
      <explain>文本全半角错误。</explain>
      <paraID>455C3051</paraID>
      <start>4</start>
      <end>5</end>
      <status>unmodified</status>
      <modifiedWord/>
      <trackRevisions>false</trackRevisions>
    </reviewItem>
    <reviewItem>
      <errorID>916a2283-c44c-4519-b4f1-7ed03283ccb3</errorID>
      <errorWord>)</errorWord>
      <group>L1_Format</group>
      <groupName>格式问题</groupName>
      <ability>L2_HalfPunc</ability>
      <abilityName>全半角检查</abilityName>
      <candidateList>
        <item>）</item>
      </candidateList>
      <explain>文本全半角错误。</explain>
      <paraID>455C3051</paraID>
      <start>6</start>
      <end>7</end>
      <status>unmodified</status>
      <modifiedWord/>
      <trackRevisions>false</trackRevisions>
    </reviewItem>
    <reviewItem>
      <errorID>0fd4508d-7b7e-42ab-9d86-841f5eaa8062</errorID>
      <errorWord>＜</errorWord>
      <group>L1_Format</group>
      <groupName>格式问题</groupName>
      <ability>L2_HalfPunc</ability>
      <abilityName>全半角检查</abilityName>
      <candidateList>
        <item>&lt;</item>
      </candidateList>
      <explain>文本全半角错误。</explain>
      <paraID>17F9741C</paraID>
      <start>5</start>
      <end>6</end>
      <status>unmodified</status>
      <modifiedWord/>
      <trackRevisions>false</trackRevisions>
    </reviewItem>
    <reviewItem>
      <errorID>5a765d7e-183b-4541-aa5c-476e42a6b11c</errorID>
      <errorWord>＜</errorWord>
      <group>L1_Format</group>
      <groupName>格式问题</groupName>
      <ability>L2_HalfPunc</ability>
      <abilityName>全半角检查</abilityName>
      <candidateList>
        <item>&lt;</item>
      </candidateList>
      <explain>文本全半角错误。</explain>
      <paraID>57E81A21</paraID>
      <start>5</start>
      <end>6</end>
      <status>unmodified</status>
      <modifiedWord/>
      <trackRevisions>false</trackRevisions>
    </reviewItem>
    <reviewItem>
      <errorID>4cd2828b-fabc-40e0-a94d-eb7340dc8cee</errorID>
      <errorWord>＜</errorWord>
      <group>L1_Format</group>
      <groupName>格式问题</groupName>
      <ability>L2_HalfPunc</ability>
      <abilityName>全半角检查</abilityName>
      <candidateList>
        <item>&lt;</item>
      </candidateList>
      <explain>文本全半角错误。</explain>
      <paraID>7E3F5A85</paraID>
      <start>1</start>
      <end>2</end>
      <status>unmodified</status>
      <modifiedWord/>
      <trackRevisions>false</trackRevisions>
    </reviewItem>
    <reviewItem>
      <errorID>477807dc-acc3-4467-b2b0-f46739eabb92</errorID>
      <errorWord>(</errorWord>
      <group>L1_Format</group>
      <groupName>格式问题</groupName>
      <ability>L2_HalfPunc</ability>
      <abilityName>全半角检查</abilityName>
      <candidateList>
        <item>（</item>
      </candidateList>
      <explain>文本全半角错误。</explain>
      <paraID> AA1EE46</paraID>
      <start>4</start>
      <end>5</end>
      <status>unmodified</status>
      <modifiedWord/>
      <trackRevisions>false</trackRevisions>
    </reviewItem>
    <reviewItem>
      <errorID>ba7003d5-81de-4369-8837-0e9d809b56e0</errorID>
      <errorWord>)</errorWord>
      <group>L1_Format</group>
      <groupName>格式问题</groupName>
      <ability>L2_HalfPunc</ability>
      <abilityName>全半角检查</abilityName>
      <candidateList>
        <item>）</item>
      </candidateList>
      <explain>文本全半角错误。</explain>
      <paraID> AA1EE46</paraID>
      <start>6</start>
      <end>7</end>
      <status>unmodified</status>
      <modifiedWord/>
      <trackRevisions>false</trackRevisions>
    </reviewItem>
    <reviewItem>
      <errorID>af630213-adf0-4667-84ef-e0b21a15bb6c</errorID>
      <errorWord>＜</errorWord>
      <group>L1_Format</group>
      <groupName>格式问题</groupName>
      <ability>L2_HalfPunc</ability>
      <abilityName>全半角检查</abilityName>
      <candidateList>
        <item>&lt;</item>
      </candidateList>
      <explain>文本全半角错误。</explain>
      <paraID>1C0CA47A</paraID>
      <start>6</start>
      <end>7</end>
      <status>unmodified</status>
      <modifiedWord/>
      <trackRevisions>false</trackRevisions>
    </reviewItem>
    <reviewItem>
      <errorID>5985cfc6-cdea-44e7-a25a-a0702e4f7e9c</errorID>
      <errorWord>＜</errorWord>
      <group>L1_Format</group>
      <groupName>格式问题</groupName>
      <ability>L2_HalfPunc</ability>
      <abilityName>全半角检查</abilityName>
      <candidateList>
        <item>&lt;</item>
      </candidateList>
      <explain>文本全半角错误。</explain>
      <paraID>2C0EAFB8</paraID>
      <start>6</start>
      <end>7</end>
      <status>unmodified</status>
      <modifiedWord/>
      <trackRevisions>false</trackRevisions>
    </reviewItem>
    <reviewItem>
      <errorID>79ed7358-4b67-498c-af2d-4efbbaf65581</errorID>
      <errorWord>＜</errorWord>
      <group>L1_Format</group>
      <groupName>格式问题</groupName>
      <ability>L2_HalfPunc</ability>
      <abilityName>全半角检查</abilityName>
      <candidateList>
        <item>&lt;</item>
      </candidateList>
      <explain>文本全半角错误。</explain>
      <paraID>4A77DFB0</paraID>
      <start>1</start>
      <end>2</end>
      <status>unmodified</status>
      <modifiedWord/>
      <trackRevisions>false</trackRevisions>
    </reviewItem>
    <reviewItem>
      <errorID>3a130992-71d3-48bc-bb12-cf791b7b655c</errorID>
      <errorWord>(</errorWord>
      <group>L1_Format</group>
      <groupName>格式问题</groupName>
      <ability>L2_HalfPunc</ability>
      <abilityName>全半角检查</abilityName>
      <candidateList>
        <item>（</item>
      </candidateList>
      <explain>文本全半角错误。</explain>
      <paraID>7B392B95</paraID>
      <start>4</start>
      <end>5</end>
      <status>unmodified</status>
      <modifiedWord/>
      <trackRevisions>false</trackRevisions>
    </reviewItem>
    <reviewItem>
      <errorID>1b699575-56f0-4344-9bad-ca0b934be535</errorID>
      <errorWord>)</errorWord>
      <group>L1_Format</group>
      <groupName>格式问题</groupName>
      <ability>L2_HalfPunc</ability>
      <abilityName>全半角检查</abilityName>
      <candidateList>
        <item>）</item>
      </candidateList>
      <explain>文本全半角错误。</explain>
      <paraID>7B392B95</paraID>
      <start>6</start>
      <end>7</end>
      <status>unmodified</status>
      <modifiedWord/>
      <trackRevisions>false</trackRevisions>
    </reviewItem>
    <reviewItem>
      <errorID>3e94ffaf-456e-4fa8-b256-da17a565c466</errorID>
      <errorWord>＜</errorWord>
      <group>L1_Format</group>
      <groupName>格式问题</groupName>
      <ability>L2_HalfPunc</ability>
      <abilityName>全半角检查</abilityName>
      <candidateList>
        <item>&lt;</item>
      </candidateList>
      <explain>文本全半角错误。</explain>
      <paraID>76360E87</paraID>
      <start>6</start>
      <end>7</end>
      <status>unmodified</status>
      <modifiedWord/>
      <trackRevisions>false</trackRevisions>
    </reviewItem>
    <reviewItem>
      <errorID>3c7ef7bc-ba84-4bff-ab53-b17efb514c47</errorID>
      <errorWord>＜</errorWord>
      <group>L1_Format</group>
      <groupName>格式问题</groupName>
      <ability>L2_HalfPunc</ability>
      <abilityName>全半角检查</abilityName>
      <candidateList>
        <item>&lt;</item>
      </candidateList>
      <explain>文本全半角错误。</explain>
      <paraID>12D83C1E</paraID>
      <start>6</start>
      <end>7</end>
      <status>unmodified</status>
      <modifiedWord/>
      <trackRevisions>false</trackRevisions>
    </reviewItem>
    <reviewItem>
      <errorID>dbfd666e-b4fb-4b34-9a31-62d4ef8cf005</errorID>
      <errorWord>＜</errorWord>
      <group>L1_Format</group>
      <groupName>格式问题</groupName>
      <ability>L2_HalfPunc</ability>
      <abilityName>全半角检查</abilityName>
      <candidateList>
        <item>&lt;</item>
      </candidateList>
      <explain>文本全半角错误。</explain>
      <paraID> C87141B</paraID>
      <start>1</start>
      <end>2</end>
      <status>unmodified</status>
      <modifiedWord/>
      <trackRevisions>false</trackRevisions>
    </reviewItem>
    <reviewItem>
      <errorID>385b82fb-fabb-4c36-b3dc-cdcf998ff0b2</errorID>
      <errorWord>(</errorWord>
      <group>L1_Format</group>
      <groupName>格式问题</groupName>
      <ability>L2_HalfPunc</ability>
      <abilityName>全半角检查</abilityName>
      <candidateList>
        <item>（</item>
      </candidateList>
      <explain>文本全半角错误。</explain>
      <paraID>711E0E46</paraID>
      <start>4</start>
      <end>5</end>
      <status>unmodified</status>
      <modifiedWord/>
      <trackRevisions>false</trackRevisions>
    </reviewItem>
    <reviewItem>
      <errorID>42591722-9cd8-4163-a86d-23b08d16e389</errorID>
      <errorWord>)</errorWord>
      <group>L1_Format</group>
      <groupName>格式问题</groupName>
      <ability>L2_HalfPunc</ability>
      <abilityName>全半角检查</abilityName>
      <candidateList>
        <item>）</item>
      </candidateList>
      <explain>文本全半角错误。</explain>
      <paraID>711E0E46</paraID>
      <start>6</start>
      <end>7</end>
      <status>unmodified</status>
      <modifiedWord/>
      <trackRevisions>false</trackRevisions>
    </reviewItem>
    <reviewItem>
      <errorID>051b80cd-7196-426d-b422-58ce4ceaf020</errorID>
      <errorWord>＜</errorWord>
      <group>L1_Format</group>
      <groupName>格式问题</groupName>
      <ability>L2_HalfPunc</ability>
      <abilityName>全半角检查</abilityName>
      <candidateList>
        <item>&lt;</item>
      </candidateList>
      <explain>文本全半角错误。</explain>
      <paraID> 5A14012</paraID>
      <start>6</start>
      <end>7</end>
      <status>unmodified</status>
      <modifiedWord/>
      <trackRevisions>false</trackRevisions>
    </reviewItem>
    <reviewItem>
      <errorID>8ce7500e-272a-48cb-adf9-89127b352dc3</errorID>
      <errorWord>＜</errorWord>
      <group>L1_Format</group>
      <groupName>格式问题</groupName>
      <ability>L2_HalfPunc</ability>
      <abilityName>全半角检查</abilityName>
      <candidateList>
        <item>&lt;</item>
      </candidateList>
      <explain>文本全半角错误。</explain>
      <paraID>16239948</paraID>
      <start>6</start>
      <end>7</end>
      <status>unmodified</status>
      <modifiedWord/>
      <trackRevisions>false</trackRevisions>
    </reviewItem>
    <reviewItem>
      <errorID>f160f52c-bf56-42bf-b8c8-09b54ccb35bd</errorID>
      <errorWord>＜</errorWord>
      <group>L1_Format</group>
      <groupName>格式问题</groupName>
      <ability>L2_HalfPunc</ability>
      <abilityName>全半角检查</abilityName>
      <candidateList>
        <item>&lt;</item>
      </candidateList>
      <explain>文本全半角错误。</explain>
      <paraID>6EBC0F1C</paraID>
      <start>1</start>
      <end>2</end>
      <status>unmodified</status>
      <modifiedWord/>
      <trackRevisions>false</trackRevisions>
    </reviewItem>
    <reviewItem>
      <errorID>13aefa33-3c2c-4693-9268-8b88d5852007</errorID>
      <errorWord>(</errorWord>
      <group>L1_Format</group>
      <groupName>格式问题</groupName>
      <ability>L2_HalfPunc</ability>
      <abilityName>全半角检查</abilityName>
      <candidateList>
        <item>（</item>
      </candidateList>
      <explain>文本全半角错误。</explain>
      <paraID>46EE4F1B</paraID>
      <start>4</start>
      <end>5</end>
      <status>unmodified</status>
      <modifiedWord/>
      <trackRevisions>false</trackRevisions>
    </reviewItem>
    <reviewItem>
      <errorID>08b788f2-ea91-403e-b390-4bbd9183c02a</errorID>
      <errorWord>)</errorWord>
      <group>L1_Format</group>
      <groupName>格式问题</groupName>
      <ability>L2_HalfPunc</ability>
      <abilityName>全半角检查</abilityName>
      <candidateList>
        <item>）</item>
      </candidateList>
      <explain>文本全半角错误。</explain>
      <paraID>46EE4F1B</paraID>
      <start>6</start>
      <end>7</end>
      <status>unmodified</status>
      <modifiedWord/>
      <trackRevisions>false</trackRevisions>
    </reviewItem>
    <reviewItem>
      <errorID>f44d8d04-472b-42c8-af97-683e7ffb883d</errorID>
      <errorWord>＜</errorWord>
      <group>L1_Format</group>
      <groupName>格式问题</groupName>
      <ability>L2_HalfPunc</ability>
      <abilityName>全半角检查</abilityName>
      <candidateList>
        <item>&lt;</item>
      </candidateList>
      <explain>文本全半角错误。</explain>
      <paraID>5BDCDDF5</paraID>
      <start>4</start>
      <end>5</end>
      <status>unmodified</status>
      <modifiedWord/>
      <trackRevisions>false</trackRevisions>
    </reviewItem>
    <reviewItem>
      <errorID>dc7e0ea7-cf0e-4024-9d1d-0b61ae74d68d</errorID>
      <errorWord>＜</errorWord>
      <group>L1_Format</group>
      <groupName>格式问题</groupName>
      <ability>L2_HalfPunc</ability>
      <abilityName>全半角检查</abilityName>
      <candidateList>
        <item>&lt;</item>
      </candidateList>
      <explain>文本全半角错误。</explain>
      <paraID>433BD69F</paraID>
      <start>4</start>
      <end>5</end>
      <status>unmodified</status>
      <modifiedWord/>
      <trackRevisions>false</trackRevisions>
    </reviewItem>
    <reviewItem>
      <errorID>247b7679-4962-47fe-b25b-3a5d3d0773ac</errorID>
      <errorWord>＜</errorWord>
      <group>L1_Format</group>
      <groupName>格式问题</groupName>
      <ability>L2_HalfPunc</ability>
      <abilityName>全半角检查</abilityName>
      <candidateList>
        <item>&lt;</item>
      </candidateList>
      <explain>文本全半角错误。</explain>
      <paraID>69A56AB3</paraID>
      <start>1</start>
      <end>2</end>
      <status>unmodified</status>
      <modifiedWord/>
      <trackRevisions>false</trackRevisions>
    </reviewItem>
    <reviewItem>
      <errorID>30c4fce1-ff5f-4c07-92dc-319bf30a91ef</errorID>
      <errorWord>(</errorWord>
      <group>L1_Format</group>
      <groupName>格式问题</groupName>
      <ability>L2_HalfPunc</ability>
      <abilityName>全半角检查</abilityName>
      <candidateList>
        <item>（</item>
      </candidateList>
      <explain>文本全半角错误。</explain>
      <paraID>62D2E32C</paraID>
      <start>4</start>
      <end>5</end>
      <status>unmodified</status>
      <modifiedWord/>
      <trackRevisions>false</trackRevisions>
    </reviewItem>
    <reviewItem>
      <errorID>c2089222-a3bb-455a-a0ad-02c6431c86ac</errorID>
      <errorWord>)</errorWord>
      <group>L1_Format</group>
      <groupName>格式问题</groupName>
      <ability>L2_HalfPunc</ability>
      <abilityName>全半角检查</abilityName>
      <candidateList>
        <item>）</item>
      </candidateList>
      <explain>文本全半角错误。</explain>
      <paraID>62D2E32C</paraID>
      <start>6</start>
      <end>7</end>
      <status>unmodified</status>
      <modifiedWord/>
      <trackRevisions>false</trackRevisions>
    </reviewItem>
    <reviewItem>
      <errorID>de6498d3-da79-41b5-bfb0-575ffc6ec1ff</errorID>
      <errorWord>＜</errorWord>
      <group>L1_Format</group>
      <groupName>格式问题</groupName>
      <ability>L2_HalfPunc</ability>
      <abilityName>全半角检查</abilityName>
      <candidateList>
        <item>&lt;</item>
      </candidateList>
      <explain>文本全半角错误。</explain>
      <paraID>3E70A86E</paraID>
      <start>6</start>
      <end>7</end>
      <status>unmodified</status>
      <modifiedWord/>
      <trackRevisions>false</trackRevisions>
    </reviewItem>
    <reviewItem>
      <errorID>0d656da1-cecd-4abf-b055-16b3fc932ae2</errorID>
      <errorWord>＜</errorWord>
      <group>L1_Format</group>
      <groupName>格式问题</groupName>
      <ability>L2_HalfPunc</ability>
      <abilityName>全半角检查</abilityName>
      <candidateList>
        <item>&lt;</item>
      </candidateList>
      <explain>文本全半角错误。</explain>
      <paraID> 2FA6C0A</paraID>
      <start>6</start>
      <end>7</end>
      <status>unmodified</status>
      <modifiedWord/>
      <trackRevisions>false</trackRevisions>
    </reviewItem>
    <reviewItem>
      <errorID>c5c46703-3f16-4480-87dd-44e4e1c29b14</errorID>
      <errorWord>＜</errorWord>
      <group>L1_Format</group>
      <groupName>格式问题</groupName>
      <ability>L2_HalfPunc</ability>
      <abilityName>全半角检查</abilityName>
      <candidateList>
        <item>&lt;</item>
      </candidateList>
      <explain>文本全半角错误。</explain>
      <paraID>5C0F7A92</paraID>
      <start>1</start>
      <end>2</end>
      <status>unmodified</status>
      <modifiedWord/>
      <trackRevisions>false</trackRevisions>
    </reviewItem>
    <reviewItem>
      <errorID>af5e16e6-245a-478b-8c42-7f66f2e85be8</errorID>
      <errorWord>(</errorWord>
      <group>L1_Format</group>
      <groupName>格式问题</groupName>
      <ability>L2_HalfPunc</ability>
      <abilityName>全半角检查</abilityName>
      <candidateList>
        <item>（</item>
      </candidateList>
      <explain>文本全半角错误。</explain>
      <paraID>116AAE78</paraID>
      <start>4</start>
      <end>5</end>
      <status>unmodified</status>
      <modifiedWord/>
      <trackRevisions>false</trackRevisions>
    </reviewItem>
    <reviewItem>
      <errorID>140418a7-697c-4e8f-bd13-4cdedece179e</errorID>
      <errorWord>)</errorWord>
      <group>L1_Format</group>
      <groupName>格式问题</groupName>
      <ability>L2_HalfPunc</ability>
      <abilityName>全半角检查</abilityName>
      <candidateList>
        <item>）</item>
      </candidateList>
      <explain>文本全半角错误。</explain>
      <paraID>116AAE78</paraID>
      <start>6</start>
      <end>7</end>
      <status>unmodified</status>
      <modifiedWord/>
      <trackRevisions>false</trackRevisions>
    </reviewItem>
    <reviewItem>
      <errorID>7de565b4-979d-4c32-9c8f-7e8bb9ba1d0c</errorID>
      <errorWord>＜</errorWord>
      <group>L1_Format</group>
      <groupName>格式问题</groupName>
      <ability>L2_HalfPunc</ability>
      <abilityName>全半角检查</abilityName>
      <candidateList>
        <item>&lt;</item>
      </candidateList>
      <explain>文本全半角错误。</explain>
      <paraID>3F70BFE5</paraID>
      <start>4</start>
      <end>5</end>
      <status>unmodified</status>
      <modifiedWord/>
      <trackRevisions>false</trackRevisions>
    </reviewItem>
    <reviewItem>
      <errorID>4d8ee6c7-d9cd-456a-a61a-4a5887c2ef1a</errorID>
      <errorWord>＜</errorWord>
      <group>L1_Format</group>
      <groupName>格式问题</groupName>
      <ability>L2_HalfPunc</ability>
      <abilityName>全半角检查</abilityName>
      <candidateList>
        <item>&lt;</item>
      </candidateList>
      <explain>文本全半角错误。</explain>
      <paraID>637E8437</paraID>
      <start>4</start>
      <end>5</end>
      <status>unmodified</status>
      <modifiedWord/>
      <trackRevisions>false</trackRevisions>
    </reviewItem>
    <reviewItem>
      <errorID>ff02a336-eb60-435e-9da2-fc79a2b3aa28</errorID>
      <errorWord>＜</errorWord>
      <group>L1_Format</group>
      <groupName>格式问题</groupName>
      <ability>L2_HalfPunc</ability>
      <abilityName>全半角检查</abilityName>
      <candidateList>
        <item>&lt;</item>
      </candidateList>
      <explain>文本全半角错误。</explain>
      <paraID> 7A30B86</paraID>
      <start>1</start>
      <end>2</end>
      <status>unmodified</status>
      <modifiedWord/>
      <trackRevisions>false</trackRevisions>
    </reviewItem>
    <reviewItem>
      <errorID>3d3f806a-0385-45d5-bf64-cddb93dd6930</errorID>
      <errorWord>(</errorWord>
      <group>L1_Format</group>
      <groupName>格式问题</groupName>
      <ability>L2_HalfPunc</ability>
      <abilityName>全半角检查</abilityName>
      <candidateList>
        <item>（</item>
      </candidateList>
      <explain>文本全半角错误。</explain>
      <paraID>667D45E3</paraID>
      <start>4</start>
      <end>5</end>
      <status>unmodified</status>
      <modifiedWord/>
      <trackRevisions>false</trackRevisions>
    </reviewItem>
    <reviewItem>
      <errorID>0640b694-395a-4ba8-932e-9f05f275cf4a</errorID>
      <errorWord>)</errorWord>
      <group>L1_Format</group>
      <groupName>格式问题</groupName>
      <ability>L2_HalfPunc</ability>
      <abilityName>全半角检查</abilityName>
      <candidateList>
        <item>）</item>
      </candidateList>
      <explain>文本全半角错误。</explain>
      <paraID>667D45E3</paraID>
      <start>6</start>
      <end>7</end>
      <status>unmodified</status>
      <modifiedWord/>
      <trackRevisions>false</trackRevisions>
    </reviewItem>
    <reviewItem>
      <errorID>12ea8f9e-4c94-4051-9185-21b239821f03</errorID>
      <errorWord>＜</errorWord>
      <group>L1_Format</group>
      <groupName>格式问题</groupName>
      <ability>L2_HalfPunc</ability>
      <abilityName>全半角检查</abilityName>
      <candidateList>
        <item>&lt;</item>
      </candidateList>
      <explain>文本全半角错误。</explain>
      <paraID>7420CF48</paraID>
      <start>6</start>
      <end>7</end>
      <status>unmodified</status>
      <modifiedWord/>
      <trackRevisions>false</trackRevisions>
    </reviewItem>
    <reviewItem>
      <errorID>22351281-0777-444d-96da-006675a184cc</errorID>
      <errorWord>＜</errorWord>
      <group>L1_Format</group>
      <groupName>格式问题</groupName>
      <ability>L2_HalfPunc</ability>
      <abilityName>全半角检查</abilityName>
      <candidateList>
        <item>&lt;</item>
      </candidateList>
      <explain>文本全半角错误。</explain>
      <paraID>29BCFFAF</paraID>
      <start>5</start>
      <end>6</end>
      <status>unmodified</status>
      <modifiedWord/>
      <trackRevisions>false</trackRevisions>
    </reviewItem>
    <reviewItem>
      <errorID>4d269783-d5e4-4f6f-9b0d-7179d6fb0336</errorID>
      <errorWord>＜</errorWord>
      <group>L1_Format</group>
      <groupName>格式问题</groupName>
      <ability>L2_HalfPunc</ability>
      <abilityName>全半角检查</abilityName>
      <candidateList>
        <item>&lt;</item>
      </candidateList>
      <explain>文本全半角错误。</explain>
      <paraID>52A9A03C</paraID>
      <start>1</start>
      <end>2</end>
      <status>unmodified</status>
      <modifiedWord/>
      <trackRevisions>false</trackRevisions>
    </reviewItem>
    <reviewItem>
      <errorID>a86578cf-4df5-40e4-927d-0b195313e127</errorID>
      <errorWord>(</errorWord>
      <group>L1_Format</group>
      <groupName>格式问题</groupName>
      <ability>L2_HalfPunc</ability>
      <abilityName>全半角检查</abilityName>
      <candidateList>
        <item>（</item>
      </candidateList>
      <explain>文本全半角错误。</explain>
      <paraID> B21DFA8</paraID>
      <start>4</start>
      <end>5</end>
      <status>unmodified</status>
      <modifiedWord/>
      <trackRevisions>false</trackRevisions>
    </reviewItem>
    <reviewItem>
      <errorID>fdbf03f9-6194-4966-b2ab-c52fc0bf444c</errorID>
      <errorWord>)</errorWord>
      <group>L1_Format</group>
      <groupName>格式问题</groupName>
      <ability>L2_HalfPunc</ability>
      <abilityName>全半角检查</abilityName>
      <candidateList>
        <item>）</item>
      </candidateList>
      <explain>文本全半角错误。</explain>
      <paraID> B21DFA8</paraID>
      <start>6</start>
      <end>7</end>
      <status>unmodified</status>
      <modifiedWord/>
      <trackRevisions>false</trackRevisions>
    </reviewItem>
    <reviewItem>
      <errorID>ca469360-95aa-47fc-8bc3-85338d2c88fd</errorID>
      <errorWord>＜</errorWord>
      <group>L1_Format</group>
      <groupName>格式问题</groupName>
      <ability>L2_HalfPunc</ability>
      <abilityName>全半角检查</abilityName>
      <candidateList>
        <item>&lt;</item>
      </candidateList>
      <explain>文本全半角错误。</explain>
      <paraID> FAFCAE2</paraID>
      <start>5</start>
      <end>6</end>
      <status>unmodified</status>
      <modifiedWord/>
      <trackRevisions>false</trackRevisions>
    </reviewItem>
    <reviewItem>
      <errorID>6b834802-4d24-4aeb-97b5-73472fe896c4</errorID>
      <errorWord>＜</errorWord>
      <group>L1_Format</group>
      <groupName>格式问题</groupName>
      <ability>L2_HalfPunc</ability>
      <abilityName>全半角检查</abilityName>
      <candidateList>
        <item>&lt;</item>
      </candidateList>
      <explain>文本全半角错误。</explain>
      <paraID>6606E8DC</paraID>
      <start>5</start>
      <end>6</end>
      <status>unmodified</status>
      <modifiedWord/>
      <trackRevisions>false</trackRevisions>
    </reviewItem>
    <reviewItem>
      <errorID>aa48f657-26c5-406a-b877-80f585af2a96</errorID>
      <errorWord>＜</errorWord>
      <group>L1_Format</group>
      <groupName>格式问题</groupName>
      <ability>L2_HalfPunc</ability>
      <abilityName>全半角检查</abilityName>
      <candidateList>
        <item>&lt;</item>
      </candidateList>
      <explain>文本全半角错误。</explain>
      <paraID>322038EF</paraID>
      <start>1</start>
      <end>2</end>
      <status>unmodified</status>
      <modifiedWord/>
      <trackRevisions>false</trackRevisions>
    </reviewItem>
    <reviewItem>
      <errorID>5c6353f8-967a-4462-91b4-f82c380fcf3c</errorID>
      <errorWord>(</errorWord>
      <group>L1_Format</group>
      <groupName>格式问题</groupName>
      <ability>L2_HalfPunc</ability>
      <abilityName>全半角检查</abilityName>
      <candidateList>
        <item>（</item>
      </candidateList>
      <explain>文本全半角错误。</explain>
      <paraID>20A968C3</paraID>
      <start>4</start>
      <end>5</end>
      <status>unmodified</status>
      <modifiedWord/>
      <trackRevisions>false</trackRevisions>
    </reviewItem>
    <reviewItem>
      <errorID>93313b1d-cc80-4edb-b1c1-3770bcad509f</errorID>
      <errorWord>)</errorWord>
      <group>L1_Format</group>
      <groupName>格式问题</groupName>
      <ability>L2_HalfPunc</ability>
      <abilityName>全半角检查</abilityName>
      <candidateList>
        <item>）</item>
      </candidateList>
      <explain>文本全半角错误。</explain>
      <paraID>20A968C3</paraID>
      <start>6</start>
      <end>7</end>
      <status>unmodified</status>
      <modifiedWord/>
      <trackRevisions>false</trackRevisions>
    </reviewItem>
    <reviewItem>
      <errorID>90962b51-022f-4ec9-8315-3ffaf098331d</errorID>
      <errorWord>＜</errorWord>
      <group>L1_Format</group>
      <groupName>格式问题</groupName>
      <ability>L2_HalfPunc</ability>
      <abilityName>全半角检查</abilityName>
      <candidateList>
        <item>&lt;</item>
      </candidateList>
      <explain>文本全半角错误。</explain>
      <paraID>6DEB3C8A</paraID>
      <start>6</start>
      <end>7</end>
      <status>unmodified</status>
      <modifiedWord/>
      <trackRevisions>false</trackRevisions>
    </reviewItem>
    <reviewItem>
      <errorID>d010adb5-ffd6-490e-80b4-1d4aa35adcd2</errorID>
      <errorWord>＜</errorWord>
      <group>L1_Format</group>
      <groupName>格式问题</groupName>
      <ability>L2_HalfPunc</ability>
      <abilityName>全半角检查</abilityName>
      <candidateList>
        <item>&lt;</item>
      </candidateList>
      <explain>文本全半角错误。</explain>
      <paraID>747E7769</paraID>
      <start>6</start>
      <end>7</end>
      <status>unmodified</status>
      <modifiedWord/>
      <trackRevisions>false</trackRevisions>
    </reviewItem>
    <reviewItem>
      <errorID>3e9ab368-5a8b-4d6d-b673-dc8a3ef686ae</errorID>
      <errorWord>＜</errorWord>
      <group>L1_Format</group>
      <groupName>格式问题</groupName>
      <ability>L2_HalfPunc</ability>
      <abilityName>全半角检查</abilityName>
      <candidateList>
        <item>&lt;</item>
      </candidateList>
      <explain>文本全半角错误。</explain>
      <paraID>32B7EBF5</paraID>
      <start>1</start>
      <end>2</end>
      <status>unmodified</status>
      <modifiedWord/>
      <trackRevisions>false</trackRevisions>
    </reviewItem>
    <reviewItem>
      <errorID>7517a351-a3df-4d01-8f61-70071ce71610</errorID>
      <errorWord>(</errorWord>
      <group>L1_Format</group>
      <groupName>格式问题</groupName>
      <ability>L2_HalfPunc</ability>
      <abilityName>全半角检查</abilityName>
      <candidateList>
        <item>（</item>
      </candidateList>
      <explain>文本全半角错误。</explain>
      <paraID>10546369</paraID>
      <start>4</start>
      <end>5</end>
      <status>unmodified</status>
      <modifiedWord/>
      <trackRevisions>false</trackRevisions>
    </reviewItem>
    <reviewItem>
      <errorID>dc68d936-f940-4d02-b97b-975146e359ff</errorID>
      <errorWord>)</errorWord>
      <group>L1_Format</group>
      <groupName>格式问题</groupName>
      <ability>L2_HalfPunc</ability>
      <abilityName>全半角检查</abilityName>
      <candidateList>
        <item>）</item>
      </candidateList>
      <explain>文本全半角错误。</explain>
      <paraID>10546369</paraID>
      <start>6</start>
      <end>7</end>
      <status>unmodified</status>
      <modifiedWord/>
      <trackRevisions>false</trackRevisions>
    </reviewItem>
    <reviewItem>
      <errorID>8500845c-936d-4f2b-93c1-ef99fa8ea9a8</errorID>
      <errorWord>＜</errorWord>
      <group>L1_Format</group>
      <groupName>格式问题</groupName>
      <ability>L2_HalfPunc</ability>
      <abilityName>全半角检查</abilityName>
      <candidateList>
        <item>&lt;</item>
      </candidateList>
      <explain>文本全半角错误。</explain>
      <paraID>3A13AB5E</paraID>
      <start>5</start>
      <end>6</end>
      <status>unmodified</status>
      <modifiedWord/>
      <trackRevisions>false</trackRevisions>
    </reviewItem>
    <reviewItem>
      <errorID>0bcd0f3f-2b1c-48c8-88aa-87606e663571</errorID>
      <errorWord>＜</errorWord>
      <group>L1_Format</group>
      <groupName>格式问题</groupName>
      <ability>L2_HalfPunc</ability>
      <abilityName>全半角检查</abilityName>
      <candidateList>
        <item>&lt;</item>
      </candidateList>
      <explain>文本全半角错误。</explain>
      <paraID>1FA2028D</paraID>
      <start>5</start>
      <end>6</end>
      <status>unmodified</status>
      <modifiedWord/>
      <trackRevisions>false</trackRevisions>
    </reviewItem>
    <reviewItem>
      <errorID>be5bda0d-ac2b-42ae-b891-3d645781a74d</errorID>
      <errorWord>＜</errorWord>
      <group>L1_Format</group>
      <groupName>格式问题</groupName>
      <ability>L2_HalfPunc</ability>
      <abilityName>全半角检查</abilityName>
      <candidateList>
        <item>&lt;</item>
      </candidateList>
      <explain>文本全半角错误。</explain>
      <paraID>2548A70D</paraID>
      <start>1</start>
      <end>2</end>
      <status>unmodified</status>
      <modifiedWord/>
      <trackRevisions>false</trackRevisions>
    </reviewItem>
    <reviewItem>
      <errorID>f2006188-2b4e-43d4-9ad7-d35db050647c</errorID>
      <errorWord>(</errorWord>
      <group>L1_Format</group>
      <groupName>格式问题</groupName>
      <ability>L2_HalfPunc</ability>
      <abilityName>全半角检查</abilityName>
      <candidateList>
        <item>（</item>
      </candidateList>
      <explain>文本全半角错误。</explain>
      <paraID>717EAF24</paraID>
      <start>4</start>
      <end>5</end>
      <status>unmodified</status>
      <modifiedWord/>
      <trackRevisions>false</trackRevisions>
    </reviewItem>
    <reviewItem>
      <errorID>9e3f9af2-25da-4391-ac19-aab6fb5e55b3</errorID>
      <errorWord>)</errorWord>
      <group>L1_Format</group>
      <groupName>格式问题</groupName>
      <ability>L2_HalfPunc</ability>
      <abilityName>全半角检查</abilityName>
      <candidateList>
        <item>）</item>
      </candidateList>
      <explain>文本全半角错误。</explain>
      <paraID>717EAF24</paraID>
      <start>6</start>
      <end>7</end>
      <status>unmodified</status>
      <modifiedWord/>
      <trackRevisions>false</trackRevisions>
    </reviewItem>
    <reviewItem>
      <errorID>092a8bd6-a022-4bce-a695-0e64ace5715f</errorID>
      <errorWord>＜</errorWord>
      <group>L1_Format</group>
      <groupName>格式问题</groupName>
      <ability>L2_HalfPunc</ability>
      <abilityName>全半角检查</abilityName>
      <candidateList>
        <item>&lt;</item>
      </candidateList>
      <explain>文本全半角错误。</explain>
      <paraID>52CFBA12</paraID>
      <start>6</start>
      <end>7</end>
      <status>unmodified</status>
      <modifiedWord/>
      <trackRevisions>false</trackRevisions>
    </reviewItem>
    <reviewItem>
      <errorID>013c9337-af0f-4a8e-8bb4-d106df64257f</errorID>
      <errorWord>＜</errorWord>
      <group>L1_Format</group>
      <groupName>格式问题</groupName>
      <ability>L2_HalfPunc</ability>
      <abilityName>全半角检查</abilityName>
      <candidateList>
        <item>&lt;</item>
      </candidateList>
      <explain>文本全半角错误。</explain>
      <paraID> 622299F</paraID>
      <start>6</start>
      <end>7</end>
      <status>unmodified</status>
      <modifiedWord/>
      <trackRevisions>false</trackRevisions>
    </reviewItem>
    <reviewItem>
      <errorID>6fa15fc7-2948-4a4b-8be4-2a7e2b5269ae</errorID>
      <errorWord>＜</errorWord>
      <group>L1_Format</group>
      <groupName>格式问题</groupName>
      <ability>L2_HalfPunc</ability>
      <abilityName>全半角检查</abilityName>
      <candidateList>
        <item>&lt;</item>
      </candidateList>
      <explain>文本全半角错误。</explain>
      <paraID>67A36D82</paraID>
      <start>1</start>
      <end>2</end>
      <status>unmodified</status>
      <modifiedWord/>
      <trackRevisions>false</trackRevisions>
    </reviewItem>
    <reviewItem>
      <errorID>d64ae688-ab81-4f96-858f-9feb3c5cfce6</errorID>
      <errorWord>(</errorWord>
      <group>L1_Format</group>
      <groupName>格式问题</groupName>
      <ability>L2_HalfPunc</ability>
      <abilityName>全半角检查</abilityName>
      <candidateList>
        <item>（</item>
      </candidateList>
      <explain>文本全半角错误。</explain>
      <paraID>5346543D</paraID>
      <start>4</start>
      <end>5</end>
      <status>unmodified</status>
      <modifiedWord/>
      <trackRevisions>false</trackRevisions>
    </reviewItem>
    <reviewItem>
      <errorID>875c9021-6ee8-4e1e-80fe-5e36342a75b9</errorID>
      <errorWord>)</errorWord>
      <group>L1_Format</group>
      <groupName>格式问题</groupName>
      <ability>L2_HalfPunc</ability>
      <abilityName>全半角检查</abilityName>
      <candidateList>
        <item>）</item>
      </candidateList>
      <explain>文本全半角错误。</explain>
      <paraID>5346543D</paraID>
      <start>6</start>
      <end>7</end>
      <status>unmodified</status>
      <modifiedWord/>
      <trackRevisions>false</trackRevisions>
    </reviewItem>
    <reviewItem>
      <errorID>6502d3e8-2a6c-422b-a115-c3a9463da33e</errorID>
      <errorWord>＜</errorWord>
      <group>L1_Format</group>
      <groupName>格式问题</groupName>
      <ability>L2_HalfPunc</ability>
      <abilityName>全半角检查</abilityName>
      <candidateList>
        <item>&lt;</item>
      </candidateList>
      <explain>文本全半角错误。</explain>
      <paraID>16CBECD5</paraID>
      <start>5</start>
      <end>6</end>
      <status>unmodified</status>
      <modifiedWord/>
      <trackRevisions>false</trackRevisions>
    </reviewItem>
    <reviewItem>
      <errorID>4ae006ed-6dcc-4fdb-a24f-1c9660029d45</errorID>
      <errorWord>＜</errorWord>
      <group>L1_Format</group>
      <groupName>格式问题</groupName>
      <ability>L2_HalfPunc</ability>
      <abilityName>全半角检查</abilityName>
      <candidateList>
        <item>&lt;</item>
      </candidateList>
      <explain>文本全半角错误。</explain>
      <paraID>28495D1B</paraID>
      <start>5</start>
      <end>6</end>
      <status>unmodified</status>
      <modifiedWord/>
      <trackRevisions>false</trackRevisions>
    </reviewItem>
    <reviewItem>
      <errorID>8fadb00a-8751-49a9-869b-0aedaef4c20a</errorID>
      <errorWord>＜</errorWord>
      <group>L1_Format</group>
      <groupName>格式问题</groupName>
      <ability>L2_HalfPunc</ability>
      <abilityName>全半角检查</abilityName>
      <candidateList>
        <item>&lt;</item>
      </candidateList>
      <explain>文本全半角错误。</explain>
      <paraID>2185915A</paraID>
      <start>1</start>
      <end>2</end>
      <status>unmodified</status>
      <modifiedWord/>
      <trackRevisions>false</trackRevisions>
    </reviewItem>
    <reviewItem>
      <errorID>cdfd8fe6-0f0a-49b7-9262-d282707f1ee8</errorID>
      <errorWord>(</errorWord>
      <group>L1_Format</group>
      <groupName>格式问题</groupName>
      <ability>L2_HalfPunc</ability>
      <abilityName>全半角检查</abilityName>
      <candidateList>
        <item>（</item>
      </candidateList>
      <explain>文本全半角错误。</explain>
      <paraID>1F7ED590</paraID>
      <start>4</start>
      <end>5</end>
      <status>unmodified</status>
      <modifiedWord/>
      <trackRevisions>false</trackRevisions>
    </reviewItem>
    <reviewItem>
      <errorID>5d2e7157-8c13-470e-a552-ca49a114bef0</errorID>
      <errorWord>)</errorWord>
      <group>L1_Format</group>
      <groupName>格式问题</groupName>
      <ability>L2_HalfPunc</ability>
      <abilityName>全半角检查</abilityName>
      <candidateList>
        <item>）</item>
      </candidateList>
      <explain>文本全半角错误。</explain>
      <paraID>1F7ED590</paraID>
      <start>6</start>
      <end>7</end>
      <status>unmodified</status>
      <modifiedWord/>
      <trackRevisions>false</trackRevisions>
    </reviewItem>
    <reviewItem>
      <errorID>a0812bf7-c05f-44ca-8390-ca482590c7c5</errorID>
      <errorWord>＜</errorWord>
      <group>L1_Format</group>
      <groupName>格式问题</groupName>
      <ability>L2_HalfPunc</ability>
      <abilityName>全半角检查</abilityName>
      <candidateList>
        <item>&lt;</item>
      </candidateList>
      <explain>文本全半角错误。</explain>
      <paraID> 59AE3F5</paraID>
      <start>6</start>
      <end>7</end>
      <status>unmodified</status>
      <modifiedWord/>
      <trackRevisions>false</trackRevisions>
    </reviewItem>
    <reviewItem>
      <errorID>a8ec7da8-ed7a-4e10-9d99-963255416fdb</errorID>
      <errorWord>＜</errorWord>
      <group>L1_Format</group>
      <groupName>格式问题</groupName>
      <ability>L2_HalfPunc</ability>
      <abilityName>全半角检查</abilityName>
      <candidateList>
        <item>&lt;</item>
      </candidateList>
      <explain>文本全半角错误。</explain>
      <paraID>2227EE4B</paraID>
      <start>6</start>
      <end>7</end>
      <status>unmodified</status>
      <modifiedWord/>
      <trackRevisions>false</trackRevisions>
    </reviewItem>
    <reviewItem>
      <errorID>92e4a383-2422-4d22-b758-4f5e2cba7c27</errorID>
      <errorWord>＜</errorWord>
      <group>L1_Format</group>
      <groupName>格式问题</groupName>
      <ability>L2_HalfPunc</ability>
      <abilityName>全半角检查</abilityName>
      <candidateList>
        <item>&lt;</item>
      </candidateList>
      <explain>文本全半角错误。</explain>
      <paraID>70ED873D</paraID>
      <start>1</start>
      <end>2</end>
      <status>unmodified</status>
      <modifiedWord/>
      <trackRevisions>false</trackRevisions>
    </reviewItem>
    <reviewItem>
      <errorID>2b9f7129-d7b6-45e6-8daf-42bcdaa14258</errorID>
      <errorWord>(</errorWord>
      <group>L1_Format</group>
      <groupName>格式问题</groupName>
      <ability>L2_HalfPunc</ability>
      <abilityName>全半角检查</abilityName>
      <candidateList>
        <item>（</item>
      </candidateList>
      <explain>文本全半角错误。</explain>
      <paraID>70EBBD36</paraID>
      <start>4</start>
      <end>5</end>
      <status>unmodified</status>
      <modifiedWord/>
      <trackRevisions>false</trackRevisions>
    </reviewItem>
    <reviewItem>
      <errorID>9fcdc554-ee0b-4259-9b8b-5f5ab829e7ba</errorID>
      <errorWord>)</errorWord>
      <group>L1_Format</group>
      <groupName>格式问题</groupName>
      <ability>L2_HalfPunc</ability>
      <abilityName>全半角检查</abilityName>
      <candidateList>
        <item>）</item>
      </candidateList>
      <explain>文本全半角错误。</explain>
      <paraID>70EBBD36</paraID>
      <start>6</start>
      <end>7</end>
      <status>unmodified</status>
      <modifiedWord/>
      <trackRevisions>false</trackRevisions>
    </reviewItem>
    <reviewItem>
      <errorID>21cb1fff-7844-4bd2-a47b-e30ad5723b9e</errorID>
      <errorWord>＜</errorWord>
      <group>L1_Format</group>
      <groupName>格式问题</groupName>
      <ability>L2_HalfPunc</ability>
      <abilityName>全半角检查</abilityName>
      <candidateList>
        <item>&lt;</item>
      </candidateList>
      <explain>文本全半角错误。</explain>
      <paraID>6652D6FF</paraID>
      <start>5</start>
      <end>6</end>
      <status>unmodified</status>
      <modifiedWord/>
      <trackRevisions>false</trackRevisions>
    </reviewItem>
    <reviewItem>
      <errorID>be738814-07e4-48af-bbbf-ff62c47c1262</errorID>
      <errorWord>＜</errorWord>
      <group>L1_Format</group>
      <groupName>格式问题</groupName>
      <ability>L2_HalfPunc</ability>
      <abilityName>全半角检查</abilityName>
      <candidateList>
        <item>&lt;</item>
      </candidateList>
      <explain>文本全半角错误。</explain>
      <paraID>130EE482</paraID>
      <start>5</start>
      <end>6</end>
      <status>unmodified</status>
      <modifiedWord/>
      <trackRevisions>false</trackRevisions>
    </reviewItem>
    <reviewItem>
      <errorID>20b86e3b-b991-4029-b6ba-7f6b847047bc</errorID>
      <errorWord>＜</errorWord>
      <group>L1_Format</group>
      <groupName>格式问题</groupName>
      <ability>L2_HalfPunc</ability>
      <abilityName>全半角检查</abilityName>
      <candidateList>
        <item>&lt;</item>
      </candidateList>
      <explain>文本全半角错误。</explain>
      <paraID>3D6109F9</paraID>
      <start>1</start>
      <end>2</end>
      <status>unmodified</status>
      <modifiedWord/>
      <trackRevisions>false</trackRevisions>
    </reviewItem>
    <reviewItem>
      <errorID>0539922e-c457-4b37-a7b2-0dacc78da5a2</errorID>
      <errorWord>(</errorWord>
      <group>L1_Format</group>
      <groupName>格式问题</groupName>
      <ability>L2_HalfPunc</ability>
      <abilityName>全半角检查</abilityName>
      <candidateList>
        <item>（</item>
      </candidateList>
      <explain>文本全半角错误。</explain>
      <paraID>3D754CC9</paraID>
      <start>4</start>
      <end>5</end>
      <status>unmodified</status>
      <modifiedWord/>
      <trackRevisions>false</trackRevisions>
    </reviewItem>
    <reviewItem>
      <errorID>57fbf80a-4c8f-4538-84ab-1f4146e6fb58</errorID>
      <errorWord>)</errorWord>
      <group>L1_Format</group>
      <groupName>格式问题</groupName>
      <ability>L2_HalfPunc</ability>
      <abilityName>全半角检查</abilityName>
      <candidateList>
        <item>）</item>
      </candidateList>
      <explain>文本全半角错误。</explain>
      <paraID>3D754CC9</paraID>
      <start>6</start>
      <end>7</end>
      <status>unmodified</status>
      <modifiedWord/>
      <trackRevisions>false</trackRevisions>
    </reviewItem>
    <reviewItem>
      <errorID>1926ade7-aad4-48e0-b4b0-1127d3422028</errorID>
      <errorWord>＜</errorWord>
      <group>L1_Format</group>
      <groupName>格式问题</groupName>
      <ability>L2_HalfPunc</ability>
      <abilityName>全半角检查</abilityName>
      <candidateList>
        <item>&lt;</item>
      </candidateList>
      <explain>文本全半角错误。</explain>
      <paraID>6525C4B2</paraID>
      <start>6</start>
      <end>7</end>
      <status>unmodified</status>
      <modifiedWord/>
      <trackRevisions>false</trackRevisions>
    </reviewItem>
    <reviewItem>
      <errorID>fa113a88-6dff-4f78-95de-f559f13858b8</errorID>
      <errorWord>＜</errorWord>
      <group>L1_Format</group>
      <groupName>格式问题</groupName>
      <ability>L2_HalfPunc</ability>
      <abilityName>全半角检查</abilityName>
      <candidateList>
        <item>&lt;</item>
      </candidateList>
      <explain>文本全半角错误。</explain>
      <paraID>74F7C7EA</paraID>
      <start>6</start>
      <end>7</end>
      <status>unmodified</status>
      <modifiedWord/>
      <trackRevisions>false</trackRevisions>
    </reviewItem>
    <reviewItem>
      <errorID>68854202-c391-4105-a605-91d372daa216</errorID>
      <errorWord>＜</errorWord>
      <group>L1_Format</group>
      <groupName>格式问题</groupName>
      <ability>L2_HalfPunc</ability>
      <abilityName>全半角检查</abilityName>
      <candidateList>
        <item>&lt;</item>
      </candidateList>
      <explain>文本全半角错误。</explain>
      <paraID>60BD4162</paraID>
      <start>1</start>
      <end>2</end>
      <status>unmodified</status>
      <modifiedWord/>
      <trackRevisions>false</trackRevisions>
    </reviewItem>
    <reviewItem>
      <errorID>c49df9c2-22ba-4113-8e5f-2c55ae929ecf</errorID>
      <errorWord>(</errorWord>
      <group>L1_Format</group>
      <groupName>格式问题</groupName>
      <ability>L2_HalfPunc</ability>
      <abilityName>全半角检查</abilityName>
      <candidateList>
        <item>（</item>
      </candidateList>
      <explain>文本全半角错误。</explain>
      <paraID> 3FA79F6</paraID>
      <start>4</start>
      <end>5</end>
      <status>unmodified</status>
      <modifiedWord/>
      <trackRevisions>false</trackRevisions>
    </reviewItem>
    <reviewItem>
      <errorID>83ea7e87-b6ea-4e0e-803a-07dd207a981d</errorID>
      <errorWord>)</errorWord>
      <group>L1_Format</group>
      <groupName>格式问题</groupName>
      <ability>L2_HalfPunc</ability>
      <abilityName>全半角检查</abilityName>
      <candidateList>
        <item>）</item>
      </candidateList>
      <explain>文本全半角错误。</explain>
      <paraID> 3FA79F6</paraID>
      <start>6</start>
      <end>7</end>
      <status>unmodified</status>
      <modifiedWord/>
      <trackRevisions>false</trackRevisions>
    </reviewItem>
    <reviewItem>
      <errorID>cb11c9c6-f5d5-42de-befb-6c16d8e00a61</errorID>
      <errorWord>＜</errorWord>
      <group>L1_Format</group>
      <groupName>格式问题</groupName>
      <ability>L2_HalfPunc</ability>
      <abilityName>全半角检查</abilityName>
      <candidateList>
        <item>&lt;</item>
      </candidateList>
      <explain>文本全半角错误。</explain>
      <paraID>12AC7522</paraID>
      <start>5</start>
      <end>6</end>
      <status>unmodified</status>
      <modifiedWord/>
      <trackRevisions>false</trackRevisions>
    </reviewItem>
    <reviewItem>
      <errorID>aed21278-44f7-44d3-a736-4191bb62c958</errorID>
      <errorWord>＜</errorWord>
      <group>L1_Format</group>
      <groupName>格式问题</groupName>
      <ability>L2_HalfPunc</ability>
      <abilityName>全半角检查</abilityName>
      <candidateList>
        <item>&lt;</item>
      </candidateList>
      <explain>文本全半角错误。</explain>
      <paraID>7D165584</paraID>
      <start>5</start>
      <end>6</end>
      <status>unmodified</status>
      <modifiedWord/>
      <trackRevisions>false</trackRevisions>
    </reviewItem>
    <reviewItem>
      <errorID>2e677ab9-e446-4507-a9d3-929ea29cf6db</errorID>
      <errorWord>＜</errorWord>
      <group>L1_Format</group>
      <groupName>格式问题</groupName>
      <ability>L2_HalfPunc</ability>
      <abilityName>全半角检查</abilityName>
      <candidateList>
        <item>&lt;</item>
      </candidateList>
      <explain>文本全半角错误。</explain>
      <paraID>5CDBA3AF</paraID>
      <start>1</start>
      <end>2</end>
      <status>unmodified</status>
      <modifiedWord/>
      <trackRevisions>false</trackRevisions>
    </reviewItem>
    <reviewItem>
      <errorID>7405e332-515e-43cc-ac90-237c2121b6ff</errorID>
      <errorWord>(</errorWord>
      <group>L1_Format</group>
      <groupName>格式问题</groupName>
      <ability>L2_HalfPunc</ability>
      <abilityName>全半角检查</abilityName>
      <candidateList>
        <item>（</item>
      </candidateList>
      <explain>文本全半角错误。</explain>
      <paraID>7A60BE82</paraID>
      <start>4</start>
      <end>5</end>
      <status>unmodified</status>
      <modifiedWord/>
      <trackRevisions>false</trackRevisions>
    </reviewItem>
    <reviewItem>
      <errorID>c5223577-828f-449f-b185-249a581d969a</errorID>
      <errorWord>)</errorWord>
      <group>L1_Format</group>
      <groupName>格式问题</groupName>
      <ability>L2_HalfPunc</ability>
      <abilityName>全半角检查</abilityName>
      <candidateList>
        <item>）</item>
      </candidateList>
      <explain>文本全半角错误。</explain>
      <paraID>7A60BE82</paraID>
      <start>6</start>
      <end>7</end>
      <status>unmodified</status>
      <modifiedWord/>
      <trackRevisions>false</trackRevisions>
    </reviewItem>
    <reviewItem>
      <errorID>2c46c915-06d9-4173-bcf0-099a660b883f</errorID>
      <errorWord>＜</errorWord>
      <group>L1_Format</group>
      <groupName>格式问题</groupName>
      <ability>L2_HalfPunc</ability>
      <abilityName>全半角检查</abilityName>
      <candidateList>
        <item>&lt;</item>
      </candidateList>
      <explain>文本全半角错误。</explain>
      <paraID>6542B1EE</paraID>
      <start>6</start>
      <end>7</end>
      <status>unmodified</status>
      <modifiedWord/>
      <trackRevisions>false</trackRevisions>
    </reviewItem>
    <reviewItem>
      <errorID>e50552e3-4e11-4f63-8458-4af711200611</errorID>
      <errorWord>＜</errorWord>
      <group>L1_Format</group>
      <groupName>格式问题</groupName>
      <ability>L2_HalfPunc</ability>
      <abilityName>全半角检查</abilityName>
      <candidateList>
        <item>&lt;</item>
      </candidateList>
      <explain>文本全半角错误。</explain>
      <paraID>4AB0DF50</paraID>
      <start>6</start>
      <end>7</end>
      <status>unmodified</status>
      <modifiedWord/>
      <trackRevisions>false</trackRevisions>
    </reviewItem>
    <reviewItem>
      <errorID>0c39986d-1c25-4e73-8d87-d367f4dbd119</errorID>
      <errorWord>＜</errorWord>
      <group>L1_Format</group>
      <groupName>格式问题</groupName>
      <ability>L2_HalfPunc</ability>
      <abilityName>全半角检查</abilityName>
      <candidateList>
        <item>&lt;</item>
      </candidateList>
      <explain>文本全半角错误。</explain>
      <paraID>7E73D075</paraID>
      <start>1</start>
      <end>2</end>
      <status>unmodified</status>
      <modifiedWord/>
      <trackRevisions>false</trackRevisions>
    </reviewItem>
    <reviewItem>
      <errorID>997370d3-2445-49f5-8b2f-23a1157191a5</errorID>
      <errorWord>(</errorWord>
      <group>L1_Format</group>
      <groupName>格式问题</groupName>
      <ability>L2_HalfPunc</ability>
      <abilityName>全半角检查</abilityName>
      <candidateList>
        <item>（</item>
      </candidateList>
      <explain>文本全半角错误。</explain>
      <paraID>1E827B91</paraID>
      <start>4</start>
      <end>5</end>
      <status>unmodified</status>
      <modifiedWord/>
      <trackRevisions>false</trackRevisions>
    </reviewItem>
    <reviewItem>
      <errorID>afceda3b-f676-47ec-b6be-e02c4043cf8c</errorID>
      <errorWord>)</errorWord>
      <group>L1_Format</group>
      <groupName>格式问题</groupName>
      <ability>L2_HalfPunc</ability>
      <abilityName>全半角检查</abilityName>
      <candidateList>
        <item>）</item>
      </candidateList>
      <explain>文本全半角错误。</explain>
      <paraID>1E827B91</paraID>
      <start>6</start>
      <end>7</end>
      <status>unmodified</status>
      <modifiedWord/>
      <trackRevisions>false</trackRevisions>
    </reviewItem>
    <reviewItem>
      <errorID>5fe4e2f7-01e7-4f17-b26b-de5e07a72dfe</errorID>
      <errorWord>＜</errorWord>
      <group>L1_Format</group>
      <groupName>格式问题</groupName>
      <ability>L2_HalfPunc</ability>
      <abilityName>全半角检查</abilityName>
      <candidateList>
        <item>&lt;</item>
      </candidateList>
      <explain>文本全半角错误。</explain>
      <paraID>37884020</paraID>
      <start>5</start>
      <end>6</end>
      <status>unmodified</status>
      <modifiedWord/>
      <trackRevisions>false</trackRevisions>
    </reviewItem>
    <reviewItem>
      <errorID>08dc9e83-b972-45cc-818f-d2d5a242d75c</errorID>
      <errorWord>＜</errorWord>
      <group>L1_Format</group>
      <groupName>格式问题</groupName>
      <ability>L2_HalfPunc</ability>
      <abilityName>全半角检查</abilityName>
      <candidateList>
        <item>&lt;</item>
      </candidateList>
      <explain>文本全半角错误。</explain>
      <paraID> 110DA74</paraID>
      <start>5</start>
      <end>6</end>
      <status>unmodified</status>
      <modifiedWord/>
      <trackRevisions>false</trackRevisions>
    </reviewItem>
    <reviewItem>
      <errorID>ac25e3fb-e1db-4202-a390-eb22d5d8501e</errorID>
      <errorWord>＜</errorWord>
      <group>L1_Format</group>
      <groupName>格式问题</groupName>
      <ability>L2_HalfPunc</ability>
      <abilityName>全半角检查</abilityName>
      <candidateList>
        <item>&lt;</item>
      </candidateList>
      <explain>文本全半角错误。</explain>
      <paraID>7E994AE9</paraID>
      <start>1</start>
      <end>2</end>
      <status>unmodified</status>
      <modifiedWord/>
      <trackRevisions>false</trackRevisions>
    </reviewItem>
    <reviewItem>
      <errorID>d0ae099b-487f-4ef6-89e6-70aeb9426217</errorID>
      <errorWord>(</errorWord>
      <group>L1_Format</group>
      <groupName>格式问题</groupName>
      <ability>L2_HalfPunc</ability>
      <abilityName>全半角检查</abilityName>
      <candidateList>
        <item>（</item>
      </candidateList>
      <explain>文本全半角错误。</explain>
      <paraID>113186B2</paraID>
      <start>4</start>
      <end>5</end>
      <status>unmodified</status>
      <modifiedWord/>
      <trackRevisions>false</trackRevisions>
    </reviewItem>
    <reviewItem>
      <errorID>0492901c-0716-40c5-b3d6-a5c49ac0a305</errorID>
      <errorWord>)</errorWord>
      <group>L1_Format</group>
      <groupName>格式问题</groupName>
      <ability>L2_HalfPunc</ability>
      <abilityName>全半角检查</abilityName>
      <candidateList>
        <item>）</item>
      </candidateList>
      <explain>文本全半角错误。</explain>
      <paraID>113186B2</paraID>
      <start>6</start>
      <end>7</end>
      <status>unmodified</status>
      <modifiedWord/>
      <trackRevisions>false</trackRevisions>
    </reviewItem>
    <reviewItem>
      <errorID>4586d599-b983-447b-b182-0507efe60151</errorID>
      <errorWord>＜</errorWord>
      <group>L1_Format</group>
      <groupName>格式问题</groupName>
      <ability>L2_HalfPunc</ability>
      <abilityName>全半角检查</abilityName>
      <candidateList>
        <item>&lt;</item>
      </candidateList>
      <explain>文本全半角错误。</explain>
      <paraID>5463FC4C</paraID>
      <start>7</start>
      <end>8</end>
      <status>unmodified</status>
      <modifiedWord/>
      <trackRevisions>false</trackRevisions>
    </reviewItem>
    <reviewItem>
      <errorID>c5b02dd9-3649-4425-b807-47bbe6fe784b</errorID>
      <errorWord>＜</errorWord>
      <group>L1_Format</group>
      <groupName>格式问题</groupName>
      <ability>L2_HalfPunc</ability>
      <abilityName>全半角检查</abilityName>
      <candidateList>
        <item>&lt;</item>
      </candidateList>
      <explain>文本全半角错误。</explain>
      <paraID>1AD2C794</paraID>
      <start>6</start>
      <end>7</end>
      <status>unmodified</status>
      <modifiedWord/>
      <trackRevisions>false</trackRevisions>
    </reviewItem>
    <reviewItem>
      <errorID>3542bd68-514d-4918-8636-b8b4e41202e5</errorID>
      <errorWord>＜</errorWord>
      <group>L1_Format</group>
      <groupName>格式问题</groupName>
      <ability>L2_HalfPunc</ability>
      <abilityName>全半角检查</abilityName>
      <candidateList>
        <item>&lt;</item>
      </candidateList>
      <explain>文本全半角错误。</explain>
      <paraID>233F35AF</paraID>
      <start>1</start>
      <end>2</end>
      <status>unmodified</status>
      <modifiedWord/>
      <trackRevisions>false</trackRevisions>
    </reviewItem>
    <reviewItem>
      <errorID>34de3d0e-ac71-48c4-8648-1b9dde84b98d</errorID>
      <errorWord>(</errorWord>
      <group>L1_Format</group>
      <groupName>格式问题</groupName>
      <ability>L2_HalfPunc</ability>
      <abilityName>全半角检查</abilityName>
      <candidateList>
        <item>（</item>
      </candidateList>
      <explain>文本全半角错误。</explain>
      <paraID>5FA3025C</paraID>
      <start>4</start>
      <end>5</end>
      <status>unmodified</status>
      <modifiedWord/>
      <trackRevisions>false</trackRevisions>
    </reviewItem>
    <reviewItem>
      <errorID>226d7e60-bbba-440e-a2d2-0fb5ae4ac03a</errorID>
      <errorWord>)</errorWord>
      <group>L1_Format</group>
      <groupName>格式问题</groupName>
      <ability>L2_HalfPunc</ability>
      <abilityName>全半角检查</abilityName>
      <candidateList>
        <item>）</item>
      </candidateList>
      <explain>文本全半角错误。</explain>
      <paraID>5FA3025C</paraID>
      <start>6</start>
      <end>7</end>
      <status>unmodified</status>
      <modifiedWord/>
      <trackRevisions>false</trackRevisions>
    </reviewItem>
    <reviewItem>
      <errorID>f25c909c-96ec-4f8a-9954-ddbacfe2089b</errorID>
      <errorWord>＜</errorWord>
      <group>L1_Format</group>
      <groupName>格式问题</groupName>
      <ability>L2_HalfPunc</ability>
      <abilityName>全半角检查</abilityName>
      <candidateList>
        <item>&lt;</item>
      </candidateList>
      <explain>文本全半角错误。</explain>
      <paraID>695D4DC2</paraID>
      <start>5</start>
      <end>6</end>
      <status>unmodified</status>
      <modifiedWord/>
      <trackRevisions>false</trackRevisions>
    </reviewItem>
    <reviewItem>
      <errorID>7c2bf77d-017e-43bc-aac1-9dfa3e894e5d</errorID>
      <errorWord>＜</errorWord>
      <group>L1_Format</group>
      <groupName>格式问题</groupName>
      <ability>L2_HalfPunc</ability>
      <abilityName>全半角检查</abilityName>
      <candidateList>
        <item>&lt;</item>
      </candidateList>
      <explain>文本全半角错误。</explain>
      <paraID>3B7D0CCE</paraID>
      <start>5</start>
      <end>6</end>
      <status>unmodified</status>
      <modifiedWord/>
      <trackRevisions>false</trackRevisions>
    </reviewItem>
    <reviewItem>
      <errorID>6cd39eb4-b507-4c6b-8043-64297781bd99</errorID>
      <errorWord>＜</errorWord>
      <group>L1_Format</group>
      <groupName>格式问题</groupName>
      <ability>L2_HalfPunc</ability>
      <abilityName>全半角检查</abilityName>
      <candidateList>
        <item>&lt;</item>
      </candidateList>
      <explain>文本全半角错误。</explain>
      <paraID>476101F1</paraID>
      <start>1</start>
      <end>2</end>
      <status>unmodified</status>
      <modifiedWord/>
      <trackRevisions>false</trackRevisions>
    </reviewItem>
    <reviewItem>
      <errorID>f4d433f6-75fe-4a9d-bbca-cd0de9098d18</errorID>
      <errorWord>(</errorWord>
      <group>L1_Format</group>
      <groupName>格式问题</groupName>
      <ability>L2_HalfPunc</ability>
      <abilityName>全半角检查</abilityName>
      <candidateList>
        <item>（</item>
      </candidateList>
      <explain>文本全半角错误。</explain>
      <paraID> 14A785E</paraID>
      <start>4</start>
      <end>5</end>
      <status>unmodified</status>
      <modifiedWord/>
      <trackRevisions>false</trackRevisions>
    </reviewItem>
    <reviewItem>
      <errorID>1100948b-d5fc-4016-abea-aab520d3f7a1</errorID>
      <errorWord>)</errorWord>
      <group>L1_Format</group>
      <groupName>格式问题</groupName>
      <ability>L2_HalfPunc</ability>
      <abilityName>全半角检查</abilityName>
      <candidateList>
        <item>）</item>
      </candidateList>
      <explain>文本全半角错误。</explain>
      <paraID> 14A785E</paraID>
      <start>6</start>
      <end>7</end>
      <status>unmodified</status>
      <modifiedWord/>
      <trackRevisions>false</trackRevisions>
    </reviewItem>
    <reviewItem>
      <errorID>4bf66a07-154c-4b8c-9e05-8e957d3839e4</errorID>
      <errorWord>＜</errorWord>
      <group>L1_Format</group>
      <groupName>格式问题</groupName>
      <ability>L2_HalfPunc</ability>
      <abilityName>全半角检查</abilityName>
      <candidateList>
        <item>&lt;</item>
      </candidateList>
      <explain>文本全半角错误。</explain>
      <paraID>7004523A</paraID>
      <start>6</start>
      <end>7</end>
      <status>unmodified</status>
      <modifiedWord/>
      <trackRevisions>false</trackRevisions>
    </reviewItem>
    <reviewItem>
      <errorID>a4f5b478-0b35-4e4c-8102-f0a365c33844</errorID>
      <errorWord>＜</errorWord>
      <group>L1_Format</group>
      <groupName>格式问题</groupName>
      <ability>L2_HalfPunc</ability>
      <abilityName>全半角检查</abilityName>
      <candidateList>
        <item>&lt;</item>
      </candidateList>
      <explain>文本全半角错误。</explain>
      <paraID>70D37760</paraID>
      <start>6</start>
      <end>7</end>
      <status>unmodified</status>
      <modifiedWord/>
      <trackRevisions>false</trackRevisions>
    </reviewItem>
    <reviewItem>
      <errorID>2001fc16-325c-432b-b19e-ca3e26ac2f08</errorID>
      <errorWord>＜</errorWord>
      <group>L1_Format</group>
      <groupName>格式问题</groupName>
      <ability>L2_HalfPunc</ability>
      <abilityName>全半角检查</abilityName>
      <candidateList>
        <item>&lt;</item>
      </candidateList>
      <explain>文本全半角错误。</explain>
      <paraID>7B9784E6</paraID>
      <start>1</start>
      <end>2</end>
      <status>unmodified</status>
      <modifiedWord/>
      <trackRevisions>false</trackRevisions>
    </reviewItem>
    <reviewItem>
      <errorID>377da270-e2e3-41d5-9a1b-58bca6a53bbf</errorID>
      <errorWord>(</errorWord>
      <group>L1_Format</group>
      <groupName>格式问题</groupName>
      <ability>L2_HalfPunc</ability>
      <abilityName>全半角检查</abilityName>
      <candidateList>
        <item>（</item>
      </candidateList>
      <explain>文本全半角错误。</explain>
      <paraID> 83EF7B4</paraID>
      <start>4</start>
      <end>5</end>
      <status>unmodified</status>
      <modifiedWord/>
      <trackRevisions>false</trackRevisions>
    </reviewItem>
    <reviewItem>
      <errorID>5eea2ccf-9fcf-4d24-905b-1780104a24ef</errorID>
      <errorWord>)</errorWord>
      <group>L1_Format</group>
      <groupName>格式问题</groupName>
      <ability>L2_HalfPunc</ability>
      <abilityName>全半角检查</abilityName>
      <candidateList>
        <item>）</item>
      </candidateList>
      <explain>文本全半角错误。</explain>
      <paraID> 83EF7B4</paraID>
      <start>6</start>
      <end>7</end>
      <status>unmodified</status>
      <modifiedWord/>
      <trackRevisions>false</trackRevisions>
    </reviewItem>
    <reviewItem>
      <errorID>1806c04a-e35b-44af-86d4-f52d128d1ae6</errorID>
      <errorWord>＜</errorWord>
      <group>L1_Format</group>
      <groupName>格式问题</groupName>
      <ability>L2_HalfPunc</ability>
      <abilityName>全半角检查</abilityName>
      <candidateList>
        <item>&lt;</item>
      </candidateList>
      <explain>文本全半角错误。</explain>
      <paraID>458CEEDB</paraID>
      <start>7</start>
      <end>8</end>
      <status>unmodified</status>
      <modifiedWord/>
      <trackRevisions>false</trackRevisions>
    </reviewItem>
    <reviewItem>
      <errorID>38af1c8d-c445-4499-82b4-ae9d2dbc4ed6</errorID>
      <errorWord>＜</errorWord>
      <group>L1_Format</group>
      <groupName>格式问题</groupName>
      <ability>L2_HalfPunc</ability>
      <abilityName>全半角检查</abilityName>
      <candidateList>
        <item>&lt;</item>
      </candidateList>
      <explain>文本全半角错误。</explain>
      <paraID>4AB4152F</paraID>
      <start>6</start>
      <end>7</end>
      <status>unmodified</status>
      <modifiedWord/>
      <trackRevisions>false</trackRevisions>
    </reviewItem>
    <reviewItem>
      <errorID>c76f4b58-94c5-4aae-876c-76f180a8e3b4</errorID>
      <errorWord>＜</errorWord>
      <group>L1_Format</group>
      <groupName>格式问题</groupName>
      <ability>L2_HalfPunc</ability>
      <abilityName>全半角检查</abilityName>
      <candidateList>
        <item>&lt;</item>
      </candidateList>
      <explain>文本全半角错误。</explain>
      <paraID>799D8CCE</paraID>
      <start>1</start>
      <end>2</end>
      <status>unmodified</status>
      <modifiedWord/>
      <trackRevisions>false</trackRevisions>
    </reviewItem>
    <reviewItem>
      <errorID>a78437ad-fe27-41b6-b159-fc67c206620a</errorID>
      <errorWord>(</errorWord>
      <group>L1_Format</group>
      <groupName>格式问题</groupName>
      <ability>L2_HalfPunc</ability>
      <abilityName>全半角检查</abilityName>
      <candidateList>
        <item>（</item>
      </candidateList>
      <explain>文本全半角错误。</explain>
      <paraID>4E303B91</paraID>
      <start>4</start>
      <end>5</end>
      <status>unmodified</status>
      <modifiedWord/>
      <trackRevisions>false</trackRevisions>
    </reviewItem>
    <reviewItem>
      <errorID>4f6a2c87-8392-4373-8b71-e59209da5a89</errorID>
      <errorWord>)</errorWord>
      <group>L1_Format</group>
      <groupName>格式问题</groupName>
      <ability>L2_HalfPunc</ability>
      <abilityName>全半角检查</abilityName>
      <candidateList>
        <item>）</item>
      </candidateList>
      <explain>文本全半角错误。</explain>
      <paraID>4E303B91</paraID>
      <start>6</start>
      <end>7</end>
      <status>unmodified</status>
      <modifiedWord/>
      <trackRevisions>false</trackRevisions>
    </reviewItem>
    <reviewItem>
      <errorID>be348b5f-51cf-4800-bda0-683f44b07c0d</errorID>
      <errorWord>＜</errorWord>
      <group>L1_Format</group>
      <groupName>格式问题</groupName>
      <ability>L2_HalfPunc</ability>
      <abilityName>全半角检查</abilityName>
      <candidateList>
        <item>&lt;</item>
      </candidateList>
      <explain>文本全半角错误。</explain>
      <paraID>5C4BF90B</paraID>
      <start>6</start>
      <end>7</end>
      <status>unmodified</status>
      <modifiedWord/>
      <trackRevisions>false</trackRevisions>
    </reviewItem>
    <reviewItem>
      <errorID>0a796e43-6ff6-4bdc-a5e9-6b7acd609d81</errorID>
      <errorWord>＜</errorWord>
      <group>L1_Format</group>
      <groupName>格式问题</groupName>
      <ability>L2_HalfPunc</ability>
      <abilityName>全半角检查</abilityName>
      <candidateList>
        <item>&lt;</item>
      </candidateList>
      <explain>文本全半角错误。</explain>
      <paraID>699E0A56</paraID>
      <start>6</start>
      <end>7</end>
      <status>unmodified</status>
      <modifiedWord/>
      <trackRevisions>false</trackRevisions>
    </reviewItem>
    <reviewItem>
      <errorID>2a0ab1b1-b2ea-4118-8ad2-35536567b889</errorID>
      <errorWord>＜</errorWord>
      <group>L1_Format</group>
      <groupName>格式问题</groupName>
      <ability>L2_HalfPunc</ability>
      <abilityName>全半角检查</abilityName>
      <candidateList>
        <item>&lt;</item>
      </candidateList>
      <explain>文本全半角错误。</explain>
      <paraID>6EFF824C</paraID>
      <start>1</start>
      <end>2</end>
      <status>unmodified</status>
      <modifiedWord/>
      <trackRevisions>false</trackRevisions>
    </reviewItem>
    <reviewItem>
      <errorID>07254fab-6dda-4350-9a1e-5155e0b7414b</errorID>
      <errorWord>(</errorWord>
      <group>L1_Format</group>
      <groupName>格式问题</groupName>
      <ability>L2_HalfPunc</ability>
      <abilityName>全半角检查</abilityName>
      <candidateList>
        <item>（</item>
      </candidateList>
      <explain>文本全半角错误。</explain>
      <paraID>6BDCBE4F</paraID>
      <start>4</start>
      <end>5</end>
      <status>unmodified</status>
      <modifiedWord/>
      <trackRevisions>false</trackRevisions>
    </reviewItem>
    <reviewItem>
      <errorID>f175528c-2dac-41e5-a03d-7d5cd22404eb</errorID>
      <errorWord>)</errorWord>
      <group>L1_Format</group>
      <groupName>格式问题</groupName>
      <ability>L2_HalfPunc</ability>
      <abilityName>全半角检查</abilityName>
      <candidateList>
        <item>）</item>
      </candidateList>
      <explain>文本全半角错误。</explain>
      <paraID>6BDCBE4F</paraID>
      <start>6</start>
      <end>7</end>
      <status>unmodified</status>
      <modifiedWord/>
      <trackRevisions>false</trackRevisions>
    </reviewItem>
    <reviewItem>
      <errorID>2ff24af8-8859-4861-8fbf-aaa9bc004a0a</errorID>
      <errorWord>＜</errorWord>
      <group>L1_Format</group>
      <groupName>格式问题</groupName>
      <ability>L2_HalfPunc</ability>
      <abilityName>全半角检查</abilityName>
      <candidateList>
        <item>&lt;</item>
      </candidateList>
      <explain>文本全半角错误。</explain>
      <paraID>1A0909C4</paraID>
      <start>5</start>
      <end>6</end>
      <status>unmodified</status>
      <modifiedWord/>
      <trackRevisions>false</trackRevisions>
    </reviewItem>
    <reviewItem>
      <errorID>55ef6c3b-3953-4e05-bce7-55514b4dd93c</errorID>
      <errorWord>＜</errorWord>
      <group>L1_Format</group>
      <groupName>格式问题</groupName>
      <ability>L2_HalfPunc</ability>
      <abilityName>全半角检查</abilityName>
      <candidateList>
        <item>&lt;</item>
      </candidateList>
      <explain>文本全半角错误。</explain>
      <paraID>67C858E0</paraID>
      <start>5</start>
      <end>6</end>
      <status>unmodified</status>
      <modifiedWord/>
      <trackRevisions>false</trackRevisions>
    </reviewItem>
    <reviewItem>
      <errorID>96030c26-9bba-48dd-aa38-f2bf612def4f</errorID>
      <errorWord>＜</errorWord>
      <group>L1_Format</group>
      <groupName>格式问题</groupName>
      <ability>L2_HalfPunc</ability>
      <abilityName>全半角检查</abilityName>
      <candidateList>
        <item>&lt;</item>
      </candidateList>
      <explain>文本全半角错误。</explain>
      <paraID> C067DD1</paraID>
      <start>1</start>
      <end>2</end>
      <status>unmodified</status>
      <modifiedWord/>
      <trackRevisions>false</trackRevisions>
    </reviewItem>
    <reviewItem>
      <errorID>65fe1f9c-32e3-4b60-acc4-46190ad6cf82</errorID>
      <errorWord>(</errorWord>
      <group>L1_Format</group>
      <groupName>格式问题</groupName>
      <ability>L2_HalfPunc</ability>
      <abilityName>全半角检查</abilityName>
      <candidateList>
        <item>（</item>
      </candidateList>
      <explain>文本全半角错误。</explain>
      <paraID>7CF85BA7</paraID>
      <start>4</start>
      <end>5</end>
      <status>unmodified</status>
      <modifiedWord/>
      <trackRevisions>false</trackRevisions>
    </reviewItem>
    <reviewItem>
      <errorID>14c9e863-ae89-42b9-9130-96b10f5d6a5e</errorID>
      <errorWord>)</errorWord>
      <group>L1_Format</group>
      <groupName>格式问题</groupName>
      <ability>L2_HalfPunc</ability>
      <abilityName>全半角检查</abilityName>
      <candidateList>
        <item>）</item>
      </candidateList>
      <explain>文本全半角错误。</explain>
      <paraID>7CF85BA7</paraID>
      <start>6</start>
      <end>7</end>
      <status>unmodified</status>
      <modifiedWord/>
      <trackRevisions>false</trackRevisions>
    </reviewItem>
    <reviewItem>
      <errorID>fc616fc8-c780-43fe-bfb9-14c513d229ff</errorID>
      <errorWord>＜</errorWord>
      <group>L1_Format</group>
      <groupName>格式问题</groupName>
      <ability>L2_HalfPunc</ability>
      <abilityName>全半角检查</abilityName>
      <candidateList>
        <item>&lt;</item>
      </candidateList>
      <explain>文本全半角错误。</explain>
      <paraID>19DE379F</paraID>
      <start>6</start>
      <end>7</end>
      <status>unmodified</status>
      <modifiedWord/>
      <trackRevisions>false</trackRevisions>
    </reviewItem>
    <reviewItem>
      <errorID>88da60a8-030c-4e59-a40b-58ca38f10cd0</errorID>
      <errorWord>＜</errorWord>
      <group>L1_Format</group>
      <groupName>格式问题</groupName>
      <ability>L2_HalfPunc</ability>
      <abilityName>全半角检查</abilityName>
      <candidateList>
        <item>&lt;</item>
      </candidateList>
      <explain>文本全半角错误。</explain>
      <paraID>7D087BF1</paraID>
      <start>6</start>
      <end>7</end>
      <status>unmodified</status>
      <modifiedWord/>
      <trackRevisions>false</trackRevisions>
    </reviewItem>
    <reviewItem>
      <errorID>bba75033-1008-4997-a53d-36ff6f184915</errorID>
      <errorWord>＜</errorWord>
      <group>L1_Format</group>
      <groupName>格式问题</groupName>
      <ability>L2_HalfPunc</ability>
      <abilityName>全半角检查</abilityName>
      <candidateList>
        <item>&lt;</item>
      </candidateList>
      <explain>文本全半角错误。</explain>
      <paraID>4987BAB2</paraID>
      <start>1</start>
      <end>2</end>
      <status>unmodified</status>
      <modifiedWord/>
      <trackRevisions>false</trackRevisions>
    </reviewItem>
    <reviewItem>
      <errorID>bac378e6-d6c7-4504-b79e-1978b57f525f</errorID>
      <errorWord>(</errorWord>
      <group>L1_Format</group>
      <groupName>格式问题</groupName>
      <ability>L2_HalfPunc</ability>
      <abilityName>全半角检查</abilityName>
      <candidateList>
        <item>（</item>
      </candidateList>
      <explain>文本全半角错误。</explain>
      <paraID>6E93566E</paraID>
      <start>4</start>
      <end>5</end>
      <status>unmodified</status>
      <modifiedWord/>
      <trackRevisions>false</trackRevisions>
    </reviewItem>
    <reviewItem>
      <errorID>92c6e9b1-ed95-488f-9b1d-0133632ee362</errorID>
      <errorWord>)</errorWord>
      <group>L1_Format</group>
      <groupName>格式问题</groupName>
      <ability>L2_HalfPunc</ability>
      <abilityName>全半角检查</abilityName>
      <candidateList>
        <item>）</item>
      </candidateList>
      <explain>文本全半角错误。</explain>
      <paraID>6E93566E</paraID>
      <start>6</start>
      <end>7</end>
      <status>unmodified</status>
      <modifiedWord/>
      <trackRevisions>false</trackRevisions>
    </reviewItem>
    <reviewItem>
      <errorID>ebd99b5b-5d67-4679-a559-94b644da5bbc</errorID>
      <errorWord>＜</errorWord>
      <group>L1_Format</group>
      <groupName>格式问题</groupName>
      <ability>L2_HalfPunc</ability>
      <abilityName>全半角检查</abilityName>
      <candidateList>
        <item>&lt;</item>
      </candidateList>
      <explain>文本全半角错误。</explain>
      <paraID>1599D7D5</paraID>
      <start>5</start>
      <end>6</end>
      <status>unmodified</status>
      <modifiedWord/>
      <trackRevisions>false</trackRevisions>
    </reviewItem>
    <reviewItem>
      <errorID>eafbf5da-998d-4a78-9c82-27b97cbf50e2</errorID>
      <errorWord>＜</errorWord>
      <group>L1_Format</group>
      <groupName>格式问题</groupName>
      <ability>L2_HalfPunc</ability>
      <abilityName>全半角检查</abilityName>
      <candidateList>
        <item>&lt;</item>
      </candidateList>
      <explain>文本全半角错误。</explain>
      <paraID>49F9C099</paraID>
      <start>5</start>
      <end>6</end>
      <status>unmodified</status>
      <modifiedWord/>
      <trackRevisions>false</trackRevisions>
    </reviewItem>
    <reviewItem>
      <errorID>47195e7f-3bcd-4809-b382-61e5c1c266ec</errorID>
      <errorWord>＜</errorWord>
      <group>L1_Format</group>
      <groupName>格式问题</groupName>
      <ability>L2_HalfPunc</ability>
      <abilityName>全半角检查</abilityName>
      <candidateList>
        <item>&lt;</item>
      </candidateList>
      <explain>文本全半角错误。</explain>
      <paraID> D5E8C98</paraID>
      <start>1</start>
      <end>2</end>
      <status>unmodified</status>
      <modifiedWord/>
      <trackRevisions>false</trackRevisions>
    </reviewItem>
    <reviewItem>
      <errorID>4148eaaf-afd8-457c-9101-b9ebeb463390</errorID>
      <errorWord>(</errorWord>
      <group>L1_Format</group>
      <groupName>格式问题</groupName>
      <ability>L2_HalfPunc</ability>
      <abilityName>全半角检查</abilityName>
      <candidateList>
        <item>（</item>
      </candidateList>
      <explain>文本全半角错误。</explain>
      <paraID> 467DEDB</paraID>
      <start>4</start>
      <end>5</end>
      <status>unmodified</status>
      <modifiedWord/>
      <trackRevisions>false</trackRevisions>
    </reviewItem>
    <reviewItem>
      <errorID>5ee12684-540f-435f-9455-29dd624e05ba</errorID>
      <errorWord>)</errorWord>
      <group>L1_Format</group>
      <groupName>格式问题</groupName>
      <ability>L2_HalfPunc</ability>
      <abilityName>全半角检查</abilityName>
      <candidateList>
        <item>）</item>
      </candidateList>
      <explain>文本全半角错误。</explain>
      <paraID> 467DEDB</paraID>
      <start>6</start>
      <end>7</end>
      <status>unmodified</status>
      <modifiedWord/>
      <trackRevisions>false</trackRevisions>
    </reviewItem>
    <reviewItem>
      <errorID>927ea77f-424d-4a17-b8fe-acec0d776eff</errorID>
      <errorWord>＜</errorWord>
      <group>L1_Format</group>
      <groupName>格式问题</groupName>
      <ability>L2_HalfPunc</ability>
      <abilityName>全半角检查</abilityName>
      <candidateList>
        <item>&lt;</item>
      </candidateList>
      <explain>文本全半角错误。</explain>
      <paraID>54A8D6BF</paraID>
      <start>7</start>
      <end>8</end>
      <status>unmodified</status>
      <modifiedWord/>
      <trackRevisions>false</trackRevisions>
    </reviewItem>
    <reviewItem>
      <errorID>0aea554c-360a-41f4-ad7f-c0b40e6077ce</errorID>
      <errorWord>＜</errorWord>
      <group>L1_Format</group>
      <groupName>格式问题</groupName>
      <ability>L2_HalfPunc</ability>
      <abilityName>全半角检查</abilityName>
      <candidateList>
        <item>&lt;</item>
      </candidateList>
      <explain>文本全半角错误。</explain>
      <paraID>6C4337E6</paraID>
      <start>6</start>
      <end>7</end>
      <status>unmodified</status>
      <modifiedWord/>
      <trackRevisions>false</trackRevisions>
    </reviewItem>
    <reviewItem>
      <errorID>d47d1c72-afeb-4ab3-8653-21185273d4d2</errorID>
      <errorWord>＜</errorWord>
      <group>L1_Format</group>
      <groupName>格式问题</groupName>
      <ability>L2_HalfPunc</ability>
      <abilityName>全半角检查</abilityName>
      <candidateList>
        <item>&lt;</item>
      </candidateList>
      <explain>文本全半角错误。</explain>
      <paraID>69C4680A</paraID>
      <start>1</start>
      <end>2</end>
      <status>unmodified</status>
      <modifiedWord/>
      <trackRevisions>false</trackRevisions>
    </reviewItem>
    <reviewItem>
      <errorID>b018a440-5741-44b5-a56d-0f9fd05ea72e</errorID>
      <errorWord>(</errorWord>
      <group>L1_Format</group>
      <groupName>格式问题</groupName>
      <ability>L2_HalfPunc</ability>
      <abilityName>全半角检查</abilityName>
      <candidateList>
        <item>（</item>
      </candidateList>
      <explain>文本全半角错误。</explain>
      <paraID>36F03C65</paraID>
      <start>4</start>
      <end>5</end>
      <status>unmodified</status>
      <modifiedWord/>
      <trackRevisions>false</trackRevisions>
    </reviewItem>
    <reviewItem>
      <errorID>c1575c3e-baad-439f-9451-767570cf7fa4</errorID>
      <errorWord>)</errorWord>
      <group>L1_Format</group>
      <groupName>格式问题</groupName>
      <ability>L2_HalfPunc</ability>
      <abilityName>全半角检查</abilityName>
      <candidateList>
        <item>）</item>
      </candidateList>
      <explain>文本全半角错误。</explain>
      <paraID>36F03C65</paraID>
      <start>6</start>
      <end>7</end>
      <status>unmodified</status>
      <modifiedWord/>
      <trackRevisions>false</trackRevisions>
    </reviewItem>
    <reviewItem>
      <errorID>8466c27b-4976-4fe4-bbb5-6bd308cbc0c3</errorID>
      <errorWord>＜</errorWord>
      <group>L1_Format</group>
      <groupName>格式问题</groupName>
      <ability>L2_HalfPunc</ability>
      <abilityName>全半角检查</abilityName>
      <candidateList>
        <item>&lt;</item>
      </candidateList>
      <explain>文本全半角错误。</explain>
      <paraID>1372871B</paraID>
      <start>5</start>
      <end>6</end>
      <status>unmodified</status>
      <modifiedWord/>
      <trackRevisions>false</trackRevisions>
    </reviewItem>
    <reviewItem>
      <errorID>93c77a96-0fe4-4b4d-a9b0-c39e42880fe4</errorID>
      <errorWord>＜</errorWord>
      <group>L1_Format</group>
      <groupName>格式问题</groupName>
      <ability>L2_HalfPunc</ability>
      <abilityName>全半角检查</abilityName>
      <candidateList>
        <item>&lt;</item>
      </candidateList>
      <explain>文本全半角错误。</explain>
      <paraID>2BB5DD51</paraID>
      <start>5</start>
      <end>6</end>
      <status>ignored</status>
      <modifiedWord/>
      <trackRevisions>false</trackRevisions>
    </reviewItem>
    <reviewItem>
      <errorID>ccabe190-0016-4600-9b86-2235e5493fdc</errorID>
      <errorWord>＜</errorWord>
      <group>L1_Format</group>
      <groupName>格式问题</groupName>
      <ability>L2_HalfPunc</ability>
      <abilityName>全半角检查</abilityName>
      <candidateList>
        <item>&lt;</item>
      </candidateList>
      <explain>文本全半角错误。</explain>
      <paraID>7AF84357</paraID>
      <start>1</start>
      <end>2</end>
      <status>ignored</status>
      <modifiedWord/>
      <trackRevisions>false</trackRevisions>
    </reviewItem>
    <reviewItem>
      <errorID>43bc1c22-0734-4427-b234-eee21bfc4a02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2AD2782B</paraID>
      <start>0</start>
      <end>2</end>
      <status>ignored</status>
      <modifiedWord/>
      <trackRevisions>false</trackRevisions>
    </reviewItem>
    <reviewItem>
      <errorID>ed060c93-04de-4902-ba6e-89c95cfbbfd8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6758D1C6</paraID>
      <start>0</start>
      <end>2</end>
      <status>ignored</status>
      <modifiedWord/>
      <trackRevisions>false</trackRevisions>
    </reviewItem>
    <reviewItem>
      <errorID>8da83ef7-c98b-4dbd-93e5-890386b9b8e0</errorID>
      <errorWord>法律、法规</errorWord>
      <group>L1_Word</group>
      <groupName>字词问题</groupName>
      <ability>L2_Typo</ability>
      <abilityName>字词错误</abilityName>
      <candidateList>
        <item>法律法规</item>
      </candidateList>
      <explain/>
      <paraID>114AD7CA</paraID>
      <start>29</start>
      <end>33</end>
      <status>modified</status>
      <modifiedWord>法律法规</modifiedWord>
      <trackRevisions>false</trackRevisions>
    </reviewItem>
    <reviewItem>
      <errorID>01face28-e658-4377-b0a9-23d3c468c084</errorID>
      <errorWord>法律、法规</errorWord>
      <group>L1_Word</group>
      <groupName>字词问题</groupName>
      <ability>L2_Typo</ability>
      <abilityName>字词错误</abilityName>
      <candidateList>
        <item>法律法规</item>
      </candidateList>
      <explain/>
      <paraID>3CD7CEC4</paraID>
      <start>25</start>
      <end>29</end>
      <status>modified</status>
      <modifiedWord>法律法规</modifiedWord>
      <trackRevisions>false</trackRevisions>
    </reviewItem>
    <reviewItem>
      <errorID>87a55310-ae29-4703-a361-7f6349109760</errorID>
      <errorWord>,</errorWord>
      <group>L1_Format</group>
      <groupName>格式问题</groupName>
      <ability>L2_HalfPunc</ability>
      <abilityName>全半角检查</abilityName>
      <candidateList>
        <item>，</item>
      </candidateList>
      <explain>文本全半角错误。</explain>
      <paraID>6603C340</paraID>
      <start>22</start>
      <end>23</end>
      <status>modified</status>
      <modifiedWord>，</modifiedWord>
      <trackRevisions>false</trackRevisions>
    </reviewItem>
    <reviewItem>
      <errorID>26c5364b-b4c3-4086-9b57-9a2947574ba7</errorID>
      <errorWord>超过5分钟以上</errorWord>
      <group>L1_Grammar</group>
      <groupName>语法问题</groupName>
      <ability>L2_Grammar</ability>
      <abilityName>语法错误</abilityName>
      <candidateList>
        <item>超过5分钟</item>
      </candidateList>
      <explain/>
      <paraID>308EE3D9</paraID>
      <start>30</start>
      <end>37</end>
      <status>ignored</status>
      <modifiedWord/>
      <trackRevisions>false</trackRevisions>
    </reviewItem>
    <reviewItem>
      <errorID>849ae4cf-a3ab-4427-b276-d37a15cd8256</errorID>
      <errorWord>(</errorWord>
      <group>L1_Format</group>
      <groupName>格式问题</groupName>
      <ability>L2_HalfPunc</ability>
      <abilityName>全半角检查</abilityName>
      <candidateList>
        <item>（</item>
      </candidateList>
      <explain>文本全半角错误。</explain>
      <paraID>4A87EA0E</paraID>
      <start>58</start>
      <end>59</end>
      <status>ignored</status>
      <modifiedWord/>
      <trackRevisions>false</trackRevisions>
    </reviewItem>
    <reviewItem>
      <errorID>1cf977d3-220d-4986-b929-e14b462ad9a0</errorID>
      <errorWord>)</errorWord>
      <group>L1_Format</group>
      <groupName>格式问题</groupName>
      <ability>L2_HalfPunc</ability>
      <abilityName>全半角检查</abilityName>
      <candidateList>
        <item>）</item>
      </candidateList>
      <explain>文本全半角错误。</explain>
      <paraID>4A87EA0E</paraID>
      <start>62</start>
      <end>63</end>
      <status>ignored</status>
      <modifiedWord/>
      <trackRevisions>false</trackRevisions>
    </reviewItem>
    <reviewItem>
      <errorID>dbbf926e-a612-46b3-b1c7-4fc94ffde457</errorID>
      <errorWord>,</errorWord>
      <group>L1_Format</group>
      <groupName>格式问题</groupName>
      <ability>L2_HalfPunc</ability>
      <abilityName>全半角检查</abilityName>
      <candidateList>
        <item>，</item>
      </candidateList>
      <explain>文本全半角错误。</explain>
      <paraID>4A87EA0E</paraID>
      <start>147</start>
      <end>148</end>
      <status>ignored</status>
      <modifiedWord/>
      <trackRevisions>false</trackRevisions>
    </reviewItem>
    <reviewItem>
      <errorID>eb4a4fa4-ac3b-4805-a19f-7e2bfca7d859</errorID>
      <errorWord>至少4项及以上</errorWord>
      <group>L1_Grammar</group>
      <groupName>语法问题</groupName>
      <ability>L2_Grammar</ability>
      <abilityName>语法错误</abilityName>
      <candidateList>
        <item>至少4项及</item>
      </candidateList>
      <explain/>
      <paraID>774D5E79</paraID>
      <start>30</start>
      <end>37</end>
      <status>ignored</status>
      <modifiedWord/>
      <trackRevisions>false</trackRevisions>
    </reviewItem>
    <reviewItem>
      <errorID>61546a16-7a70-4b9b-969e-7a7f7f6db8fa</errorID>
      <errorWord>，可</errorWord>
      <group>L1_Word</group>
      <groupName>字词问题</groupName>
      <ability>L2_Typo</ability>
      <abilityName>字词错误</abilityName>
      <candidateList>
        <item>，</item>
      </candidateList>
      <explain/>
      <paraID>1D64CC37</paraID>
      <start>140</start>
      <end>142</end>
      <status>ignored</status>
      <modifiedWord/>
      <trackRevisions>false</trackRevisions>
    </reviewItem>
    <reviewItem>
      <errorID>53c39f94-577c-4165-b40b-f3ca3f405789</errorID>
      <errorWord>、</errorWord>
      <group>L1_Punc</group>
      <groupName>标点问题</groupName>
      <ability>L2_Punc</ability>
      <abilityName>标点符号检查</abilityName>
      <candidateList/>
      <explain/>
      <paraID> D9B9751</paraID>
      <start>0</start>
      <end>1</end>
      <status>ignored</status>
      <modifiedWord/>
      <trackRevisions>false</trackRevisions>
    </reviewItem>
    <reviewItem>
      <errorID>f85ddfc1-64b6-4425-be6f-4d9f88a147be</errorID>
      <errorWord>(</errorWord>
      <group>L1_Format</group>
      <groupName>格式问题</groupName>
      <ability>L2_HalfPunc</ability>
      <abilityName>全半角检查</abilityName>
      <candidateList>
        <item>（</item>
      </candidateList>
      <explain>文本全半角错误。</explain>
      <paraID> 34AA8D1</paraID>
      <start>4</start>
      <end>5</end>
      <status>modified</status>
      <modifiedWord>（</modifiedWord>
      <trackRevisions>false</trackRevisions>
    </reviewItem>
    <reviewItem>
      <errorID>e15a3f4b-d556-4133-bfe1-b9124ec7721f</errorID>
      <errorWord>)</errorWord>
      <group>L1_Format</group>
      <groupName>格式问题</groupName>
      <ability>L2_HalfPunc</ability>
      <abilityName>全半角检查</abilityName>
      <candidateList>
        <item>）</item>
      </candidateList>
      <explain>文本全半角错误。</explain>
      <paraID> 34AA8D1</paraID>
      <start>10</start>
      <end>11</end>
      <status>ignored</status>
      <modifiedWord/>
      <trackRevisions>false</trackRevisions>
    </reviewItem>
    <reviewItem>
      <errorID>27696926-f19b-471d-a37d-78d0183f9ec8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ACECF67</paraID>
      <start>0</start>
      <end>2</end>
      <status>ignored</status>
      <modifiedWord/>
      <trackRevisions>false</trackRevisions>
    </reviewItem>
    <reviewItem>
      <errorID>a7e389b1-822d-48d9-a231-da690c88fdae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3B6DDD78</paraID>
      <start>0</start>
      <end>2</end>
      <status>ignored</status>
      <modifiedWord/>
      <trackRevisions>false</trackRevisions>
    </reviewItem>
    <reviewItem>
      <errorID>419b5d4b-0102-4370-99d1-13d8e149a02f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7B606CA5</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BB6AC-912C-4FA4-9970-F86EE99AB264}">
  <ds:schemaRefs/>
</ds:datastoreItem>
</file>

<file path=customXml/itemProps3.xml><?xml version="1.0" encoding="utf-8"?>
<ds:datastoreItem xmlns:ds="http://schemas.openxmlformats.org/officeDocument/2006/customXml" ds:itemID="{087f92f3-bd62-40fb-98e2-8dd9fd044fbe}">
  <ds:schemaRefs/>
</ds:datastoreItem>
</file>

<file path=docProps/app.xml><?xml version="1.0" encoding="utf-8"?>
<Properties xmlns="http://schemas.openxmlformats.org/officeDocument/2006/extended-properties" xmlns:vt="http://schemas.openxmlformats.org/officeDocument/2006/docPropsVTypes">
  <Template>Normal</Template>
  <Pages>93</Pages>
  <Words>21824</Words>
  <Characters>23552</Characters>
  <Lines>328</Lines>
  <Paragraphs>92</Paragraphs>
  <TotalTime>0</TotalTime>
  <ScaleCrop>false</ScaleCrop>
  <LinksUpToDate>false</LinksUpToDate>
  <CharactersWithSpaces>24298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2024-05-20T10:28:00Z</dcterms:created>
  <dc:creator>WM</dc:creator>
  <cp:lastModifiedBy>佚名</cp:lastModifiedBy>
  <cp:lastPrinted>2024-10-25T09:06:00Z</cp:lastPrinted>
  <dcterms:modified xsi:type="dcterms:W3CDTF">2026-05-14T12:31:48Z</dcterms:modified>
  <cp:revision>518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1B43D346A8084FB4A9342BF86B12142A_13</vt:lpwstr>
  </property>
  <property fmtid="{D5CDD505-2E9C-101B-9397-08002B2CF9AE}" pid="4" name="KSOTemplateDocerSaveRecord">
    <vt:lpwstr>eyJoZGlkIjoiZTU5NjRmMTQwNGFiN2ZkMTg1ZWZmOWNiZjk5ZmFmMWEiLCJ1c2VySWQiOiI1ODQ3MzgwMTIifQ==</vt:lpwstr>
  </property>
</Properties>
</file>